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0"/>
        <w:ind w:left="220" w:right="125"/>
      </w:pPr>
      <w:r>
        <w:rPr/>
        <w:t>Format and minor grammatical changes have been made to all pages included in this revision package. Revision bars are not inserted for format changes, non-substantial technical changes, and fully rewritten chapters. Revision bars appear on the right sides of all pages. Vertical (addition) bars indicate added and rewritten matter, and horizontal (deletion) bars indicate deleted matter.</w:t>
      </w:r>
    </w:p>
    <w:p>
      <w:pPr>
        <w:pStyle w:val="BodyText"/>
        <w:spacing w:before="9"/>
        <w:rPr>
          <w:sz w:val="23"/>
        </w:rPr>
      </w:pPr>
    </w:p>
    <w:tbl>
      <w:tblPr>
        <w:tblW w:w="0" w:type="auto"/>
        <w:jc w:val="left"/>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00"/>
        <w:gridCol w:w="7472"/>
      </w:tblGrid>
      <w:tr>
        <w:trPr>
          <w:trHeight w:val="506" w:hRule="exact"/>
        </w:trPr>
        <w:tc>
          <w:tcPr>
            <w:tcW w:w="2000" w:type="dxa"/>
            <w:tcBorders>
              <w:top w:val="nil"/>
              <w:left w:val="nil"/>
              <w:right w:val="nil"/>
            </w:tcBorders>
          </w:tcPr>
          <w:p>
            <w:pPr>
              <w:pStyle w:val="TableParagraph"/>
              <w:spacing w:line="243" w:lineRule="exact" w:before="0"/>
              <w:ind w:left="110"/>
              <w:rPr>
                <w:b/>
                <w:sz w:val="22"/>
                <w:u w:val="none"/>
              </w:rPr>
            </w:pPr>
            <w:r>
              <w:rPr>
                <w:b/>
                <w:sz w:val="22"/>
                <w:u w:val="none"/>
              </w:rPr>
              <w:t>ITEM</w:t>
            </w:r>
          </w:p>
        </w:tc>
        <w:tc>
          <w:tcPr>
            <w:tcW w:w="7472" w:type="dxa"/>
            <w:tcBorders>
              <w:top w:val="nil"/>
              <w:left w:val="nil"/>
              <w:right w:val="nil"/>
            </w:tcBorders>
          </w:tcPr>
          <w:p>
            <w:pPr>
              <w:pStyle w:val="TableParagraph"/>
              <w:spacing w:line="243" w:lineRule="exact" w:before="0"/>
              <w:ind w:left="1820"/>
              <w:rPr>
                <w:b/>
                <w:sz w:val="22"/>
                <w:u w:val="none"/>
              </w:rPr>
            </w:pPr>
            <w:r>
              <w:rPr>
                <w:b/>
                <w:sz w:val="22"/>
                <w:u w:val="none"/>
              </w:rPr>
              <w:t>SUMMARY</w:t>
            </w:r>
          </w:p>
        </w:tc>
      </w:tr>
      <w:tr>
        <w:trPr>
          <w:trHeight w:val="781" w:hRule="exact"/>
        </w:trPr>
        <w:tc>
          <w:tcPr>
            <w:tcW w:w="2000" w:type="dxa"/>
          </w:tcPr>
          <w:p>
            <w:pPr>
              <w:pStyle w:val="TableParagraph"/>
              <w:rPr>
                <w:b/>
                <w:sz w:val="22"/>
                <w:u w:val="none"/>
              </w:rPr>
            </w:pPr>
            <w:r>
              <w:rPr>
                <w:b/>
                <w:sz w:val="22"/>
                <w:u w:val="none"/>
              </w:rPr>
              <w:t>Subject Index</w:t>
            </w:r>
          </w:p>
        </w:tc>
        <w:tc>
          <w:tcPr>
            <w:tcW w:w="7472" w:type="dxa"/>
          </w:tcPr>
          <w:p>
            <w:pPr>
              <w:pStyle w:val="TableParagraph"/>
              <w:rPr>
                <w:sz w:val="22"/>
                <w:u w:val="none"/>
              </w:rPr>
            </w:pPr>
            <w:r>
              <w:rPr>
                <w:b/>
                <w:sz w:val="22"/>
                <w:u w:val="thick"/>
              </w:rPr>
              <w:t>Subject Index, </w:t>
            </w:r>
            <w:r>
              <w:rPr>
                <w:sz w:val="22"/>
                <w:u w:val="none"/>
              </w:rPr>
              <w:t>Pages 1, 3, and 7 revised renumbered sections from 8700 and</w:t>
            </w:r>
          </w:p>
          <w:p>
            <w:pPr>
              <w:pStyle w:val="TableParagraph"/>
              <w:spacing w:before="1"/>
              <w:rPr>
                <w:sz w:val="22"/>
                <w:u w:val="none"/>
              </w:rPr>
            </w:pPr>
            <w:r>
              <w:rPr>
                <w:sz w:val="22"/>
                <w:u w:val="none"/>
              </w:rPr>
              <w:t>6600 Chapter.</w:t>
            </w:r>
          </w:p>
        </w:tc>
      </w:tr>
      <w:tr>
        <w:trPr>
          <w:trHeight w:val="526" w:hRule="exact"/>
        </w:trPr>
        <w:tc>
          <w:tcPr>
            <w:tcW w:w="2000" w:type="dxa"/>
          </w:tcPr>
          <w:p>
            <w:pPr>
              <w:pStyle w:val="TableParagraph"/>
              <w:rPr>
                <w:b/>
                <w:sz w:val="22"/>
                <w:u w:val="none"/>
              </w:rPr>
            </w:pPr>
            <w:r>
              <w:rPr>
                <w:b/>
                <w:sz w:val="22"/>
                <w:u w:val="none"/>
              </w:rPr>
              <w:t>Section 6512</w:t>
            </w:r>
          </w:p>
        </w:tc>
        <w:tc>
          <w:tcPr>
            <w:tcW w:w="7472" w:type="dxa"/>
          </w:tcPr>
          <w:p>
            <w:pPr>
              <w:pStyle w:val="TableParagraph"/>
              <w:rPr>
                <w:sz w:val="22"/>
                <w:u w:val="none"/>
              </w:rPr>
            </w:pPr>
            <w:r>
              <w:rPr>
                <w:b/>
                <w:sz w:val="22"/>
                <w:u w:val="thick"/>
              </w:rPr>
              <w:t>New Positions, </w:t>
            </w:r>
            <w:r>
              <w:rPr>
                <w:sz w:val="22"/>
                <w:u w:val="none"/>
              </w:rPr>
              <w:t>Technical change</w:t>
            </w:r>
          </w:p>
        </w:tc>
      </w:tr>
      <w:tr>
        <w:trPr>
          <w:trHeight w:val="776" w:hRule="exact"/>
        </w:trPr>
        <w:tc>
          <w:tcPr>
            <w:tcW w:w="2000" w:type="dxa"/>
          </w:tcPr>
          <w:p>
            <w:pPr>
              <w:pStyle w:val="TableParagraph"/>
              <w:rPr>
                <w:b/>
                <w:sz w:val="22"/>
                <w:u w:val="none"/>
              </w:rPr>
            </w:pPr>
            <w:r>
              <w:rPr>
                <w:b/>
                <w:sz w:val="22"/>
                <w:u w:val="none"/>
              </w:rPr>
              <w:t>Section 6524</w:t>
            </w:r>
          </w:p>
        </w:tc>
        <w:tc>
          <w:tcPr>
            <w:tcW w:w="7472" w:type="dxa"/>
          </w:tcPr>
          <w:p>
            <w:pPr>
              <w:pStyle w:val="TableParagraph"/>
              <w:rPr>
                <w:b/>
                <w:sz w:val="22"/>
                <w:u w:val="none"/>
              </w:rPr>
            </w:pPr>
            <w:r>
              <w:rPr>
                <w:b/>
                <w:sz w:val="22"/>
                <w:u w:val="thick"/>
              </w:rPr>
              <w:t>Certification of Conformance and Availability of Funds (DPA Form 137),</w:t>
            </w:r>
          </w:p>
          <w:p>
            <w:pPr>
              <w:pStyle w:val="TableParagraph"/>
              <w:spacing w:before="0"/>
              <w:rPr>
                <w:sz w:val="22"/>
                <w:u w:val="none"/>
              </w:rPr>
            </w:pPr>
            <w:r>
              <w:rPr>
                <w:sz w:val="22"/>
                <w:u w:val="none"/>
              </w:rPr>
              <w:t>Has been deleted.</w:t>
            </w:r>
          </w:p>
        </w:tc>
      </w:tr>
      <w:tr>
        <w:trPr>
          <w:trHeight w:val="1286" w:hRule="exact"/>
        </w:trPr>
        <w:tc>
          <w:tcPr>
            <w:tcW w:w="2000" w:type="dxa"/>
          </w:tcPr>
          <w:p>
            <w:pPr>
              <w:pStyle w:val="TableParagraph"/>
              <w:rPr>
                <w:b/>
                <w:sz w:val="22"/>
                <w:u w:val="none"/>
              </w:rPr>
            </w:pPr>
            <w:r>
              <w:rPr>
                <w:b/>
                <w:sz w:val="22"/>
                <w:u w:val="none"/>
              </w:rPr>
              <w:t>Sections 6600 thru</w:t>
            </w:r>
          </w:p>
          <w:p>
            <w:pPr>
              <w:pStyle w:val="TableParagraph"/>
              <w:rPr>
                <w:b/>
                <w:sz w:val="22"/>
                <w:u w:val="none"/>
              </w:rPr>
            </w:pPr>
            <w:r>
              <w:rPr>
                <w:b/>
                <w:sz w:val="22"/>
                <w:u w:val="none"/>
              </w:rPr>
              <w:t>6680</w:t>
            </w:r>
          </w:p>
        </w:tc>
        <w:tc>
          <w:tcPr>
            <w:tcW w:w="7472" w:type="dxa"/>
          </w:tcPr>
          <w:p>
            <w:pPr>
              <w:pStyle w:val="TableParagraph"/>
              <w:ind w:right="211" w:hanging="1"/>
              <w:rPr>
                <w:sz w:val="22"/>
                <w:u w:val="none"/>
              </w:rPr>
            </w:pPr>
            <w:r>
              <w:rPr>
                <w:b/>
                <w:sz w:val="22"/>
                <w:u w:val="thick"/>
              </w:rPr>
              <w:t>Budgeting, </w:t>
            </w:r>
            <w:r>
              <w:rPr>
                <w:sz w:val="22"/>
                <w:u w:val="none"/>
              </w:rPr>
              <w:t>Has been renumbered and amended to provide clearer instructions to state agencies completing an Economic and Fiscal Impact Statement form (STD. 399). The new Sections range from 6601 to 6616. The STD. 399 has also been revised to complement the instructions.</w:t>
            </w:r>
          </w:p>
        </w:tc>
      </w:tr>
      <w:tr>
        <w:trPr>
          <w:trHeight w:val="523" w:hRule="exact"/>
        </w:trPr>
        <w:tc>
          <w:tcPr>
            <w:tcW w:w="2000" w:type="dxa"/>
          </w:tcPr>
          <w:p>
            <w:pPr>
              <w:pStyle w:val="TableParagraph"/>
              <w:rPr>
                <w:b/>
                <w:sz w:val="22"/>
                <w:u w:val="none"/>
              </w:rPr>
            </w:pPr>
            <w:r>
              <w:rPr>
                <w:b/>
                <w:sz w:val="22"/>
                <w:u w:val="none"/>
              </w:rPr>
              <w:t>8700 Index</w:t>
            </w:r>
          </w:p>
        </w:tc>
        <w:tc>
          <w:tcPr>
            <w:tcW w:w="7472" w:type="dxa"/>
          </w:tcPr>
          <w:p>
            <w:pPr>
              <w:pStyle w:val="TableParagraph"/>
              <w:rPr>
                <w:sz w:val="22"/>
                <w:u w:val="none"/>
              </w:rPr>
            </w:pPr>
            <w:r>
              <w:rPr>
                <w:b/>
                <w:sz w:val="22"/>
                <w:u w:val="thick"/>
              </w:rPr>
              <w:t>8700 Index, </w:t>
            </w:r>
            <w:r>
              <w:rPr>
                <w:sz w:val="22"/>
                <w:u w:val="none"/>
              </w:rPr>
              <w:t>Deleted sections 8776.1 through 8776.4</w:t>
            </w:r>
          </w:p>
        </w:tc>
      </w:tr>
      <w:tr>
        <w:trPr>
          <w:trHeight w:val="786" w:hRule="exact"/>
        </w:trPr>
        <w:tc>
          <w:tcPr>
            <w:tcW w:w="2000" w:type="dxa"/>
          </w:tcPr>
          <w:p>
            <w:pPr>
              <w:pStyle w:val="TableParagraph"/>
              <w:rPr>
                <w:b/>
                <w:sz w:val="22"/>
                <w:u w:val="none"/>
              </w:rPr>
            </w:pPr>
            <w:r>
              <w:rPr>
                <w:b/>
                <w:sz w:val="22"/>
                <w:u w:val="none"/>
              </w:rPr>
              <w:t>Sections 8776 thru</w:t>
            </w:r>
          </w:p>
          <w:p>
            <w:pPr>
              <w:pStyle w:val="TableParagraph"/>
              <w:rPr>
                <w:b/>
                <w:sz w:val="22"/>
                <w:u w:val="none"/>
              </w:rPr>
            </w:pPr>
            <w:r>
              <w:rPr>
                <w:b/>
                <w:sz w:val="22"/>
                <w:u w:val="none"/>
              </w:rPr>
              <w:t>8776.4</w:t>
            </w:r>
          </w:p>
        </w:tc>
        <w:tc>
          <w:tcPr>
            <w:tcW w:w="7472" w:type="dxa"/>
          </w:tcPr>
          <w:p>
            <w:pPr>
              <w:pStyle w:val="TableParagraph"/>
              <w:ind w:right="363" w:hanging="1"/>
              <w:rPr>
                <w:sz w:val="22"/>
                <w:u w:val="none"/>
              </w:rPr>
            </w:pPr>
            <w:r>
              <w:rPr>
                <w:b/>
                <w:sz w:val="22"/>
                <w:u w:val="thick"/>
              </w:rPr>
              <w:t>8776 Accounts Receivable, </w:t>
            </w:r>
            <w:r>
              <w:rPr>
                <w:sz w:val="22"/>
                <w:u w:val="none"/>
              </w:rPr>
              <w:t>Information from 8776.1-8776.4 was consolidated into Section 8776.</w:t>
            </w:r>
          </w:p>
        </w:tc>
      </w:tr>
    </w:tbl>
    <w:p>
      <w:pPr>
        <w:pStyle w:val="BodyText"/>
        <w:rPr>
          <w:sz w:val="24"/>
        </w:rPr>
      </w:pPr>
    </w:p>
    <w:p>
      <w:pPr>
        <w:pStyle w:val="BodyText"/>
        <w:rPr>
          <w:sz w:val="24"/>
        </w:rPr>
      </w:pPr>
    </w:p>
    <w:p>
      <w:pPr>
        <w:pStyle w:val="BodyText"/>
        <w:spacing w:before="5"/>
        <w:rPr>
          <w:sz w:val="19"/>
        </w:rPr>
      </w:pPr>
    </w:p>
    <w:p>
      <w:pPr>
        <w:spacing w:before="0"/>
        <w:ind w:left="2839" w:right="2916" w:firstLine="0"/>
        <w:jc w:val="center"/>
        <w:rPr>
          <w:b/>
          <w:sz w:val="22"/>
        </w:rPr>
      </w:pPr>
      <w:r>
        <w:rPr>
          <w:b/>
          <w:sz w:val="22"/>
        </w:rPr>
        <w:t>REVISION SEQUENCE INSTRUCTIONS</w:t>
      </w:r>
    </w:p>
    <w:p>
      <w:pPr>
        <w:pStyle w:val="BodyText"/>
        <w:spacing w:before="179"/>
        <w:ind w:left="220" w:right="125"/>
      </w:pPr>
      <w:r>
        <w:rPr/>
        <w:t>The SAM is undergoing a format transition. Therefore, page numbers are either at the center bottom or upper right corner of the page.</w:t>
      </w:r>
    </w:p>
    <w:p>
      <w:pPr>
        <w:pStyle w:val="BodyText"/>
        <w:spacing w:before="2"/>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28"/>
        <w:gridCol w:w="1710"/>
        <w:gridCol w:w="2610"/>
        <w:gridCol w:w="1800"/>
      </w:tblGrid>
      <w:tr>
        <w:trPr>
          <w:trHeight w:val="784" w:hRule="exact"/>
        </w:trPr>
        <w:tc>
          <w:tcPr>
            <w:tcW w:w="3528" w:type="dxa"/>
          </w:tcPr>
          <w:p>
            <w:pPr>
              <w:pStyle w:val="TableParagraph"/>
              <w:rPr>
                <w:b/>
                <w:sz w:val="22"/>
                <w:u w:val="none"/>
              </w:rPr>
            </w:pPr>
            <w:r>
              <w:rPr>
                <w:b/>
                <w:sz w:val="22"/>
                <w:u w:val="none"/>
              </w:rPr>
              <w:t>Remove Page (s)</w:t>
            </w:r>
          </w:p>
        </w:tc>
        <w:tc>
          <w:tcPr>
            <w:tcW w:w="1710" w:type="dxa"/>
          </w:tcPr>
          <w:p>
            <w:pPr>
              <w:pStyle w:val="TableParagraph"/>
              <w:spacing w:line="244" w:lineRule="auto"/>
              <w:ind w:left="291" w:right="289"/>
              <w:jc w:val="center"/>
              <w:rPr>
                <w:b/>
                <w:sz w:val="22"/>
                <w:u w:val="none"/>
              </w:rPr>
            </w:pPr>
            <w:r>
              <w:rPr>
                <w:b/>
                <w:w w:val="95"/>
                <w:sz w:val="22"/>
                <w:u w:val="none"/>
              </w:rPr>
              <w:t>Consecutive </w:t>
            </w:r>
            <w:r>
              <w:rPr>
                <w:b/>
                <w:sz w:val="22"/>
                <w:u w:val="none"/>
              </w:rPr>
              <w:t>Number of Sheets</w:t>
            </w:r>
          </w:p>
        </w:tc>
        <w:tc>
          <w:tcPr>
            <w:tcW w:w="2610" w:type="dxa"/>
          </w:tcPr>
          <w:p>
            <w:pPr>
              <w:pStyle w:val="TableParagraph"/>
              <w:ind w:left="241" w:right="241"/>
              <w:jc w:val="center"/>
              <w:rPr>
                <w:b/>
                <w:sz w:val="22"/>
                <w:u w:val="none"/>
              </w:rPr>
            </w:pPr>
            <w:r>
              <w:rPr>
                <w:b/>
                <w:sz w:val="22"/>
                <w:u w:val="none"/>
              </w:rPr>
              <w:t>Insert Page (s)</w:t>
            </w:r>
          </w:p>
        </w:tc>
        <w:tc>
          <w:tcPr>
            <w:tcW w:w="1800" w:type="dxa"/>
          </w:tcPr>
          <w:p>
            <w:pPr>
              <w:pStyle w:val="TableParagraph"/>
              <w:spacing w:line="244" w:lineRule="auto"/>
              <w:ind w:left="336" w:right="333"/>
              <w:jc w:val="center"/>
              <w:rPr>
                <w:b/>
                <w:sz w:val="22"/>
                <w:u w:val="none"/>
              </w:rPr>
            </w:pPr>
            <w:r>
              <w:rPr>
                <w:b/>
                <w:w w:val="95"/>
                <w:sz w:val="22"/>
                <w:u w:val="none"/>
              </w:rPr>
              <w:t>Consecutive </w:t>
            </w:r>
            <w:r>
              <w:rPr>
                <w:b/>
                <w:sz w:val="22"/>
                <w:u w:val="none"/>
              </w:rPr>
              <w:t>Number of Sheets</w:t>
            </w:r>
          </w:p>
        </w:tc>
      </w:tr>
      <w:tr>
        <w:trPr>
          <w:trHeight w:val="526" w:hRule="exact"/>
        </w:trPr>
        <w:tc>
          <w:tcPr>
            <w:tcW w:w="3528" w:type="dxa"/>
          </w:tcPr>
          <w:p>
            <w:pPr>
              <w:pStyle w:val="TableParagraph"/>
              <w:rPr>
                <w:b/>
                <w:sz w:val="22"/>
                <w:u w:val="none"/>
              </w:rPr>
            </w:pPr>
            <w:r>
              <w:rPr>
                <w:b/>
                <w:sz w:val="22"/>
                <w:u w:val="none"/>
              </w:rPr>
              <w:t>Subject Index pages 1 thru 4</w:t>
            </w:r>
          </w:p>
        </w:tc>
        <w:tc>
          <w:tcPr>
            <w:tcW w:w="1710" w:type="dxa"/>
          </w:tcPr>
          <w:p>
            <w:pPr>
              <w:pStyle w:val="TableParagraph"/>
              <w:ind w:left="0"/>
              <w:jc w:val="center"/>
              <w:rPr>
                <w:b/>
                <w:sz w:val="22"/>
                <w:u w:val="none"/>
              </w:rPr>
            </w:pPr>
            <w:r>
              <w:rPr>
                <w:b/>
                <w:w w:val="99"/>
                <w:sz w:val="22"/>
                <w:u w:val="none"/>
              </w:rPr>
              <w:t>2</w:t>
            </w:r>
          </w:p>
        </w:tc>
        <w:tc>
          <w:tcPr>
            <w:tcW w:w="2610" w:type="dxa"/>
          </w:tcPr>
          <w:p>
            <w:pPr>
              <w:pStyle w:val="TableParagraph"/>
              <w:ind w:left="241" w:right="240"/>
              <w:jc w:val="center"/>
              <w:rPr>
                <w:b/>
                <w:sz w:val="22"/>
                <w:u w:val="none"/>
              </w:rPr>
            </w:pPr>
            <w:r>
              <w:rPr>
                <w:b/>
                <w:sz w:val="22"/>
                <w:u w:val="none"/>
              </w:rPr>
              <w:t>Same</w:t>
            </w:r>
          </w:p>
        </w:tc>
        <w:tc>
          <w:tcPr>
            <w:tcW w:w="1800" w:type="dxa"/>
          </w:tcPr>
          <w:p>
            <w:pPr>
              <w:pStyle w:val="TableParagraph"/>
              <w:spacing w:line="240" w:lineRule="exact" w:before="0"/>
              <w:ind w:left="0"/>
              <w:jc w:val="center"/>
              <w:rPr>
                <w:b/>
                <w:sz w:val="22"/>
                <w:u w:val="none"/>
              </w:rPr>
            </w:pPr>
            <w:r>
              <w:rPr>
                <w:b/>
                <w:w w:val="99"/>
                <w:sz w:val="22"/>
                <w:u w:val="none"/>
              </w:rPr>
              <w:t>2</w:t>
            </w:r>
          </w:p>
        </w:tc>
      </w:tr>
      <w:tr>
        <w:trPr>
          <w:trHeight w:val="526" w:hRule="exact"/>
        </w:trPr>
        <w:tc>
          <w:tcPr>
            <w:tcW w:w="3528" w:type="dxa"/>
          </w:tcPr>
          <w:p>
            <w:pPr>
              <w:pStyle w:val="TableParagraph"/>
              <w:rPr>
                <w:b/>
                <w:sz w:val="22"/>
                <w:u w:val="none"/>
              </w:rPr>
            </w:pPr>
            <w:r>
              <w:rPr>
                <w:b/>
                <w:sz w:val="22"/>
                <w:u w:val="none"/>
              </w:rPr>
              <w:t>Subject Index page 7</w:t>
            </w:r>
          </w:p>
        </w:tc>
        <w:tc>
          <w:tcPr>
            <w:tcW w:w="1710" w:type="dxa"/>
          </w:tcPr>
          <w:p>
            <w:pPr>
              <w:pStyle w:val="TableParagraph"/>
              <w:ind w:left="0" w:right="1"/>
              <w:jc w:val="center"/>
              <w:rPr>
                <w:b/>
                <w:sz w:val="22"/>
                <w:u w:val="none"/>
              </w:rPr>
            </w:pPr>
            <w:r>
              <w:rPr>
                <w:b/>
                <w:w w:val="99"/>
                <w:sz w:val="22"/>
                <w:u w:val="none"/>
              </w:rPr>
              <w:t>1</w:t>
            </w:r>
          </w:p>
        </w:tc>
        <w:tc>
          <w:tcPr>
            <w:tcW w:w="2610" w:type="dxa"/>
          </w:tcPr>
          <w:p>
            <w:pPr>
              <w:pStyle w:val="TableParagraph"/>
              <w:ind w:left="241" w:right="241"/>
              <w:jc w:val="center"/>
              <w:rPr>
                <w:b/>
                <w:sz w:val="22"/>
                <w:u w:val="none"/>
              </w:rPr>
            </w:pPr>
            <w:r>
              <w:rPr>
                <w:b/>
                <w:sz w:val="22"/>
                <w:u w:val="none"/>
              </w:rPr>
              <w:t>Same</w:t>
            </w:r>
          </w:p>
        </w:tc>
        <w:tc>
          <w:tcPr>
            <w:tcW w:w="1800" w:type="dxa"/>
          </w:tcPr>
          <w:p>
            <w:pPr>
              <w:pStyle w:val="TableParagraph"/>
              <w:spacing w:line="240" w:lineRule="exact" w:before="0"/>
              <w:ind w:left="0"/>
              <w:jc w:val="center"/>
              <w:rPr>
                <w:b/>
                <w:sz w:val="22"/>
                <w:u w:val="none"/>
              </w:rPr>
            </w:pPr>
            <w:r>
              <w:rPr>
                <w:b/>
                <w:w w:val="99"/>
                <w:sz w:val="22"/>
                <w:u w:val="none"/>
              </w:rPr>
              <w:t>1</w:t>
            </w:r>
          </w:p>
        </w:tc>
      </w:tr>
      <w:tr>
        <w:trPr>
          <w:trHeight w:val="526" w:hRule="exact"/>
        </w:trPr>
        <w:tc>
          <w:tcPr>
            <w:tcW w:w="3528" w:type="dxa"/>
          </w:tcPr>
          <w:p>
            <w:pPr>
              <w:pStyle w:val="TableParagraph"/>
              <w:rPr>
                <w:b/>
                <w:sz w:val="22"/>
                <w:u w:val="none"/>
              </w:rPr>
            </w:pPr>
            <w:r>
              <w:rPr>
                <w:b/>
                <w:sz w:val="22"/>
                <w:u w:val="none"/>
              </w:rPr>
              <w:t>Complete 6000 Index</w:t>
            </w:r>
          </w:p>
        </w:tc>
        <w:tc>
          <w:tcPr>
            <w:tcW w:w="1710" w:type="dxa"/>
          </w:tcPr>
          <w:p>
            <w:pPr>
              <w:pStyle w:val="TableParagraph"/>
              <w:ind w:left="0" w:right="1"/>
              <w:jc w:val="center"/>
              <w:rPr>
                <w:b/>
                <w:sz w:val="22"/>
                <w:u w:val="none"/>
              </w:rPr>
            </w:pPr>
            <w:r>
              <w:rPr>
                <w:b/>
                <w:w w:val="99"/>
                <w:sz w:val="22"/>
                <w:u w:val="none"/>
              </w:rPr>
              <w:t>2</w:t>
            </w:r>
          </w:p>
        </w:tc>
        <w:tc>
          <w:tcPr>
            <w:tcW w:w="2610" w:type="dxa"/>
          </w:tcPr>
          <w:p>
            <w:pPr>
              <w:pStyle w:val="TableParagraph"/>
              <w:ind w:left="241" w:right="241"/>
              <w:jc w:val="center"/>
              <w:rPr>
                <w:b/>
                <w:sz w:val="22"/>
                <w:u w:val="none"/>
              </w:rPr>
            </w:pPr>
            <w:r>
              <w:rPr>
                <w:b/>
                <w:sz w:val="22"/>
                <w:u w:val="none"/>
              </w:rPr>
              <w:t>Same</w:t>
            </w:r>
          </w:p>
        </w:tc>
        <w:tc>
          <w:tcPr>
            <w:tcW w:w="1800" w:type="dxa"/>
          </w:tcPr>
          <w:p>
            <w:pPr>
              <w:pStyle w:val="TableParagraph"/>
              <w:spacing w:line="240" w:lineRule="exact" w:before="0"/>
              <w:ind w:left="0"/>
              <w:jc w:val="center"/>
              <w:rPr>
                <w:b/>
                <w:sz w:val="22"/>
                <w:u w:val="none"/>
              </w:rPr>
            </w:pPr>
            <w:r>
              <w:rPr>
                <w:b/>
                <w:w w:val="99"/>
                <w:sz w:val="22"/>
                <w:u w:val="none"/>
              </w:rPr>
              <w:t>2</w:t>
            </w:r>
          </w:p>
        </w:tc>
      </w:tr>
      <w:tr>
        <w:trPr>
          <w:trHeight w:val="526" w:hRule="exact"/>
        </w:trPr>
        <w:tc>
          <w:tcPr>
            <w:tcW w:w="3528" w:type="dxa"/>
          </w:tcPr>
          <w:p>
            <w:pPr>
              <w:pStyle w:val="TableParagraph"/>
              <w:rPr>
                <w:b/>
                <w:sz w:val="22"/>
                <w:u w:val="none"/>
              </w:rPr>
            </w:pPr>
            <w:r>
              <w:rPr>
                <w:b/>
                <w:sz w:val="22"/>
                <w:u w:val="none"/>
              </w:rPr>
              <w:t>Page 6509 thru 6527 (Cont. 2)</w:t>
            </w:r>
          </w:p>
        </w:tc>
        <w:tc>
          <w:tcPr>
            <w:tcW w:w="1710" w:type="dxa"/>
          </w:tcPr>
          <w:p>
            <w:pPr>
              <w:pStyle w:val="TableParagraph"/>
              <w:ind w:left="0" w:right="1"/>
              <w:jc w:val="center"/>
              <w:rPr>
                <w:b/>
                <w:sz w:val="22"/>
                <w:u w:val="none"/>
              </w:rPr>
            </w:pPr>
            <w:r>
              <w:rPr>
                <w:b/>
                <w:w w:val="99"/>
                <w:sz w:val="22"/>
                <w:u w:val="none"/>
              </w:rPr>
              <w:t>3</w:t>
            </w:r>
          </w:p>
        </w:tc>
        <w:tc>
          <w:tcPr>
            <w:tcW w:w="2610" w:type="dxa"/>
          </w:tcPr>
          <w:p>
            <w:pPr>
              <w:pStyle w:val="TableParagraph"/>
              <w:ind w:left="241" w:right="241"/>
              <w:jc w:val="center"/>
              <w:rPr>
                <w:b/>
                <w:sz w:val="22"/>
                <w:u w:val="none"/>
              </w:rPr>
            </w:pPr>
            <w:r>
              <w:rPr>
                <w:b/>
                <w:sz w:val="22"/>
                <w:u w:val="none"/>
              </w:rPr>
              <w:t>Same</w:t>
            </w:r>
          </w:p>
        </w:tc>
        <w:tc>
          <w:tcPr>
            <w:tcW w:w="1800" w:type="dxa"/>
          </w:tcPr>
          <w:p>
            <w:pPr>
              <w:pStyle w:val="TableParagraph"/>
              <w:spacing w:line="240" w:lineRule="exact" w:before="0"/>
              <w:ind w:left="0"/>
              <w:jc w:val="center"/>
              <w:rPr>
                <w:b/>
                <w:sz w:val="22"/>
                <w:u w:val="none"/>
              </w:rPr>
            </w:pPr>
            <w:r>
              <w:rPr>
                <w:b/>
                <w:w w:val="99"/>
                <w:sz w:val="22"/>
                <w:u w:val="none"/>
              </w:rPr>
              <w:t>3</w:t>
            </w:r>
          </w:p>
        </w:tc>
      </w:tr>
      <w:tr>
        <w:trPr>
          <w:trHeight w:val="526" w:hRule="exact"/>
        </w:trPr>
        <w:tc>
          <w:tcPr>
            <w:tcW w:w="3528" w:type="dxa"/>
          </w:tcPr>
          <w:p>
            <w:pPr>
              <w:pStyle w:val="TableParagraph"/>
              <w:rPr>
                <w:b/>
                <w:sz w:val="22"/>
                <w:u w:val="none"/>
              </w:rPr>
            </w:pPr>
            <w:r>
              <w:rPr>
                <w:b/>
                <w:sz w:val="22"/>
                <w:u w:val="none"/>
              </w:rPr>
              <w:t>Pages 6560 (Cont. 1) thru 6700</w:t>
            </w:r>
          </w:p>
        </w:tc>
        <w:tc>
          <w:tcPr>
            <w:tcW w:w="1710" w:type="dxa"/>
          </w:tcPr>
          <w:p>
            <w:pPr>
              <w:pStyle w:val="TableParagraph"/>
              <w:ind w:left="0" w:right="1"/>
              <w:jc w:val="center"/>
              <w:rPr>
                <w:b/>
                <w:sz w:val="22"/>
                <w:u w:val="none"/>
              </w:rPr>
            </w:pPr>
            <w:r>
              <w:rPr>
                <w:b/>
                <w:w w:val="99"/>
                <w:sz w:val="22"/>
                <w:u w:val="none"/>
              </w:rPr>
              <w:t>6</w:t>
            </w:r>
          </w:p>
        </w:tc>
        <w:tc>
          <w:tcPr>
            <w:tcW w:w="2610" w:type="dxa"/>
          </w:tcPr>
          <w:p>
            <w:pPr>
              <w:pStyle w:val="TableParagraph"/>
              <w:ind w:left="241" w:right="241"/>
              <w:jc w:val="center"/>
              <w:rPr>
                <w:b/>
                <w:sz w:val="22"/>
                <w:u w:val="none"/>
              </w:rPr>
            </w:pPr>
            <w:r>
              <w:rPr>
                <w:b/>
                <w:sz w:val="22"/>
                <w:u w:val="none"/>
              </w:rPr>
              <w:t>Same</w:t>
            </w:r>
          </w:p>
        </w:tc>
        <w:tc>
          <w:tcPr>
            <w:tcW w:w="1800" w:type="dxa"/>
          </w:tcPr>
          <w:p>
            <w:pPr>
              <w:pStyle w:val="TableParagraph"/>
              <w:spacing w:line="240" w:lineRule="exact" w:before="0"/>
              <w:ind w:left="0"/>
              <w:jc w:val="center"/>
              <w:rPr>
                <w:b/>
                <w:sz w:val="22"/>
                <w:u w:val="none"/>
              </w:rPr>
            </w:pPr>
            <w:r>
              <w:rPr>
                <w:b/>
                <w:w w:val="99"/>
                <w:sz w:val="22"/>
                <w:u w:val="none"/>
              </w:rPr>
              <w:t>6</w:t>
            </w:r>
          </w:p>
        </w:tc>
      </w:tr>
      <w:tr>
        <w:trPr>
          <w:trHeight w:val="526" w:hRule="exact"/>
        </w:trPr>
        <w:tc>
          <w:tcPr>
            <w:tcW w:w="3528" w:type="dxa"/>
          </w:tcPr>
          <w:p>
            <w:pPr>
              <w:pStyle w:val="TableParagraph"/>
              <w:rPr>
                <w:b/>
                <w:sz w:val="22"/>
                <w:u w:val="none"/>
              </w:rPr>
            </w:pPr>
            <w:r>
              <w:rPr>
                <w:b/>
                <w:sz w:val="22"/>
                <w:u w:val="none"/>
              </w:rPr>
              <w:t>Page 8700 Index</w:t>
            </w:r>
          </w:p>
        </w:tc>
        <w:tc>
          <w:tcPr>
            <w:tcW w:w="1710" w:type="dxa"/>
          </w:tcPr>
          <w:p>
            <w:pPr>
              <w:pStyle w:val="TableParagraph"/>
              <w:ind w:left="0" w:right="1"/>
              <w:jc w:val="center"/>
              <w:rPr>
                <w:b/>
                <w:sz w:val="22"/>
                <w:u w:val="none"/>
              </w:rPr>
            </w:pPr>
            <w:r>
              <w:rPr>
                <w:b/>
                <w:w w:val="99"/>
                <w:sz w:val="22"/>
                <w:u w:val="none"/>
              </w:rPr>
              <w:t>1</w:t>
            </w:r>
          </w:p>
        </w:tc>
        <w:tc>
          <w:tcPr>
            <w:tcW w:w="2610" w:type="dxa"/>
          </w:tcPr>
          <w:p>
            <w:pPr>
              <w:pStyle w:val="TableParagraph"/>
              <w:ind w:left="241" w:right="241"/>
              <w:jc w:val="center"/>
              <w:rPr>
                <w:b/>
                <w:sz w:val="22"/>
                <w:u w:val="none"/>
              </w:rPr>
            </w:pPr>
            <w:r>
              <w:rPr>
                <w:b/>
                <w:sz w:val="22"/>
                <w:u w:val="none"/>
              </w:rPr>
              <w:t>Same</w:t>
            </w:r>
          </w:p>
        </w:tc>
        <w:tc>
          <w:tcPr>
            <w:tcW w:w="1800" w:type="dxa"/>
          </w:tcPr>
          <w:p>
            <w:pPr>
              <w:pStyle w:val="TableParagraph"/>
              <w:spacing w:line="240" w:lineRule="exact" w:before="0"/>
              <w:ind w:left="0"/>
              <w:jc w:val="center"/>
              <w:rPr>
                <w:b/>
                <w:sz w:val="22"/>
                <w:u w:val="none"/>
              </w:rPr>
            </w:pPr>
            <w:r>
              <w:rPr>
                <w:b/>
                <w:w w:val="99"/>
                <w:sz w:val="22"/>
                <w:u w:val="none"/>
              </w:rPr>
              <w:t>1</w:t>
            </w:r>
          </w:p>
        </w:tc>
      </w:tr>
      <w:tr>
        <w:trPr>
          <w:trHeight w:val="526" w:hRule="exact"/>
        </w:trPr>
        <w:tc>
          <w:tcPr>
            <w:tcW w:w="3528" w:type="dxa"/>
          </w:tcPr>
          <w:p>
            <w:pPr>
              <w:pStyle w:val="TableParagraph"/>
              <w:rPr>
                <w:b/>
                <w:sz w:val="22"/>
                <w:u w:val="none"/>
              </w:rPr>
            </w:pPr>
            <w:r>
              <w:rPr>
                <w:b/>
                <w:sz w:val="22"/>
                <w:u w:val="none"/>
              </w:rPr>
              <w:t>Pages 8765 through 8776.4</w:t>
            </w:r>
          </w:p>
        </w:tc>
        <w:tc>
          <w:tcPr>
            <w:tcW w:w="1710" w:type="dxa"/>
          </w:tcPr>
          <w:p>
            <w:pPr>
              <w:pStyle w:val="TableParagraph"/>
              <w:ind w:left="0" w:right="1"/>
              <w:jc w:val="center"/>
              <w:rPr>
                <w:b/>
                <w:sz w:val="22"/>
                <w:u w:val="none"/>
              </w:rPr>
            </w:pPr>
            <w:r>
              <w:rPr>
                <w:b/>
                <w:w w:val="99"/>
                <w:sz w:val="22"/>
                <w:u w:val="none"/>
              </w:rPr>
              <w:t>2</w:t>
            </w:r>
          </w:p>
        </w:tc>
        <w:tc>
          <w:tcPr>
            <w:tcW w:w="2610" w:type="dxa"/>
          </w:tcPr>
          <w:p>
            <w:pPr>
              <w:pStyle w:val="TableParagraph"/>
              <w:ind w:left="241" w:right="241"/>
              <w:jc w:val="center"/>
              <w:rPr>
                <w:b/>
                <w:sz w:val="22"/>
                <w:u w:val="none"/>
              </w:rPr>
            </w:pPr>
            <w:r>
              <w:rPr>
                <w:b/>
                <w:sz w:val="22"/>
                <w:u w:val="none"/>
              </w:rPr>
              <w:t>Page 8765 thru 8776.5</w:t>
            </w:r>
          </w:p>
        </w:tc>
        <w:tc>
          <w:tcPr>
            <w:tcW w:w="1800" w:type="dxa"/>
          </w:tcPr>
          <w:p>
            <w:pPr>
              <w:pStyle w:val="TableParagraph"/>
              <w:ind w:left="0"/>
              <w:jc w:val="center"/>
              <w:rPr>
                <w:b/>
                <w:sz w:val="22"/>
                <w:u w:val="none"/>
              </w:rPr>
            </w:pPr>
            <w:r>
              <w:rPr>
                <w:b/>
                <w:w w:val="99"/>
                <w:sz w:val="22"/>
                <w:u w:val="none"/>
              </w:rPr>
              <w:t>2</w:t>
            </w:r>
          </w:p>
        </w:tc>
      </w:tr>
    </w:tbl>
    <w:p>
      <w:pPr>
        <w:pStyle w:val="BodyText"/>
        <w:rPr>
          <w:sz w:val="24"/>
        </w:rPr>
      </w:pPr>
    </w:p>
    <w:p>
      <w:pPr>
        <w:pStyle w:val="BodyText"/>
        <w:rPr>
          <w:sz w:val="24"/>
        </w:rPr>
      </w:pPr>
    </w:p>
    <w:p>
      <w:pPr>
        <w:pStyle w:val="BodyText"/>
        <w:rPr>
          <w:sz w:val="24"/>
        </w:rPr>
      </w:pPr>
    </w:p>
    <w:p>
      <w:pPr>
        <w:pStyle w:val="BodyText"/>
        <w:rPr>
          <w:sz w:val="24"/>
        </w:rPr>
      </w:pPr>
    </w:p>
    <w:p>
      <w:pPr>
        <w:tabs>
          <w:tab w:pos="8345" w:val="left" w:leader="none"/>
        </w:tabs>
        <w:spacing w:before="141"/>
        <w:ind w:left="220" w:right="0" w:firstLine="0"/>
        <w:jc w:val="left"/>
        <w:rPr>
          <w:b/>
          <w:sz w:val="20"/>
        </w:rPr>
      </w:pPr>
      <w:r>
        <w:rPr>
          <w:b/>
          <w:sz w:val="20"/>
        </w:rPr>
        <w:t>Rev. 405</w:t>
        <w:tab/>
        <w:t>MARCH</w:t>
      </w:r>
      <w:r>
        <w:rPr>
          <w:b/>
          <w:spacing w:val="2"/>
          <w:sz w:val="20"/>
        </w:rPr>
        <w:t> </w:t>
      </w:r>
      <w:r>
        <w:rPr>
          <w:b/>
          <w:sz w:val="20"/>
        </w:rPr>
        <w:t>2009</w:t>
      </w:r>
    </w:p>
    <w:sectPr>
      <w:type w:val="continuous"/>
      <w:pgSz w:w="12240" w:h="15840"/>
      <w:pgMar w:top="640" w:bottom="280" w:left="1220" w:right="11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2"/>
      <w:szCs w:val="22"/>
    </w:rPr>
  </w:style>
  <w:style w:styleId="ListParagraph" w:type="paragraph">
    <w:name w:val="List Paragraph"/>
    <w:basedOn w:val="Normal"/>
    <w:uiPriority w:val="1"/>
    <w:qFormat/>
    <w:pPr/>
    <w:rPr/>
  </w:style>
  <w:style w:styleId="TableParagraph" w:type="paragraph">
    <w:name w:val="Table Paragraph"/>
    <w:basedOn w:val="Normal"/>
    <w:uiPriority w:val="1"/>
    <w:qFormat/>
    <w:pPr>
      <w:spacing w:before="4"/>
      <w:ind w:left="103"/>
    </w:pPr>
    <w:rPr>
      <w:rFonts w:ascii="Times New Roman" w:hAnsi="Times New Roman" w:eastAsia="Times New Roman" w:cs="Times New Roman"/>
      <w:u w:val="single" w:color="000000"/>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dc:title>Format and minor grammatical changes have been made to all pages included in this revision package.  Revision bars are not inserted for format changes, non-substantial technical changes, and fully rewritten chapters.  Revision bars appear on the right sid</dc:title>
  <dcterms:created xsi:type="dcterms:W3CDTF">2020-07-14T10:08:07Z</dcterms:created>
  <dcterms:modified xsi:type="dcterms:W3CDTF">2020-07-14T10:08:07Z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2009-03-05T00:00:00Z</vt:filetime>
  </property>
  <property fmtid="{D5CDD505-2E9C-101B-9397-08002B2CF9AE}" pid="3" name="Creator">
    <vt:lpwstr>Acrobat PDFMaker 7.0.7 for Word</vt:lpwstr>
  </property>
  <property fmtid="{D5CDD505-2E9C-101B-9397-08002B2CF9AE}" pid="4" name="LastSaved">
    <vt:filetime>2020-07-14T00:00:00Z</vt:filetime>
  </property>
</Properties>
</file>