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9"/>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6" w:hRule="exact"/>
        </w:trPr>
        <w:tc>
          <w:tcPr>
            <w:tcW w:w="2000" w:type="dxa"/>
            <w:tcBorders>
              <w:top w:val="nil"/>
              <w:left w:val="nil"/>
              <w:right w:val="nil"/>
            </w:tcBorders>
          </w:tcPr>
          <w:p>
            <w:pPr>
              <w:pStyle w:val="TableParagraph"/>
              <w:spacing w:line="243"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3" w:lineRule="exact" w:before="0"/>
              <w:ind w:left="1820"/>
              <w:rPr>
                <w:b/>
                <w:sz w:val="22"/>
                <w:u w:val="none"/>
              </w:rPr>
            </w:pPr>
            <w:r>
              <w:rPr>
                <w:b/>
                <w:sz w:val="22"/>
                <w:u w:val="none"/>
              </w:rPr>
              <w:t>SUMMARY</w:t>
            </w:r>
          </w:p>
        </w:tc>
      </w:tr>
      <w:tr>
        <w:trPr>
          <w:trHeight w:val="757" w:hRule="exact"/>
        </w:trPr>
        <w:tc>
          <w:tcPr>
            <w:tcW w:w="2000" w:type="dxa"/>
          </w:tcPr>
          <w:p>
            <w:pPr>
              <w:pStyle w:val="TableParagraph"/>
              <w:rPr>
                <w:b/>
                <w:sz w:val="22"/>
                <w:u w:val="none"/>
              </w:rPr>
            </w:pPr>
            <w:r>
              <w:rPr>
                <w:b/>
                <w:sz w:val="22"/>
                <w:u w:val="none"/>
              </w:rPr>
              <w:t>Table of Contents</w:t>
            </w:r>
          </w:p>
        </w:tc>
        <w:tc>
          <w:tcPr>
            <w:tcW w:w="7472" w:type="dxa"/>
          </w:tcPr>
          <w:p>
            <w:pPr>
              <w:pStyle w:val="TableParagraph"/>
              <w:ind w:right="642"/>
              <w:rPr>
                <w:sz w:val="22"/>
                <w:u w:val="none"/>
              </w:rPr>
            </w:pPr>
            <w:r>
              <w:rPr>
                <w:b/>
                <w:sz w:val="22"/>
                <w:u w:val="thick"/>
              </w:rPr>
              <w:t>Table of Contents </w:t>
            </w:r>
            <w:r>
              <w:rPr>
                <w:sz w:val="22"/>
                <w:u w:val="none"/>
              </w:rPr>
              <w:t>Revised Chapter 9200 Title from “Program Budget Cost Accumulations” to “Allocation of Costs”.</w:t>
            </w:r>
          </w:p>
        </w:tc>
      </w:tr>
      <w:tr>
        <w:trPr>
          <w:trHeight w:val="1032" w:hRule="exact"/>
        </w:trPr>
        <w:tc>
          <w:tcPr>
            <w:tcW w:w="2000" w:type="dxa"/>
          </w:tcPr>
          <w:p>
            <w:pPr>
              <w:pStyle w:val="TableParagraph"/>
              <w:rPr>
                <w:b/>
                <w:sz w:val="22"/>
                <w:u w:val="none"/>
              </w:rPr>
            </w:pPr>
            <w:r>
              <w:rPr>
                <w:b/>
                <w:sz w:val="22"/>
                <w:u w:val="none"/>
              </w:rPr>
              <w:t>Subject Index</w:t>
            </w:r>
          </w:p>
        </w:tc>
        <w:tc>
          <w:tcPr>
            <w:tcW w:w="7472" w:type="dxa"/>
          </w:tcPr>
          <w:p>
            <w:pPr>
              <w:pStyle w:val="TableParagraph"/>
              <w:ind w:right="210" w:hanging="1"/>
              <w:rPr>
                <w:sz w:val="22"/>
                <w:u w:val="none"/>
              </w:rPr>
            </w:pPr>
            <w:r>
              <w:rPr>
                <w:b/>
                <w:sz w:val="22"/>
                <w:u w:val="thick"/>
              </w:rPr>
              <w:t>Subject Index page 1 </w:t>
            </w:r>
            <w:r>
              <w:rPr>
                <w:sz w:val="22"/>
                <w:u w:val="none"/>
              </w:rPr>
              <w:t>Revised ACCOUNTING “Offsets for, 8790.8” to “Offset, 8790”. Plus, revised ACCOUNTING “Program Cost Accounting, 9200-44” to “Allocation of Cost 9200-9205”.</w:t>
            </w:r>
          </w:p>
        </w:tc>
      </w:tr>
      <w:tr>
        <w:trPr>
          <w:trHeight w:val="778" w:hRule="exact"/>
        </w:trPr>
        <w:tc>
          <w:tcPr>
            <w:tcW w:w="2000" w:type="dxa"/>
          </w:tcPr>
          <w:p>
            <w:pPr>
              <w:pStyle w:val="TableParagraph"/>
              <w:rPr>
                <w:b/>
                <w:sz w:val="22"/>
                <w:u w:val="none"/>
              </w:rPr>
            </w:pPr>
            <w:r>
              <w:rPr>
                <w:b/>
                <w:sz w:val="22"/>
                <w:u w:val="none"/>
              </w:rPr>
              <w:t>Section 0030</w:t>
            </w:r>
          </w:p>
        </w:tc>
        <w:tc>
          <w:tcPr>
            <w:tcW w:w="7472" w:type="dxa"/>
          </w:tcPr>
          <w:p>
            <w:pPr>
              <w:pStyle w:val="TableParagraph"/>
              <w:ind w:right="899"/>
              <w:rPr>
                <w:sz w:val="22"/>
                <w:u w:val="none"/>
              </w:rPr>
            </w:pPr>
            <w:r>
              <w:rPr>
                <w:b/>
                <w:sz w:val="22"/>
                <w:u w:val="thick"/>
              </w:rPr>
              <w:t>SAM Publications and Contacts </w:t>
            </w:r>
            <w:r>
              <w:rPr>
                <w:sz w:val="22"/>
                <w:u w:val="none"/>
              </w:rPr>
              <w:t>Update all Dept. of Finance’s “Budget Operations Support” contact information.</w:t>
            </w:r>
          </w:p>
        </w:tc>
      </w:tr>
      <w:tr>
        <w:trPr>
          <w:trHeight w:val="778" w:hRule="exact"/>
        </w:trPr>
        <w:tc>
          <w:tcPr>
            <w:tcW w:w="2000" w:type="dxa"/>
          </w:tcPr>
          <w:p>
            <w:pPr>
              <w:pStyle w:val="TableParagraph"/>
              <w:rPr>
                <w:b/>
                <w:sz w:val="22"/>
                <w:u w:val="none"/>
              </w:rPr>
            </w:pPr>
            <w:r>
              <w:rPr>
                <w:b/>
                <w:sz w:val="22"/>
                <w:u w:val="none"/>
              </w:rPr>
              <w:t>Section 3852</w:t>
            </w:r>
          </w:p>
        </w:tc>
        <w:tc>
          <w:tcPr>
            <w:tcW w:w="7472" w:type="dxa"/>
          </w:tcPr>
          <w:p>
            <w:pPr>
              <w:pStyle w:val="TableParagraph"/>
              <w:ind w:right="149" w:hanging="1"/>
              <w:rPr>
                <w:sz w:val="22"/>
                <w:u w:val="none"/>
              </w:rPr>
            </w:pPr>
            <w:r>
              <w:rPr>
                <w:b/>
                <w:sz w:val="22"/>
                <w:u w:val="thick"/>
              </w:rPr>
              <w:t>Exemption From Approval </w:t>
            </w:r>
            <w:r>
              <w:rPr>
                <w:sz w:val="22"/>
                <w:u w:val="none"/>
              </w:rPr>
              <w:t>Deleted outdated #2 verbiage in its entirety (#3 now becomes 2 after deletion).</w:t>
            </w:r>
          </w:p>
        </w:tc>
      </w:tr>
      <w:tr>
        <w:trPr>
          <w:trHeight w:val="523" w:hRule="exact"/>
        </w:trPr>
        <w:tc>
          <w:tcPr>
            <w:tcW w:w="2000" w:type="dxa"/>
          </w:tcPr>
          <w:p>
            <w:pPr>
              <w:pStyle w:val="TableParagraph"/>
              <w:rPr>
                <w:b/>
                <w:sz w:val="22"/>
                <w:u w:val="none"/>
              </w:rPr>
            </w:pPr>
            <w:r>
              <w:rPr>
                <w:b/>
                <w:sz w:val="22"/>
                <w:u w:val="none"/>
              </w:rPr>
              <w:t>Section 4819.2</w:t>
            </w:r>
          </w:p>
        </w:tc>
        <w:tc>
          <w:tcPr>
            <w:tcW w:w="7472" w:type="dxa"/>
          </w:tcPr>
          <w:p>
            <w:pPr>
              <w:pStyle w:val="TableParagraph"/>
              <w:rPr>
                <w:sz w:val="22"/>
                <w:u w:val="none"/>
              </w:rPr>
            </w:pPr>
            <w:r>
              <w:rPr>
                <w:b/>
                <w:sz w:val="22"/>
                <w:u w:val="thick"/>
              </w:rPr>
              <w:t>Definitions </w:t>
            </w:r>
            <w:r>
              <w:rPr>
                <w:sz w:val="22"/>
                <w:u w:val="none"/>
              </w:rPr>
              <w:t>Added “Open Source Software” definition to section.</w:t>
            </w:r>
          </w:p>
        </w:tc>
      </w:tr>
      <w:tr>
        <w:trPr>
          <w:trHeight w:val="778" w:hRule="exact"/>
        </w:trPr>
        <w:tc>
          <w:tcPr>
            <w:tcW w:w="2000" w:type="dxa"/>
          </w:tcPr>
          <w:p>
            <w:pPr>
              <w:pStyle w:val="TableParagraph"/>
              <w:rPr>
                <w:b/>
                <w:sz w:val="22"/>
                <w:u w:val="none"/>
              </w:rPr>
            </w:pPr>
            <w:r>
              <w:rPr>
                <w:b/>
                <w:sz w:val="22"/>
                <w:u w:val="none"/>
              </w:rPr>
              <w:t>Section 8031</w:t>
            </w:r>
          </w:p>
        </w:tc>
        <w:tc>
          <w:tcPr>
            <w:tcW w:w="7472" w:type="dxa"/>
          </w:tcPr>
          <w:p>
            <w:pPr>
              <w:pStyle w:val="TableParagraph"/>
              <w:ind w:right="1041" w:hanging="1"/>
              <w:rPr>
                <w:sz w:val="22"/>
                <w:u w:val="none"/>
              </w:rPr>
            </w:pPr>
            <w:r>
              <w:rPr>
                <w:b/>
                <w:sz w:val="22"/>
                <w:u w:val="thick"/>
              </w:rPr>
              <w:t>Approved Depositories </w:t>
            </w:r>
            <w:r>
              <w:rPr>
                <w:sz w:val="22"/>
                <w:u w:val="none"/>
              </w:rPr>
              <w:t>Added JP Morgan Chase Bank as an approved depository.</w:t>
            </w:r>
          </w:p>
        </w:tc>
      </w:tr>
      <w:tr>
        <w:trPr>
          <w:trHeight w:val="1032" w:hRule="exact"/>
        </w:trPr>
        <w:tc>
          <w:tcPr>
            <w:tcW w:w="2000" w:type="dxa"/>
          </w:tcPr>
          <w:p>
            <w:pPr>
              <w:pStyle w:val="TableParagraph"/>
              <w:rPr>
                <w:b/>
                <w:sz w:val="22"/>
                <w:u w:val="none"/>
              </w:rPr>
            </w:pPr>
            <w:r>
              <w:rPr>
                <w:b/>
                <w:sz w:val="22"/>
                <w:u w:val="none"/>
              </w:rPr>
              <w:t>Section 8033.1</w:t>
            </w:r>
          </w:p>
        </w:tc>
        <w:tc>
          <w:tcPr>
            <w:tcW w:w="7472" w:type="dxa"/>
          </w:tcPr>
          <w:p>
            <w:pPr>
              <w:pStyle w:val="TableParagraph"/>
              <w:ind w:right="424"/>
              <w:rPr>
                <w:sz w:val="22"/>
                <w:u w:val="none"/>
              </w:rPr>
            </w:pPr>
            <w:r>
              <w:rPr>
                <w:b/>
                <w:sz w:val="22"/>
                <w:u w:val="thick"/>
              </w:rPr>
              <w:t>Ordering Report of Deposit Forms </w:t>
            </w:r>
            <w:r>
              <w:rPr>
                <w:sz w:val="22"/>
                <w:u w:val="none"/>
              </w:rPr>
              <w:t>Changed to reflect the new Report of Deposit form process where the bi-annual order process has been discontinued and statewide departments are responsible for ordering their own forms.</w:t>
            </w:r>
          </w:p>
        </w:tc>
      </w:tr>
      <w:tr>
        <w:trPr>
          <w:trHeight w:val="523" w:hRule="exact"/>
        </w:trPr>
        <w:tc>
          <w:tcPr>
            <w:tcW w:w="2000" w:type="dxa"/>
          </w:tcPr>
          <w:p>
            <w:pPr>
              <w:pStyle w:val="TableParagraph"/>
              <w:rPr>
                <w:b/>
                <w:sz w:val="22"/>
                <w:u w:val="none"/>
              </w:rPr>
            </w:pPr>
            <w:r>
              <w:rPr>
                <w:b/>
                <w:sz w:val="22"/>
                <w:u w:val="none"/>
              </w:rPr>
              <w:t>Section 8790</w:t>
            </w:r>
          </w:p>
        </w:tc>
        <w:tc>
          <w:tcPr>
            <w:tcW w:w="7472" w:type="dxa"/>
          </w:tcPr>
          <w:p>
            <w:pPr>
              <w:pStyle w:val="TableParagraph"/>
              <w:rPr>
                <w:sz w:val="22"/>
                <w:u w:val="none"/>
              </w:rPr>
            </w:pPr>
            <w:r>
              <w:rPr>
                <w:b/>
                <w:sz w:val="22"/>
                <w:u w:val="thick"/>
              </w:rPr>
              <w:t>Offsets </w:t>
            </w:r>
            <w:r>
              <w:rPr>
                <w:sz w:val="22"/>
                <w:u w:val="none"/>
              </w:rPr>
              <w:t>Added Unclaimed Property as a source for Franchise Tax Board Intercept.</w:t>
            </w:r>
          </w:p>
        </w:tc>
      </w:tr>
      <w:tr>
        <w:trPr>
          <w:trHeight w:val="526" w:hRule="exact"/>
        </w:trPr>
        <w:tc>
          <w:tcPr>
            <w:tcW w:w="2000" w:type="dxa"/>
          </w:tcPr>
          <w:p>
            <w:pPr>
              <w:pStyle w:val="TableParagraph"/>
              <w:rPr>
                <w:b/>
                <w:sz w:val="22"/>
                <w:u w:val="none"/>
              </w:rPr>
            </w:pPr>
            <w:r>
              <w:rPr>
                <w:b/>
                <w:sz w:val="22"/>
                <w:u w:val="none"/>
              </w:rPr>
              <w:t>Chapter 9200</w:t>
            </w:r>
          </w:p>
        </w:tc>
        <w:tc>
          <w:tcPr>
            <w:tcW w:w="7472" w:type="dxa"/>
          </w:tcPr>
          <w:p>
            <w:pPr>
              <w:pStyle w:val="TableParagraph"/>
              <w:rPr>
                <w:sz w:val="22"/>
                <w:u w:val="none"/>
              </w:rPr>
            </w:pPr>
            <w:r>
              <w:rPr>
                <w:b/>
                <w:sz w:val="22"/>
                <w:u w:val="thick"/>
              </w:rPr>
              <w:t>Allocation of Costs </w:t>
            </w:r>
            <w:r>
              <w:rPr>
                <w:sz w:val="22"/>
                <w:u w:val="none"/>
              </w:rPr>
              <w:t>Complete Chapter re-writes.</w:t>
            </w:r>
          </w:p>
        </w:tc>
      </w:tr>
    </w:tbl>
    <w:p>
      <w:pPr>
        <w:spacing w:after="0"/>
        <w:rPr>
          <w:sz w:val="22"/>
        </w:rPr>
        <w:sectPr>
          <w:footerReference w:type="default" r:id="rId5"/>
          <w:type w:val="continuous"/>
          <w:pgSz w:w="12240" w:h="15840"/>
          <w:pgMar w:footer="742" w:top="640" w:bottom="940" w:left="1220" w:right="1320"/>
        </w:sectPr>
      </w:pPr>
    </w:p>
    <w:p>
      <w:pPr>
        <w:spacing w:before="64"/>
        <w:ind w:left="2863" w:right="0" w:firstLine="0"/>
        <w:jc w:val="left"/>
        <w:rPr>
          <w:b/>
          <w:sz w:val="22"/>
        </w:rPr>
      </w:pPr>
      <w:r>
        <w:rPr>
          <w:b/>
          <w:sz w:val="22"/>
        </w:rPr>
        <w:t>REVISION SEQUENCE INSTRUCTIONS</w:t>
      </w:r>
    </w:p>
    <w:p>
      <w:pPr>
        <w:pStyle w:val="BodyText"/>
        <w:spacing w:before="179"/>
        <w:ind w:left="219" w:right="126"/>
      </w:pPr>
      <w:r>
        <w:rPr/>
        <w:t>The SAM is undergoing a format transition. Therefore, page numbers are either at the center bottom or upper right corner of the page.</w:t>
      </w:r>
    </w:p>
    <w:p>
      <w:pPr>
        <w:pStyle w:val="BodyText"/>
        <w:spacing w:before="2"/>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rPr>
                <w:b/>
                <w:sz w:val="22"/>
                <w:u w:val="none"/>
              </w:rPr>
            </w:pPr>
            <w:r>
              <w:rPr>
                <w:b/>
                <w:sz w:val="22"/>
                <w:u w:val="none"/>
              </w:rPr>
              <w:t>Remove Page (s)</w:t>
            </w:r>
          </w:p>
        </w:tc>
        <w:tc>
          <w:tcPr>
            <w:tcW w:w="1710" w:type="dxa"/>
          </w:tcPr>
          <w:p>
            <w:pPr>
              <w:pStyle w:val="TableParagraph"/>
              <w:spacing w:line="244" w:lineRule="auto"/>
              <w:ind w:left="291" w:right="289"/>
              <w:jc w:val="center"/>
              <w:rPr>
                <w:b/>
                <w:sz w:val="22"/>
                <w:u w:val="none"/>
              </w:rPr>
            </w:pPr>
            <w:r>
              <w:rPr>
                <w:b/>
                <w:w w:val="95"/>
                <w:sz w:val="22"/>
                <w:u w:val="none"/>
              </w:rPr>
              <w:t>Consecutive </w:t>
            </w:r>
            <w:r>
              <w:rPr>
                <w:b/>
                <w:sz w:val="22"/>
                <w:u w:val="none"/>
              </w:rPr>
              <w:t>Number of Sheets</w:t>
            </w:r>
          </w:p>
        </w:tc>
        <w:tc>
          <w:tcPr>
            <w:tcW w:w="2610" w:type="dxa"/>
          </w:tcPr>
          <w:p>
            <w:pPr>
              <w:pStyle w:val="TableParagraph"/>
              <w:ind w:left="280" w:right="280"/>
              <w:jc w:val="center"/>
              <w:rPr>
                <w:b/>
                <w:sz w:val="22"/>
                <w:u w:val="none"/>
              </w:rPr>
            </w:pPr>
            <w:r>
              <w:rPr>
                <w:b/>
                <w:sz w:val="22"/>
                <w:u w:val="none"/>
              </w:rPr>
              <w:t>Insert Page (s)</w:t>
            </w:r>
          </w:p>
        </w:tc>
        <w:tc>
          <w:tcPr>
            <w:tcW w:w="1800" w:type="dxa"/>
          </w:tcPr>
          <w:p>
            <w:pPr>
              <w:pStyle w:val="TableParagraph"/>
              <w:spacing w:line="244" w:lineRule="auto"/>
              <w:ind w:left="336" w:right="333"/>
              <w:jc w:val="center"/>
              <w:rPr>
                <w:b/>
                <w:sz w:val="22"/>
                <w:u w:val="none"/>
              </w:rPr>
            </w:pPr>
            <w:r>
              <w:rPr>
                <w:b/>
                <w:w w:val="95"/>
                <w:sz w:val="22"/>
                <w:u w:val="none"/>
              </w:rPr>
              <w:t>Consecutive </w:t>
            </w:r>
            <w:r>
              <w:rPr>
                <w:b/>
                <w:sz w:val="22"/>
                <w:u w:val="none"/>
              </w:rPr>
              <w:t>Number of Sheets</w:t>
            </w:r>
          </w:p>
        </w:tc>
      </w:tr>
      <w:tr>
        <w:trPr>
          <w:trHeight w:val="526" w:hRule="exact"/>
        </w:trPr>
        <w:tc>
          <w:tcPr>
            <w:tcW w:w="3528" w:type="dxa"/>
          </w:tcPr>
          <w:p>
            <w:pPr>
              <w:pStyle w:val="TableParagraph"/>
              <w:rPr>
                <w:b/>
                <w:sz w:val="22"/>
                <w:u w:val="none"/>
              </w:rPr>
            </w:pPr>
            <w:r>
              <w:rPr>
                <w:b/>
                <w:sz w:val="22"/>
                <w:u w:val="none"/>
              </w:rPr>
              <w:t>Table of Contents Page 1-3</w:t>
            </w:r>
          </w:p>
        </w:tc>
        <w:tc>
          <w:tcPr>
            <w:tcW w:w="1710" w:type="dxa"/>
          </w:tcPr>
          <w:p>
            <w:pPr>
              <w:pStyle w:val="TableParagraph"/>
              <w:ind w:left="795"/>
              <w:rPr>
                <w:b/>
                <w:sz w:val="22"/>
                <w:u w:val="none"/>
              </w:rPr>
            </w:pPr>
            <w:r>
              <w:rPr>
                <w:b/>
                <w:w w:val="99"/>
                <w:sz w:val="22"/>
                <w:u w:val="none"/>
              </w:rPr>
              <w:t>2</w:t>
            </w:r>
          </w:p>
        </w:tc>
        <w:tc>
          <w:tcPr>
            <w:tcW w:w="2610" w:type="dxa"/>
          </w:tcPr>
          <w:p>
            <w:pPr>
              <w:pStyle w:val="TableParagraph"/>
              <w:ind w:left="280" w:right="280"/>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2</w:t>
            </w:r>
          </w:p>
        </w:tc>
      </w:tr>
      <w:tr>
        <w:trPr>
          <w:trHeight w:val="490" w:hRule="exact"/>
        </w:trPr>
        <w:tc>
          <w:tcPr>
            <w:tcW w:w="3528" w:type="dxa"/>
          </w:tcPr>
          <w:p>
            <w:pPr>
              <w:pStyle w:val="TableParagraph"/>
              <w:rPr>
                <w:b/>
                <w:sz w:val="22"/>
                <w:u w:val="none"/>
              </w:rPr>
            </w:pPr>
            <w:r>
              <w:rPr>
                <w:b/>
                <w:sz w:val="22"/>
                <w:u w:val="none"/>
              </w:rPr>
              <w:t>Subject Index Page 1</w:t>
            </w:r>
          </w:p>
        </w:tc>
        <w:tc>
          <w:tcPr>
            <w:tcW w:w="1710" w:type="dxa"/>
          </w:tcPr>
          <w:p>
            <w:pPr>
              <w:pStyle w:val="TableParagraph"/>
              <w:ind w:left="795"/>
              <w:rPr>
                <w:b/>
                <w:sz w:val="22"/>
                <w:u w:val="none"/>
              </w:rPr>
            </w:pPr>
            <w:r>
              <w:rPr>
                <w:b/>
                <w:w w:val="99"/>
                <w:sz w:val="22"/>
                <w:u w:val="none"/>
              </w:rPr>
              <w:t>1</w:t>
            </w:r>
          </w:p>
        </w:tc>
        <w:tc>
          <w:tcPr>
            <w:tcW w:w="2610" w:type="dxa"/>
          </w:tcPr>
          <w:p>
            <w:pPr>
              <w:pStyle w:val="TableParagraph"/>
              <w:ind w:left="280" w:right="279"/>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490" w:hRule="exact"/>
        </w:trPr>
        <w:tc>
          <w:tcPr>
            <w:tcW w:w="3528" w:type="dxa"/>
          </w:tcPr>
          <w:p>
            <w:pPr>
              <w:pStyle w:val="TableParagraph"/>
              <w:rPr>
                <w:b/>
                <w:sz w:val="22"/>
                <w:u w:val="none"/>
              </w:rPr>
            </w:pPr>
            <w:r>
              <w:rPr>
                <w:b/>
                <w:sz w:val="22"/>
                <w:u w:val="none"/>
              </w:rPr>
              <w:t>Pages 0030 thru 0030 (Cont.4)</w:t>
            </w:r>
          </w:p>
        </w:tc>
        <w:tc>
          <w:tcPr>
            <w:tcW w:w="1710" w:type="dxa"/>
          </w:tcPr>
          <w:p>
            <w:pPr>
              <w:pStyle w:val="TableParagraph"/>
              <w:ind w:left="794"/>
              <w:rPr>
                <w:b/>
                <w:sz w:val="22"/>
                <w:u w:val="none"/>
              </w:rPr>
            </w:pPr>
            <w:r>
              <w:rPr>
                <w:b/>
                <w:w w:val="99"/>
                <w:sz w:val="22"/>
                <w:u w:val="none"/>
              </w:rPr>
              <w:t>3</w:t>
            </w:r>
          </w:p>
        </w:tc>
        <w:tc>
          <w:tcPr>
            <w:tcW w:w="2610" w:type="dxa"/>
          </w:tcPr>
          <w:p>
            <w:pPr>
              <w:pStyle w:val="TableParagraph"/>
              <w:ind w:left="280" w:right="280"/>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3</w:t>
            </w:r>
          </w:p>
        </w:tc>
      </w:tr>
      <w:tr>
        <w:trPr>
          <w:trHeight w:val="490" w:hRule="exact"/>
        </w:trPr>
        <w:tc>
          <w:tcPr>
            <w:tcW w:w="3528" w:type="dxa"/>
          </w:tcPr>
          <w:p>
            <w:pPr>
              <w:pStyle w:val="TableParagraph"/>
              <w:rPr>
                <w:b/>
                <w:sz w:val="22"/>
                <w:u w:val="none"/>
              </w:rPr>
            </w:pPr>
            <w:r>
              <w:rPr>
                <w:b/>
                <w:sz w:val="22"/>
                <w:u w:val="none"/>
              </w:rPr>
              <w:t>Page 3851</w:t>
            </w:r>
          </w:p>
        </w:tc>
        <w:tc>
          <w:tcPr>
            <w:tcW w:w="1710" w:type="dxa"/>
          </w:tcPr>
          <w:p>
            <w:pPr>
              <w:pStyle w:val="TableParagraph"/>
              <w:ind w:left="794"/>
              <w:rPr>
                <w:b/>
                <w:sz w:val="22"/>
                <w:u w:val="none"/>
              </w:rPr>
            </w:pPr>
            <w:r>
              <w:rPr>
                <w:b/>
                <w:w w:val="99"/>
                <w:sz w:val="22"/>
                <w:u w:val="none"/>
              </w:rPr>
              <w:t>1</w:t>
            </w:r>
          </w:p>
        </w:tc>
        <w:tc>
          <w:tcPr>
            <w:tcW w:w="2610" w:type="dxa"/>
          </w:tcPr>
          <w:p>
            <w:pPr>
              <w:pStyle w:val="TableParagraph"/>
              <w:ind w:left="280" w:right="280"/>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490" w:hRule="exact"/>
        </w:trPr>
        <w:tc>
          <w:tcPr>
            <w:tcW w:w="3528" w:type="dxa"/>
          </w:tcPr>
          <w:p>
            <w:pPr>
              <w:pStyle w:val="TableParagraph"/>
              <w:rPr>
                <w:b/>
                <w:sz w:val="22"/>
                <w:u w:val="none"/>
              </w:rPr>
            </w:pPr>
            <w:r>
              <w:rPr>
                <w:b/>
                <w:sz w:val="22"/>
                <w:u w:val="none"/>
              </w:rPr>
              <w:t>Pages 4819.2 thru 4819.3</w:t>
            </w:r>
          </w:p>
        </w:tc>
        <w:tc>
          <w:tcPr>
            <w:tcW w:w="1710" w:type="dxa"/>
          </w:tcPr>
          <w:p>
            <w:pPr>
              <w:pStyle w:val="TableParagraph"/>
              <w:ind w:left="794"/>
              <w:rPr>
                <w:b/>
                <w:sz w:val="22"/>
                <w:u w:val="none"/>
              </w:rPr>
            </w:pPr>
            <w:r>
              <w:rPr>
                <w:b/>
                <w:w w:val="99"/>
                <w:sz w:val="22"/>
                <w:u w:val="none"/>
              </w:rPr>
              <w:t>3</w:t>
            </w:r>
          </w:p>
        </w:tc>
        <w:tc>
          <w:tcPr>
            <w:tcW w:w="2610" w:type="dxa"/>
          </w:tcPr>
          <w:p>
            <w:pPr>
              <w:pStyle w:val="TableParagraph"/>
              <w:ind w:left="280" w:right="280"/>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3</w:t>
            </w:r>
          </w:p>
        </w:tc>
      </w:tr>
      <w:tr>
        <w:trPr>
          <w:trHeight w:val="490" w:hRule="exact"/>
        </w:trPr>
        <w:tc>
          <w:tcPr>
            <w:tcW w:w="3528" w:type="dxa"/>
          </w:tcPr>
          <w:p>
            <w:pPr>
              <w:pStyle w:val="TableParagraph"/>
              <w:rPr>
                <w:b/>
                <w:sz w:val="22"/>
                <w:u w:val="none"/>
              </w:rPr>
            </w:pPr>
            <w:r>
              <w:rPr>
                <w:b/>
                <w:sz w:val="22"/>
                <w:u w:val="none"/>
              </w:rPr>
              <w:t>Pages 8030 thru 8033.1 (Cont. 1)</w:t>
            </w:r>
          </w:p>
        </w:tc>
        <w:tc>
          <w:tcPr>
            <w:tcW w:w="1710" w:type="dxa"/>
          </w:tcPr>
          <w:p>
            <w:pPr>
              <w:pStyle w:val="TableParagraph"/>
              <w:ind w:left="794"/>
              <w:rPr>
                <w:b/>
                <w:sz w:val="22"/>
                <w:u w:val="none"/>
              </w:rPr>
            </w:pPr>
            <w:r>
              <w:rPr>
                <w:b/>
                <w:w w:val="99"/>
                <w:sz w:val="22"/>
                <w:u w:val="none"/>
              </w:rPr>
              <w:t>3</w:t>
            </w:r>
          </w:p>
        </w:tc>
        <w:tc>
          <w:tcPr>
            <w:tcW w:w="2610" w:type="dxa"/>
          </w:tcPr>
          <w:p>
            <w:pPr>
              <w:pStyle w:val="TableParagraph"/>
              <w:ind w:left="280" w:right="280"/>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3</w:t>
            </w:r>
          </w:p>
        </w:tc>
      </w:tr>
      <w:tr>
        <w:trPr>
          <w:trHeight w:val="526" w:hRule="exact"/>
        </w:trPr>
        <w:tc>
          <w:tcPr>
            <w:tcW w:w="3528" w:type="dxa"/>
          </w:tcPr>
          <w:p>
            <w:pPr>
              <w:pStyle w:val="TableParagraph"/>
              <w:rPr>
                <w:b/>
                <w:sz w:val="22"/>
                <w:u w:val="none"/>
              </w:rPr>
            </w:pPr>
            <w:r>
              <w:rPr>
                <w:b/>
                <w:sz w:val="22"/>
                <w:u w:val="none"/>
              </w:rPr>
              <w:t>Page 8790</w:t>
            </w:r>
          </w:p>
        </w:tc>
        <w:tc>
          <w:tcPr>
            <w:tcW w:w="1710" w:type="dxa"/>
          </w:tcPr>
          <w:p>
            <w:pPr>
              <w:pStyle w:val="TableParagraph"/>
              <w:ind w:left="794"/>
              <w:rPr>
                <w:b/>
                <w:sz w:val="22"/>
                <w:u w:val="none"/>
              </w:rPr>
            </w:pPr>
            <w:r>
              <w:rPr>
                <w:b/>
                <w:w w:val="99"/>
                <w:sz w:val="22"/>
                <w:u w:val="none"/>
              </w:rPr>
              <w:t>1</w:t>
            </w:r>
          </w:p>
        </w:tc>
        <w:tc>
          <w:tcPr>
            <w:tcW w:w="2610" w:type="dxa"/>
          </w:tcPr>
          <w:p>
            <w:pPr>
              <w:pStyle w:val="TableParagraph"/>
              <w:ind w:left="280" w:right="280"/>
              <w:jc w:val="center"/>
              <w:rPr>
                <w:b/>
                <w:sz w:val="22"/>
                <w:u w:val="none"/>
              </w:rPr>
            </w:pPr>
            <w:r>
              <w:rPr>
                <w:b/>
                <w:sz w:val="22"/>
                <w:u w:val="none"/>
              </w:rPr>
              <w:t>Same</w:t>
            </w:r>
          </w:p>
        </w:tc>
        <w:tc>
          <w:tcPr>
            <w:tcW w:w="1800" w:type="dxa"/>
          </w:tcPr>
          <w:p>
            <w:pPr>
              <w:pStyle w:val="TableParagraph"/>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9200 Index thru 9244 Illustration 4</w:t>
            </w:r>
          </w:p>
        </w:tc>
        <w:tc>
          <w:tcPr>
            <w:tcW w:w="1710" w:type="dxa"/>
          </w:tcPr>
          <w:p>
            <w:pPr>
              <w:pStyle w:val="TableParagraph"/>
              <w:ind w:left="739"/>
              <w:rPr>
                <w:b/>
                <w:sz w:val="22"/>
                <w:u w:val="none"/>
              </w:rPr>
            </w:pPr>
            <w:r>
              <w:rPr>
                <w:b/>
                <w:sz w:val="22"/>
                <w:u w:val="none"/>
              </w:rPr>
              <w:t>11</w:t>
            </w:r>
          </w:p>
        </w:tc>
        <w:tc>
          <w:tcPr>
            <w:tcW w:w="2610" w:type="dxa"/>
          </w:tcPr>
          <w:p>
            <w:pPr>
              <w:pStyle w:val="TableParagraph"/>
              <w:ind w:left="280" w:right="280"/>
              <w:jc w:val="center"/>
              <w:rPr>
                <w:b/>
                <w:sz w:val="22"/>
                <w:u w:val="none"/>
              </w:rPr>
            </w:pPr>
            <w:r>
              <w:rPr>
                <w:b/>
                <w:sz w:val="22"/>
                <w:u w:val="none"/>
              </w:rPr>
              <w:t>9200 Index thru 9205</w:t>
            </w:r>
          </w:p>
        </w:tc>
        <w:tc>
          <w:tcPr>
            <w:tcW w:w="1800" w:type="dxa"/>
          </w:tcPr>
          <w:p>
            <w:pPr>
              <w:pStyle w:val="TableParagraph"/>
              <w:ind w:left="334" w:right="333"/>
              <w:jc w:val="center"/>
              <w:rPr>
                <w:b/>
                <w:sz w:val="22"/>
                <w:u w:val="none"/>
              </w:rPr>
            </w:pPr>
            <w:r>
              <w:rPr>
                <w:b/>
                <w:sz w:val="22"/>
                <w:u w:val="none"/>
              </w:rPr>
              <w:t>10</w:t>
            </w:r>
          </w:p>
        </w:tc>
      </w:tr>
    </w:tbl>
    <w:sectPr>
      <w:pgSz w:w="12240" w:h="15840"/>
      <w:pgMar w:header="0" w:footer="742" w:top="66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6064" type="#_x0000_t202" filled="false" stroked="false">
          <v:textbox inset="0,0,0,0">
            <w:txbxContent>
              <w:p>
                <w:pPr>
                  <w:spacing w:before="12"/>
                  <w:ind w:left="20" w:right="0" w:firstLine="0"/>
                  <w:jc w:val="left"/>
                  <w:rPr>
                    <w:b/>
                    <w:sz w:val="20"/>
                  </w:rPr>
                </w:pPr>
                <w:r>
                  <w:rPr>
                    <w:b/>
                    <w:sz w:val="20"/>
                  </w:rPr>
                  <w:t>Rev. 409</w:t>
                </w:r>
              </w:p>
            </w:txbxContent>
          </v:textbox>
          <w10:wrap type="none"/>
        </v:shape>
      </w:pict>
    </w:r>
    <w:r>
      <w:rPr/>
      <w:pict>
        <v:shape style="position:absolute;margin-left:477.270935pt;margin-top:743.911072pt;width:63.75pt;height:13.1pt;mso-position-horizontal-relative:page;mso-position-vertical-relative:page;z-index:-6040" type="#_x0000_t202" filled="false" stroked="false">
          <v:textbox inset="0,0,0,0">
            <w:txbxContent>
              <w:p>
                <w:pPr>
                  <w:spacing w:before="12"/>
                  <w:ind w:left="20" w:right="0" w:firstLine="0"/>
                  <w:jc w:val="left"/>
                  <w:rPr>
                    <w:b/>
                    <w:sz w:val="20"/>
                  </w:rPr>
                </w:pPr>
                <w:r>
                  <w:rPr>
                    <w:b/>
                    <w:sz w:val="20"/>
                  </w:rPr>
                  <w:t>MARCH 2010</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2020-07-14T10:02:41Z</dcterms:created>
  <dcterms:modified xsi:type="dcterms:W3CDTF">2020-07-14T10:02:41Z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2010-03-09T00:00:00Z</vt:filetime>
  </property>
  <property fmtid="{D5CDD505-2E9C-101B-9397-08002B2CF9AE}" pid="3" name="Creator">
    <vt:lpwstr>Acrobat PDFMaker 7.0.7 for Word</vt:lpwstr>
  </property>
  <property fmtid="{D5CDD505-2E9C-101B-9397-08002B2CF9AE}" pid="4" name="LastSaved">
    <vt:filetime>2020-07-14T00:00:00Z</vt:filetime>
  </property>
</Properties>
</file>