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rPr>
          <w:sz w:val="20"/>
        </w:rPr>
      </w:pPr>
    </w:p>
    <w:p>
      <w:pPr>
        <w:pStyle w:val="BodyText"/>
        <w:rPr>
          <w:sz w:val="20"/>
        </w:rPr>
      </w:pPr>
    </w:p>
    <w:p>
      <w:pPr>
        <w:pStyle w:val="BodyText"/>
        <w:spacing w:before="9"/>
        <w:rPr>
          <w:sz w:val="26"/>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250"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5"/>
              <w:rPr>
                <w:b/>
                <w:sz w:val="22"/>
                <w:u w:val="none"/>
              </w:rPr>
            </w:pPr>
            <w:r>
              <w:rPr>
                <w:b/>
                <w:sz w:val="22"/>
                <w:u w:val="none"/>
              </w:rPr>
              <w:t>SUMMARY</w:t>
            </w:r>
          </w:p>
        </w:tc>
      </w:tr>
      <w:tr>
        <w:trPr>
          <w:trHeight w:val="268" w:hRule="exact"/>
        </w:trPr>
        <w:tc>
          <w:tcPr>
            <w:tcW w:w="2000" w:type="dxa"/>
          </w:tcPr>
          <w:p>
            <w:pPr/>
          </w:p>
        </w:tc>
        <w:tc>
          <w:tcPr>
            <w:tcW w:w="7472" w:type="dxa"/>
          </w:tcPr>
          <w:p>
            <w:pPr/>
          </w:p>
        </w:tc>
      </w:tr>
      <w:tr>
        <w:trPr>
          <w:trHeight w:val="784" w:hRule="exact"/>
        </w:trPr>
        <w:tc>
          <w:tcPr>
            <w:tcW w:w="2000" w:type="dxa"/>
          </w:tcPr>
          <w:p>
            <w:pPr>
              <w:pStyle w:val="TableParagraph"/>
              <w:spacing w:line="244" w:lineRule="auto"/>
              <w:ind w:right="523"/>
              <w:rPr>
                <w:b/>
                <w:sz w:val="22"/>
                <w:u w:val="none"/>
              </w:rPr>
            </w:pPr>
            <w:r>
              <w:rPr>
                <w:b/>
                <w:sz w:val="22"/>
                <w:u w:val="none"/>
              </w:rPr>
              <w:t>SAM Subject Index</w:t>
            </w:r>
          </w:p>
        </w:tc>
        <w:tc>
          <w:tcPr>
            <w:tcW w:w="7472" w:type="dxa"/>
          </w:tcPr>
          <w:p>
            <w:pPr>
              <w:pStyle w:val="TableParagraph"/>
              <w:ind w:right="552"/>
              <w:rPr>
                <w:sz w:val="22"/>
                <w:u w:val="none"/>
              </w:rPr>
            </w:pPr>
            <w:r>
              <w:rPr>
                <w:b/>
                <w:sz w:val="22"/>
                <w:u w:val="thick"/>
              </w:rPr>
              <w:t>Pages 10, </w:t>
            </w:r>
            <w:r>
              <w:rPr>
                <w:sz w:val="22"/>
                <w:u w:val="none"/>
              </w:rPr>
              <w:t>renamed sections 5355.1, 5355.2, &amp; 5355.3 to match SAM sections.</w:t>
            </w:r>
          </w:p>
        </w:tc>
      </w:tr>
      <w:tr>
        <w:trPr>
          <w:trHeight w:val="773" w:hRule="exact"/>
        </w:trPr>
        <w:tc>
          <w:tcPr>
            <w:tcW w:w="2000" w:type="dxa"/>
          </w:tcPr>
          <w:p>
            <w:pPr>
              <w:pStyle w:val="TableParagraph"/>
              <w:rPr>
                <w:b/>
                <w:sz w:val="22"/>
                <w:u w:val="none"/>
              </w:rPr>
            </w:pPr>
            <w:r>
              <w:rPr>
                <w:b/>
                <w:sz w:val="22"/>
                <w:u w:val="none"/>
              </w:rPr>
              <w:t>Section 8001.5</w:t>
            </w:r>
          </w:p>
        </w:tc>
        <w:tc>
          <w:tcPr>
            <w:tcW w:w="7472" w:type="dxa"/>
          </w:tcPr>
          <w:p>
            <w:pPr>
              <w:pStyle w:val="TableParagraph"/>
              <w:ind w:right="615"/>
              <w:rPr>
                <w:sz w:val="22"/>
                <w:u w:val="none"/>
              </w:rPr>
            </w:pPr>
            <w:r>
              <w:rPr>
                <w:b/>
                <w:sz w:val="22"/>
                <w:u w:val="thick"/>
              </w:rPr>
              <w:t>Closing an Account, </w:t>
            </w:r>
            <w:r>
              <w:rPr>
                <w:sz w:val="22"/>
                <w:u w:val="none"/>
              </w:rPr>
              <w:t>revised State Treasurer’s Office division title to Centralized Treasury and Securities Management Division</w:t>
            </w:r>
          </w:p>
        </w:tc>
      </w:tr>
      <w:tr>
        <w:trPr>
          <w:trHeight w:val="773" w:hRule="exact"/>
        </w:trPr>
        <w:tc>
          <w:tcPr>
            <w:tcW w:w="2000" w:type="dxa"/>
          </w:tcPr>
          <w:p>
            <w:pPr>
              <w:pStyle w:val="TableParagraph"/>
              <w:rPr>
                <w:b/>
                <w:sz w:val="22"/>
                <w:u w:val="none"/>
              </w:rPr>
            </w:pPr>
            <w:r>
              <w:rPr>
                <w:b/>
                <w:sz w:val="22"/>
                <w:u w:val="none"/>
              </w:rPr>
              <w:t>Section 8031</w:t>
            </w:r>
          </w:p>
        </w:tc>
        <w:tc>
          <w:tcPr>
            <w:tcW w:w="7472" w:type="dxa"/>
          </w:tcPr>
          <w:p>
            <w:pPr>
              <w:pStyle w:val="TableParagraph"/>
              <w:ind w:right="260"/>
              <w:rPr>
                <w:sz w:val="22"/>
                <w:u w:val="none"/>
              </w:rPr>
            </w:pPr>
            <w:r>
              <w:rPr>
                <w:b/>
                <w:sz w:val="22"/>
                <w:u w:val="thick"/>
              </w:rPr>
              <w:t>Approved Depositories, </w:t>
            </w:r>
            <w:r>
              <w:rPr>
                <w:sz w:val="22"/>
                <w:u w:val="none"/>
              </w:rPr>
              <w:t>revised State Treasurer’s Office division title to Centralized Treasury and Securities Management Division</w:t>
            </w:r>
          </w:p>
        </w:tc>
      </w:tr>
      <w:tr>
        <w:trPr>
          <w:trHeight w:val="773" w:hRule="exact"/>
        </w:trPr>
        <w:tc>
          <w:tcPr>
            <w:tcW w:w="2000" w:type="dxa"/>
          </w:tcPr>
          <w:p>
            <w:pPr>
              <w:pStyle w:val="TableParagraph"/>
              <w:rPr>
                <w:b/>
                <w:sz w:val="22"/>
                <w:u w:val="none"/>
              </w:rPr>
            </w:pPr>
            <w:r>
              <w:rPr>
                <w:b/>
                <w:sz w:val="22"/>
                <w:u w:val="none"/>
              </w:rPr>
              <w:t>Section 8032.5</w:t>
            </w:r>
          </w:p>
        </w:tc>
        <w:tc>
          <w:tcPr>
            <w:tcW w:w="7472" w:type="dxa"/>
          </w:tcPr>
          <w:p>
            <w:pPr>
              <w:pStyle w:val="TableParagraph"/>
              <w:ind w:right="371"/>
              <w:rPr>
                <w:sz w:val="22"/>
                <w:u w:val="none"/>
              </w:rPr>
            </w:pPr>
            <w:r>
              <w:rPr>
                <w:b/>
                <w:sz w:val="22"/>
                <w:u w:val="thick"/>
              </w:rPr>
              <w:t>Reporting of Large Deposits, </w:t>
            </w:r>
            <w:r>
              <w:rPr>
                <w:sz w:val="22"/>
                <w:u w:val="none"/>
              </w:rPr>
              <w:t>revised State Treasurer’s Office division title to Centralized Treasury and Securities Management Division</w:t>
            </w:r>
          </w:p>
        </w:tc>
      </w:tr>
      <w:tr>
        <w:trPr>
          <w:trHeight w:val="773" w:hRule="exact"/>
        </w:trPr>
        <w:tc>
          <w:tcPr>
            <w:tcW w:w="2000" w:type="dxa"/>
          </w:tcPr>
          <w:p>
            <w:pPr>
              <w:pStyle w:val="TableParagraph"/>
              <w:rPr>
                <w:b/>
                <w:sz w:val="22"/>
                <w:u w:val="none"/>
              </w:rPr>
            </w:pPr>
            <w:r>
              <w:rPr>
                <w:b/>
                <w:sz w:val="22"/>
                <w:u w:val="none"/>
              </w:rPr>
              <w:t>Section 8034.1</w:t>
            </w:r>
          </w:p>
        </w:tc>
        <w:tc>
          <w:tcPr>
            <w:tcW w:w="7472" w:type="dxa"/>
          </w:tcPr>
          <w:p>
            <w:pPr>
              <w:pStyle w:val="TableParagraph"/>
              <w:ind w:right="223"/>
              <w:rPr>
                <w:sz w:val="22"/>
                <w:u w:val="none"/>
              </w:rPr>
            </w:pPr>
            <w:r>
              <w:rPr>
                <w:b/>
                <w:sz w:val="22"/>
                <w:u w:val="thick"/>
              </w:rPr>
              <w:t>General Endorsement Instructions, </w:t>
            </w:r>
            <w:r>
              <w:rPr>
                <w:sz w:val="22"/>
                <w:u w:val="none"/>
              </w:rPr>
              <w:t>revised State Treasurer’s Office division title to Centralized Treasury and Securities Management Division</w:t>
            </w:r>
          </w:p>
        </w:tc>
      </w:tr>
      <w:tr>
        <w:trPr>
          <w:trHeight w:val="775" w:hRule="exact"/>
        </w:trPr>
        <w:tc>
          <w:tcPr>
            <w:tcW w:w="2000" w:type="dxa"/>
          </w:tcPr>
          <w:p>
            <w:pPr>
              <w:pStyle w:val="TableParagraph"/>
              <w:rPr>
                <w:b/>
                <w:sz w:val="22"/>
                <w:u w:val="none"/>
              </w:rPr>
            </w:pPr>
            <w:r>
              <w:rPr>
                <w:b/>
                <w:sz w:val="22"/>
                <w:u w:val="none"/>
              </w:rPr>
              <w:t>Section 8753</w:t>
            </w:r>
          </w:p>
        </w:tc>
        <w:tc>
          <w:tcPr>
            <w:tcW w:w="7472" w:type="dxa"/>
          </w:tcPr>
          <w:p>
            <w:pPr>
              <w:pStyle w:val="TableParagraph"/>
              <w:rPr>
                <w:sz w:val="22"/>
                <w:u w:val="none"/>
              </w:rPr>
            </w:pPr>
            <w:r>
              <w:rPr>
                <w:b/>
                <w:sz w:val="22"/>
                <w:u w:val="thick"/>
              </w:rPr>
              <w:t>Central Service Costs, </w:t>
            </w:r>
            <w:r>
              <w:rPr>
                <w:sz w:val="22"/>
                <w:u w:val="none"/>
              </w:rPr>
              <w:t>adds Department of Human Resources (formerly Department of Personnel Administration) as a central service agency</w:t>
            </w:r>
          </w:p>
        </w:tc>
      </w:tr>
    </w:tbl>
    <w:p>
      <w:pPr>
        <w:pStyle w:val="BodyText"/>
        <w:rPr>
          <w:sz w:val="20"/>
        </w:rPr>
      </w:pPr>
    </w:p>
    <w:p>
      <w:pPr>
        <w:pStyle w:val="BodyText"/>
        <w:rPr>
          <w:sz w:val="20"/>
        </w:rPr>
      </w:pPr>
    </w:p>
    <w:p>
      <w:pPr>
        <w:pStyle w:val="BodyText"/>
        <w:spacing w:before="5"/>
        <w:rPr>
          <w:sz w:val="19"/>
        </w:rPr>
      </w:pPr>
    </w:p>
    <w:p>
      <w:pPr>
        <w:spacing w:before="93"/>
        <w:ind w:left="2875" w:right="0" w:firstLine="0"/>
        <w:jc w:val="left"/>
        <w:rPr>
          <w:b/>
          <w:sz w:val="22"/>
        </w:rPr>
      </w:pPr>
      <w:r>
        <w:rPr>
          <w:b/>
          <w:sz w:val="22"/>
        </w:rPr>
        <w:t>REVISION SEQUENCE INSTRUCTIONS</w:t>
      </w:r>
    </w:p>
    <w:p>
      <w:pPr>
        <w:pStyle w:val="BodyText"/>
        <w:spacing w:before="177"/>
        <w:ind w:left="219"/>
      </w:pPr>
      <w:r>
        <w:rPr/>
        <w:t>The SAM is undergoing a format transition. Therefore, page numbers are either at the center bottom or upper right corner of the page.</w:t>
      </w:r>
    </w:p>
    <w:p>
      <w:pPr>
        <w:pStyle w:val="BodyText"/>
        <w:rPr>
          <w:sz w:val="20"/>
        </w:rPr>
      </w:pPr>
    </w:p>
    <w:p>
      <w:pPr>
        <w:pStyle w:val="BodyText"/>
        <w:spacing w:before="9" w:after="1"/>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8"/>
        <w:gridCol w:w="1530"/>
        <w:gridCol w:w="1980"/>
        <w:gridCol w:w="1620"/>
      </w:tblGrid>
      <w:tr>
        <w:trPr>
          <w:trHeight w:val="784" w:hRule="exact"/>
        </w:trPr>
        <w:tc>
          <w:tcPr>
            <w:tcW w:w="4338" w:type="dxa"/>
          </w:tcPr>
          <w:p>
            <w:pPr>
              <w:pStyle w:val="TableParagraph"/>
              <w:rPr>
                <w:b/>
                <w:sz w:val="22"/>
                <w:u w:val="none"/>
              </w:rPr>
            </w:pPr>
            <w:r>
              <w:rPr>
                <w:b/>
                <w:sz w:val="22"/>
                <w:u w:val="none"/>
              </w:rPr>
              <w:t>Remove Page (s)</w:t>
            </w:r>
          </w:p>
        </w:tc>
        <w:tc>
          <w:tcPr>
            <w:tcW w:w="1530" w:type="dxa"/>
          </w:tcPr>
          <w:p>
            <w:pPr>
              <w:pStyle w:val="TableParagraph"/>
              <w:spacing w:line="244" w:lineRule="auto"/>
              <w:ind w:left="118" w:right="118"/>
              <w:jc w:val="center"/>
              <w:rPr>
                <w:b/>
                <w:sz w:val="22"/>
                <w:u w:val="none"/>
              </w:rPr>
            </w:pPr>
            <w:r>
              <w:rPr>
                <w:b/>
                <w:w w:val="95"/>
                <w:sz w:val="22"/>
                <w:u w:val="none"/>
              </w:rPr>
              <w:t>Consecutive </w:t>
            </w:r>
            <w:r>
              <w:rPr>
                <w:b/>
                <w:sz w:val="22"/>
                <w:u w:val="none"/>
              </w:rPr>
              <w:t>Number of Sheets</w:t>
            </w:r>
          </w:p>
        </w:tc>
        <w:tc>
          <w:tcPr>
            <w:tcW w:w="1980" w:type="dxa"/>
          </w:tcPr>
          <w:p>
            <w:pPr>
              <w:pStyle w:val="TableParagraph"/>
              <w:ind w:left="206" w:right="207"/>
              <w:jc w:val="center"/>
              <w:rPr>
                <w:b/>
                <w:sz w:val="22"/>
                <w:u w:val="none"/>
              </w:rPr>
            </w:pPr>
            <w:r>
              <w:rPr>
                <w:b/>
                <w:sz w:val="22"/>
                <w:u w:val="none"/>
              </w:rPr>
              <w:t>Insert Page (s)</w:t>
            </w:r>
          </w:p>
        </w:tc>
        <w:tc>
          <w:tcPr>
            <w:tcW w:w="1620" w:type="dxa"/>
          </w:tcPr>
          <w:p>
            <w:pPr>
              <w:pStyle w:val="TableParagraph"/>
              <w:spacing w:line="240" w:lineRule="exact" w:before="0"/>
              <w:ind w:left="164" w:right="162"/>
              <w:jc w:val="center"/>
              <w:rPr>
                <w:b/>
                <w:sz w:val="22"/>
                <w:u w:val="none"/>
              </w:rPr>
            </w:pPr>
            <w:r>
              <w:rPr>
                <w:b/>
                <w:w w:val="95"/>
                <w:sz w:val="22"/>
                <w:u w:val="none"/>
              </w:rPr>
              <w:t>Consecutive </w:t>
            </w:r>
            <w:r>
              <w:rPr>
                <w:b/>
                <w:sz w:val="22"/>
                <w:u w:val="none"/>
              </w:rPr>
              <w:t>Number of Sheets</w:t>
            </w:r>
          </w:p>
        </w:tc>
      </w:tr>
      <w:tr>
        <w:trPr>
          <w:trHeight w:val="268" w:hRule="exact"/>
        </w:trPr>
        <w:tc>
          <w:tcPr>
            <w:tcW w:w="4338" w:type="dxa"/>
          </w:tcPr>
          <w:p>
            <w:pPr>
              <w:pStyle w:val="TableParagraph"/>
              <w:rPr>
                <w:b/>
                <w:sz w:val="22"/>
                <w:u w:val="none"/>
              </w:rPr>
            </w:pPr>
            <w:r>
              <w:rPr>
                <w:b/>
                <w:sz w:val="22"/>
                <w:u w:val="none"/>
              </w:rPr>
              <w:t>SAM Subject Index page 10</w:t>
            </w:r>
          </w:p>
        </w:tc>
        <w:tc>
          <w:tcPr>
            <w:tcW w:w="1530" w:type="dxa"/>
          </w:tcPr>
          <w:p>
            <w:pPr>
              <w:pStyle w:val="TableParagraph"/>
              <w:ind w:left="0" w:right="1"/>
              <w:jc w:val="center"/>
              <w:rPr>
                <w:b/>
                <w:sz w:val="22"/>
                <w:u w:val="none"/>
              </w:rPr>
            </w:pPr>
            <w:r>
              <w:rPr>
                <w:b/>
                <w:w w:val="99"/>
                <w:sz w:val="22"/>
                <w:u w:val="none"/>
              </w:rPr>
              <w:t>1</w:t>
            </w:r>
          </w:p>
        </w:tc>
        <w:tc>
          <w:tcPr>
            <w:tcW w:w="1980" w:type="dxa"/>
          </w:tcPr>
          <w:p>
            <w:pPr>
              <w:pStyle w:val="TableParagraph"/>
              <w:ind w:left="206" w:right="207"/>
              <w:jc w:val="center"/>
              <w:rPr>
                <w:b/>
                <w:sz w:val="22"/>
                <w:u w:val="none"/>
              </w:rPr>
            </w:pPr>
            <w:r>
              <w:rPr>
                <w:b/>
                <w:sz w:val="22"/>
                <w:u w:val="none"/>
              </w:rPr>
              <w:t>Same</w:t>
            </w:r>
          </w:p>
        </w:tc>
        <w:tc>
          <w:tcPr>
            <w:tcW w:w="1620" w:type="dxa"/>
          </w:tcPr>
          <w:p>
            <w:pPr>
              <w:pStyle w:val="TableParagraph"/>
              <w:ind w:left="0"/>
              <w:jc w:val="center"/>
              <w:rPr>
                <w:b/>
                <w:sz w:val="22"/>
                <w:u w:val="none"/>
              </w:rPr>
            </w:pPr>
            <w:r>
              <w:rPr>
                <w:b/>
                <w:w w:val="99"/>
                <w:sz w:val="22"/>
                <w:u w:val="none"/>
              </w:rPr>
              <w:t>1</w:t>
            </w:r>
          </w:p>
        </w:tc>
      </w:tr>
      <w:tr>
        <w:trPr>
          <w:trHeight w:val="268" w:hRule="exact"/>
        </w:trPr>
        <w:tc>
          <w:tcPr>
            <w:tcW w:w="4338" w:type="dxa"/>
          </w:tcPr>
          <w:p>
            <w:pPr>
              <w:pStyle w:val="TableParagraph"/>
              <w:rPr>
                <w:b/>
                <w:sz w:val="22"/>
                <w:u w:val="none"/>
              </w:rPr>
            </w:pPr>
            <w:r>
              <w:rPr>
                <w:b/>
                <w:sz w:val="22"/>
                <w:u w:val="none"/>
              </w:rPr>
              <w:t>Page 8000</w:t>
            </w:r>
          </w:p>
        </w:tc>
        <w:tc>
          <w:tcPr>
            <w:tcW w:w="1530" w:type="dxa"/>
          </w:tcPr>
          <w:p>
            <w:pPr>
              <w:pStyle w:val="TableParagraph"/>
              <w:ind w:left="0" w:right="1"/>
              <w:jc w:val="center"/>
              <w:rPr>
                <w:b/>
                <w:sz w:val="22"/>
                <w:u w:val="none"/>
              </w:rPr>
            </w:pPr>
            <w:r>
              <w:rPr>
                <w:b/>
                <w:w w:val="99"/>
                <w:sz w:val="22"/>
                <w:u w:val="none"/>
              </w:rPr>
              <w:t>1</w:t>
            </w:r>
          </w:p>
        </w:tc>
        <w:tc>
          <w:tcPr>
            <w:tcW w:w="1980" w:type="dxa"/>
          </w:tcPr>
          <w:p>
            <w:pPr>
              <w:pStyle w:val="TableParagraph"/>
              <w:ind w:left="206" w:right="207"/>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4338" w:type="dxa"/>
          </w:tcPr>
          <w:p>
            <w:pPr>
              <w:pStyle w:val="TableParagraph"/>
              <w:rPr>
                <w:b/>
                <w:sz w:val="22"/>
                <w:u w:val="none"/>
              </w:rPr>
            </w:pPr>
            <w:r>
              <w:rPr>
                <w:b/>
                <w:sz w:val="22"/>
                <w:u w:val="none"/>
              </w:rPr>
              <w:t>Pages 8030 thru 8032.4</w:t>
            </w:r>
          </w:p>
        </w:tc>
        <w:tc>
          <w:tcPr>
            <w:tcW w:w="1530" w:type="dxa"/>
          </w:tcPr>
          <w:p>
            <w:pPr>
              <w:pStyle w:val="TableParagraph"/>
              <w:ind w:left="0" w:right="1"/>
              <w:jc w:val="center"/>
              <w:rPr>
                <w:b/>
                <w:sz w:val="22"/>
                <w:u w:val="none"/>
              </w:rPr>
            </w:pPr>
            <w:r>
              <w:rPr>
                <w:b/>
                <w:w w:val="99"/>
                <w:sz w:val="22"/>
                <w:u w:val="none"/>
              </w:rPr>
              <w:t>2</w:t>
            </w:r>
          </w:p>
        </w:tc>
        <w:tc>
          <w:tcPr>
            <w:tcW w:w="1980" w:type="dxa"/>
          </w:tcPr>
          <w:p>
            <w:pPr>
              <w:pStyle w:val="TableParagraph"/>
              <w:ind w:left="206" w:right="207"/>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4338" w:type="dxa"/>
          </w:tcPr>
          <w:p>
            <w:pPr>
              <w:pStyle w:val="TableParagraph"/>
              <w:rPr>
                <w:b/>
                <w:sz w:val="22"/>
                <w:u w:val="none"/>
              </w:rPr>
            </w:pPr>
            <w:r>
              <w:rPr>
                <w:b/>
                <w:sz w:val="22"/>
                <w:u w:val="none"/>
              </w:rPr>
              <w:t>Pages 8033.3 thru 8034.1 (Cont. 1)</w:t>
            </w:r>
          </w:p>
        </w:tc>
        <w:tc>
          <w:tcPr>
            <w:tcW w:w="1530" w:type="dxa"/>
          </w:tcPr>
          <w:p>
            <w:pPr>
              <w:pStyle w:val="TableParagraph"/>
              <w:ind w:left="0" w:right="1"/>
              <w:jc w:val="center"/>
              <w:rPr>
                <w:b/>
                <w:sz w:val="22"/>
                <w:u w:val="none"/>
              </w:rPr>
            </w:pPr>
            <w:r>
              <w:rPr>
                <w:b/>
                <w:w w:val="99"/>
                <w:sz w:val="22"/>
                <w:u w:val="none"/>
              </w:rPr>
              <w:t>2</w:t>
            </w:r>
          </w:p>
        </w:tc>
        <w:tc>
          <w:tcPr>
            <w:tcW w:w="1980" w:type="dxa"/>
          </w:tcPr>
          <w:p>
            <w:pPr>
              <w:pStyle w:val="TableParagraph"/>
              <w:ind w:left="206" w:right="207"/>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4338" w:type="dxa"/>
          </w:tcPr>
          <w:p>
            <w:pPr>
              <w:pStyle w:val="TableParagraph"/>
              <w:rPr>
                <w:b/>
                <w:sz w:val="22"/>
                <w:u w:val="none"/>
              </w:rPr>
            </w:pPr>
            <w:r>
              <w:rPr>
                <w:b/>
                <w:sz w:val="22"/>
                <w:u w:val="none"/>
              </w:rPr>
              <w:t>Page 8753</w:t>
            </w:r>
          </w:p>
        </w:tc>
        <w:tc>
          <w:tcPr>
            <w:tcW w:w="1530" w:type="dxa"/>
          </w:tcPr>
          <w:p>
            <w:pPr>
              <w:pStyle w:val="TableParagraph"/>
              <w:ind w:left="0" w:right="1"/>
              <w:jc w:val="center"/>
              <w:rPr>
                <w:b/>
                <w:sz w:val="22"/>
                <w:u w:val="none"/>
              </w:rPr>
            </w:pPr>
            <w:r>
              <w:rPr>
                <w:b/>
                <w:w w:val="99"/>
                <w:sz w:val="22"/>
                <w:u w:val="none"/>
              </w:rPr>
              <w:t>1</w:t>
            </w:r>
          </w:p>
        </w:tc>
        <w:tc>
          <w:tcPr>
            <w:tcW w:w="1980" w:type="dxa"/>
          </w:tcPr>
          <w:p>
            <w:pPr>
              <w:pStyle w:val="TableParagraph"/>
              <w:ind w:left="206" w:right="207"/>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99"/>
                <w:sz w:val="22"/>
                <w:u w:val="none"/>
              </w:rPr>
              <w:t>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tabs>
          <w:tab w:pos="7832" w:val="left" w:leader="none"/>
        </w:tabs>
        <w:spacing w:before="0"/>
        <w:ind w:left="220" w:right="0" w:firstLine="0"/>
        <w:jc w:val="left"/>
        <w:rPr>
          <w:b/>
          <w:sz w:val="20"/>
        </w:rPr>
      </w:pPr>
      <w:r>
        <w:rPr>
          <w:b/>
          <w:sz w:val="20"/>
        </w:rPr>
        <w:t>Rev.</w:t>
      </w:r>
      <w:r>
        <w:rPr>
          <w:b/>
          <w:spacing w:val="-3"/>
          <w:sz w:val="20"/>
        </w:rPr>
        <w:t> </w:t>
      </w:r>
      <w:r>
        <w:rPr>
          <w:b/>
          <w:sz w:val="20"/>
        </w:rPr>
        <w:t>419</w:t>
        <w:tab/>
        <w:t>SEPTEMBER</w:t>
      </w:r>
      <w:r>
        <w:rPr>
          <w:b/>
          <w:spacing w:val="-4"/>
          <w:sz w:val="20"/>
        </w:rPr>
        <w:t> </w:t>
      </w:r>
      <w:r>
        <w:rPr>
          <w:b/>
          <w:sz w:val="20"/>
        </w:rPr>
        <w:t>2012</w:t>
      </w:r>
    </w:p>
    <w:sectPr>
      <w:type w:val="continuous"/>
      <w:pgSz w:w="12240" w:h="15840"/>
      <w:pgMar w:top="900" w:bottom="2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2020-07-14T09:20:05Z</dcterms:created>
  <dcterms:modified xsi:type="dcterms:W3CDTF">2020-07-14T09:20:05Z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2012-09-07T00:00:00Z</vt:filetime>
  </property>
  <property fmtid="{D5CDD505-2E9C-101B-9397-08002B2CF9AE}" pid="3" name="Creator">
    <vt:lpwstr>Acrobat PDFMaker 10.1 for Word</vt:lpwstr>
  </property>
  <property fmtid="{D5CDD505-2E9C-101B-9397-08002B2CF9AE}" pid="4" name="LastSaved">
    <vt:filetime>2020-07-14T00:00:00Z</vt:filetime>
  </property>
</Properties>
</file>