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4"/>
        <w:ind w:left="220"/>
      </w:pPr>
      <w:r>
        <w:rPr/>
        <w:t>Revision bars are not inserted for format changes, non-substantial technical changes, and fully rewritten chapters. Revision bars appear on the right sides of all pages. Vertical (addition) bars indicate added and rewritten matter, and horizontal (deletion) bars indicate deleted matter.</w:t>
      </w:r>
    </w:p>
    <w:p>
      <w:pPr>
        <w:pStyle w:val="BodyText"/>
        <w:rPr>
          <w:sz w:val="20"/>
        </w:rPr>
      </w:pPr>
    </w:p>
    <w:p>
      <w:pPr>
        <w:pStyle w:val="BodyText"/>
        <w:rPr>
          <w:sz w:val="20"/>
        </w:rPr>
      </w:pPr>
    </w:p>
    <w:p>
      <w:pPr>
        <w:pStyle w:val="BodyText"/>
        <w:spacing w:before="7"/>
        <w:rPr>
          <w:sz w:val="27"/>
        </w:rPr>
      </w:pP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2"/>
        <w:gridCol w:w="7471"/>
      </w:tblGrid>
      <w:tr>
        <w:trPr>
          <w:trHeight w:val="255" w:hRule="exact"/>
        </w:trPr>
        <w:tc>
          <w:tcPr>
            <w:tcW w:w="2002" w:type="dxa"/>
            <w:tcBorders>
              <w:top w:val="nil"/>
              <w:left w:val="nil"/>
              <w:right w:val="nil"/>
            </w:tcBorders>
          </w:tcPr>
          <w:p>
            <w:pPr>
              <w:pStyle w:val="TableParagraph"/>
              <w:spacing w:line="247" w:lineRule="exact" w:before="0"/>
              <w:ind w:left="110"/>
              <w:rPr>
                <w:b/>
                <w:sz w:val="22"/>
                <w:u w:val="none"/>
              </w:rPr>
            </w:pPr>
            <w:r>
              <w:rPr>
                <w:b/>
                <w:sz w:val="22"/>
                <w:u w:val="none"/>
              </w:rPr>
              <w:t>ITEM</w:t>
            </w:r>
          </w:p>
        </w:tc>
        <w:tc>
          <w:tcPr>
            <w:tcW w:w="7471" w:type="dxa"/>
            <w:tcBorders>
              <w:top w:val="nil"/>
              <w:left w:val="nil"/>
              <w:right w:val="nil"/>
            </w:tcBorders>
          </w:tcPr>
          <w:p>
            <w:pPr>
              <w:pStyle w:val="TableParagraph"/>
              <w:spacing w:line="247" w:lineRule="exact" w:before="0"/>
              <w:ind w:left="2042"/>
              <w:rPr>
                <w:b/>
                <w:sz w:val="22"/>
                <w:u w:val="none"/>
              </w:rPr>
            </w:pPr>
            <w:r>
              <w:rPr>
                <w:b/>
                <w:sz w:val="22"/>
                <w:u w:val="none"/>
              </w:rPr>
              <w:t>SUMMARY</w:t>
            </w:r>
          </w:p>
        </w:tc>
      </w:tr>
      <w:tr>
        <w:trPr>
          <w:trHeight w:val="274" w:hRule="exact"/>
        </w:trPr>
        <w:tc>
          <w:tcPr>
            <w:tcW w:w="2002" w:type="dxa"/>
          </w:tcPr>
          <w:p>
            <w:pPr/>
          </w:p>
        </w:tc>
        <w:tc>
          <w:tcPr>
            <w:tcW w:w="7471" w:type="dxa"/>
          </w:tcPr>
          <w:p>
            <w:pPr/>
          </w:p>
        </w:tc>
      </w:tr>
      <w:tr>
        <w:trPr>
          <w:trHeight w:val="528" w:hRule="exact"/>
        </w:trPr>
        <w:tc>
          <w:tcPr>
            <w:tcW w:w="2002" w:type="dxa"/>
          </w:tcPr>
          <w:p>
            <w:pPr>
              <w:pStyle w:val="TableParagraph"/>
              <w:rPr>
                <w:b/>
                <w:sz w:val="22"/>
                <w:u w:val="none"/>
              </w:rPr>
            </w:pPr>
            <w:r>
              <w:rPr>
                <w:b/>
                <w:sz w:val="22"/>
                <w:u w:val="none"/>
              </w:rPr>
              <w:t>Section 3590.1</w:t>
            </w:r>
          </w:p>
        </w:tc>
        <w:tc>
          <w:tcPr>
            <w:tcW w:w="7471" w:type="dxa"/>
          </w:tcPr>
          <w:p>
            <w:pPr>
              <w:pStyle w:val="TableParagraph"/>
              <w:spacing w:line="244" w:lineRule="auto"/>
              <w:rPr>
                <w:sz w:val="22"/>
                <w:u w:val="none"/>
              </w:rPr>
            </w:pPr>
            <w:r>
              <w:rPr>
                <w:b/>
                <w:sz w:val="22"/>
                <w:u w:val="thick"/>
              </w:rPr>
              <w:t>General, </w:t>
            </w:r>
            <w:r>
              <w:rPr>
                <w:sz w:val="22"/>
                <w:u w:val="none"/>
              </w:rPr>
              <w:t>deleted references to the deleted section 3590.2 and the section 4151 which no longer exists.</w:t>
            </w:r>
          </w:p>
        </w:tc>
      </w:tr>
      <w:tr>
        <w:trPr>
          <w:trHeight w:val="528" w:hRule="exact"/>
        </w:trPr>
        <w:tc>
          <w:tcPr>
            <w:tcW w:w="2002" w:type="dxa"/>
          </w:tcPr>
          <w:p>
            <w:pPr>
              <w:pStyle w:val="TableParagraph"/>
              <w:rPr>
                <w:b/>
                <w:sz w:val="22"/>
                <w:u w:val="none"/>
              </w:rPr>
            </w:pPr>
            <w:r>
              <w:rPr>
                <w:b/>
                <w:sz w:val="22"/>
                <w:u w:val="none"/>
              </w:rPr>
              <w:t>Section 3590.2</w:t>
            </w:r>
          </w:p>
        </w:tc>
        <w:tc>
          <w:tcPr>
            <w:tcW w:w="7471" w:type="dxa"/>
          </w:tcPr>
          <w:p>
            <w:pPr>
              <w:pStyle w:val="TableParagraph"/>
              <w:spacing w:line="244" w:lineRule="auto"/>
              <w:rPr>
                <w:sz w:val="22"/>
                <w:u w:val="none"/>
              </w:rPr>
            </w:pPr>
            <w:r>
              <w:rPr>
                <w:b/>
                <w:sz w:val="22"/>
                <w:u w:val="thick"/>
              </w:rPr>
              <w:t>Exceptions, </w:t>
            </w:r>
            <w:r>
              <w:rPr>
                <w:sz w:val="22"/>
                <w:u w:val="none"/>
              </w:rPr>
              <w:t>deleted since the information is outdated and does reflect current fuel purchases and practices.</w:t>
            </w:r>
          </w:p>
        </w:tc>
      </w:tr>
      <w:tr>
        <w:trPr>
          <w:trHeight w:val="538" w:hRule="exact"/>
        </w:trPr>
        <w:tc>
          <w:tcPr>
            <w:tcW w:w="2002" w:type="dxa"/>
          </w:tcPr>
          <w:p>
            <w:pPr>
              <w:pStyle w:val="TableParagraph"/>
              <w:rPr>
                <w:b/>
                <w:sz w:val="22"/>
                <w:u w:val="none"/>
              </w:rPr>
            </w:pPr>
            <w:r>
              <w:rPr>
                <w:b/>
                <w:sz w:val="22"/>
                <w:u w:val="none"/>
              </w:rPr>
              <w:t>Sections 3590.3</w:t>
            </w:r>
          </w:p>
          <w:p>
            <w:pPr>
              <w:pStyle w:val="TableParagraph"/>
              <w:spacing w:before="10"/>
              <w:rPr>
                <w:b/>
                <w:sz w:val="22"/>
                <w:u w:val="none"/>
              </w:rPr>
            </w:pPr>
            <w:r>
              <w:rPr>
                <w:b/>
                <w:sz w:val="22"/>
                <w:u w:val="none"/>
              </w:rPr>
              <w:t>thru 3615</w:t>
            </w:r>
          </w:p>
        </w:tc>
        <w:tc>
          <w:tcPr>
            <w:tcW w:w="7471" w:type="dxa"/>
          </w:tcPr>
          <w:p>
            <w:pPr>
              <w:pStyle w:val="TableParagraph"/>
              <w:rPr>
                <w:sz w:val="22"/>
                <w:u w:val="none"/>
              </w:rPr>
            </w:pPr>
            <w:r>
              <w:rPr>
                <w:b/>
                <w:sz w:val="22"/>
                <w:u w:val="thick"/>
              </w:rPr>
              <w:t>Purchases, </w:t>
            </w:r>
            <w:r>
              <w:rPr>
                <w:sz w:val="22"/>
                <w:u w:val="none"/>
              </w:rPr>
              <w:t>these sections were reviewed only.</w:t>
            </w:r>
          </w:p>
        </w:tc>
      </w:tr>
      <w:tr>
        <w:trPr>
          <w:trHeight w:val="782" w:hRule="exact"/>
        </w:trPr>
        <w:tc>
          <w:tcPr>
            <w:tcW w:w="2002" w:type="dxa"/>
          </w:tcPr>
          <w:p>
            <w:pPr>
              <w:pStyle w:val="TableParagraph"/>
              <w:rPr>
                <w:b/>
                <w:sz w:val="22"/>
                <w:u w:val="none"/>
              </w:rPr>
            </w:pPr>
            <w:r>
              <w:rPr>
                <w:b/>
                <w:sz w:val="22"/>
                <w:u w:val="none"/>
              </w:rPr>
              <w:t>Section 3687.1</w:t>
            </w:r>
          </w:p>
        </w:tc>
        <w:tc>
          <w:tcPr>
            <w:tcW w:w="7471" w:type="dxa"/>
          </w:tcPr>
          <w:p>
            <w:pPr>
              <w:pStyle w:val="TableParagraph"/>
              <w:spacing w:line="242" w:lineRule="auto"/>
              <w:ind w:right="331"/>
              <w:rPr>
                <w:sz w:val="22"/>
                <w:u w:val="none"/>
              </w:rPr>
            </w:pPr>
            <w:r>
              <w:rPr>
                <w:b/>
                <w:sz w:val="22"/>
                <w:u w:val="thick"/>
              </w:rPr>
              <w:t>Automotive, </w:t>
            </w:r>
            <w:r>
              <w:rPr>
                <w:sz w:val="22"/>
                <w:u w:val="none"/>
              </w:rPr>
              <w:t>updated to include current fuel purchases and practices. Additionally, the updated section will emphasize the importance of using alternative fuels wherever feasible.</w:t>
            </w:r>
          </w:p>
        </w:tc>
      </w:tr>
      <w:tr>
        <w:trPr>
          <w:trHeight w:val="538" w:hRule="exact"/>
        </w:trPr>
        <w:tc>
          <w:tcPr>
            <w:tcW w:w="2002" w:type="dxa"/>
          </w:tcPr>
          <w:p>
            <w:pPr>
              <w:pStyle w:val="TableParagraph"/>
              <w:rPr>
                <w:b/>
                <w:sz w:val="22"/>
                <w:u w:val="none"/>
              </w:rPr>
            </w:pPr>
            <w:r>
              <w:rPr>
                <w:b/>
                <w:sz w:val="22"/>
                <w:u w:val="none"/>
              </w:rPr>
              <w:t>Sections 3687.2</w:t>
            </w:r>
          </w:p>
          <w:p>
            <w:pPr>
              <w:pStyle w:val="TableParagraph"/>
              <w:spacing w:before="10"/>
              <w:rPr>
                <w:b/>
                <w:sz w:val="22"/>
                <w:u w:val="none"/>
              </w:rPr>
            </w:pPr>
            <w:r>
              <w:rPr>
                <w:b/>
                <w:sz w:val="22"/>
                <w:u w:val="none"/>
              </w:rPr>
              <w:t>thru 3693</w:t>
            </w:r>
          </w:p>
        </w:tc>
        <w:tc>
          <w:tcPr>
            <w:tcW w:w="7471" w:type="dxa"/>
          </w:tcPr>
          <w:p>
            <w:pPr>
              <w:pStyle w:val="TableParagraph"/>
              <w:rPr>
                <w:sz w:val="22"/>
                <w:u w:val="none"/>
              </w:rPr>
            </w:pPr>
            <w:r>
              <w:rPr>
                <w:b/>
                <w:sz w:val="22"/>
                <w:u w:val="thick"/>
              </w:rPr>
              <w:t>Purchases, </w:t>
            </w:r>
            <w:r>
              <w:rPr>
                <w:sz w:val="22"/>
                <w:u w:val="none"/>
              </w:rPr>
              <w:t>these sections were reviewed only.</w:t>
            </w:r>
          </w:p>
        </w:tc>
      </w:tr>
      <w:tr>
        <w:trPr>
          <w:trHeight w:val="274" w:hRule="exact"/>
        </w:trPr>
        <w:tc>
          <w:tcPr>
            <w:tcW w:w="2002" w:type="dxa"/>
          </w:tcPr>
          <w:p>
            <w:pPr>
              <w:pStyle w:val="TableParagraph"/>
              <w:rPr>
                <w:b/>
                <w:sz w:val="22"/>
                <w:u w:val="none"/>
              </w:rPr>
            </w:pPr>
            <w:r>
              <w:rPr>
                <w:b/>
                <w:sz w:val="22"/>
                <w:u w:val="none"/>
              </w:rPr>
              <w:t>Section 4819.2</w:t>
            </w:r>
          </w:p>
        </w:tc>
        <w:tc>
          <w:tcPr>
            <w:tcW w:w="7471" w:type="dxa"/>
            <w:tcBorders>
              <w:bottom w:val="single" w:sz="10" w:space="0" w:color="000000"/>
            </w:tcBorders>
          </w:tcPr>
          <w:p>
            <w:pPr>
              <w:pStyle w:val="TableParagraph"/>
              <w:rPr>
                <w:sz w:val="22"/>
                <w:u w:val="none"/>
              </w:rPr>
            </w:pPr>
            <w:r>
              <w:rPr>
                <w:b/>
                <w:sz w:val="22"/>
                <w:u w:val="none"/>
              </w:rPr>
              <w:t>Definitions, </w:t>
            </w:r>
            <w:r>
              <w:rPr>
                <w:sz w:val="22"/>
                <w:u w:val="none"/>
              </w:rPr>
              <w:t>clarifies outdated or vague definitions.</w:t>
            </w:r>
          </w:p>
        </w:tc>
      </w:tr>
      <w:tr>
        <w:trPr>
          <w:trHeight w:val="528" w:hRule="exact"/>
        </w:trPr>
        <w:tc>
          <w:tcPr>
            <w:tcW w:w="2002" w:type="dxa"/>
          </w:tcPr>
          <w:p>
            <w:pPr>
              <w:pStyle w:val="TableParagraph"/>
              <w:rPr>
                <w:b/>
                <w:sz w:val="22"/>
                <w:u w:val="none"/>
              </w:rPr>
            </w:pPr>
            <w:r>
              <w:rPr>
                <w:b/>
                <w:sz w:val="22"/>
                <w:u w:val="none"/>
              </w:rPr>
              <w:t>Section 4819.31</w:t>
            </w:r>
          </w:p>
        </w:tc>
        <w:tc>
          <w:tcPr>
            <w:tcW w:w="7471" w:type="dxa"/>
            <w:tcBorders>
              <w:top w:val="single" w:sz="10" w:space="0" w:color="000000"/>
            </w:tcBorders>
          </w:tcPr>
          <w:p>
            <w:pPr>
              <w:pStyle w:val="TableParagraph"/>
              <w:spacing w:line="244" w:lineRule="auto" w:before="0"/>
              <w:ind w:right="331"/>
              <w:rPr>
                <w:sz w:val="22"/>
                <w:u w:val="none"/>
              </w:rPr>
            </w:pPr>
            <w:r>
              <w:rPr>
                <w:b/>
                <w:sz w:val="22"/>
                <w:u w:val="thick"/>
              </w:rPr>
              <w:t>Basic Policy, </w:t>
            </w:r>
            <w:r>
              <w:rPr>
                <w:sz w:val="22"/>
                <w:u w:val="none"/>
              </w:rPr>
              <w:t>eliminates the requirement for agencies and departments to complete the Services Contract with IT Components (SCIT).</w:t>
            </w:r>
          </w:p>
        </w:tc>
      </w:tr>
      <w:tr>
        <w:trPr>
          <w:trHeight w:val="274" w:hRule="exact"/>
        </w:trPr>
        <w:tc>
          <w:tcPr>
            <w:tcW w:w="2002" w:type="dxa"/>
          </w:tcPr>
          <w:p>
            <w:pPr>
              <w:pStyle w:val="TableParagraph"/>
              <w:rPr>
                <w:b/>
                <w:sz w:val="22"/>
                <w:u w:val="none"/>
              </w:rPr>
            </w:pPr>
            <w:r>
              <w:rPr>
                <w:b/>
                <w:sz w:val="22"/>
                <w:u w:val="none"/>
              </w:rPr>
              <w:t>Section 4819.32</w:t>
            </w:r>
          </w:p>
        </w:tc>
        <w:tc>
          <w:tcPr>
            <w:tcW w:w="7471" w:type="dxa"/>
            <w:tcBorders>
              <w:bottom w:val="single" w:sz="10" w:space="0" w:color="000000"/>
            </w:tcBorders>
          </w:tcPr>
          <w:p>
            <w:pPr>
              <w:pStyle w:val="TableParagraph"/>
              <w:rPr>
                <w:sz w:val="22"/>
                <w:u w:val="none"/>
              </w:rPr>
            </w:pPr>
            <w:r>
              <w:rPr>
                <w:b/>
                <w:sz w:val="22"/>
                <w:u w:val="none"/>
              </w:rPr>
              <w:t>Exclusions, </w:t>
            </w:r>
            <w:r>
              <w:rPr>
                <w:sz w:val="22"/>
                <w:u w:val="none"/>
              </w:rPr>
              <w:t>clarifies outdated or vague definitions.</w:t>
            </w:r>
          </w:p>
        </w:tc>
      </w:tr>
      <w:tr>
        <w:trPr>
          <w:trHeight w:val="1291" w:hRule="exact"/>
        </w:trPr>
        <w:tc>
          <w:tcPr>
            <w:tcW w:w="2002" w:type="dxa"/>
          </w:tcPr>
          <w:p>
            <w:pPr>
              <w:pStyle w:val="TableParagraph"/>
              <w:rPr>
                <w:b/>
                <w:sz w:val="22"/>
                <w:u w:val="none"/>
              </w:rPr>
            </w:pPr>
            <w:r>
              <w:rPr>
                <w:b/>
                <w:sz w:val="22"/>
                <w:u w:val="none"/>
              </w:rPr>
              <w:t>Section 4819.35</w:t>
            </w:r>
          </w:p>
        </w:tc>
        <w:tc>
          <w:tcPr>
            <w:tcW w:w="7471" w:type="dxa"/>
            <w:tcBorders>
              <w:top w:val="single" w:sz="10" w:space="0" w:color="000000"/>
            </w:tcBorders>
          </w:tcPr>
          <w:p>
            <w:pPr>
              <w:pStyle w:val="TableParagraph"/>
              <w:spacing w:line="242" w:lineRule="auto" w:before="0"/>
              <w:ind w:right="78"/>
              <w:rPr>
                <w:sz w:val="22"/>
                <w:u w:val="none"/>
              </w:rPr>
            </w:pPr>
            <w:r>
              <w:rPr>
                <w:b/>
                <w:sz w:val="22"/>
                <w:u w:val="thick"/>
              </w:rPr>
              <w:t>Feasibility Study Report, </w:t>
            </w:r>
            <w:r>
              <w:rPr>
                <w:sz w:val="22"/>
                <w:u w:val="none"/>
              </w:rPr>
              <w:t>added information about submitting procurement strategy information to the Department of General Services (DGS) for reportable, delegated or non-reportable projects that contain a procurement which exceeds the agency’s DGS-delegated purchasing authority.</w:t>
            </w:r>
          </w:p>
        </w:tc>
      </w:tr>
      <w:tr>
        <w:trPr>
          <w:trHeight w:val="1291" w:hRule="exact"/>
        </w:trPr>
        <w:tc>
          <w:tcPr>
            <w:tcW w:w="2002" w:type="dxa"/>
          </w:tcPr>
          <w:p>
            <w:pPr>
              <w:pStyle w:val="TableParagraph"/>
              <w:rPr>
                <w:b/>
                <w:sz w:val="22"/>
                <w:u w:val="none"/>
              </w:rPr>
            </w:pPr>
            <w:r>
              <w:rPr>
                <w:b/>
                <w:sz w:val="22"/>
                <w:u w:val="none"/>
              </w:rPr>
              <w:t>Section 4819.40</w:t>
            </w:r>
          </w:p>
        </w:tc>
        <w:tc>
          <w:tcPr>
            <w:tcW w:w="7471" w:type="dxa"/>
          </w:tcPr>
          <w:p>
            <w:pPr>
              <w:pStyle w:val="TableParagraph"/>
              <w:spacing w:line="242" w:lineRule="auto"/>
              <w:ind w:right="331"/>
              <w:rPr>
                <w:sz w:val="22"/>
                <w:u w:val="none"/>
              </w:rPr>
            </w:pPr>
            <w:r>
              <w:rPr>
                <w:b/>
                <w:sz w:val="22"/>
                <w:u w:val="thick"/>
              </w:rPr>
              <w:t>Expenditures for Ongoing Information Technology Activities, </w:t>
            </w:r>
            <w:r>
              <w:rPr>
                <w:sz w:val="22"/>
                <w:u w:val="none"/>
              </w:rPr>
              <w:t>the clarifications make it easier for agencies and departments to determine whether proposed projects will or will not require a feasibility study and which expenditures are considered as new project approvals versus existing approved projects</w:t>
            </w:r>
          </w:p>
        </w:tc>
      </w:tr>
      <w:tr>
        <w:trPr>
          <w:trHeight w:val="782" w:hRule="exact"/>
        </w:trPr>
        <w:tc>
          <w:tcPr>
            <w:tcW w:w="2002" w:type="dxa"/>
          </w:tcPr>
          <w:p>
            <w:pPr>
              <w:pStyle w:val="TableParagraph"/>
              <w:rPr>
                <w:b/>
                <w:sz w:val="22"/>
                <w:u w:val="none"/>
              </w:rPr>
            </w:pPr>
            <w:r>
              <w:rPr>
                <w:b/>
                <w:sz w:val="22"/>
                <w:u w:val="none"/>
              </w:rPr>
              <w:t>Section 4819.41</w:t>
            </w:r>
          </w:p>
        </w:tc>
        <w:tc>
          <w:tcPr>
            <w:tcW w:w="7471" w:type="dxa"/>
          </w:tcPr>
          <w:p>
            <w:pPr>
              <w:pStyle w:val="TableParagraph"/>
              <w:spacing w:line="242" w:lineRule="auto"/>
              <w:rPr>
                <w:sz w:val="22"/>
                <w:u w:val="none"/>
              </w:rPr>
            </w:pPr>
            <w:r>
              <w:rPr>
                <w:b/>
                <w:sz w:val="22"/>
                <w:u w:val="thick"/>
              </w:rPr>
              <w:t>Procurement Review and Certification, </w:t>
            </w:r>
            <w:r>
              <w:rPr>
                <w:sz w:val="22"/>
                <w:u w:val="none"/>
              </w:rPr>
              <w:t>eliminates the requirement for agencies and departments to complete the Services Contract with IT Components (SCIT).</w:t>
            </w:r>
          </w:p>
        </w:tc>
      </w:tr>
      <w:tr>
        <w:trPr>
          <w:trHeight w:val="528" w:hRule="exact"/>
        </w:trPr>
        <w:tc>
          <w:tcPr>
            <w:tcW w:w="2002" w:type="dxa"/>
          </w:tcPr>
          <w:p>
            <w:pPr>
              <w:pStyle w:val="TableParagraph"/>
              <w:rPr>
                <w:b/>
                <w:sz w:val="22"/>
                <w:u w:val="none"/>
              </w:rPr>
            </w:pPr>
            <w:r>
              <w:rPr>
                <w:b/>
                <w:sz w:val="22"/>
                <w:u w:val="none"/>
              </w:rPr>
              <w:t>Section 5340</w:t>
            </w:r>
          </w:p>
        </w:tc>
        <w:tc>
          <w:tcPr>
            <w:tcW w:w="7471" w:type="dxa"/>
          </w:tcPr>
          <w:p>
            <w:pPr>
              <w:pStyle w:val="TableParagraph"/>
              <w:spacing w:line="244" w:lineRule="auto"/>
              <w:ind w:right="466"/>
              <w:rPr>
                <w:sz w:val="22"/>
                <w:u w:val="none"/>
              </w:rPr>
            </w:pPr>
            <w:r>
              <w:rPr>
                <w:b/>
                <w:sz w:val="22"/>
                <w:u w:val="thick"/>
              </w:rPr>
              <w:t>Access Control, </w:t>
            </w:r>
            <w:r>
              <w:rPr>
                <w:sz w:val="22"/>
                <w:u w:val="none"/>
              </w:rPr>
              <w:t>eliminates the Agency Telework and Remote Access Security Compliance Certification.</w:t>
            </w:r>
          </w:p>
        </w:tc>
      </w:tr>
      <w:tr>
        <w:trPr>
          <w:trHeight w:val="782" w:hRule="exact"/>
        </w:trPr>
        <w:tc>
          <w:tcPr>
            <w:tcW w:w="2002" w:type="dxa"/>
          </w:tcPr>
          <w:p>
            <w:pPr>
              <w:pStyle w:val="TableParagraph"/>
              <w:rPr>
                <w:b/>
                <w:sz w:val="22"/>
                <w:u w:val="none"/>
              </w:rPr>
            </w:pPr>
            <w:r>
              <w:rPr>
                <w:b/>
                <w:sz w:val="22"/>
                <w:u w:val="none"/>
              </w:rPr>
              <w:t>Section 5355.2</w:t>
            </w:r>
          </w:p>
        </w:tc>
        <w:tc>
          <w:tcPr>
            <w:tcW w:w="7471" w:type="dxa"/>
          </w:tcPr>
          <w:p>
            <w:pPr>
              <w:pStyle w:val="TableParagraph"/>
              <w:spacing w:line="242" w:lineRule="auto"/>
              <w:ind w:right="78"/>
              <w:rPr>
                <w:sz w:val="22"/>
                <w:u w:val="none"/>
              </w:rPr>
            </w:pPr>
            <w:r>
              <w:rPr>
                <w:b/>
                <w:sz w:val="22"/>
                <w:u w:val="thick"/>
              </w:rPr>
              <w:t>Agency Disaster Recovery Plan, </w:t>
            </w:r>
            <w:r>
              <w:rPr>
                <w:sz w:val="22"/>
                <w:u w:val="none"/>
              </w:rPr>
              <w:t>removes references to “Disaster Recovery Plan Transmittal Letter (SIMM 70D) and changes the reference to “Agency Disaster Recovery Program Certification (SIMM 70B).</w:t>
            </w:r>
          </w:p>
        </w:tc>
      </w:tr>
      <w:tr>
        <w:trPr>
          <w:trHeight w:val="782" w:hRule="exact"/>
        </w:trPr>
        <w:tc>
          <w:tcPr>
            <w:tcW w:w="2002" w:type="dxa"/>
          </w:tcPr>
          <w:p>
            <w:pPr>
              <w:pStyle w:val="TableParagraph"/>
              <w:rPr>
                <w:b/>
                <w:sz w:val="22"/>
                <w:u w:val="none"/>
              </w:rPr>
            </w:pPr>
            <w:r>
              <w:rPr>
                <w:b/>
                <w:sz w:val="22"/>
                <w:u w:val="none"/>
              </w:rPr>
              <w:t>Section 5360.1</w:t>
            </w:r>
          </w:p>
        </w:tc>
        <w:tc>
          <w:tcPr>
            <w:tcW w:w="7471" w:type="dxa"/>
          </w:tcPr>
          <w:p>
            <w:pPr>
              <w:pStyle w:val="TableParagraph"/>
              <w:spacing w:line="242" w:lineRule="auto"/>
              <w:rPr>
                <w:sz w:val="22"/>
                <w:u w:val="none"/>
              </w:rPr>
            </w:pPr>
            <w:r>
              <w:rPr>
                <w:b/>
                <w:sz w:val="22"/>
                <w:u w:val="thick"/>
              </w:rPr>
              <w:t>Compliance Summary, </w:t>
            </w:r>
            <w:r>
              <w:rPr>
                <w:sz w:val="22"/>
                <w:u w:val="none"/>
              </w:rPr>
              <w:t>removes references to “Disaster Recovery Plan Transmittal Letter (SIMM 70D) and changes the reference to “Agency Disaster Recovery Program Certification (SIMM 70B).</w:t>
            </w:r>
          </w:p>
        </w:tc>
      </w:tr>
      <w:tr>
        <w:trPr>
          <w:trHeight w:val="782" w:hRule="exact"/>
        </w:trPr>
        <w:tc>
          <w:tcPr>
            <w:tcW w:w="2002" w:type="dxa"/>
          </w:tcPr>
          <w:p>
            <w:pPr>
              <w:pStyle w:val="TableParagraph"/>
              <w:spacing w:line="249" w:lineRule="auto"/>
              <w:ind w:right="487"/>
              <w:rPr>
                <w:b/>
                <w:sz w:val="22"/>
                <w:u w:val="none"/>
              </w:rPr>
            </w:pPr>
            <w:r>
              <w:rPr>
                <w:b/>
                <w:sz w:val="22"/>
                <w:u w:val="none"/>
              </w:rPr>
              <w:t>Chapter 7300 Index</w:t>
            </w:r>
          </w:p>
        </w:tc>
        <w:tc>
          <w:tcPr>
            <w:tcW w:w="7471" w:type="dxa"/>
          </w:tcPr>
          <w:p>
            <w:pPr>
              <w:pStyle w:val="TableParagraph"/>
              <w:spacing w:line="242" w:lineRule="auto"/>
              <w:ind w:right="1073"/>
              <w:jc w:val="both"/>
              <w:rPr>
                <w:sz w:val="22"/>
                <w:u w:val="none"/>
              </w:rPr>
            </w:pPr>
            <w:r>
              <w:rPr>
                <w:b/>
                <w:sz w:val="22"/>
                <w:u w:val="thick"/>
              </w:rPr>
              <w:t>Section 7370, </w:t>
            </w:r>
            <w:r>
              <w:rPr>
                <w:sz w:val="22"/>
                <w:u w:val="none"/>
              </w:rPr>
              <w:t>update reference to the Department of Personnel Administration (DPA) to its new name the Department of Human Resources (CalHR).</w:t>
            </w:r>
          </w:p>
        </w:tc>
      </w:tr>
      <w:tr>
        <w:trPr>
          <w:trHeight w:val="785" w:hRule="exact"/>
        </w:trPr>
        <w:tc>
          <w:tcPr>
            <w:tcW w:w="2002" w:type="dxa"/>
          </w:tcPr>
          <w:p>
            <w:pPr>
              <w:pStyle w:val="TableParagraph"/>
              <w:rPr>
                <w:b/>
                <w:sz w:val="22"/>
                <w:u w:val="none"/>
              </w:rPr>
            </w:pPr>
            <w:r>
              <w:rPr>
                <w:b/>
                <w:sz w:val="22"/>
                <w:u w:val="none"/>
              </w:rPr>
              <w:t>Section 7370</w:t>
            </w:r>
          </w:p>
        </w:tc>
        <w:tc>
          <w:tcPr>
            <w:tcW w:w="7471" w:type="dxa"/>
          </w:tcPr>
          <w:p>
            <w:pPr>
              <w:pStyle w:val="TableParagraph"/>
              <w:spacing w:line="242" w:lineRule="auto"/>
              <w:rPr>
                <w:sz w:val="22"/>
                <w:u w:val="none"/>
              </w:rPr>
            </w:pPr>
            <w:r>
              <w:rPr>
                <w:b/>
                <w:sz w:val="22"/>
                <w:u w:val="thick"/>
              </w:rPr>
              <w:t>Department of Personnel Administration, </w:t>
            </w:r>
            <w:r>
              <w:rPr>
                <w:sz w:val="22"/>
                <w:u w:val="none"/>
              </w:rPr>
              <w:t>update reference to the Department of Personnel Administration (DPA) to its new name the Department of Human Resources (CalHR).</w:t>
            </w:r>
          </w:p>
        </w:tc>
      </w:tr>
    </w:tbl>
    <w:p>
      <w:pPr>
        <w:spacing w:after="0" w:line="242" w:lineRule="auto"/>
        <w:rPr>
          <w:sz w:val="22"/>
        </w:rPr>
        <w:sectPr>
          <w:footerReference w:type="default" r:id="rId5"/>
          <w:type w:val="continuous"/>
          <w:pgSz w:w="12240" w:h="15840"/>
          <w:pgMar w:footer="626" w:top="900" w:bottom="820" w:left="1220" w:right="1320"/>
        </w:sectPr>
      </w:pP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2"/>
        <w:gridCol w:w="7471"/>
      </w:tblGrid>
      <w:tr>
        <w:trPr>
          <w:trHeight w:val="255" w:hRule="exact"/>
        </w:trPr>
        <w:tc>
          <w:tcPr>
            <w:tcW w:w="2002" w:type="dxa"/>
            <w:tcBorders>
              <w:top w:val="nil"/>
              <w:left w:val="nil"/>
              <w:right w:val="nil"/>
            </w:tcBorders>
          </w:tcPr>
          <w:p>
            <w:pPr>
              <w:pStyle w:val="TableParagraph"/>
              <w:spacing w:line="247" w:lineRule="exact" w:before="0"/>
              <w:ind w:left="110"/>
              <w:rPr>
                <w:b/>
                <w:sz w:val="22"/>
                <w:u w:val="none"/>
              </w:rPr>
            </w:pPr>
            <w:r>
              <w:rPr>
                <w:b/>
                <w:sz w:val="22"/>
                <w:u w:val="none"/>
              </w:rPr>
              <w:t>ITEM</w:t>
            </w:r>
          </w:p>
        </w:tc>
        <w:tc>
          <w:tcPr>
            <w:tcW w:w="7471" w:type="dxa"/>
            <w:tcBorders>
              <w:top w:val="nil"/>
              <w:left w:val="nil"/>
              <w:right w:val="nil"/>
            </w:tcBorders>
          </w:tcPr>
          <w:p>
            <w:pPr>
              <w:pStyle w:val="TableParagraph"/>
              <w:spacing w:line="247" w:lineRule="exact" w:before="0"/>
              <w:ind w:left="2104"/>
              <w:rPr>
                <w:b/>
                <w:sz w:val="22"/>
                <w:u w:val="none"/>
              </w:rPr>
            </w:pPr>
            <w:r>
              <w:rPr>
                <w:b/>
                <w:sz w:val="22"/>
                <w:u w:val="none"/>
              </w:rPr>
              <w:t>SUMMARY</w:t>
            </w:r>
          </w:p>
        </w:tc>
      </w:tr>
      <w:tr>
        <w:trPr>
          <w:trHeight w:val="782" w:hRule="exact"/>
        </w:trPr>
        <w:tc>
          <w:tcPr>
            <w:tcW w:w="2002" w:type="dxa"/>
          </w:tcPr>
          <w:p>
            <w:pPr>
              <w:pStyle w:val="TableParagraph"/>
              <w:rPr>
                <w:b/>
                <w:sz w:val="22"/>
                <w:u w:val="none"/>
              </w:rPr>
            </w:pPr>
            <w:r>
              <w:rPr>
                <w:b/>
                <w:sz w:val="22"/>
                <w:u w:val="none"/>
              </w:rPr>
              <w:t>Section 8423</w:t>
            </w:r>
          </w:p>
        </w:tc>
        <w:tc>
          <w:tcPr>
            <w:tcW w:w="7471" w:type="dxa"/>
          </w:tcPr>
          <w:p>
            <w:pPr>
              <w:pStyle w:val="TableParagraph"/>
              <w:spacing w:line="242" w:lineRule="auto"/>
              <w:ind w:right="144"/>
              <w:jc w:val="both"/>
              <w:rPr>
                <w:sz w:val="22"/>
                <w:u w:val="none"/>
              </w:rPr>
            </w:pPr>
            <w:r>
              <w:rPr>
                <w:b/>
                <w:sz w:val="22"/>
                <w:u w:val="thick"/>
              </w:rPr>
              <w:t>Claim for Damage to or Stolen Employees’ Personal Property, </w:t>
            </w:r>
            <w:r>
              <w:rPr>
                <w:sz w:val="22"/>
                <w:u w:val="none"/>
              </w:rPr>
              <w:t>update reference to the Department of Personnel Administration (DPA) to its new name the Department of Human Resources (CalHR).</w:t>
            </w:r>
          </w:p>
        </w:tc>
      </w:tr>
      <w:tr>
        <w:trPr>
          <w:trHeight w:val="782" w:hRule="exact"/>
        </w:trPr>
        <w:tc>
          <w:tcPr>
            <w:tcW w:w="2002" w:type="dxa"/>
          </w:tcPr>
          <w:p>
            <w:pPr>
              <w:pStyle w:val="TableParagraph"/>
              <w:rPr>
                <w:b/>
                <w:sz w:val="22"/>
                <w:u w:val="none"/>
              </w:rPr>
            </w:pPr>
            <w:r>
              <w:rPr>
                <w:b/>
                <w:sz w:val="22"/>
                <w:u w:val="none"/>
              </w:rPr>
              <w:t>Section 8474.2</w:t>
            </w:r>
          </w:p>
        </w:tc>
        <w:tc>
          <w:tcPr>
            <w:tcW w:w="7471" w:type="dxa"/>
          </w:tcPr>
          <w:p>
            <w:pPr>
              <w:pStyle w:val="TableParagraph"/>
              <w:spacing w:line="242" w:lineRule="auto"/>
              <w:ind w:right="78"/>
              <w:rPr>
                <w:sz w:val="22"/>
                <w:u w:val="none"/>
              </w:rPr>
            </w:pPr>
            <w:r>
              <w:rPr>
                <w:b/>
                <w:sz w:val="22"/>
                <w:u w:val="thick"/>
              </w:rPr>
              <w:t>Penalty Requirements, </w:t>
            </w:r>
            <w:r>
              <w:rPr>
                <w:sz w:val="22"/>
                <w:u w:val="none"/>
              </w:rPr>
              <w:t>update reference to the Department of Personnel Administration (DPA) to its new name the Department of Human Resources (CalHR).</w:t>
            </w:r>
          </w:p>
        </w:tc>
      </w:tr>
      <w:tr>
        <w:trPr>
          <w:trHeight w:val="528" w:hRule="exact"/>
        </w:trPr>
        <w:tc>
          <w:tcPr>
            <w:tcW w:w="2002" w:type="dxa"/>
          </w:tcPr>
          <w:p>
            <w:pPr>
              <w:pStyle w:val="TableParagraph"/>
              <w:rPr>
                <w:b/>
                <w:sz w:val="22"/>
                <w:u w:val="none"/>
              </w:rPr>
            </w:pPr>
            <w:r>
              <w:rPr>
                <w:b/>
                <w:sz w:val="22"/>
                <w:u w:val="none"/>
              </w:rPr>
              <w:t>Section 8474.3</w:t>
            </w:r>
          </w:p>
        </w:tc>
        <w:tc>
          <w:tcPr>
            <w:tcW w:w="7471" w:type="dxa"/>
          </w:tcPr>
          <w:p>
            <w:pPr>
              <w:pStyle w:val="TableParagraph"/>
              <w:spacing w:line="244" w:lineRule="auto"/>
              <w:rPr>
                <w:sz w:val="22"/>
                <w:u w:val="none"/>
              </w:rPr>
            </w:pPr>
            <w:r>
              <w:rPr>
                <w:b/>
                <w:sz w:val="22"/>
                <w:u w:val="thick"/>
              </w:rPr>
              <w:t>Penalty Calculation, </w:t>
            </w:r>
            <w:r>
              <w:rPr>
                <w:sz w:val="22"/>
                <w:u w:val="none"/>
              </w:rPr>
              <w:t>provides clarification to step 3 of Late Payment Penalty calculation.</w:t>
            </w:r>
          </w:p>
        </w:tc>
      </w:tr>
      <w:tr>
        <w:trPr>
          <w:trHeight w:val="528" w:hRule="exact"/>
        </w:trPr>
        <w:tc>
          <w:tcPr>
            <w:tcW w:w="2002" w:type="dxa"/>
          </w:tcPr>
          <w:p>
            <w:pPr>
              <w:pStyle w:val="TableParagraph"/>
              <w:rPr>
                <w:b/>
                <w:sz w:val="22"/>
                <w:u w:val="none"/>
              </w:rPr>
            </w:pPr>
            <w:r>
              <w:rPr>
                <w:b/>
                <w:sz w:val="22"/>
                <w:u w:val="none"/>
              </w:rPr>
              <w:t>Section 8500</w:t>
            </w:r>
          </w:p>
        </w:tc>
        <w:tc>
          <w:tcPr>
            <w:tcW w:w="7471" w:type="dxa"/>
          </w:tcPr>
          <w:p>
            <w:pPr>
              <w:pStyle w:val="TableParagraph"/>
              <w:spacing w:line="244" w:lineRule="auto"/>
              <w:rPr>
                <w:sz w:val="22"/>
                <w:u w:val="none"/>
              </w:rPr>
            </w:pPr>
            <w:r>
              <w:rPr>
                <w:b/>
                <w:sz w:val="22"/>
                <w:u w:val="thick"/>
              </w:rPr>
              <w:t>General, </w:t>
            </w:r>
            <w:r>
              <w:rPr>
                <w:sz w:val="22"/>
                <w:u w:val="none"/>
              </w:rPr>
              <w:t>update reference to the Department of Personnel Administration (DPA) to its new name the Department of Human Resources (CalHR).</w:t>
            </w:r>
          </w:p>
        </w:tc>
      </w:tr>
      <w:tr>
        <w:trPr>
          <w:trHeight w:val="528" w:hRule="exact"/>
        </w:trPr>
        <w:tc>
          <w:tcPr>
            <w:tcW w:w="2002" w:type="dxa"/>
          </w:tcPr>
          <w:p>
            <w:pPr>
              <w:pStyle w:val="TableParagraph"/>
              <w:rPr>
                <w:b/>
                <w:sz w:val="22"/>
                <w:u w:val="none"/>
              </w:rPr>
            </w:pPr>
            <w:r>
              <w:rPr>
                <w:b/>
                <w:sz w:val="22"/>
                <w:u w:val="none"/>
              </w:rPr>
              <w:t>Section 8740</w:t>
            </w:r>
          </w:p>
        </w:tc>
        <w:tc>
          <w:tcPr>
            <w:tcW w:w="7471" w:type="dxa"/>
          </w:tcPr>
          <w:p>
            <w:pPr>
              <w:pStyle w:val="TableParagraph"/>
              <w:spacing w:line="244" w:lineRule="auto"/>
              <w:rPr>
                <w:sz w:val="22"/>
                <w:u w:val="none"/>
              </w:rPr>
            </w:pPr>
            <w:r>
              <w:rPr>
                <w:b/>
                <w:sz w:val="22"/>
                <w:u w:val="thick"/>
              </w:rPr>
              <w:t>Billing for Services of Employees Paid on Monthly Basis, </w:t>
            </w:r>
            <w:r>
              <w:rPr>
                <w:sz w:val="22"/>
                <w:u w:val="none"/>
              </w:rPr>
              <w:t>revised to incorporate state employees billing rates for 2013.</w:t>
            </w:r>
          </w:p>
        </w:tc>
      </w:tr>
      <w:tr>
        <w:trPr>
          <w:trHeight w:val="785" w:hRule="exact"/>
        </w:trPr>
        <w:tc>
          <w:tcPr>
            <w:tcW w:w="2002" w:type="dxa"/>
          </w:tcPr>
          <w:p>
            <w:pPr>
              <w:pStyle w:val="TableParagraph"/>
              <w:rPr>
                <w:b/>
                <w:sz w:val="22"/>
                <w:u w:val="none"/>
              </w:rPr>
            </w:pPr>
            <w:r>
              <w:rPr>
                <w:b/>
                <w:sz w:val="22"/>
                <w:u w:val="none"/>
              </w:rPr>
              <w:t>Section 11000</w:t>
            </w:r>
          </w:p>
        </w:tc>
        <w:tc>
          <w:tcPr>
            <w:tcW w:w="7471" w:type="dxa"/>
          </w:tcPr>
          <w:p>
            <w:pPr>
              <w:pStyle w:val="TableParagraph"/>
              <w:spacing w:line="242" w:lineRule="auto"/>
              <w:ind w:right="78"/>
              <w:rPr>
                <w:sz w:val="22"/>
                <w:u w:val="none"/>
              </w:rPr>
            </w:pPr>
            <w:r>
              <w:rPr>
                <w:b/>
                <w:sz w:val="22"/>
                <w:u w:val="thick"/>
              </w:rPr>
              <w:t>Services Furnished to Employees, </w:t>
            </w:r>
            <w:r>
              <w:rPr>
                <w:sz w:val="22"/>
                <w:u w:val="none"/>
              </w:rPr>
              <w:t>update reference to the Department of Personnel Administration (DPA) to its new name the Department of Human Resources (CalHR).</w:t>
            </w:r>
          </w:p>
        </w:tc>
      </w:tr>
    </w:tbl>
    <w:p>
      <w:pPr>
        <w:pStyle w:val="BodyText"/>
        <w:rPr>
          <w:sz w:val="20"/>
        </w:rPr>
      </w:pPr>
    </w:p>
    <w:p>
      <w:pPr>
        <w:pStyle w:val="BodyText"/>
        <w:rPr>
          <w:sz w:val="20"/>
        </w:rPr>
      </w:pPr>
    </w:p>
    <w:p>
      <w:pPr>
        <w:pStyle w:val="BodyText"/>
        <w:spacing w:before="1"/>
        <w:rPr>
          <w:sz w:val="21"/>
        </w:rPr>
      </w:pPr>
    </w:p>
    <w:p>
      <w:pPr>
        <w:spacing w:before="94"/>
        <w:ind w:left="2869" w:right="0" w:firstLine="0"/>
        <w:jc w:val="left"/>
        <w:rPr>
          <w:b/>
          <w:sz w:val="22"/>
        </w:rPr>
      </w:pPr>
      <w:r>
        <w:rPr>
          <w:b/>
          <w:sz w:val="22"/>
        </w:rPr>
        <w:t>REVISION SEQUENCE INSTRUCTIONS</w:t>
      </w:r>
    </w:p>
    <w:p>
      <w:pPr>
        <w:pStyle w:val="BodyText"/>
        <w:spacing w:before="183"/>
        <w:ind w:left="219"/>
      </w:pPr>
      <w:r>
        <w:rPr/>
        <w:t>The SAM is undergoing a format transition. Therefore, page numbers are either at the center bottom or upper right corner of the page.</w:t>
      </w:r>
    </w:p>
    <w:p>
      <w:pPr>
        <w:pStyle w:val="BodyText"/>
        <w:rPr>
          <w:sz w:val="20"/>
        </w:rPr>
      </w:pPr>
    </w:p>
    <w:p>
      <w:pPr>
        <w:pStyle w:val="BodyText"/>
        <w:spacing w:before="3" w:after="1"/>
        <w:rPr>
          <w:sz w:val="24"/>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39"/>
        <w:gridCol w:w="1529"/>
        <w:gridCol w:w="1980"/>
        <w:gridCol w:w="1620"/>
      </w:tblGrid>
      <w:tr>
        <w:trPr>
          <w:trHeight w:val="802" w:hRule="exact"/>
        </w:trPr>
        <w:tc>
          <w:tcPr>
            <w:tcW w:w="4339" w:type="dxa"/>
          </w:tcPr>
          <w:p>
            <w:pPr>
              <w:pStyle w:val="TableParagraph"/>
              <w:rPr>
                <w:b/>
                <w:sz w:val="22"/>
                <w:u w:val="none"/>
              </w:rPr>
            </w:pPr>
            <w:r>
              <w:rPr>
                <w:b/>
                <w:sz w:val="22"/>
                <w:u w:val="none"/>
              </w:rPr>
              <w:t>Remove Page (s)</w:t>
            </w:r>
          </w:p>
        </w:tc>
        <w:tc>
          <w:tcPr>
            <w:tcW w:w="1529" w:type="dxa"/>
          </w:tcPr>
          <w:p>
            <w:pPr>
              <w:pStyle w:val="TableParagraph"/>
              <w:spacing w:line="249" w:lineRule="auto"/>
              <w:ind w:left="105" w:right="103"/>
              <w:jc w:val="center"/>
              <w:rPr>
                <w:b/>
                <w:sz w:val="22"/>
                <w:u w:val="none"/>
              </w:rPr>
            </w:pPr>
            <w:r>
              <w:rPr>
                <w:b/>
                <w:sz w:val="22"/>
                <w:u w:val="none"/>
              </w:rPr>
              <w:t>Consecutive Number of Sheets</w:t>
            </w:r>
          </w:p>
        </w:tc>
        <w:tc>
          <w:tcPr>
            <w:tcW w:w="1980" w:type="dxa"/>
          </w:tcPr>
          <w:p>
            <w:pPr>
              <w:pStyle w:val="TableParagraph"/>
              <w:ind w:left="206" w:right="207"/>
              <w:jc w:val="center"/>
              <w:rPr>
                <w:b/>
                <w:sz w:val="22"/>
                <w:u w:val="none"/>
              </w:rPr>
            </w:pPr>
            <w:r>
              <w:rPr>
                <w:b/>
                <w:sz w:val="22"/>
                <w:u w:val="none"/>
              </w:rPr>
              <w:t>Insert Page (s)</w:t>
            </w:r>
          </w:p>
        </w:tc>
        <w:tc>
          <w:tcPr>
            <w:tcW w:w="1620" w:type="dxa"/>
          </w:tcPr>
          <w:p>
            <w:pPr>
              <w:pStyle w:val="TableParagraph"/>
              <w:spacing w:line="240" w:lineRule="exact" w:before="0"/>
              <w:ind w:left="151" w:right="148"/>
              <w:jc w:val="center"/>
              <w:rPr>
                <w:b/>
                <w:sz w:val="22"/>
                <w:u w:val="none"/>
              </w:rPr>
            </w:pPr>
            <w:r>
              <w:rPr>
                <w:b/>
                <w:sz w:val="22"/>
                <w:u w:val="none"/>
              </w:rPr>
              <w:t>Consecutive Number of Sheets</w:t>
            </w:r>
          </w:p>
        </w:tc>
      </w:tr>
      <w:tr>
        <w:trPr>
          <w:trHeight w:val="274" w:hRule="exact"/>
        </w:trPr>
        <w:tc>
          <w:tcPr>
            <w:tcW w:w="4339" w:type="dxa"/>
          </w:tcPr>
          <w:p>
            <w:pPr>
              <w:pStyle w:val="TableParagraph"/>
              <w:rPr>
                <w:b/>
                <w:sz w:val="22"/>
                <w:u w:val="none"/>
              </w:rPr>
            </w:pPr>
            <w:r>
              <w:rPr>
                <w:b/>
                <w:sz w:val="22"/>
                <w:u w:val="none"/>
              </w:rPr>
              <w:t>Page 3590.1</w:t>
            </w:r>
          </w:p>
        </w:tc>
        <w:tc>
          <w:tcPr>
            <w:tcW w:w="1529" w:type="dxa"/>
          </w:tcPr>
          <w:p>
            <w:pPr>
              <w:pStyle w:val="TableParagraph"/>
              <w:ind w:left="0"/>
              <w:jc w:val="center"/>
              <w:rPr>
                <w:b/>
                <w:sz w:val="22"/>
                <w:u w:val="none"/>
              </w:rPr>
            </w:pPr>
            <w:r>
              <w:rPr>
                <w:b/>
                <w:w w:val="100"/>
                <w:sz w:val="22"/>
                <w:u w:val="none"/>
              </w:rPr>
              <w:t>1</w:t>
            </w:r>
          </w:p>
        </w:tc>
        <w:tc>
          <w:tcPr>
            <w:tcW w:w="1980" w:type="dxa"/>
          </w:tcPr>
          <w:p>
            <w:pPr>
              <w:pStyle w:val="TableParagraph"/>
              <w:ind w:left="206" w:right="206"/>
              <w:jc w:val="center"/>
              <w:rPr>
                <w:b/>
                <w:sz w:val="22"/>
                <w:u w:val="none"/>
              </w:rPr>
            </w:pPr>
            <w:r>
              <w:rPr>
                <w:b/>
                <w:sz w:val="22"/>
                <w:u w:val="none"/>
              </w:rPr>
              <w:t>Same</w:t>
            </w:r>
          </w:p>
        </w:tc>
        <w:tc>
          <w:tcPr>
            <w:tcW w:w="1620" w:type="dxa"/>
          </w:tcPr>
          <w:p>
            <w:pPr>
              <w:pStyle w:val="TableParagraph"/>
              <w:spacing w:line="239" w:lineRule="exact" w:before="0"/>
              <w:ind w:left="0"/>
              <w:jc w:val="center"/>
              <w:rPr>
                <w:b/>
                <w:sz w:val="22"/>
                <w:u w:val="none"/>
              </w:rPr>
            </w:pPr>
            <w:r>
              <w:rPr>
                <w:b/>
                <w:w w:val="100"/>
                <w:sz w:val="22"/>
                <w:u w:val="none"/>
              </w:rPr>
              <w:t>1</w:t>
            </w:r>
          </w:p>
        </w:tc>
      </w:tr>
      <w:tr>
        <w:trPr>
          <w:trHeight w:val="274" w:hRule="exact"/>
        </w:trPr>
        <w:tc>
          <w:tcPr>
            <w:tcW w:w="4339" w:type="dxa"/>
          </w:tcPr>
          <w:p>
            <w:pPr>
              <w:pStyle w:val="TableParagraph"/>
              <w:rPr>
                <w:b/>
                <w:sz w:val="22"/>
                <w:u w:val="none"/>
              </w:rPr>
            </w:pPr>
            <w:r>
              <w:rPr>
                <w:b/>
                <w:sz w:val="22"/>
                <w:u w:val="none"/>
              </w:rPr>
              <w:t>Page 3687.1</w:t>
            </w:r>
          </w:p>
        </w:tc>
        <w:tc>
          <w:tcPr>
            <w:tcW w:w="1529" w:type="dxa"/>
          </w:tcPr>
          <w:p>
            <w:pPr>
              <w:pStyle w:val="TableParagraph"/>
              <w:ind w:left="0"/>
              <w:jc w:val="center"/>
              <w:rPr>
                <w:b/>
                <w:sz w:val="22"/>
                <w:u w:val="none"/>
              </w:rPr>
            </w:pPr>
            <w:r>
              <w:rPr>
                <w:b/>
                <w:w w:val="100"/>
                <w:sz w:val="22"/>
                <w:u w:val="none"/>
              </w:rPr>
              <w:t>1</w:t>
            </w:r>
          </w:p>
        </w:tc>
        <w:tc>
          <w:tcPr>
            <w:tcW w:w="1980" w:type="dxa"/>
          </w:tcPr>
          <w:p>
            <w:pPr>
              <w:pStyle w:val="TableParagraph"/>
              <w:ind w:left="206" w:right="206"/>
              <w:jc w:val="center"/>
              <w:rPr>
                <w:b/>
                <w:sz w:val="22"/>
                <w:u w:val="none"/>
              </w:rPr>
            </w:pPr>
            <w:r>
              <w:rPr>
                <w:b/>
                <w:sz w:val="22"/>
                <w:u w:val="none"/>
              </w:rPr>
              <w:t>Same</w:t>
            </w:r>
          </w:p>
        </w:tc>
        <w:tc>
          <w:tcPr>
            <w:tcW w:w="1620" w:type="dxa"/>
          </w:tcPr>
          <w:p>
            <w:pPr>
              <w:pStyle w:val="TableParagraph"/>
              <w:spacing w:line="239" w:lineRule="exact" w:before="0"/>
              <w:ind w:left="0"/>
              <w:jc w:val="center"/>
              <w:rPr>
                <w:b/>
                <w:sz w:val="22"/>
                <w:u w:val="none"/>
              </w:rPr>
            </w:pPr>
            <w:r>
              <w:rPr>
                <w:b/>
                <w:w w:val="100"/>
                <w:sz w:val="22"/>
                <w:u w:val="none"/>
              </w:rPr>
              <w:t>1</w:t>
            </w:r>
          </w:p>
        </w:tc>
      </w:tr>
      <w:tr>
        <w:trPr>
          <w:trHeight w:val="274" w:hRule="exact"/>
        </w:trPr>
        <w:tc>
          <w:tcPr>
            <w:tcW w:w="4339" w:type="dxa"/>
          </w:tcPr>
          <w:p>
            <w:pPr>
              <w:pStyle w:val="TableParagraph"/>
              <w:rPr>
                <w:b/>
                <w:sz w:val="22"/>
                <w:u w:val="none"/>
              </w:rPr>
            </w:pPr>
            <w:r>
              <w:rPr>
                <w:b/>
                <w:sz w:val="22"/>
                <w:u w:val="none"/>
              </w:rPr>
              <w:t>Pages 4819.2 thru 4819.36</w:t>
            </w:r>
          </w:p>
        </w:tc>
        <w:tc>
          <w:tcPr>
            <w:tcW w:w="1529" w:type="dxa"/>
          </w:tcPr>
          <w:p>
            <w:pPr>
              <w:pStyle w:val="TableParagraph"/>
              <w:ind w:left="0"/>
              <w:jc w:val="center"/>
              <w:rPr>
                <w:b/>
                <w:sz w:val="22"/>
                <w:u w:val="none"/>
              </w:rPr>
            </w:pPr>
            <w:r>
              <w:rPr>
                <w:b/>
                <w:w w:val="100"/>
                <w:sz w:val="22"/>
                <w:u w:val="none"/>
              </w:rPr>
              <w:t>9</w:t>
            </w:r>
          </w:p>
        </w:tc>
        <w:tc>
          <w:tcPr>
            <w:tcW w:w="1980" w:type="dxa"/>
          </w:tcPr>
          <w:p>
            <w:pPr>
              <w:pStyle w:val="TableParagraph"/>
              <w:ind w:left="206" w:right="206"/>
              <w:jc w:val="center"/>
              <w:rPr>
                <w:b/>
                <w:sz w:val="22"/>
                <w:u w:val="none"/>
              </w:rPr>
            </w:pPr>
            <w:r>
              <w:rPr>
                <w:b/>
                <w:sz w:val="22"/>
                <w:u w:val="none"/>
              </w:rPr>
              <w:t>Same</w:t>
            </w:r>
          </w:p>
        </w:tc>
        <w:tc>
          <w:tcPr>
            <w:tcW w:w="1620" w:type="dxa"/>
          </w:tcPr>
          <w:p>
            <w:pPr>
              <w:pStyle w:val="TableParagraph"/>
              <w:spacing w:line="239" w:lineRule="exact" w:before="0"/>
              <w:ind w:left="0"/>
              <w:jc w:val="center"/>
              <w:rPr>
                <w:b/>
                <w:sz w:val="22"/>
                <w:u w:val="none"/>
              </w:rPr>
            </w:pPr>
            <w:r>
              <w:rPr>
                <w:b/>
                <w:w w:val="100"/>
                <w:sz w:val="22"/>
                <w:u w:val="none"/>
              </w:rPr>
              <w:t>9</w:t>
            </w:r>
          </w:p>
        </w:tc>
      </w:tr>
      <w:tr>
        <w:trPr>
          <w:trHeight w:val="274" w:hRule="exact"/>
        </w:trPr>
        <w:tc>
          <w:tcPr>
            <w:tcW w:w="4339" w:type="dxa"/>
          </w:tcPr>
          <w:p>
            <w:pPr>
              <w:pStyle w:val="TableParagraph"/>
              <w:rPr>
                <w:b/>
                <w:sz w:val="22"/>
                <w:u w:val="none"/>
              </w:rPr>
            </w:pPr>
            <w:r>
              <w:rPr>
                <w:b/>
                <w:sz w:val="22"/>
                <w:u w:val="none"/>
              </w:rPr>
              <w:t>Pages 4819.37 thru 4819.42</w:t>
            </w:r>
          </w:p>
        </w:tc>
        <w:tc>
          <w:tcPr>
            <w:tcW w:w="1529" w:type="dxa"/>
          </w:tcPr>
          <w:p>
            <w:pPr>
              <w:pStyle w:val="TableParagraph"/>
              <w:ind w:left="0"/>
              <w:jc w:val="center"/>
              <w:rPr>
                <w:b/>
                <w:sz w:val="22"/>
                <w:u w:val="none"/>
              </w:rPr>
            </w:pPr>
            <w:r>
              <w:rPr>
                <w:b/>
                <w:w w:val="100"/>
                <w:sz w:val="22"/>
                <w:u w:val="none"/>
              </w:rPr>
              <w:t>2</w:t>
            </w:r>
          </w:p>
        </w:tc>
        <w:tc>
          <w:tcPr>
            <w:tcW w:w="1980" w:type="dxa"/>
          </w:tcPr>
          <w:p>
            <w:pPr>
              <w:pStyle w:val="TableParagraph"/>
              <w:ind w:left="206" w:right="206"/>
              <w:jc w:val="center"/>
              <w:rPr>
                <w:b/>
                <w:sz w:val="22"/>
                <w:u w:val="none"/>
              </w:rPr>
            </w:pPr>
            <w:r>
              <w:rPr>
                <w:b/>
                <w:sz w:val="22"/>
                <w:u w:val="none"/>
              </w:rPr>
              <w:t>Same</w:t>
            </w:r>
          </w:p>
        </w:tc>
        <w:tc>
          <w:tcPr>
            <w:tcW w:w="1620" w:type="dxa"/>
          </w:tcPr>
          <w:p>
            <w:pPr>
              <w:pStyle w:val="TableParagraph"/>
              <w:spacing w:line="239" w:lineRule="exact" w:before="0"/>
              <w:ind w:left="0"/>
              <w:jc w:val="center"/>
              <w:rPr>
                <w:b/>
                <w:sz w:val="22"/>
                <w:u w:val="none"/>
              </w:rPr>
            </w:pPr>
            <w:r>
              <w:rPr>
                <w:b/>
                <w:w w:val="100"/>
                <w:sz w:val="22"/>
                <w:u w:val="none"/>
              </w:rPr>
              <w:t>2</w:t>
            </w:r>
          </w:p>
        </w:tc>
      </w:tr>
      <w:tr>
        <w:trPr>
          <w:trHeight w:val="274" w:hRule="exact"/>
        </w:trPr>
        <w:tc>
          <w:tcPr>
            <w:tcW w:w="4339" w:type="dxa"/>
          </w:tcPr>
          <w:p>
            <w:pPr>
              <w:pStyle w:val="TableParagraph"/>
              <w:rPr>
                <w:b/>
                <w:sz w:val="22"/>
                <w:u w:val="none"/>
              </w:rPr>
            </w:pPr>
            <w:r>
              <w:rPr>
                <w:b/>
                <w:sz w:val="22"/>
                <w:u w:val="none"/>
              </w:rPr>
              <w:t>Page 5340</w:t>
            </w:r>
          </w:p>
        </w:tc>
        <w:tc>
          <w:tcPr>
            <w:tcW w:w="1529" w:type="dxa"/>
          </w:tcPr>
          <w:p>
            <w:pPr>
              <w:pStyle w:val="TableParagraph"/>
              <w:ind w:left="0"/>
              <w:jc w:val="center"/>
              <w:rPr>
                <w:b/>
                <w:sz w:val="22"/>
                <w:u w:val="none"/>
              </w:rPr>
            </w:pPr>
            <w:r>
              <w:rPr>
                <w:b/>
                <w:w w:val="100"/>
                <w:sz w:val="22"/>
                <w:u w:val="none"/>
              </w:rPr>
              <w:t>1</w:t>
            </w:r>
          </w:p>
        </w:tc>
        <w:tc>
          <w:tcPr>
            <w:tcW w:w="1980" w:type="dxa"/>
          </w:tcPr>
          <w:p>
            <w:pPr>
              <w:pStyle w:val="TableParagraph"/>
              <w:ind w:left="206" w:right="206"/>
              <w:jc w:val="center"/>
              <w:rPr>
                <w:b/>
                <w:sz w:val="22"/>
                <w:u w:val="none"/>
              </w:rPr>
            </w:pPr>
            <w:r>
              <w:rPr>
                <w:b/>
                <w:sz w:val="22"/>
                <w:u w:val="none"/>
              </w:rPr>
              <w:t>Same</w:t>
            </w:r>
          </w:p>
        </w:tc>
        <w:tc>
          <w:tcPr>
            <w:tcW w:w="1620" w:type="dxa"/>
          </w:tcPr>
          <w:p>
            <w:pPr>
              <w:pStyle w:val="TableParagraph"/>
              <w:spacing w:line="239" w:lineRule="exact" w:before="0"/>
              <w:ind w:left="0"/>
              <w:jc w:val="center"/>
              <w:rPr>
                <w:b/>
                <w:sz w:val="22"/>
                <w:u w:val="none"/>
              </w:rPr>
            </w:pPr>
            <w:r>
              <w:rPr>
                <w:b/>
                <w:w w:val="100"/>
                <w:sz w:val="22"/>
                <w:u w:val="none"/>
              </w:rPr>
              <w:t>1</w:t>
            </w:r>
          </w:p>
        </w:tc>
      </w:tr>
      <w:tr>
        <w:trPr>
          <w:trHeight w:val="274" w:hRule="exact"/>
        </w:trPr>
        <w:tc>
          <w:tcPr>
            <w:tcW w:w="4339" w:type="dxa"/>
          </w:tcPr>
          <w:p>
            <w:pPr>
              <w:pStyle w:val="TableParagraph"/>
              <w:rPr>
                <w:b/>
                <w:sz w:val="22"/>
                <w:u w:val="none"/>
              </w:rPr>
            </w:pPr>
            <w:r>
              <w:rPr>
                <w:b/>
                <w:sz w:val="22"/>
                <w:u w:val="none"/>
              </w:rPr>
              <w:t>Pages 5355 thru 5360</w:t>
            </w:r>
          </w:p>
        </w:tc>
        <w:tc>
          <w:tcPr>
            <w:tcW w:w="1529" w:type="dxa"/>
          </w:tcPr>
          <w:p>
            <w:pPr>
              <w:pStyle w:val="TableParagraph"/>
              <w:ind w:left="0"/>
              <w:jc w:val="center"/>
              <w:rPr>
                <w:b/>
                <w:sz w:val="22"/>
                <w:u w:val="none"/>
              </w:rPr>
            </w:pPr>
            <w:r>
              <w:rPr>
                <w:b/>
                <w:w w:val="100"/>
                <w:sz w:val="22"/>
                <w:u w:val="none"/>
              </w:rPr>
              <w:t>2</w:t>
            </w:r>
          </w:p>
        </w:tc>
        <w:tc>
          <w:tcPr>
            <w:tcW w:w="1980" w:type="dxa"/>
          </w:tcPr>
          <w:p>
            <w:pPr>
              <w:pStyle w:val="TableParagraph"/>
              <w:ind w:left="206" w:right="206"/>
              <w:jc w:val="center"/>
              <w:rPr>
                <w:b/>
                <w:sz w:val="22"/>
                <w:u w:val="none"/>
              </w:rPr>
            </w:pPr>
            <w:r>
              <w:rPr>
                <w:b/>
                <w:sz w:val="22"/>
                <w:u w:val="none"/>
              </w:rPr>
              <w:t>Same</w:t>
            </w:r>
          </w:p>
        </w:tc>
        <w:tc>
          <w:tcPr>
            <w:tcW w:w="1620" w:type="dxa"/>
          </w:tcPr>
          <w:p>
            <w:pPr>
              <w:pStyle w:val="TableParagraph"/>
              <w:spacing w:line="239" w:lineRule="exact" w:before="0"/>
              <w:ind w:left="0"/>
              <w:jc w:val="center"/>
              <w:rPr>
                <w:b/>
                <w:sz w:val="22"/>
                <w:u w:val="none"/>
              </w:rPr>
            </w:pPr>
            <w:r>
              <w:rPr>
                <w:b/>
                <w:w w:val="100"/>
                <w:sz w:val="22"/>
                <w:u w:val="none"/>
              </w:rPr>
              <w:t>2</w:t>
            </w:r>
          </w:p>
        </w:tc>
      </w:tr>
      <w:tr>
        <w:trPr>
          <w:trHeight w:val="274" w:hRule="exact"/>
        </w:trPr>
        <w:tc>
          <w:tcPr>
            <w:tcW w:w="4339" w:type="dxa"/>
          </w:tcPr>
          <w:p>
            <w:pPr>
              <w:pStyle w:val="TableParagraph"/>
              <w:rPr>
                <w:b/>
                <w:sz w:val="22"/>
                <w:u w:val="none"/>
              </w:rPr>
            </w:pPr>
            <w:r>
              <w:rPr>
                <w:b/>
                <w:sz w:val="22"/>
                <w:u w:val="none"/>
              </w:rPr>
              <w:t>Chapter 7300 Index thru page 7360</w:t>
            </w:r>
          </w:p>
        </w:tc>
        <w:tc>
          <w:tcPr>
            <w:tcW w:w="1529" w:type="dxa"/>
          </w:tcPr>
          <w:p>
            <w:pPr>
              <w:pStyle w:val="TableParagraph"/>
              <w:ind w:left="0"/>
              <w:jc w:val="center"/>
              <w:rPr>
                <w:b/>
                <w:sz w:val="22"/>
                <w:u w:val="none"/>
              </w:rPr>
            </w:pPr>
            <w:r>
              <w:rPr>
                <w:b/>
                <w:w w:val="100"/>
                <w:sz w:val="22"/>
                <w:u w:val="none"/>
              </w:rPr>
              <w:t>3</w:t>
            </w:r>
          </w:p>
        </w:tc>
        <w:tc>
          <w:tcPr>
            <w:tcW w:w="1980" w:type="dxa"/>
          </w:tcPr>
          <w:p>
            <w:pPr>
              <w:pStyle w:val="TableParagraph"/>
              <w:ind w:left="206" w:right="206"/>
              <w:jc w:val="center"/>
              <w:rPr>
                <w:b/>
                <w:sz w:val="22"/>
                <w:u w:val="none"/>
              </w:rPr>
            </w:pPr>
            <w:r>
              <w:rPr>
                <w:b/>
                <w:sz w:val="22"/>
                <w:u w:val="none"/>
              </w:rPr>
              <w:t>Same</w:t>
            </w:r>
          </w:p>
        </w:tc>
        <w:tc>
          <w:tcPr>
            <w:tcW w:w="1620" w:type="dxa"/>
          </w:tcPr>
          <w:p>
            <w:pPr>
              <w:pStyle w:val="TableParagraph"/>
              <w:spacing w:line="239" w:lineRule="exact" w:before="0"/>
              <w:ind w:left="0"/>
              <w:jc w:val="center"/>
              <w:rPr>
                <w:b/>
                <w:sz w:val="22"/>
                <w:u w:val="none"/>
              </w:rPr>
            </w:pPr>
            <w:r>
              <w:rPr>
                <w:b/>
                <w:w w:val="100"/>
                <w:sz w:val="22"/>
                <w:u w:val="none"/>
              </w:rPr>
              <w:t>3</w:t>
            </w:r>
          </w:p>
        </w:tc>
      </w:tr>
      <w:tr>
        <w:trPr>
          <w:trHeight w:val="274" w:hRule="exact"/>
        </w:trPr>
        <w:tc>
          <w:tcPr>
            <w:tcW w:w="4339" w:type="dxa"/>
          </w:tcPr>
          <w:p>
            <w:pPr>
              <w:pStyle w:val="TableParagraph"/>
              <w:rPr>
                <w:b/>
                <w:sz w:val="22"/>
                <w:u w:val="none"/>
              </w:rPr>
            </w:pPr>
            <w:r>
              <w:rPr>
                <w:b/>
                <w:sz w:val="22"/>
                <w:u w:val="none"/>
              </w:rPr>
              <w:t>Page 8422.6 (Cont. 1)</w:t>
            </w:r>
          </w:p>
        </w:tc>
        <w:tc>
          <w:tcPr>
            <w:tcW w:w="1529" w:type="dxa"/>
          </w:tcPr>
          <w:p>
            <w:pPr>
              <w:pStyle w:val="TableParagraph"/>
              <w:ind w:left="0"/>
              <w:jc w:val="center"/>
              <w:rPr>
                <w:b/>
                <w:sz w:val="22"/>
                <w:u w:val="none"/>
              </w:rPr>
            </w:pPr>
            <w:r>
              <w:rPr>
                <w:b/>
                <w:w w:val="100"/>
                <w:sz w:val="22"/>
                <w:u w:val="none"/>
              </w:rPr>
              <w:t>1</w:t>
            </w:r>
          </w:p>
        </w:tc>
        <w:tc>
          <w:tcPr>
            <w:tcW w:w="1980" w:type="dxa"/>
          </w:tcPr>
          <w:p>
            <w:pPr>
              <w:pStyle w:val="TableParagraph"/>
              <w:ind w:left="206" w:right="206"/>
              <w:jc w:val="center"/>
              <w:rPr>
                <w:b/>
                <w:sz w:val="22"/>
                <w:u w:val="none"/>
              </w:rPr>
            </w:pPr>
            <w:r>
              <w:rPr>
                <w:b/>
                <w:sz w:val="22"/>
                <w:u w:val="none"/>
              </w:rPr>
              <w:t>Same</w:t>
            </w:r>
          </w:p>
        </w:tc>
        <w:tc>
          <w:tcPr>
            <w:tcW w:w="1620" w:type="dxa"/>
          </w:tcPr>
          <w:p>
            <w:pPr>
              <w:pStyle w:val="TableParagraph"/>
              <w:spacing w:line="239" w:lineRule="exact" w:before="0"/>
              <w:ind w:left="0"/>
              <w:jc w:val="center"/>
              <w:rPr>
                <w:b/>
                <w:sz w:val="22"/>
                <w:u w:val="none"/>
              </w:rPr>
            </w:pPr>
            <w:r>
              <w:rPr>
                <w:b/>
                <w:w w:val="100"/>
                <w:sz w:val="22"/>
                <w:u w:val="none"/>
              </w:rPr>
              <w:t>1</w:t>
            </w:r>
          </w:p>
        </w:tc>
      </w:tr>
      <w:tr>
        <w:trPr>
          <w:trHeight w:val="274" w:hRule="exact"/>
        </w:trPr>
        <w:tc>
          <w:tcPr>
            <w:tcW w:w="4339" w:type="dxa"/>
          </w:tcPr>
          <w:p>
            <w:pPr>
              <w:pStyle w:val="TableParagraph"/>
              <w:rPr>
                <w:b/>
                <w:sz w:val="22"/>
                <w:u w:val="none"/>
              </w:rPr>
            </w:pPr>
            <w:r>
              <w:rPr>
                <w:b/>
                <w:sz w:val="22"/>
                <w:u w:val="none"/>
              </w:rPr>
              <w:t>Page 8474.2</w:t>
            </w:r>
          </w:p>
        </w:tc>
        <w:tc>
          <w:tcPr>
            <w:tcW w:w="1529" w:type="dxa"/>
          </w:tcPr>
          <w:p>
            <w:pPr>
              <w:pStyle w:val="TableParagraph"/>
              <w:ind w:left="0"/>
              <w:jc w:val="center"/>
              <w:rPr>
                <w:b/>
                <w:sz w:val="22"/>
                <w:u w:val="none"/>
              </w:rPr>
            </w:pPr>
            <w:r>
              <w:rPr>
                <w:b/>
                <w:w w:val="100"/>
                <w:sz w:val="22"/>
                <w:u w:val="none"/>
              </w:rPr>
              <w:t>1</w:t>
            </w:r>
          </w:p>
        </w:tc>
        <w:tc>
          <w:tcPr>
            <w:tcW w:w="1980" w:type="dxa"/>
          </w:tcPr>
          <w:p>
            <w:pPr>
              <w:pStyle w:val="TableParagraph"/>
              <w:ind w:left="206" w:right="206"/>
              <w:jc w:val="center"/>
              <w:rPr>
                <w:b/>
                <w:sz w:val="22"/>
                <w:u w:val="none"/>
              </w:rPr>
            </w:pPr>
            <w:r>
              <w:rPr>
                <w:b/>
                <w:sz w:val="22"/>
                <w:u w:val="none"/>
              </w:rPr>
              <w:t>Same</w:t>
            </w:r>
          </w:p>
        </w:tc>
        <w:tc>
          <w:tcPr>
            <w:tcW w:w="1620" w:type="dxa"/>
          </w:tcPr>
          <w:p>
            <w:pPr>
              <w:pStyle w:val="TableParagraph"/>
              <w:spacing w:line="239" w:lineRule="exact" w:before="0"/>
              <w:ind w:left="0"/>
              <w:jc w:val="center"/>
              <w:rPr>
                <w:b/>
                <w:sz w:val="22"/>
                <w:u w:val="none"/>
              </w:rPr>
            </w:pPr>
            <w:r>
              <w:rPr>
                <w:b/>
                <w:w w:val="100"/>
                <w:sz w:val="22"/>
                <w:u w:val="none"/>
              </w:rPr>
              <w:t>1</w:t>
            </w:r>
          </w:p>
        </w:tc>
      </w:tr>
      <w:tr>
        <w:trPr>
          <w:trHeight w:val="274" w:hRule="exact"/>
        </w:trPr>
        <w:tc>
          <w:tcPr>
            <w:tcW w:w="4339" w:type="dxa"/>
          </w:tcPr>
          <w:p>
            <w:pPr>
              <w:pStyle w:val="TableParagraph"/>
              <w:rPr>
                <w:b/>
                <w:sz w:val="22"/>
                <w:u w:val="none"/>
              </w:rPr>
            </w:pPr>
            <w:r>
              <w:rPr>
                <w:b/>
                <w:sz w:val="22"/>
                <w:u w:val="none"/>
              </w:rPr>
              <w:t>Page 8500</w:t>
            </w:r>
          </w:p>
        </w:tc>
        <w:tc>
          <w:tcPr>
            <w:tcW w:w="1529" w:type="dxa"/>
          </w:tcPr>
          <w:p>
            <w:pPr>
              <w:pStyle w:val="TableParagraph"/>
              <w:ind w:left="0"/>
              <w:jc w:val="center"/>
              <w:rPr>
                <w:b/>
                <w:sz w:val="22"/>
                <w:u w:val="none"/>
              </w:rPr>
            </w:pPr>
            <w:r>
              <w:rPr>
                <w:b/>
                <w:w w:val="100"/>
                <w:sz w:val="22"/>
                <w:u w:val="none"/>
              </w:rPr>
              <w:t>1</w:t>
            </w:r>
          </w:p>
        </w:tc>
        <w:tc>
          <w:tcPr>
            <w:tcW w:w="1980" w:type="dxa"/>
          </w:tcPr>
          <w:p>
            <w:pPr>
              <w:pStyle w:val="TableParagraph"/>
              <w:ind w:left="206" w:right="206"/>
              <w:jc w:val="center"/>
              <w:rPr>
                <w:b/>
                <w:sz w:val="22"/>
                <w:u w:val="none"/>
              </w:rPr>
            </w:pPr>
            <w:r>
              <w:rPr>
                <w:b/>
                <w:sz w:val="22"/>
                <w:u w:val="none"/>
              </w:rPr>
              <w:t>Same</w:t>
            </w:r>
          </w:p>
        </w:tc>
        <w:tc>
          <w:tcPr>
            <w:tcW w:w="1620" w:type="dxa"/>
          </w:tcPr>
          <w:p>
            <w:pPr>
              <w:pStyle w:val="TableParagraph"/>
              <w:spacing w:line="239" w:lineRule="exact" w:before="0"/>
              <w:ind w:left="0"/>
              <w:jc w:val="center"/>
              <w:rPr>
                <w:b/>
                <w:sz w:val="22"/>
                <w:u w:val="none"/>
              </w:rPr>
            </w:pPr>
            <w:r>
              <w:rPr>
                <w:b/>
                <w:w w:val="100"/>
                <w:sz w:val="22"/>
                <w:u w:val="none"/>
              </w:rPr>
              <w:t>1</w:t>
            </w:r>
          </w:p>
        </w:tc>
      </w:tr>
      <w:tr>
        <w:trPr>
          <w:trHeight w:val="274" w:hRule="exact"/>
        </w:trPr>
        <w:tc>
          <w:tcPr>
            <w:tcW w:w="4339" w:type="dxa"/>
          </w:tcPr>
          <w:p>
            <w:pPr>
              <w:pStyle w:val="TableParagraph"/>
              <w:rPr>
                <w:b/>
                <w:sz w:val="22"/>
                <w:u w:val="none"/>
              </w:rPr>
            </w:pPr>
            <w:r>
              <w:rPr>
                <w:b/>
                <w:sz w:val="22"/>
                <w:u w:val="none"/>
              </w:rPr>
              <w:t>Page 8740</w:t>
            </w:r>
          </w:p>
        </w:tc>
        <w:tc>
          <w:tcPr>
            <w:tcW w:w="1529" w:type="dxa"/>
          </w:tcPr>
          <w:p>
            <w:pPr>
              <w:pStyle w:val="TableParagraph"/>
              <w:ind w:left="0"/>
              <w:jc w:val="center"/>
              <w:rPr>
                <w:b/>
                <w:sz w:val="22"/>
                <w:u w:val="none"/>
              </w:rPr>
            </w:pPr>
            <w:r>
              <w:rPr>
                <w:b/>
                <w:w w:val="100"/>
                <w:sz w:val="22"/>
                <w:u w:val="none"/>
              </w:rPr>
              <w:t>1</w:t>
            </w:r>
          </w:p>
        </w:tc>
        <w:tc>
          <w:tcPr>
            <w:tcW w:w="1980" w:type="dxa"/>
          </w:tcPr>
          <w:p>
            <w:pPr>
              <w:pStyle w:val="TableParagraph"/>
              <w:ind w:left="206" w:right="206"/>
              <w:jc w:val="center"/>
              <w:rPr>
                <w:b/>
                <w:sz w:val="22"/>
                <w:u w:val="none"/>
              </w:rPr>
            </w:pPr>
            <w:r>
              <w:rPr>
                <w:b/>
                <w:sz w:val="22"/>
                <w:u w:val="none"/>
              </w:rPr>
              <w:t>Same</w:t>
            </w:r>
          </w:p>
        </w:tc>
        <w:tc>
          <w:tcPr>
            <w:tcW w:w="1620" w:type="dxa"/>
          </w:tcPr>
          <w:p>
            <w:pPr>
              <w:pStyle w:val="TableParagraph"/>
              <w:spacing w:line="239" w:lineRule="exact" w:before="0"/>
              <w:ind w:left="0"/>
              <w:jc w:val="center"/>
              <w:rPr>
                <w:b/>
                <w:sz w:val="22"/>
                <w:u w:val="none"/>
              </w:rPr>
            </w:pPr>
            <w:r>
              <w:rPr>
                <w:b/>
                <w:w w:val="100"/>
                <w:sz w:val="22"/>
                <w:u w:val="none"/>
              </w:rPr>
              <w:t>1</w:t>
            </w:r>
          </w:p>
        </w:tc>
      </w:tr>
      <w:tr>
        <w:trPr>
          <w:trHeight w:val="274" w:hRule="exact"/>
        </w:trPr>
        <w:tc>
          <w:tcPr>
            <w:tcW w:w="4339" w:type="dxa"/>
          </w:tcPr>
          <w:p>
            <w:pPr>
              <w:pStyle w:val="TableParagraph"/>
              <w:rPr>
                <w:b/>
                <w:sz w:val="22"/>
                <w:u w:val="none"/>
              </w:rPr>
            </w:pPr>
            <w:r>
              <w:rPr>
                <w:b/>
                <w:sz w:val="22"/>
                <w:u w:val="none"/>
              </w:rPr>
              <w:t>Page 11000</w:t>
            </w:r>
          </w:p>
        </w:tc>
        <w:tc>
          <w:tcPr>
            <w:tcW w:w="1529" w:type="dxa"/>
          </w:tcPr>
          <w:p>
            <w:pPr>
              <w:pStyle w:val="TableParagraph"/>
              <w:ind w:left="0"/>
              <w:jc w:val="center"/>
              <w:rPr>
                <w:b/>
                <w:sz w:val="22"/>
                <w:u w:val="none"/>
              </w:rPr>
            </w:pPr>
            <w:r>
              <w:rPr>
                <w:b/>
                <w:w w:val="100"/>
                <w:sz w:val="22"/>
                <w:u w:val="none"/>
              </w:rPr>
              <w:t>1</w:t>
            </w:r>
          </w:p>
        </w:tc>
        <w:tc>
          <w:tcPr>
            <w:tcW w:w="1980" w:type="dxa"/>
          </w:tcPr>
          <w:p>
            <w:pPr>
              <w:pStyle w:val="TableParagraph"/>
              <w:ind w:left="206" w:right="206"/>
              <w:jc w:val="center"/>
              <w:rPr>
                <w:b/>
                <w:sz w:val="22"/>
                <w:u w:val="none"/>
              </w:rPr>
            </w:pPr>
            <w:r>
              <w:rPr>
                <w:b/>
                <w:sz w:val="22"/>
                <w:u w:val="none"/>
              </w:rPr>
              <w:t>Same</w:t>
            </w:r>
          </w:p>
        </w:tc>
        <w:tc>
          <w:tcPr>
            <w:tcW w:w="1620" w:type="dxa"/>
          </w:tcPr>
          <w:p>
            <w:pPr>
              <w:pStyle w:val="TableParagraph"/>
              <w:spacing w:line="239" w:lineRule="exact" w:before="0"/>
              <w:ind w:left="0"/>
              <w:jc w:val="center"/>
              <w:rPr>
                <w:b/>
                <w:sz w:val="22"/>
                <w:u w:val="none"/>
              </w:rPr>
            </w:pPr>
            <w:r>
              <w:rPr>
                <w:b/>
                <w:w w:val="100"/>
                <w:sz w:val="22"/>
                <w:u w:val="none"/>
              </w:rPr>
              <w:t>1</w:t>
            </w:r>
          </w:p>
        </w:tc>
      </w:tr>
    </w:tbl>
    <w:sectPr>
      <w:pgSz w:w="12240" w:h="15840"/>
      <w:pgMar w:header="0" w:footer="626" w:top="1260" w:bottom="820" w:left="12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749.703491pt;width:42.45pt;height:13.15pt;mso-position-horizontal-relative:page;mso-position-vertical-relative:page;z-index:-9568" type="#_x0000_t202" filled="false" stroked="false">
          <v:textbox inset="0,0,0,0">
            <w:txbxContent>
              <w:p>
                <w:pPr>
                  <w:spacing w:before="12"/>
                  <w:ind w:left="20" w:right="0" w:firstLine="0"/>
                  <w:jc w:val="left"/>
                  <w:rPr>
                    <w:b/>
                    <w:sz w:val="20"/>
                  </w:rPr>
                </w:pPr>
                <w:r>
                  <w:rPr>
                    <w:b/>
                    <w:sz w:val="20"/>
                  </w:rPr>
                  <w:t>Rev. 420</w:t>
                </w:r>
              </w:p>
            </w:txbxContent>
          </v:textbox>
          <w10:wrap type="none"/>
        </v:shape>
      </w:pict>
    </w:r>
    <w:r>
      <w:rPr/>
      <w:pict>
        <v:shape style="position:absolute;margin-left:457.039642pt;margin-top:749.703491pt;width:84pt;height:13.15pt;mso-position-horizontal-relative:page;mso-position-vertical-relative:page;z-index:-9544" type="#_x0000_t202" filled="false" stroked="false">
          <v:textbox inset="0,0,0,0">
            <w:txbxContent>
              <w:p>
                <w:pPr>
                  <w:spacing w:before="12"/>
                  <w:ind w:left="20" w:right="0" w:firstLine="0"/>
                  <w:jc w:val="left"/>
                  <w:rPr>
                    <w:b/>
                    <w:sz w:val="20"/>
                  </w:rPr>
                </w:pPr>
                <w:r>
                  <w:rPr>
                    <w:b/>
                    <w:sz w:val="20"/>
                  </w:rPr>
                  <w:t>DECEMBER 2012</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7"/>
      <w:ind w:left="103"/>
    </w:pPr>
    <w:rPr>
      <w:rFonts w:ascii="Arial" w:hAnsi="Arial" w:eastAsia="Arial" w:cs="Arial"/>
      <w:u w:val="single" w:color="000000"/>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dc:title>Format and minor grammatical changes have been made to all pages included in this revision package.  Revision bars are not inserted for format changes, non-substantial technical changes, and fully rewritten chapters.  Revision bars appear on the right sid</dc:title>
  <dcterms:created xsi:type="dcterms:W3CDTF">2020-07-14T09:19:40Z</dcterms:created>
  <dcterms:modified xsi:type="dcterms:W3CDTF">2020-07-14T09:19:40Z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2013-01-10T00:00:00Z</vt:filetime>
  </property>
  <property fmtid="{D5CDD505-2E9C-101B-9397-08002B2CF9AE}" pid="3" name="Creator">
    <vt:lpwstr>Acrobat PDFMaker 10.1 for Word</vt:lpwstr>
  </property>
  <property fmtid="{D5CDD505-2E9C-101B-9397-08002B2CF9AE}" pid="4" name="LastSaved">
    <vt:filetime>2020-07-14T00:00:00Z</vt:filetime>
  </property>
</Properties>
</file>