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E22C5" w14:textId="0ECDF9E4" w:rsidR="00767766" w:rsidRPr="00600D56" w:rsidRDefault="00D912C0" w:rsidP="001F2A94">
      <w:pPr>
        <w:pStyle w:val="Heading1"/>
        <w:spacing w:before="0" w:after="0"/>
        <w:jc w:val="center"/>
        <w:rPr>
          <w:rFonts w:cs="Arial"/>
          <w:szCs w:val="24"/>
        </w:rPr>
      </w:pPr>
      <w:r w:rsidRPr="00600D56">
        <w:rPr>
          <w:rFonts w:cs="Arial"/>
          <w:szCs w:val="24"/>
        </w:rPr>
        <w:t xml:space="preserve">INITIAL </w:t>
      </w:r>
      <w:r w:rsidR="00767766" w:rsidRPr="00600D56">
        <w:rPr>
          <w:rFonts w:cs="Arial"/>
          <w:szCs w:val="24"/>
        </w:rPr>
        <w:t>EXPRESS TERMS</w:t>
      </w:r>
      <w:r w:rsidR="00767766" w:rsidRPr="00600D56">
        <w:rPr>
          <w:rFonts w:cs="Arial"/>
          <w:szCs w:val="24"/>
        </w:rPr>
        <w:br/>
        <w:t>FOR PROPOSED BUILDING STANDARDS</w:t>
      </w:r>
      <w:r w:rsidR="00767766" w:rsidRPr="00600D56">
        <w:rPr>
          <w:rFonts w:cs="Arial"/>
          <w:szCs w:val="24"/>
        </w:rPr>
        <w:br/>
        <w:t xml:space="preserve">OF THE </w:t>
      </w:r>
      <w:r w:rsidRPr="00600D56">
        <w:rPr>
          <w:rFonts w:cs="Arial"/>
          <w:szCs w:val="24"/>
        </w:rPr>
        <w:t>OFFICE OF THE STATE FIRE MARSHAL</w:t>
      </w:r>
      <w:r w:rsidR="002B595F">
        <w:rPr>
          <w:rFonts w:cs="Arial"/>
          <w:szCs w:val="24"/>
        </w:rPr>
        <w:br/>
      </w:r>
      <w:r w:rsidR="00767766" w:rsidRPr="00600D56">
        <w:rPr>
          <w:rFonts w:cs="Arial"/>
          <w:szCs w:val="24"/>
        </w:rPr>
        <w:t>REGARDING THE</w:t>
      </w:r>
      <w:r w:rsidRPr="00600D56">
        <w:rPr>
          <w:rFonts w:cs="Arial"/>
          <w:szCs w:val="24"/>
        </w:rPr>
        <w:t xml:space="preserve"> 2025 CALIFORNIA WILDLAND-URBAN INTERFACE CODE,</w:t>
      </w:r>
      <w:r w:rsidR="001F2A94" w:rsidRPr="00600D56">
        <w:rPr>
          <w:rFonts w:cs="Arial"/>
          <w:szCs w:val="24"/>
        </w:rPr>
        <w:br/>
      </w:r>
      <w:r w:rsidR="00767766" w:rsidRPr="00600D56">
        <w:rPr>
          <w:rFonts w:cs="Arial"/>
          <w:szCs w:val="24"/>
        </w:rPr>
        <w:t xml:space="preserve">CALIFORNIA CODE OF REGULATIONS, TITLE 24, PART </w:t>
      </w:r>
      <w:r w:rsidRPr="00600D56">
        <w:rPr>
          <w:rFonts w:cs="Arial"/>
          <w:szCs w:val="24"/>
        </w:rPr>
        <w:t>7</w:t>
      </w:r>
      <w:r w:rsidR="001F2A94" w:rsidRPr="00600D56">
        <w:rPr>
          <w:rFonts w:cs="Arial"/>
          <w:szCs w:val="24"/>
        </w:rPr>
        <w:br/>
      </w:r>
      <w:r w:rsidR="00767766" w:rsidRPr="00600D56">
        <w:rPr>
          <w:rFonts w:cs="Arial"/>
          <w:szCs w:val="24"/>
        </w:rPr>
        <w:t>(</w:t>
      </w:r>
      <w:r w:rsidR="00E773DC">
        <w:rPr>
          <w:rFonts w:cs="Arial"/>
          <w:szCs w:val="24"/>
        </w:rPr>
        <w:t>SFM 08/24)</w:t>
      </w:r>
    </w:p>
    <w:p w14:paraId="48EE0028" w14:textId="77777777" w:rsidR="00CB6AE3" w:rsidRDefault="00CB6AE3" w:rsidP="00CB6AE3">
      <w:pPr>
        <w:spacing w:before="120"/>
        <w:rPr>
          <w:rFonts w:cs="Arial"/>
        </w:rPr>
      </w:pPr>
      <w:r w:rsidRPr="0046521A">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14:paraId="5D83E164" w14:textId="77777777" w:rsidR="006B4D87" w:rsidRPr="0046521A" w:rsidRDefault="006B4D87" w:rsidP="006B4D87">
      <w:pPr>
        <w:pBdr>
          <w:top w:val="single" w:sz="4" w:space="1" w:color="auto"/>
        </w:pBdr>
        <w:rPr>
          <w:rFonts w:cs="Arial"/>
        </w:rPr>
      </w:pPr>
      <w:r w:rsidRPr="0046521A">
        <w:rPr>
          <w:rFonts w:cs="Arial"/>
          <w:szCs w:val="24"/>
        </w:rPr>
        <w:t>If using assistive technology, please adjust your settings to recognize underline, strikeout, italic and ellipsis.</w:t>
      </w:r>
    </w:p>
    <w:p w14:paraId="276A9890" w14:textId="77777777" w:rsidR="006B4D87" w:rsidRPr="0046521A" w:rsidRDefault="006B4D87" w:rsidP="006B4D87">
      <w:pPr>
        <w:pStyle w:val="Heading2"/>
        <w:spacing w:before="0" w:after="0"/>
        <w:rPr>
          <w:rFonts w:cs="Arial"/>
        </w:rPr>
      </w:pPr>
      <w:r w:rsidRPr="0046521A">
        <w:rPr>
          <w:rFonts w:cs="Arial"/>
        </w:rPr>
        <w:t xml:space="preserve">LEGEND for EXPRESS TERMS (Based on model codes - Parts 2, 2.5, 3, 4, 5, </w:t>
      </w:r>
      <w:r>
        <w:rPr>
          <w:rFonts w:cs="Arial"/>
        </w:rPr>
        <w:t xml:space="preserve">7, </w:t>
      </w:r>
      <w:r w:rsidRPr="0046521A">
        <w:rPr>
          <w:rFonts w:cs="Arial"/>
        </w:rPr>
        <w:t>9, 10)</w:t>
      </w:r>
    </w:p>
    <w:p w14:paraId="3F6BA0FB" w14:textId="77777777" w:rsidR="006B4D87" w:rsidRPr="0046521A" w:rsidRDefault="006B4D87" w:rsidP="006B4D87">
      <w:pPr>
        <w:pStyle w:val="ListParagraph"/>
        <w:numPr>
          <w:ilvl w:val="0"/>
          <w:numId w:val="1"/>
        </w:numPr>
        <w:rPr>
          <w:rFonts w:cs="Arial"/>
        </w:rPr>
      </w:pPr>
      <w:r w:rsidRPr="0046521A">
        <w:rPr>
          <w:rFonts w:cs="Arial"/>
        </w:rPr>
        <w:t xml:space="preserve">Model Code language appears </w:t>
      </w:r>
      <w:proofErr w:type="gramStart"/>
      <w:r w:rsidRPr="0046521A">
        <w:rPr>
          <w:rFonts w:cs="Arial"/>
        </w:rPr>
        <w:t>upright</w:t>
      </w:r>
      <w:proofErr w:type="gramEnd"/>
    </w:p>
    <w:p w14:paraId="0144CFB4" w14:textId="77777777" w:rsidR="006B4D87" w:rsidRPr="0046521A" w:rsidRDefault="006B4D87" w:rsidP="006B4D87">
      <w:pPr>
        <w:pStyle w:val="ListParagraph"/>
        <w:numPr>
          <w:ilvl w:val="0"/>
          <w:numId w:val="1"/>
        </w:numPr>
        <w:rPr>
          <w:rFonts w:cs="Arial"/>
        </w:rPr>
      </w:pPr>
      <w:r w:rsidRPr="0046521A">
        <w:rPr>
          <w:rFonts w:cs="Arial"/>
        </w:rPr>
        <w:t xml:space="preserve">Existing California amendments </w:t>
      </w:r>
      <w:r>
        <w:rPr>
          <w:rFonts w:cs="Arial"/>
        </w:rPr>
        <w:t xml:space="preserve">relocated or copied from other parts of Title 24 without changes </w:t>
      </w:r>
      <w:r w:rsidRPr="0046521A">
        <w:rPr>
          <w:rFonts w:cs="Arial"/>
        </w:rPr>
        <w:t xml:space="preserve">appear in </w:t>
      </w:r>
      <w:proofErr w:type="gramStart"/>
      <w:r w:rsidRPr="0046521A">
        <w:rPr>
          <w:rFonts w:cs="Arial"/>
          <w:i/>
        </w:rPr>
        <w:t>italic</w:t>
      </w:r>
      <w:proofErr w:type="gramEnd"/>
    </w:p>
    <w:p w14:paraId="1C23420B" w14:textId="77777777" w:rsidR="006B4D87" w:rsidRPr="0046521A" w:rsidRDefault="006B4D87" w:rsidP="006B4D87">
      <w:pPr>
        <w:pStyle w:val="ListParagraph"/>
        <w:numPr>
          <w:ilvl w:val="0"/>
          <w:numId w:val="1"/>
        </w:numPr>
        <w:rPr>
          <w:rFonts w:cs="Arial"/>
          <w:i/>
          <w:u w:val="single"/>
        </w:rPr>
      </w:pPr>
      <w:r w:rsidRPr="0046521A">
        <w:rPr>
          <w:rFonts w:cs="Arial"/>
        </w:rPr>
        <w:t xml:space="preserve">Amended model code or new California amendments appear </w:t>
      </w:r>
      <w:r w:rsidRPr="0046521A">
        <w:rPr>
          <w:rFonts w:cs="Arial"/>
          <w:i/>
          <w:u w:val="single"/>
        </w:rPr>
        <w:t xml:space="preserve">underlined &amp; </w:t>
      </w:r>
      <w:proofErr w:type="gramStart"/>
      <w:r w:rsidRPr="0046521A">
        <w:rPr>
          <w:rFonts w:cs="Arial"/>
          <w:i/>
          <w:u w:val="single"/>
        </w:rPr>
        <w:t>italic</w:t>
      </w:r>
      <w:proofErr w:type="gramEnd"/>
    </w:p>
    <w:p w14:paraId="0FA95460" w14:textId="77777777" w:rsidR="006B4D87" w:rsidRPr="0046521A" w:rsidRDefault="006B4D87" w:rsidP="006B4D87">
      <w:pPr>
        <w:pStyle w:val="ListParagraph"/>
        <w:numPr>
          <w:ilvl w:val="0"/>
          <w:numId w:val="1"/>
        </w:numPr>
        <w:rPr>
          <w:rFonts w:cs="Arial"/>
        </w:rPr>
      </w:pPr>
      <w:r w:rsidRPr="0046521A">
        <w:rPr>
          <w:rFonts w:cs="Arial"/>
        </w:rPr>
        <w:t xml:space="preserve">Repealed model code language appears </w:t>
      </w:r>
      <w:r w:rsidRPr="0046521A">
        <w:rPr>
          <w:rFonts w:cs="Arial"/>
          <w:strike/>
        </w:rPr>
        <w:t xml:space="preserve">upright and in </w:t>
      </w:r>
      <w:proofErr w:type="gramStart"/>
      <w:r w:rsidRPr="0046521A">
        <w:rPr>
          <w:rFonts w:cs="Arial"/>
          <w:strike/>
        </w:rPr>
        <w:t>strikeout</w:t>
      </w:r>
      <w:proofErr w:type="gramEnd"/>
    </w:p>
    <w:p w14:paraId="6E169913" w14:textId="77777777" w:rsidR="006B4D87" w:rsidRPr="0046521A" w:rsidRDefault="006B4D87" w:rsidP="006B4D87">
      <w:pPr>
        <w:pStyle w:val="ListParagraph"/>
        <w:numPr>
          <w:ilvl w:val="0"/>
          <w:numId w:val="1"/>
        </w:numPr>
        <w:rPr>
          <w:rFonts w:cs="Arial"/>
        </w:rPr>
      </w:pPr>
      <w:r w:rsidRPr="0046521A">
        <w:rPr>
          <w:rFonts w:cs="Arial"/>
        </w:rPr>
        <w:t xml:space="preserve">Repealed California amendments appear in </w:t>
      </w:r>
      <w:r w:rsidRPr="0046521A">
        <w:rPr>
          <w:rFonts w:cs="Arial"/>
          <w:i/>
          <w:strike/>
        </w:rPr>
        <w:t xml:space="preserve">italic and </w:t>
      </w:r>
      <w:proofErr w:type="gramStart"/>
      <w:r w:rsidRPr="0046521A">
        <w:rPr>
          <w:rFonts w:cs="Arial"/>
          <w:i/>
          <w:strike/>
        </w:rPr>
        <w:t>strikeout</w:t>
      </w:r>
      <w:proofErr w:type="gramEnd"/>
    </w:p>
    <w:p w14:paraId="73FB6290" w14:textId="77777777" w:rsidR="006B4D87" w:rsidRPr="0046521A" w:rsidRDefault="006B4D87" w:rsidP="006B4D87">
      <w:pPr>
        <w:pStyle w:val="ListParagraph"/>
        <w:numPr>
          <w:ilvl w:val="0"/>
          <w:numId w:val="1"/>
        </w:numPr>
        <w:spacing w:after="0"/>
        <w:rPr>
          <w:rFonts w:cs="Arial"/>
        </w:rPr>
      </w:pPr>
      <w:r w:rsidRPr="0046521A">
        <w:rPr>
          <w:rFonts w:cs="Arial"/>
        </w:rPr>
        <w:t>Ellips</w:t>
      </w:r>
      <w:r>
        <w:rPr>
          <w:rFonts w:cs="Arial"/>
        </w:rPr>
        <w:t>e</w:t>
      </w:r>
      <w:r w:rsidRPr="0046521A">
        <w:rPr>
          <w:rFonts w:cs="Arial"/>
        </w:rPr>
        <w:t xml:space="preserve">s </w:t>
      </w:r>
      <w:r w:rsidRPr="0046521A">
        <w:rPr>
          <w:rFonts w:cs="Arial"/>
          <w:szCs w:val="24"/>
        </w:rPr>
        <w:t>(</w:t>
      </w:r>
      <w:r w:rsidRPr="0046521A">
        <w:rPr>
          <w:rFonts w:cs="Arial"/>
          <w:sz w:val="2"/>
          <w:szCs w:val="2"/>
        </w:rPr>
        <w:t xml:space="preserve"> </w:t>
      </w:r>
      <w:r w:rsidRPr="0046521A">
        <w:rPr>
          <w:rFonts w:cs="Arial"/>
          <w:szCs w:val="24"/>
        </w:rPr>
        <w:t>…)</w:t>
      </w:r>
      <w:r w:rsidRPr="0046521A">
        <w:rPr>
          <w:rFonts w:eastAsia="Times New Roman" w:cs="Arial"/>
          <w:szCs w:val="24"/>
          <w:lang w:eastAsia="ko-KR"/>
        </w:rPr>
        <w:t xml:space="preserve"> </w:t>
      </w:r>
      <w:r w:rsidRPr="0046521A">
        <w:rPr>
          <w:rFonts w:eastAsia="Times New Roman" w:cs="Arial"/>
          <w:lang w:eastAsia="ko-KR"/>
        </w:rPr>
        <w:t xml:space="preserve">indicate existing text remains </w:t>
      </w:r>
      <w:proofErr w:type="gramStart"/>
      <w:r w:rsidRPr="0046521A">
        <w:rPr>
          <w:rFonts w:eastAsia="Times New Roman" w:cs="Arial"/>
          <w:lang w:eastAsia="ko-KR"/>
        </w:rPr>
        <w:t>unchanged</w:t>
      </w:r>
      <w:proofErr w:type="gramEnd"/>
    </w:p>
    <w:p w14:paraId="0E01277A" w14:textId="77777777" w:rsidR="006B4D87" w:rsidRPr="0046521A" w:rsidRDefault="006B4D87" w:rsidP="006B4D87">
      <w:pPr>
        <w:pBdr>
          <w:bottom w:val="single" w:sz="4" w:space="1" w:color="auto"/>
        </w:pBdr>
        <w:rPr>
          <w:rFonts w:cs="Arial"/>
        </w:rPr>
      </w:pPr>
    </w:p>
    <w:p w14:paraId="7FCE9167" w14:textId="498FD185" w:rsidR="00D912C0" w:rsidRPr="00600D56" w:rsidRDefault="00D912C0" w:rsidP="00B05E03">
      <w:pPr>
        <w:pStyle w:val="ListParagraph"/>
        <w:ind w:left="0"/>
        <w:rPr>
          <w:rFonts w:cs="Arial"/>
          <w:szCs w:val="24"/>
        </w:rPr>
      </w:pPr>
      <w:r w:rsidRPr="00600D56">
        <w:rPr>
          <w:rFonts w:cs="Arial"/>
          <w:szCs w:val="24"/>
        </w:rPr>
        <w:t xml:space="preserve">The Office of the State Fire Marshal (SFM) proposes to adopt the 2024 edition of the International Wildland-Urban Interface Code (IWUIC) to create the 2025 edition of the California Wildland-Urban Interface Code (CWUIC). SFM further proposes to: </w:t>
      </w:r>
    </w:p>
    <w:p w14:paraId="11561D10" w14:textId="3FF4D96B" w:rsidR="001C4639" w:rsidRPr="00600D56" w:rsidRDefault="001C4639" w:rsidP="00B05E03">
      <w:pPr>
        <w:pStyle w:val="Default"/>
        <w:numPr>
          <w:ilvl w:val="0"/>
          <w:numId w:val="132"/>
        </w:numPr>
        <w:spacing w:after="120"/>
        <w:rPr>
          <w:color w:val="auto"/>
        </w:rPr>
      </w:pPr>
      <w:r w:rsidRPr="00600D56">
        <w:rPr>
          <w:color w:val="auto"/>
        </w:rPr>
        <w:t xml:space="preserve">Relocate previously existing building standards or amendments applicable to structures in wildland-urban interface areas from the 2022 California Building Code, 2022 California Fire Code, and the 2022 California Residential Code into the 2025 California Wildland-Urban Interface Code, which </w:t>
      </w:r>
      <w:r w:rsidR="007E0B8D">
        <w:rPr>
          <w:color w:val="auto"/>
        </w:rPr>
        <w:t>represents</w:t>
      </w:r>
      <w:r w:rsidRPr="00600D56">
        <w:rPr>
          <w:color w:val="auto"/>
        </w:rPr>
        <w:t xml:space="preserve"> no change in their effect from the 2022 California building standards.</w:t>
      </w:r>
    </w:p>
    <w:p w14:paraId="4B3A7FE1" w14:textId="4B3F8846" w:rsidR="00543A46" w:rsidRPr="00600D56" w:rsidRDefault="00543A46" w:rsidP="00B05E03">
      <w:pPr>
        <w:pStyle w:val="Default"/>
        <w:numPr>
          <w:ilvl w:val="0"/>
          <w:numId w:val="132"/>
        </w:numPr>
        <w:spacing w:after="120"/>
        <w:rPr>
          <w:color w:val="auto"/>
        </w:rPr>
      </w:pPr>
      <w:r w:rsidRPr="00600D56">
        <w:rPr>
          <w:color w:val="auto"/>
        </w:rPr>
        <w:t>Incorporate and coordinate wildland-urban interface provisions from the 2022 CBC; 2022 CFC; California Public Resources Code; Health &amp; Safety Code; California Code of Regulations, Title 14, Division 1.5; and the California Government Code into one document to facilitate coordination, understanding, and enforcement.</w:t>
      </w:r>
    </w:p>
    <w:p w14:paraId="05059A78" w14:textId="561FCAF9" w:rsidR="00D271B7" w:rsidRDefault="00D271B7" w:rsidP="00B05E03">
      <w:pPr>
        <w:pStyle w:val="Default"/>
        <w:spacing w:after="120"/>
        <w:ind w:left="360"/>
        <w:rPr>
          <w:color w:val="auto"/>
        </w:rPr>
      </w:pPr>
      <w:r>
        <w:rPr>
          <w:color w:val="auto"/>
        </w:rPr>
        <w:t>SFM proposals in other parts of Title 24 associated with this proposed action:</w:t>
      </w:r>
    </w:p>
    <w:p w14:paraId="32AD0924" w14:textId="78F5B3F4" w:rsidR="00D912C0" w:rsidRPr="00600D56" w:rsidRDefault="00D912C0" w:rsidP="00B05E03">
      <w:pPr>
        <w:pStyle w:val="Default"/>
        <w:numPr>
          <w:ilvl w:val="0"/>
          <w:numId w:val="132"/>
        </w:numPr>
        <w:spacing w:after="120"/>
        <w:rPr>
          <w:color w:val="auto"/>
        </w:rPr>
      </w:pPr>
      <w:r w:rsidRPr="00600D56">
        <w:rPr>
          <w:color w:val="auto"/>
        </w:rPr>
        <w:t xml:space="preserve">Repeal certain amendments to the </w:t>
      </w:r>
      <w:r w:rsidR="001C4639" w:rsidRPr="00600D56">
        <w:rPr>
          <w:color w:val="auto"/>
        </w:rPr>
        <w:t xml:space="preserve">2022 </w:t>
      </w:r>
      <w:r w:rsidRPr="00600D56">
        <w:rPr>
          <w:color w:val="auto"/>
        </w:rPr>
        <w:t xml:space="preserve">California Building Code </w:t>
      </w:r>
      <w:r w:rsidR="001C4639" w:rsidRPr="00600D56">
        <w:rPr>
          <w:color w:val="auto"/>
        </w:rPr>
        <w:t>which create Chapter 7A and address construction requirements in wildland-urban interface areas</w:t>
      </w:r>
      <w:r w:rsidRPr="00600D56">
        <w:rPr>
          <w:color w:val="auto"/>
        </w:rPr>
        <w:t xml:space="preserve">. </w:t>
      </w:r>
    </w:p>
    <w:p w14:paraId="34926BAD" w14:textId="77777777" w:rsidR="00707469" w:rsidRPr="00600D56" w:rsidRDefault="00707469" w:rsidP="00B05E03">
      <w:pPr>
        <w:pStyle w:val="Default"/>
        <w:numPr>
          <w:ilvl w:val="0"/>
          <w:numId w:val="132"/>
        </w:numPr>
        <w:spacing w:after="120"/>
        <w:rPr>
          <w:color w:val="auto"/>
        </w:rPr>
      </w:pPr>
      <w:r w:rsidRPr="00600D56">
        <w:rPr>
          <w:color w:val="auto"/>
        </w:rPr>
        <w:t xml:space="preserve">Repeal certain amendments to the 2022 California Fire Code which create Chapter 49 and address requirements applicable to structures in wildland-urban interface areas. </w:t>
      </w:r>
    </w:p>
    <w:p w14:paraId="2509AC00" w14:textId="2369A989" w:rsidR="00A47FA9" w:rsidRPr="00D271B7" w:rsidRDefault="001C4639" w:rsidP="00B05E03">
      <w:pPr>
        <w:pStyle w:val="Default"/>
        <w:numPr>
          <w:ilvl w:val="0"/>
          <w:numId w:val="132"/>
        </w:numPr>
        <w:spacing w:after="120"/>
        <w:rPr>
          <w:color w:val="auto"/>
        </w:rPr>
      </w:pPr>
      <w:r w:rsidRPr="00600D56">
        <w:rPr>
          <w:color w:val="auto"/>
        </w:rPr>
        <w:lastRenderedPageBreak/>
        <w:t xml:space="preserve">Repeal certain amendments to the 2022 California </w:t>
      </w:r>
      <w:r w:rsidR="00707469" w:rsidRPr="00600D56">
        <w:rPr>
          <w:color w:val="auto"/>
        </w:rPr>
        <w:t xml:space="preserve">Residential </w:t>
      </w:r>
      <w:r w:rsidRPr="00600D56">
        <w:rPr>
          <w:color w:val="auto"/>
        </w:rPr>
        <w:t xml:space="preserve">Code </w:t>
      </w:r>
      <w:r w:rsidR="00707469" w:rsidRPr="00600D56">
        <w:rPr>
          <w:color w:val="auto"/>
        </w:rPr>
        <w:t xml:space="preserve">in </w:t>
      </w:r>
      <w:r w:rsidR="00814DF0" w:rsidRPr="00600D56">
        <w:rPr>
          <w:color w:val="auto"/>
        </w:rPr>
        <w:t>Section 337</w:t>
      </w:r>
      <w:r w:rsidR="00707469" w:rsidRPr="00600D56">
        <w:rPr>
          <w:color w:val="auto"/>
        </w:rPr>
        <w:t xml:space="preserve"> which </w:t>
      </w:r>
      <w:r w:rsidRPr="00600D56">
        <w:rPr>
          <w:color w:val="auto"/>
        </w:rPr>
        <w:t>address requirements applicable to structures in wildland-urban interface areas.</w:t>
      </w:r>
      <w:r w:rsidR="00D912C0" w:rsidRPr="00600D56">
        <w:rPr>
          <w:color w:val="auto"/>
        </w:rPr>
        <w:t xml:space="preserve"> </w:t>
      </w:r>
    </w:p>
    <w:p w14:paraId="65B4CD32" w14:textId="25F927BF" w:rsidR="00212DD4" w:rsidRPr="0046521A" w:rsidRDefault="00B65DA9" w:rsidP="00B05E03">
      <w:pPr>
        <w:pStyle w:val="Heading2"/>
        <w:spacing w:before="360"/>
        <w:jc w:val="left"/>
      </w:pPr>
      <w:r>
        <w:t xml:space="preserve">INITIAL </w:t>
      </w:r>
      <w:r w:rsidR="00212DD4" w:rsidRPr="0046521A">
        <w:t xml:space="preserve">EXPRESS TERMS </w:t>
      </w:r>
    </w:p>
    <w:p w14:paraId="3C2373DE" w14:textId="42AC01E0" w:rsidR="00CD71EA" w:rsidRPr="00600D56" w:rsidRDefault="00AA0C1D" w:rsidP="00B05E03">
      <w:pPr>
        <w:pStyle w:val="Heading3"/>
        <w:rPr>
          <w:rFonts w:cs="Arial"/>
          <w:noProof/>
          <w:color w:val="auto"/>
        </w:rPr>
      </w:pPr>
      <w:r w:rsidRPr="00600D56">
        <w:rPr>
          <w:rFonts w:cs="Arial"/>
          <w:color w:val="auto"/>
        </w:rPr>
        <w:t>ITEM</w:t>
      </w:r>
      <w:r w:rsidR="00CD71EA" w:rsidRPr="00600D56">
        <w:rPr>
          <w:rFonts w:cs="Arial"/>
          <w:color w:val="auto"/>
        </w:rPr>
        <w:t xml:space="preserve"> </w:t>
      </w:r>
      <w:r w:rsidR="00543A46" w:rsidRPr="00600D56">
        <w:rPr>
          <w:rFonts w:cs="Arial"/>
          <w:noProof/>
          <w:color w:val="auto"/>
        </w:rPr>
        <w:t>1</w:t>
      </w:r>
      <w:r w:rsidR="00C80CD9" w:rsidRPr="00600D56">
        <w:rPr>
          <w:rFonts w:cs="Arial"/>
          <w:snapToGrid/>
          <w:color w:val="auto"/>
        </w:rPr>
        <w:br/>
      </w:r>
      <w:r w:rsidR="00CD71EA" w:rsidRPr="00600D56">
        <w:rPr>
          <w:rFonts w:cs="Arial"/>
          <w:color w:val="auto"/>
        </w:rPr>
        <w:t xml:space="preserve">Chapter </w:t>
      </w:r>
      <w:r w:rsidR="001809EA" w:rsidRPr="00600D56">
        <w:rPr>
          <w:rFonts w:cs="Arial"/>
          <w:noProof/>
          <w:color w:val="auto"/>
        </w:rPr>
        <w:t xml:space="preserve">1 </w:t>
      </w:r>
      <w:r w:rsidR="00D271B7" w:rsidRPr="00D271B7">
        <w:rPr>
          <w:rFonts w:cs="Arial"/>
          <w:noProof/>
          <w:color w:val="auto"/>
        </w:rPr>
        <w:t>SCOPE AND ADMINISTRATION</w:t>
      </w:r>
    </w:p>
    <w:p w14:paraId="4EEB8F4F" w14:textId="77777777" w:rsidR="006B4D87" w:rsidRDefault="00244C15" w:rsidP="00B05E03">
      <w:pPr>
        <w:rPr>
          <w:rFonts w:cs="Arial"/>
          <w:szCs w:val="24"/>
        </w:rPr>
      </w:pPr>
      <w:bookmarkStart w:id="0" w:name="_Hlk116559021"/>
      <w:bookmarkStart w:id="1" w:name="_Toc157532273"/>
      <w:r>
        <w:rPr>
          <w:rFonts w:cs="Arial"/>
          <w:szCs w:val="24"/>
        </w:rPr>
        <w:t>[</w:t>
      </w:r>
      <w:r w:rsidR="00C554A5" w:rsidRPr="00600D56">
        <w:rPr>
          <w:rFonts w:cs="Arial"/>
          <w:szCs w:val="24"/>
        </w:rPr>
        <w:t xml:space="preserve">SFM proposes to adopt </w:t>
      </w:r>
      <w:r w:rsidR="00ED695D" w:rsidRPr="00D271B7">
        <w:rPr>
          <w:rFonts w:cs="Arial"/>
          <w:szCs w:val="24"/>
        </w:rPr>
        <w:t>Chapter 1 of the 2024 edition of the International Wildland-Urban Interface Code (IWUIC) with</w:t>
      </w:r>
      <w:r w:rsidR="00ED695D" w:rsidRPr="00600D56">
        <w:rPr>
          <w:rFonts w:cs="Arial"/>
          <w:szCs w:val="24"/>
        </w:rPr>
        <w:t xml:space="preserve"> </w:t>
      </w:r>
      <w:r w:rsidR="00647039">
        <w:rPr>
          <w:rFonts w:cs="Arial"/>
          <w:szCs w:val="24"/>
        </w:rPr>
        <w:t xml:space="preserve">new and existing </w:t>
      </w:r>
      <w:r w:rsidR="00C554A5" w:rsidRPr="00600D56">
        <w:rPr>
          <w:rFonts w:cs="Arial"/>
          <w:szCs w:val="24"/>
        </w:rPr>
        <w:t xml:space="preserve">California amendments listed below </w:t>
      </w:r>
      <w:r w:rsidR="00ED695D">
        <w:rPr>
          <w:rFonts w:cs="Arial"/>
          <w:szCs w:val="24"/>
        </w:rPr>
        <w:t>into</w:t>
      </w:r>
      <w:r w:rsidR="00F2158D" w:rsidRPr="00600D56">
        <w:rPr>
          <w:rFonts w:cs="Arial"/>
          <w:szCs w:val="24"/>
        </w:rPr>
        <w:t xml:space="preserve"> </w:t>
      </w:r>
      <w:r w:rsidR="00C554A5" w:rsidRPr="00600D56">
        <w:rPr>
          <w:rFonts w:cs="Arial"/>
          <w:szCs w:val="24"/>
        </w:rPr>
        <w:t>the 2025 California Wildland-Urban Interface Code (CWUIC), California Code of Regulations (CCR), Title 24, Part 7</w:t>
      </w:r>
      <w:r w:rsidR="00ED695D">
        <w:rPr>
          <w:rFonts w:cs="Arial"/>
          <w:szCs w:val="24"/>
        </w:rPr>
        <w:t xml:space="preserve"> </w:t>
      </w:r>
      <w:r w:rsidR="00ED695D" w:rsidRPr="00D271B7">
        <w:rPr>
          <w:rFonts w:cs="Arial"/>
          <w:szCs w:val="24"/>
        </w:rPr>
        <w:t>as Chapter 1, Division</w:t>
      </w:r>
      <w:r w:rsidR="00ED695D">
        <w:rPr>
          <w:rFonts w:cs="Arial"/>
          <w:szCs w:val="24"/>
        </w:rPr>
        <w:t>s I and</w:t>
      </w:r>
      <w:r w:rsidR="00ED695D" w:rsidRPr="00D271B7">
        <w:rPr>
          <w:rFonts w:cs="Arial"/>
          <w:szCs w:val="24"/>
        </w:rPr>
        <w:t xml:space="preserve"> II</w:t>
      </w:r>
      <w:r w:rsidR="00C554A5" w:rsidRPr="00600D56">
        <w:rPr>
          <w:rFonts w:cs="Arial"/>
          <w:szCs w:val="24"/>
        </w:rPr>
        <w:t>.</w:t>
      </w:r>
      <w:bookmarkEnd w:id="0"/>
      <w:r w:rsidR="00C554A5" w:rsidRPr="00600D56">
        <w:rPr>
          <w:rFonts w:cs="Arial"/>
          <w:szCs w:val="24"/>
        </w:rPr>
        <w:t xml:space="preserve"> The </w:t>
      </w:r>
      <w:r w:rsidR="00647039">
        <w:rPr>
          <w:rFonts w:cs="Arial"/>
          <w:szCs w:val="24"/>
        </w:rPr>
        <w:t xml:space="preserve">proposed </w:t>
      </w:r>
      <w:r w:rsidR="00C554A5" w:rsidRPr="00600D56">
        <w:rPr>
          <w:rFonts w:cs="Arial"/>
          <w:szCs w:val="24"/>
        </w:rPr>
        <w:t>amendments are based on current</w:t>
      </w:r>
      <w:r w:rsidR="00466535">
        <w:rPr>
          <w:rFonts w:cs="Arial"/>
          <w:szCs w:val="24"/>
        </w:rPr>
        <w:t xml:space="preserve"> statutes</w:t>
      </w:r>
      <w:r w:rsidR="00C554A5" w:rsidRPr="00600D56">
        <w:rPr>
          <w:rFonts w:cs="Arial"/>
          <w:szCs w:val="24"/>
        </w:rPr>
        <w:t xml:space="preserve"> and regulatory language.</w:t>
      </w:r>
    </w:p>
    <w:p w14:paraId="08F50F7B" w14:textId="3DC47401" w:rsidR="009E268D" w:rsidRPr="006B4D87" w:rsidRDefault="006B4D87" w:rsidP="00B05E03">
      <w:pPr>
        <w:rPr>
          <w:rFonts w:cs="Arial"/>
        </w:rPr>
      </w:pPr>
      <w:r>
        <w:rPr>
          <w:rFonts w:cs="Arial"/>
        </w:rPr>
        <w:t xml:space="preserve">Note: </w:t>
      </w:r>
      <w:r w:rsidRPr="006B4D87">
        <w:rPr>
          <w:rFonts w:cs="Arial"/>
        </w:rPr>
        <w:t xml:space="preserve">California amendments relocated or copied from other parts of Title 24 </w:t>
      </w:r>
      <w:r>
        <w:rPr>
          <w:rFonts w:cs="Arial"/>
        </w:rPr>
        <w:t>are considered existing California amendments and shown as such.</w:t>
      </w:r>
      <w:r w:rsidR="00244C15" w:rsidRPr="006B4D87">
        <w:rPr>
          <w:rFonts w:cs="Arial"/>
          <w:szCs w:val="24"/>
        </w:rPr>
        <w:t>]</w:t>
      </w:r>
      <w:bookmarkStart w:id="2" w:name="_Toc159491337"/>
    </w:p>
    <w:p w14:paraId="282231D5" w14:textId="645D989C" w:rsidR="009E268D" w:rsidRDefault="009E268D" w:rsidP="00B05E03">
      <w:pPr>
        <w:pStyle w:val="Heading4"/>
        <w:ind w:left="0"/>
      </w:pPr>
      <w:r>
        <w:t>ITEM 1-1</w:t>
      </w:r>
      <w:r>
        <w:br/>
      </w:r>
      <w:r w:rsidR="00767D6B" w:rsidRPr="00767D6B">
        <w:t>Division I California Administration</w:t>
      </w:r>
      <w:r w:rsidR="00767D6B">
        <w:t xml:space="preserve">, </w:t>
      </w:r>
      <w:r w:rsidRPr="00D271B7">
        <w:t>S</w:t>
      </w:r>
      <w:r w:rsidR="00767D6B" w:rsidRPr="00D271B7">
        <w:t>ection 1.1 General</w:t>
      </w:r>
      <w:r w:rsidR="00406373">
        <w:t xml:space="preserve">, </w:t>
      </w:r>
      <w:r w:rsidR="00406373" w:rsidRPr="00406373">
        <w:t>Sections 1.1.7 through 1.11.11</w:t>
      </w:r>
    </w:p>
    <w:p w14:paraId="7E8F3ACB" w14:textId="145F7726" w:rsidR="00647039" w:rsidRPr="00647039" w:rsidRDefault="00647039" w:rsidP="00B05E03">
      <w:pPr>
        <w:ind w:left="360"/>
      </w:pPr>
      <w:r>
        <w:t>[</w:t>
      </w:r>
      <w:r w:rsidRPr="00600D56">
        <w:t xml:space="preserve">SFM proposes to </w:t>
      </w:r>
      <w:r>
        <w:t>copy</w:t>
      </w:r>
      <w:r w:rsidRPr="00600D56">
        <w:t xml:space="preserve"> Section</w:t>
      </w:r>
      <w:r>
        <w:t>s</w:t>
      </w:r>
      <w:r w:rsidRPr="00600D56">
        <w:t xml:space="preserve"> 1.1.</w:t>
      </w:r>
      <w:r>
        <w:t>1 through 1.1.5</w:t>
      </w:r>
      <w:r w:rsidRPr="00600D56">
        <w:t xml:space="preserve"> of Title 24, </w:t>
      </w:r>
      <w:r>
        <w:t xml:space="preserve">Parts 2 and 9 to </w:t>
      </w:r>
      <w:r w:rsidRPr="00600D56">
        <w:t>Part 7, Division I</w:t>
      </w:r>
      <w:r>
        <w:t xml:space="preserve"> </w:t>
      </w:r>
      <w:r w:rsidR="00406373">
        <w:t xml:space="preserve">and adopt them </w:t>
      </w:r>
      <w:r>
        <w:t>with modifications shown below</w:t>
      </w:r>
      <w:r w:rsidRPr="00600D56">
        <w:t>.</w:t>
      </w:r>
      <w:r>
        <w:t>]</w:t>
      </w:r>
    </w:p>
    <w:p w14:paraId="224E6529" w14:textId="77777777" w:rsidR="0088099D" w:rsidRDefault="0088099D" w:rsidP="00B05E03">
      <w:pPr>
        <w:rPr>
          <w:rFonts w:cs="Arial"/>
          <w:b/>
          <w:bCs/>
          <w:szCs w:val="24"/>
        </w:rPr>
      </w:pPr>
    </w:p>
    <w:p w14:paraId="4B95B27F" w14:textId="26DA5DD4" w:rsidR="00F2158D" w:rsidRPr="00600D56" w:rsidRDefault="00F2158D" w:rsidP="00B05E03">
      <w:pPr>
        <w:rPr>
          <w:rFonts w:cs="Arial"/>
          <w:b/>
          <w:bCs/>
          <w:szCs w:val="24"/>
        </w:rPr>
      </w:pPr>
      <w:r w:rsidRPr="00600D56">
        <w:rPr>
          <w:rFonts w:cs="Arial"/>
          <w:b/>
          <w:bCs/>
          <w:szCs w:val="24"/>
        </w:rPr>
        <w:t>CHAPTER 1 SCOPE AND ADMINISTRATION</w:t>
      </w:r>
      <w:bookmarkEnd w:id="2"/>
    </w:p>
    <w:p w14:paraId="7C03636E" w14:textId="77777777" w:rsidR="00C554A5" w:rsidRPr="00600D56" w:rsidRDefault="00C554A5" w:rsidP="00B05E03">
      <w:pPr>
        <w:rPr>
          <w:rFonts w:cs="Arial"/>
          <w:b/>
          <w:bCs/>
          <w:i/>
          <w:iCs/>
          <w:szCs w:val="24"/>
        </w:rPr>
      </w:pPr>
      <w:r w:rsidRPr="00600D56">
        <w:rPr>
          <w:rFonts w:cs="Arial"/>
          <w:b/>
          <w:bCs/>
          <w:i/>
          <w:iCs/>
          <w:szCs w:val="24"/>
        </w:rPr>
        <w:t>DIVISION I CALIFORNIA ADMINISTRATION</w:t>
      </w:r>
    </w:p>
    <w:p w14:paraId="11BFDAB2" w14:textId="77777777" w:rsidR="00C554A5" w:rsidRPr="00600D56" w:rsidRDefault="00C554A5" w:rsidP="00B05E03">
      <w:pPr>
        <w:spacing w:after="0"/>
        <w:rPr>
          <w:rFonts w:cs="Arial"/>
          <w:b/>
          <w:bCs/>
          <w:i/>
          <w:iCs/>
          <w:szCs w:val="24"/>
        </w:rPr>
      </w:pPr>
      <w:bookmarkStart w:id="3" w:name="_Toc157532256"/>
      <w:bookmarkStart w:id="4" w:name="_Hlk167176644"/>
      <w:r w:rsidRPr="00600D56">
        <w:rPr>
          <w:rFonts w:cs="Arial"/>
          <w:b/>
          <w:bCs/>
          <w:i/>
          <w:iCs/>
          <w:szCs w:val="24"/>
        </w:rPr>
        <w:t>1.1.1 Title.</w:t>
      </w:r>
      <w:bookmarkEnd w:id="3"/>
      <w:r w:rsidRPr="00600D56">
        <w:rPr>
          <w:rFonts w:cs="Arial"/>
          <w:b/>
          <w:bCs/>
          <w:i/>
          <w:iCs/>
          <w:szCs w:val="24"/>
        </w:rPr>
        <w:t xml:space="preserve"> </w:t>
      </w:r>
    </w:p>
    <w:bookmarkEnd w:id="4"/>
    <w:p w14:paraId="4E4CB335" w14:textId="7FA255B8" w:rsidR="00C554A5" w:rsidRPr="00600D56" w:rsidRDefault="00C554A5" w:rsidP="00B05E03">
      <w:pPr>
        <w:rPr>
          <w:rFonts w:cs="Arial"/>
          <w:b/>
          <w:i/>
          <w:iCs/>
          <w:szCs w:val="24"/>
        </w:rPr>
      </w:pPr>
      <w:r w:rsidRPr="00600D56">
        <w:rPr>
          <w:rFonts w:cs="Arial"/>
          <w:i/>
          <w:iCs/>
          <w:szCs w:val="24"/>
        </w:rPr>
        <w:t xml:space="preserve">These regulations shall be known as the </w:t>
      </w:r>
      <w:r w:rsidRPr="007D56CD">
        <w:rPr>
          <w:rFonts w:cs="Arial"/>
          <w:i/>
          <w:iCs/>
          <w:szCs w:val="24"/>
          <w:u w:val="single"/>
        </w:rPr>
        <w:t>California Wildland-Urban Interface Code</w:t>
      </w:r>
      <w:r w:rsidRPr="00600D56">
        <w:rPr>
          <w:rFonts w:cs="Arial"/>
          <w:i/>
          <w:iCs/>
          <w:szCs w:val="24"/>
        </w:rPr>
        <w:t>, may be cited as such</w:t>
      </w:r>
      <w:r w:rsidR="00717416">
        <w:rPr>
          <w:rFonts w:cs="Arial"/>
          <w:i/>
          <w:iCs/>
          <w:szCs w:val="24"/>
        </w:rPr>
        <w:t>,</w:t>
      </w:r>
      <w:r w:rsidRPr="00600D56">
        <w:rPr>
          <w:rFonts w:cs="Arial"/>
          <w:i/>
          <w:iCs/>
          <w:szCs w:val="24"/>
        </w:rPr>
        <w:t xml:space="preserve"> and will be referred to herein as “this code.” </w:t>
      </w:r>
      <w:r w:rsidRPr="007D56CD">
        <w:rPr>
          <w:rFonts w:cs="Arial"/>
          <w:i/>
          <w:iCs/>
          <w:szCs w:val="24"/>
          <w:u w:val="single"/>
        </w:rPr>
        <w:t>The California Wildland-Urban Interface Code</w:t>
      </w:r>
      <w:r w:rsidRPr="00600D56">
        <w:rPr>
          <w:rFonts w:cs="Arial"/>
          <w:i/>
          <w:iCs/>
          <w:szCs w:val="24"/>
        </w:rPr>
        <w:t xml:space="preserve"> is Part </w:t>
      </w:r>
      <w:r w:rsidRPr="007D56CD">
        <w:rPr>
          <w:rFonts w:cs="Arial"/>
          <w:i/>
          <w:iCs/>
          <w:szCs w:val="24"/>
          <w:u w:val="single"/>
        </w:rPr>
        <w:t>7</w:t>
      </w:r>
      <w:r w:rsidRPr="00600D56">
        <w:rPr>
          <w:rFonts w:cs="Arial"/>
          <w:i/>
          <w:iCs/>
          <w:szCs w:val="24"/>
        </w:rPr>
        <w:t xml:space="preserve"> of </w:t>
      </w:r>
      <w:r w:rsidR="00866B31">
        <w:rPr>
          <w:rFonts w:cs="Arial"/>
          <w:i/>
          <w:iCs/>
          <w:szCs w:val="24"/>
        </w:rPr>
        <w:t>thirteen</w:t>
      </w:r>
      <w:r w:rsidR="00866B31" w:rsidRPr="00600D56">
        <w:rPr>
          <w:rFonts w:cs="Arial"/>
          <w:i/>
          <w:iCs/>
          <w:szCs w:val="24"/>
        </w:rPr>
        <w:t xml:space="preserve"> </w:t>
      </w:r>
      <w:r w:rsidRPr="00600D56">
        <w:rPr>
          <w:rFonts w:cs="Arial"/>
          <w:i/>
          <w:iCs/>
          <w:szCs w:val="24"/>
        </w:rPr>
        <w:t xml:space="preserve">parts of the official compilation and publication of the adoptions, </w:t>
      </w:r>
      <w:r w:rsidR="00FD0CB7" w:rsidRPr="00600D56">
        <w:rPr>
          <w:rFonts w:cs="Arial"/>
          <w:i/>
          <w:iCs/>
          <w:szCs w:val="24"/>
        </w:rPr>
        <w:t>amendment</w:t>
      </w:r>
      <w:r w:rsidR="00717416">
        <w:rPr>
          <w:rFonts w:cs="Arial"/>
          <w:i/>
          <w:iCs/>
          <w:szCs w:val="24"/>
        </w:rPr>
        <w:t>,</w:t>
      </w:r>
      <w:r w:rsidRPr="00600D56">
        <w:rPr>
          <w:rFonts w:cs="Arial"/>
          <w:i/>
          <w:iCs/>
          <w:szCs w:val="24"/>
        </w:rPr>
        <w:t xml:space="preserve"> and repeal of building regulations to the California Code of Regulations, Title 24, also referred to as the California Building Standards Code. This part incorporates by adoption </w:t>
      </w:r>
      <w:r w:rsidR="00717416">
        <w:rPr>
          <w:rFonts w:cs="Arial"/>
          <w:i/>
          <w:iCs/>
          <w:szCs w:val="24"/>
        </w:rPr>
        <w:t xml:space="preserve">of </w:t>
      </w:r>
      <w:r w:rsidRPr="00600D56">
        <w:rPr>
          <w:rFonts w:cs="Arial"/>
          <w:i/>
          <w:iCs/>
          <w:szCs w:val="24"/>
        </w:rPr>
        <w:t xml:space="preserve">the </w:t>
      </w:r>
      <w:r w:rsidRPr="007D56CD">
        <w:rPr>
          <w:rFonts w:cs="Arial"/>
          <w:i/>
          <w:iCs/>
          <w:szCs w:val="24"/>
          <w:u w:val="single"/>
        </w:rPr>
        <w:t>2024 International Wildland-Urban Interface Code</w:t>
      </w:r>
      <w:r w:rsidRPr="00600D56">
        <w:rPr>
          <w:rFonts w:cs="Arial"/>
          <w:i/>
          <w:iCs/>
          <w:szCs w:val="24"/>
        </w:rPr>
        <w:t xml:space="preserve"> of the International Code Council (ICC) with necessary California amendments. </w:t>
      </w:r>
    </w:p>
    <w:p w14:paraId="1F9F6A78" w14:textId="77777777" w:rsidR="00CA2E4A" w:rsidRDefault="00CA2E4A" w:rsidP="00B05E03">
      <w:pPr>
        <w:spacing w:after="0"/>
        <w:rPr>
          <w:rFonts w:cs="Arial"/>
          <w:b/>
          <w:bCs/>
          <w:i/>
          <w:iCs/>
          <w:szCs w:val="24"/>
        </w:rPr>
      </w:pPr>
      <w:bookmarkStart w:id="5" w:name="_Toc157532257"/>
    </w:p>
    <w:p w14:paraId="6F83E918" w14:textId="2F7E696E" w:rsidR="00C554A5" w:rsidRPr="00600D56" w:rsidRDefault="00C554A5" w:rsidP="00B05E03">
      <w:pPr>
        <w:spacing w:after="0"/>
        <w:rPr>
          <w:rFonts w:cs="Arial"/>
          <w:b/>
          <w:bCs/>
          <w:i/>
          <w:iCs/>
          <w:szCs w:val="24"/>
        </w:rPr>
      </w:pPr>
      <w:r w:rsidRPr="00600D56">
        <w:rPr>
          <w:rFonts w:cs="Arial"/>
          <w:b/>
          <w:bCs/>
          <w:i/>
          <w:iCs/>
          <w:szCs w:val="24"/>
        </w:rPr>
        <w:t>1.1.2 Purpose.</w:t>
      </w:r>
      <w:bookmarkEnd w:id="5"/>
      <w:r w:rsidRPr="00600D56">
        <w:rPr>
          <w:rFonts w:cs="Arial"/>
          <w:b/>
          <w:bCs/>
          <w:i/>
          <w:iCs/>
          <w:szCs w:val="24"/>
        </w:rPr>
        <w:t xml:space="preserve"> </w:t>
      </w:r>
    </w:p>
    <w:p w14:paraId="32922CB0" w14:textId="113989F0" w:rsidR="00C554A5" w:rsidRPr="00600D56" w:rsidRDefault="00C554A5" w:rsidP="00B05E03">
      <w:pPr>
        <w:rPr>
          <w:rFonts w:eastAsiaTheme="minorHAnsi" w:cs="Arial"/>
          <w:i/>
          <w:iCs/>
          <w:szCs w:val="24"/>
        </w:rPr>
      </w:pPr>
      <w:r w:rsidRPr="00600D56">
        <w:rPr>
          <w:rFonts w:eastAsiaTheme="minorHAnsi" w:cs="Arial"/>
          <w:i/>
          <w:iCs/>
          <w:szCs w:val="24"/>
        </w:rPr>
        <w:t xml:space="preserve">The purpose of this code is to establish minimum requirements to reduce the likelihood of life and property loss due to a wildfire through the use of performance and prescriptive requirements for construction and development in </w:t>
      </w:r>
      <w:r w:rsidR="008812D0" w:rsidRPr="00600D56">
        <w:rPr>
          <w:rFonts w:eastAsiaTheme="minorHAnsi" w:cs="Arial"/>
          <w:i/>
          <w:iCs/>
          <w:szCs w:val="24"/>
          <w:u w:val="single"/>
        </w:rPr>
        <w:t>all Fire Hazard Severity Zones in</w:t>
      </w:r>
      <w:r w:rsidR="008812D0" w:rsidRPr="00600D56">
        <w:rPr>
          <w:rFonts w:eastAsiaTheme="minorHAnsi" w:cs="Arial"/>
          <w:i/>
          <w:iCs/>
          <w:szCs w:val="24"/>
        </w:rPr>
        <w:t xml:space="preserve"> </w:t>
      </w:r>
      <w:r w:rsidRPr="00600D56">
        <w:rPr>
          <w:rFonts w:eastAsiaTheme="minorHAnsi" w:cs="Arial"/>
          <w:i/>
          <w:iCs/>
          <w:szCs w:val="24"/>
        </w:rPr>
        <w:t>State Responsibility Areas (SRA)</w:t>
      </w:r>
      <w:r w:rsidR="008812D0" w:rsidRPr="00600D56">
        <w:rPr>
          <w:rFonts w:eastAsiaTheme="minorHAnsi" w:cs="Arial"/>
          <w:i/>
          <w:iCs/>
          <w:szCs w:val="24"/>
          <w:u w:val="single"/>
        </w:rPr>
        <w:t>,</w:t>
      </w:r>
      <w:r w:rsidRPr="00600D56">
        <w:rPr>
          <w:rFonts w:eastAsiaTheme="minorHAnsi" w:cs="Arial"/>
          <w:i/>
          <w:iCs/>
          <w:szCs w:val="24"/>
        </w:rPr>
        <w:t xml:space="preserve"> and Local Responsibility Areas (LRA) designated as a Very High Fire Hazard Severity Zone, and increase the ability of buildings located in any Fire Hazard Severity Zone within State Responsibility Areas (SRA), or Wildland-Urban Interface (WUI) Areas, to resist the intrusion of flames or burning embers projected by a vegetation fire and contributes to a systematic reduction in conflagration losses and reduce the likelihood of life and property loss due to a </w:t>
      </w:r>
      <w:r w:rsidRPr="00600D56">
        <w:rPr>
          <w:rFonts w:eastAsiaTheme="minorHAnsi" w:cs="Arial"/>
          <w:i/>
          <w:iCs/>
          <w:szCs w:val="24"/>
        </w:rPr>
        <w:lastRenderedPageBreak/>
        <w:t>wildfire.</w:t>
      </w:r>
    </w:p>
    <w:p w14:paraId="157AF364" w14:textId="77777777" w:rsidR="00CA2E4A" w:rsidRDefault="00CA2E4A" w:rsidP="00B05E03">
      <w:pPr>
        <w:spacing w:after="0"/>
        <w:rPr>
          <w:rFonts w:cs="Arial"/>
          <w:b/>
          <w:bCs/>
          <w:i/>
          <w:iCs/>
          <w:szCs w:val="24"/>
        </w:rPr>
      </w:pPr>
      <w:bookmarkStart w:id="6" w:name="_Toc157532258"/>
    </w:p>
    <w:p w14:paraId="2CC9363A" w14:textId="1924025A" w:rsidR="00C554A5" w:rsidRPr="00600D56" w:rsidRDefault="00C554A5" w:rsidP="00B05E03">
      <w:pPr>
        <w:spacing w:after="0"/>
        <w:rPr>
          <w:rFonts w:cs="Arial"/>
          <w:b/>
          <w:bCs/>
          <w:i/>
          <w:iCs/>
          <w:szCs w:val="24"/>
        </w:rPr>
      </w:pPr>
      <w:r w:rsidRPr="00600D56">
        <w:rPr>
          <w:rFonts w:cs="Arial"/>
          <w:b/>
          <w:bCs/>
          <w:i/>
          <w:iCs/>
          <w:szCs w:val="24"/>
        </w:rPr>
        <w:t>1.1.3 Scope.</w:t>
      </w:r>
      <w:bookmarkEnd w:id="6"/>
      <w:r w:rsidRPr="00600D56">
        <w:rPr>
          <w:rFonts w:cs="Arial"/>
          <w:b/>
          <w:bCs/>
          <w:i/>
          <w:iCs/>
          <w:szCs w:val="24"/>
        </w:rPr>
        <w:t xml:space="preserve"> </w:t>
      </w:r>
    </w:p>
    <w:p w14:paraId="3E322430" w14:textId="39C6D489" w:rsidR="00C554A5" w:rsidRPr="00600D56" w:rsidRDefault="00C554A5" w:rsidP="00B05E03">
      <w:pPr>
        <w:spacing w:after="0"/>
        <w:rPr>
          <w:rFonts w:eastAsiaTheme="minorHAnsi" w:cs="Arial"/>
          <w:i/>
          <w:iCs/>
          <w:szCs w:val="24"/>
        </w:rPr>
      </w:pPr>
      <w:r w:rsidRPr="00600D56">
        <w:rPr>
          <w:rFonts w:eastAsiaTheme="minorHAnsi" w:cs="Arial"/>
          <w:i/>
          <w:iCs/>
          <w:szCs w:val="24"/>
        </w:rPr>
        <w:t>The provisions of this code shall apply to the construction, alteration, movement, enlargement, replacement, repair, equipment, use and occupancy, location, maintenance, removal</w:t>
      </w:r>
      <w:r w:rsidR="000D224E">
        <w:rPr>
          <w:rFonts w:eastAsiaTheme="minorHAnsi" w:cs="Arial"/>
          <w:i/>
          <w:iCs/>
          <w:szCs w:val="24"/>
        </w:rPr>
        <w:t>,</w:t>
      </w:r>
      <w:r w:rsidRPr="00600D56">
        <w:rPr>
          <w:rFonts w:eastAsiaTheme="minorHAnsi" w:cs="Arial"/>
          <w:i/>
          <w:iCs/>
          <w:szCs w:val="24"/>
        </w:rPr>
        <w:t xml:space="preserve"> and demolition of every building or structure or any appurtenances connected or attached to such building structures throughout the State of California.</w:t>
      </w:r>
    </w:p>
    <w:p w14:paraId="24A32C77" w14:textId="64DBCD59" w:rsidR="00C554A5" w:rsidRPr="00600D56" w:rsidRDefault="00C554A5" w:rsidP="00B05E03">
      <w:pPr>
        <w:spacing w:after="0"/>
        <w:ind w:firstLine="360"/>
        <w:rPr>
          <w:rFonts w:eastAsiaTheme="minorHAnsi" w:cs="Arial"/>
          <w:i/>
          <w:iCs/>
          <w:szCs w:val="24"/>
        </w:rPr>
      </w:pPr>
      <w:r w:rsidRPr="00600D56">
        <w:rPr>
          <w:rFonts w:eastAsiaTheme="minorHAnsi" w:cs="Arial"/>
          <w:i/>
          <w:iCs/>
          <w:szCs w:val="24"/>
        </w:rPr>
        <w:t>This code establishes regulations affecting or relating to buildings, structures, processes, premises</w:t>
      </w:r>
      <w:r w:rsidR="000D224E">
        <w:rPr>
          <w:rFonts w:eastAsiaTheme="minorHAnsi" w:cs="Arial"/>
          <w:i/>
          <w:iCs/>
          <w:szCs w:val="24"/>
        </w:rPr>
        <w:t>,</w:t>
      </w:r>
      <w:r w:rsidRPr="00600D56">
        <w:rPr>
          <w:rFonts w:eastAsiaTheme="minorHAnsi" w:cs="Arial"/>
          <w:i/>
          <w:iCs/>
          <w:szCs w:val="24"/>
        </w:rPr>
        <w:t xml:space="preserve"> and a reasonable degree of life and property safeguards regarding:</w:t>
      </w:r>
    </w:p>
    <w:p w14:paraId="22EDA1B5" w14:textId="5D56E754" w:rsidR="00C554A5" w:rsidRPr="00600D56" w:rsidRDefault="00C554A5" w:rsidP="00B05E03">
      <w:pPr>
        <w:pStyle w:val="ListParagraph"/>
        <w:numPr>
          <w:ilvl w:val="0"/>
          <w:numId w:val="92"/>
        </w:numPr>
        <w:spacing w:after="0"/>
        <w:rPr>
          <w:rFonts w:eastAsiaTheme="minorHAnsi" w:cs="Arial"/>
          <w:i/>
          <w:iCs/>
          <w:szCs w:val="24"/>
        </w:rPr>
      </w:pPr>
      <w:r w:rsidRPr="00600D56">
        <w:rPr>
          <w:rFonts w:eastAsiaTheme="minorHAnsi" w:cs="Arial"/>
          <w:i/>
          <w:iCs/>
          <w:szCs w:val="24"/>
        </w:rPr>
        <w:t>The hazard of fire and explosion arising from the storage, handling</w:t>
      </w:r>
      <w:r w:rsidR="000D224E">
        <w:rPr>
          <w:rFonts w:eastAsiaTheme="minorHAnsi" w:cs="Arial"/>
          <w:i/>
          <w:iCs/>
          <w:szCs w:val="24"/>
        </w:rPr>
        <w:t>,</w:t>
      </w:r>
      <w:r w:rsidRPr="00600D56">
        <w:rPr>
          <w:rFonts w:eastAsiaTheme="minorHAnsi" w:cs="Arial"/>
          <w:i/>
          <w:iCs/>
          <w:szCs w:val="24"/>
        </w:rPr>
        <w:t xml:space="preserve"> or use of structures, materials</w:t>
      </w:r>
      <w:r w:rsidR="000D224E">
        <w:rPr>
          <w:rFonts w:eastAsiaTheme="minorHAnsi" w:cs="Arial"/>
          <w:i/>
          <w:iCs/>
          <w:szCs w:val="24"/>
        </w:rPr>
        <w:t>,</w:t>
      </w:r>
      <w:r w:rsidRPr="00600D56">
        <w:rPr>
          <w:rFonts w:eastAsiaTheme="minorHAnsi" w:cs="Arial"/>
          <w:i/>
          <w:iCs/>
          <w:szCs w:val="24"/>
        </w:rPr>
        <w:t xml:space="preserve"> or devices.</w:t>
      </w:r>
    </w:p>
    <w:p w14:paraId="11615361" w14:textId="3F76BDF4"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Conditions hazardous to life, property</w:t>
      </w:r>
      <w:r w:rsidR="000D224E">
        <w:rPr>
          <w:rFonts w:eastAsiaTheme="minorHAnsi" w:cs="Arial"/>
          <w:i/>
          <w:iCs/>
          <w:szCs w:val="24"/>
        </w:rPr>
        <w:t>,</w:t>
      </w:r>
      <w:r w:rsidRPr="00600D56">
        <w:rPr>
          <w:rFonts w:eastAsiaTheme="minorHAnsi" w:cs="Arial"/>
          <w:i/>
          <w:iCs/>
          <w:szCs w:val="24"/>
        </w:rPr>
        <w:t xml:space="preserve"> or public welfare in the use or occupancy of buildings, structures</w:t>
      </w:r>
      <w:r w:rsidR="000D224E">
        <w:rPr>
          <w:rFonts w:eastAsiaTheme="minorHAnsi" w:cs="Arial"/>
          <w:i/>
          <w:iCs/>
          <w:szCs w:val="24"/>
        </w:rPr>
        <w:t>,</w:t>
      </w:r>
      <w:r w:rsidRPr="00600D56">
        <w:rPr>
          <w:rFonts w:eastAsiaTheme="minorHAnsi" w:cs="Arial"/>
          <w:i/>
          <w:iCs/>
          <w:szCs w:val="24"/>
        </w:rPr>
        <w:t xml:space="preserve"> or premises.</w:t>
      </w:r>
    </w:p>
    <w:p w14:paraId="5DC873AC" w14:textId="5705024C"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Fire hazards in the buildings, structures</w:t>
      </w:r>
      <w:r w:rsidR="000D224E">
        <w:rPr>
          <w:rFonts w:eastAsiaTheme="minorHAnsi" w:cs="Arial"/>
          <w:i/>
          <w:iCs/>
          <w:szCs w:val="24"/>
        </w:rPr>
        <w:t>,</w:t>
      </w:r>
      <w:r w:rsidRPr="00600D56">
        <w:rPr>
          <w:rFonts w:eastAsiaTheme="minorHAnsi" w:cs="Arial"/>
          <w:i/>
          <w:iCs/>
          <w:szCs w:val="24"/>
        </w:rPr>
        <w:t xml:space="preserve"> or </w:t>
      </w:r>
      <w:r w:rsidR="00FC6CFF">
        <w:rPr>
          <w:rFonts w:eastAsiaTheme="minorHAnsi" w:cs="Arial"/>
          <w:i/>
          <w:iCs/>
          <w:szCs w:val="24"/>
        </w:rPr>
        <w:t>on-premises</w:t>
      </w:r>
      <w:r w:rsidRPr="00600D56">
        <w:rPr>
          <w:rFonts w:eastAsiaTheme="minorHAnsi" w:cs="Arial"/>
          <w:i/>
          <w:iCs/>
          <w:szCs w:val="24"/>
        </w:rPr>
        <w:t xml:space="preserve"> from use of, occupancy of, or operation.</w:t>
      </w:r>
    </w:p>
    <w:p w14:paraId="6E0A799A" w14:textId="5A173621"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Matters related to the construction, extension, repair, alteration</w:t>
      </w:r>
      <w:r w:rsidR="000D224E">
        <w:rPr>
          <w:rFonts w:eastAsiaTheme="minorHAnsi" w:cs="Arial"/>
          <w:i/>
          <w:iCs/>
          <w:szCs w:val="24"/>
        </w:rPr>
        <w:t>,</w:t>
      </w:r>
      <w:r w:rsidRPr="00600D56">
        <w:rPr>
          <w:rFonts w:eastAsiaTheme="minorHAnsi" w:cs="Arial"/>
          <w:i/>
          <w:iCs/>
          <w:szCs w:val="24"/>
        </w:rPr>
        <w:t xml:space="preserve"> or removal of fire suppression or alarm systems.</w:t>
      </w:r>
    </w:p>
    <w:p w14:paraId="22E80D45" w14:textId="76361352"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 xml:space="preserve">Conditions affecting the safety of </w:t>
      </w:r>
      <w:r w:rsidR="00FC6CFF">
        <w:rPr>
          <w:rFonts w:eastAsiaTheme="minorHAnsi" w:cs="Arial"/>
          <w:i/>
          <w:iCs/>
          <w:szCs w:val="24"/>
        </w:rPr>
        <w:t>firefighters</w:t>
      </w:r>
      <w:r w:rsidRPr="00600D56">
        <w:rPr>
          <w:rFonts w:eastAsiaTheme="minorHAnsi" w:cs="Arial"/>
          <w:i/>
          <w:iCs/>
          <w:szCs w:val="24"/>
        </w:rPr>
        <w:t xml:space="preserve"> and emergency responders during emergency operations.</w:t>
      </w:r>
    </w:p>
    <w:p w14:paraId="6F0B17F5" w14:textId="77777777" w:rsidR="00CA2E4A" w:rsidRDefault="00CA2E4A" w:rsidP="00B05E03">
      <w:pPr>
        <w:spacing w:after="0"/>
        <w:rPr>
          <w:rFonts w:cs="Arial"/>
          <w:b/>
          <w:bCs/>
          <w:i/>
          <w:iCs/>
          <w:szCs w:val="24"/>
        </w:rPr>
      </w:pPr>
      <w:bookmarkStart w:id="7" w:name="_Toc157532259"/>
    </w:p>
    <w:p w14:paraId="2AA8934E" w14:textId="6DF51A9E" w:rsidR="00C554A5" w:rsidRPr="00600D56" w:rsidRDefault="00C554A5" w:rsidP="00B05E03">
      <w:pPr>
        <w:spacing w:after="0"/>
        <w:rPr>
          <w:rFonts w:cs="Arial"/>
          <w:b/>
          <w:bCs/>
          <w:i/>
          <w:iCs/>
          <w:szCs w:val="24"/>
        </w:rPr>
      </w:pPr>
      <w:r w:rsidRPr="00600D56">
        <w:rPr>
          <w:rFonts w:cs="Arial"/>
          <w:b/>
          <w:bCs/>
          <w:i/>
          <w:iCs/>
          <w:szCs w:val="24"/>
        </w:rPr>
        <w:t>1.1.4 Appendices.</w:t>
      </w:r>
      <w:bookmarkEnd w:id="7"/>
      <w:r w:rsidRPr="00600D56">
        <w:rPr>
          <w:rFonts w:cs="Arial"/>
          <w:b/>
          <w:bCs/>
          <w:i/>
          <w:iCs/>
          <w:szCs w:val="24"/>
        </w:rPr>
        <w:t xml:space="preserve"> </w:t>
      </w:r>
    </w:p>
    <w:p w14:paraId="2027D7B4" w14:textId="77777777" w:rsidR="00C554A5" w:rsidRPr="00600D56" w:rsidRDefault="00C554A5" w:rsidP="00B05E03">
      <w:pPr>
        <w:rPr>
          <w:rFonts w:cs="Arial"/>
          <w:i/>
          <w:iCs/>
          <w:szCs w:val="24"/>
        </w:rPr>
      </w:pPr>
      <w:bookmarkStart w:id="8" w:name="_Toc151609057"/>
      <w:r w:rsidRPr="00600D56">
        <w:rPr>
          <w:rFonts w:cs="Arial"/>
          <w:i/>
          <w:iCs/>
          <w:szCs w:val="24"/>
        </w:rPr>
        <w:t>Provisions contained in the appendices of this code shall not apply unless specifically adopted by a state agency or adopted by a local enforcing agency in compliance with Health and Safety Code, Section 18901 et. seq. for Building Standards Law, Health and Safety Code, Section 17950 for State Housing Law and Health and Safety Code, Section 13869.7 for Fire Protection Districts. See Section 1.1.8 of this code.</w:t>
      </w:r>
      <w:bookmarkEnd w:id="8"/>
    </w:p>
    <w:p w14:paraId="13BF3040" w14:textId="77777777" w:rsidR="00DD5B5C" w:rsidRDefault="00DD5B5C" w:rsidP="00B05E03">
      <w:pPr>
        <w:spacing w:after="0"/>
        <w:rPr>
          <w:rFonts w:cs="Arial"/>
          <w:b/>
          <w:bCs/>
          <w:i/>
          <w:iCs/>
          <w:szCs w:val="24"/>
        </w:rPr>
      </w:pPr>
      <w:bookmarkStart w:id="9" w:name="_Toc157532260"/>
    </w:p>
    <w:p w14:paraId="338AC8FE" w14:textId="13D5FFB3" w:rsidR="00C554A5" w:rsidRPr="00600D56" w:rsidRDefault="00C554A5" w:rsidP="00B05E03">
      <w:pPr>
        <w:spacing w:after="0"/>
        <w:rPr>
          <w:rFonts w:cs="Arial"/>
          <w:b/>
          <w:bCs/>
          <w:i/>
          <w:iCs/>
          <w:szCs w:val="24"/>
        </w:rPr>
      </w:pPr>
      <w:r w:rsidRPr="00600D56">
        <w:rPr>
          <w:rFonts w:cs="Arial"/>
          <w:b/>
          <w:bCs/>
          <w:i/>
          <w:iCs/>
          <w:szCs w:val="24"/>
        </w:rPr>
        <w:t>1.1.5 Referenced codes.</w:t>
      </w:r>
      <w:bookmarkEnd w:id="9"/>
    </w:p>
    <w:p w14:paraId="11E1605C" w14:textId="04549DDB" w:rsidR="00615C7D" w:rsidRPr="00600D56" w:rsidRDefault="00C554A5" w:rsidP="00B05E03">
      <w:pPr>
        <w:rPr>
          <w:rFonts w:cs="Arial"/>
          <w:i/>
          <w:iCs/>
          <w:szCs w:val="24"/>
        </w:rPr>
      </w:pPr>
      <w:r w:rsidRPr="00600D56">
        <w:rPr>
          <w:rFonts w:cs="Arial"/>
          <w:i/>
          <w:iCs/>
          <w:szCs w:val="24"/>
        </w:rPr>
        <w:t>The codes, standards</w:t>
      </w:r>
      <w:r w:rsidR="00FC6CFF">
        <w:rPr>
          <w:rFonts w:cs="Arial"/>
          <w:i/>
          <w:iCs/>
          <w:szCs w:val="24"/>
        </w:rPr>
        <w:t>,</w:t>
      </w:r>
      <w:r w:rsidRPr="00600D56">
        <w:rPr>
          <w:rFonts w:cs="Arial"/>
          <w:i/>
          <w:iCs/>
          <w:szCs w:val="24"/>
        </w:rPr>
        <w:t xml:space="preserve"> and publications adopted and set forth in this code, including other codes, standards</w:t>
      </w:r>
      <w:r w:rsidR="00FC6CFF">
        <w:rPr>
          <w:rFonts w:cs="Arial"/>
          <w:i/>
          <w:iCs/>
          <w:szCs w:val="24"/>
        </w:rPr>
        <w:t>,</w:t>
      </w:r>
      <w:r w:rsidRPr="00600D56">
        <w:rPr>
          <w:rFonts w:cs="Arial"/>
          <w:i/>
          <w:iCs/>
          <w:szCs w:val="24"/>
        </w:rPr>
        <w:t xml:space="preserve"> and publications referred to herein are, by title and date of publication, hereby adopted as standard reference documents of this code. When this code does not specifically cover any subject related to building design and construction, recognized architectural or engineering practices shall be employed. The National Fire Codes, standards</w:t>
      </w:r>
      <w:r w:rsidR="00FC6CFF">
        <w:rPr>
          <w:rFonts w:cs="Arial"/>
          <w:i/>
          <w:iCs/>
          <w:szCs w:val="24"/>
        </w:rPr>
        <w:t>,</w:t>
      </w:r>
      <w:r w:rsidRPr="00600D56">
        <w:rPr>
          <w:rFonts w:cs="Arial"/>
          <w:i/>
          <w:iCs/>
          <w:szCs w:val="24"/>
        </w:rPr>
        <w:t xml:space="preserve"> and the Fire Protection Handbook of the National Fire Protection Association are permitted to be used as authoritative guides in determining recognized fire prevention engineering practices.</w:t>
      </w:r>
    </w:p>
    <w:p w14:paraId="5624F8FA" w14:textId="0B142AE8" w:rsidR="00615C7D" w:rsidRPr="00CA456F" w:rsidRDefault="00615C7D" w:rsidP="00B05E03">
      <w:pPr>
        <w:pStyle w:val="Heading4"/>
      </w:pPr>
      <w:r w:rsidRPr="008358E8">
        <w:t>ITEM 1-</w:t>
      </w:r>
      <w:r w:rsidR="00BE6DEC">
        <w:t>2</w:t>
      </w:r>
      <w:r w:rsidRPr="00CA456F">
        <w:br/>
      </w:r>
      <w:r w:rsidRPr="008358E8">
        <w:t>Section 1.1.6 Nonbuilding Standards, Orders and Regulations</w:t>
      </w:r>
    </w:p>
    <w:p w14:paraId="6370843B" w14:textId="5183BD14" w:rsidR="00615C7D" w:rsidRPr="00600D56" w:rsidRDefault="00244C15" w:rsidP="00B05E03">
      <w:pPr>
        <w:ind w:left="360"/>
        <w:rPr>
          <w:b/>
        </w:rPr>
      </w:pPr>
      <w:r>
        <w:t>[</w:t>
      </w:r>
      <w:r w:rsidR="00615C7D" w:rsidRPr="00600D56">
        <w:t xml:space="preserve">SFM proposes to </w:t>
      </w:r>
      <w:r w:rsidR="00647039">
        <w:t>copy</w:t>
      </w:r>
      <w:r w:rsidR="00647039" w:rsidRPr="00600D56">
        <w:t xml:space="preserve"> </w:t>
      </w:r>
      <w:r w:rsidR="00615C7D" w:rsidRPr="00600D56">
        <w:t xml:space="preserve">Section 1.1.6 of Title 24, </w:t>
      </w:r>
      <w:r w:rsidR="00647039">
        <w:t xml:space="preserve">Parts 2 and 9 to </w:t>
      </w:r>
      <w:r w:rsidR="00615C7D" w:rsidRPr="00600D56">
        <w:t>Part 7, Division I</w:t>
      </w:r>
      <w:r w:rsidR="0029194A">
        <w:t>,</w:t>
      </w:r>
      <w:r w:rsidR="00406373">
        <w:t xml:space="preserve"> and adopt it</w:t>
      </w:r>
      <w:r w:rsidR="00647039">
        <w:t xml:space="preserve"> with revisions shown below</w:t>
      </w:r>
      <w:r w:rsidR="00615C7D" w:rsidRPr="00600D56">
        <w:t xml:space="preserve">. The revisions are necessary because Part 7 </w:t>
      </w:r>
      <w:r w:rsidR="00651758">
        <w:t>includes</w:t>
      </w:r>
      <w:r w:rsidR="00615C7D" w:rsidRPr="00600D56">
        <w:t xml:space="preserve"> building standards similar to other portions of Title 24, but it also includes nonbuilding standards that regulate vehicle access, vegetation </w:t>
      </w:r>
      <w:r w:rsidR="0023723B" w:rsidRPr="00600D56">
        <w:t>managemen</w:t>
      </w:r>
      <w:r w:rsidR="0023723B">
        <w:t>t</w:t>
      </w:r>
      <w:r w:rsidR="0029194A">
        <w:t>,</w:t>
      </w:r>
      <w:r w:rsidR="00615C7D" w:rsidRPr="00600D56">
        <w:t xml:space="preserve"> and defensible space in the wildland interface areas. Some of these provisions are </w:t>
      </w:r>
      <w:r w:rsidR="00615C7D" w:rsidRPr="00600D56">
        <w:lastRenderedPageBreak/>
        <w:t xml:space="preserve">reprinted from Title 14 and are not adoptable as building </w:t>
      </w:r>
      <w:r w:rsidR="0023723B" w:rsidRPr="00600D56">
        <w:t>standards but</w:t>
      </w:r>
      <w:r w:rsidR="00615C7D" w:rsidRPr="00600D56">
        <w:t xml:space="preserve"> 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inhabitants </w:t>
      </w:r>
      <w:r w:rsidR="00013C80" w:rsidRPr="00600D56">
        <w:t xml:space="preserve">and facilities </w:t>
      </w:r>
      <w:r w:rsidR="00615C7D" w:rsidRPr="00600D56">
        <w:t>in wildland interface areas.</w:t>
      </w:r>
      <w:r>
        <w:t>]</w:t>
      </w:r>
    </w:p>
    <w:p w14:paraId="232A2B3D" w14:textId="77777777" w:rsidR="00044C9F" w:rsidRDefault="00044C9F" w:rsidP="00B05E03">
      <w:pPr>
        <w:spacing w:after="0"/>
        <w:rPr>
          <w:rFonts w:cs="Arial"/>
          <w:b/>
          <w:bCs/>
          <w:i/>
          <w:iCs/>
          <w:szCs w:val="24"/>
        </w:rPr>
      </w:pPr>
      <w:bookmarkStart w:id="10" w:name="_Toc157532261"/>
    </w:p>
    <w:p w14:paraId="2E1C948A" w14:textId="4DE69D37" w:rsidR="00C554A5" w:rsidRPr="00600D56" w:rsidRDefault="00C554A5" w:rsidP="00B05E03">
      <w:pPr>
        <w:spacing w:after="0"/>
        <w:ind w:firstLine="360"/>
        <w:rPr>
          <w:rFonts w:cs="Arial"/>
          <w:b/>
          <w:bCs/>
          <w:i/>
          <w:iCs/>
          <w:szCs w:val="24"/>
        </w:rPr>
      </w:pPr>
      <w:r w:rsidRPr="00600D56">
        <w:rPr>
          <w:rFonts w:cs="Arial"/>
          <w:b/>
          <w:bCs/>
          <w:i/>
          <w:iCs/>
          <w:szCs w:val="24"/>
        </w:rPr>
        <w:t>1.1.6 Nonbuilding standards, orders</w:t>
      </w:r>
      <w:r w:rsidR="0029194A">
        <w:rPr>
          <w:rFonts w:cs="Arial"/>
          <w:b/>
          <w:bCs/>
          <w:i/>
          <w:iCs/>
          <w:szCs w:val="24"/>
        </w:rPr>
        <w:t>,</w:t>
      </w:r>
      <w:r w:rsidRPr="00600D56">
        <w:rPr>
          <w:rFonts w:cs="Arial"/>
          <w:b/>
          <w:bCs/>
          <w:i/>
          <w:iCs/>
          <w:szCs w:val="24"/>
        </w:rPr>
        <w:t xml:space="preserve"> and regulations.</w:t>
      </w:r>
      <w:bookmarkEnd w:id="10"/>
      <w:r w:rsidRPr="00600D56">
        <w:rPr>
          <w:rFonts w:cs="Arial"/>
          <w:b/>
          <w:bCs/>
          <w:i/>
          <w:iCs/>
          <w:szCs w:val="24"/>
        </w:rPr>
        <w:t xml:space="preserve"> </w:t>
      </w:r>
    </w:p>
    <w:p w14:paraId="2AB7AEAB" w14:textId="26CAAE8C" w:rsidR="00615C7D" w:rsidRPr="00600D56" w:rsidRDefault="00C554A5" w:rsidP="00B05E03">
      <w:pPr>
        <w:ind w:left="360"/>
        <w:rPr>
          <w:rFonts w:cs="Arial"/>
          <w:i/>
          <w:iCs/>
          <w:szCs w:val="24"/>
        </w:rPr>
      </w:pPr>
      <w:r w:rsidRPr="00600D56">
        <w:rPr>
          <w:rFonts w:cs="Arial"/>
          <w:i/>
          <w:iCs/>
          <w:szCs w:val="24"/>
        </w:rPr>
        <w:t xml:space="preserve">Requirements contained in the </w:t>
      </w:r>
      <w:r w:rsidRPr="00647039">
        <w:rPr>
          <w:rFonts w:cs="Arial"/>
          <w:i/>
          <w:iCs/>
          <w:szCs w:val="24"/>
          <w:u w:val="single"/>
        </w:rPr>
        <w:t>California Wildland-Urban Interface Code</w:t>
      </w:r>
      <w:r w:rsidRPr="00600D56">
        <w:rPr>
          <w:rFonts w:cs="Arial"/>
          <w:i/>
          <w:iCs/>
          <w:szCs w:val="24"/>
        </w:rPr>
        <w:t>, or in any other referenced standard, code</w:t>
      </w:r>
      <w:r w:rsidR="00451139">
        <w:rPr>
          <w:rFonts w:cs="Arial"/>
          <w:i/>
          <w:iCs/>
          <w:szCs w:val="24"/>
        </w:rPr>
        <w:t>,</w:t>
      </w:r>
      <w:r w:rsidRPr="00600D56">
        <w:rPr>
          <w:rFonts w:cs="Arial"/>
          <w:i/>
          <w:iCs/>
          <w:szCs w:val="24"/>
        </w:rPr>
        <w:t xml:space="preserve"> or document, which are not building standards as defined in Health and Safety Code, Section 18909 shall not be construed as </w:t>
      </w:r>
      <w:r w:rsidR="00615C7D" w:rsidRPr="00600D56">
        <w:rPr>
          <w:rFonts w:cs="Arial"/>
          <w:i/>
          <w:iCs/>
          <w:strike/>
          <w:szCs w:val="24"/>
        </w:rPr>
        <w:t>part of the provisions of this code</w:t>
      </w:r>
      <w:r w:rsidR="00647039">
        <w:rPr>
          <w:rFonts w:cs="Arial"/>
          <w:i/>
          <w:iCs/>
          <w:strike/>
          <w:szCs w:val="24"/>
        </w:rPr>
        <w:t xml:space="preserve"> </w:t>
      </w:r>
      <w:r w:rsidR="00615C7D" w:rsidRPr="00600D56">
        <w:rPr>
          <w:rFonts w:cs="Arial"/>
          <w:i/>
          <w:iCs/>
          <w:szCs w:val="24"/>
          <w:u w:val="single"/>
        </w:rPr>
        <w:t>a building standard</w:t>
      </w:r>
      <w:r w:rsidR="00615C7D" w:rsidRPr="00600D56">
        <w:rPr>
          <w:rFonts w:cs="Arial"/>
          <w:i/>
          <w:iCs/>
          <w:szCs w:val="24"/>
        </w:rPr>
        <w:t xml:space="preserve">. </w:t>
      </w:r>
      <w:r w:rsidR="00615C7D" w:rsidRPr="00600D56">
        <w:rPr>
          <w:rFonts w:cs="Arial"/>
          <w:i/>
          <w:iCs/>
          <w:strike/>
          <w:szCs w:val="24"/>
        </w:rPr>
        <w:t>For nonbuilding standards, orders and regulations, see other titles of the California Code of Regulations.</w:t>
      </w:r>
      <w:r w:rsidR="00647039">
        <w:rPr>
          <w:rFonts w:cs="Arial"/>
          <w:i/>
          <w:iCs/>
          <w:strike/>
          <w:szCs w:val="24"/>
        </w:rPr>
        <w:t xml:space="preserve"> </w:t>
      </w:r>
      <w:r w:rsidR="00615C7D" w:rsidRPr="00600D56">
        <w:rPr>
          <w:rFonts w:cs="Arial"/>
          <w:i/>
          <w:iCs/>
          <w:szCs w:val="24"/>
          <w:u w:val="single"/>
        </w:rPr>
        <w:t>The nonbuilding standards contained herein are applicable in the wildland interface areas and can be cited as a section of this code, or where the section is identified on the tagline by the source document, the provision can be cited under the source document.</w:t>
      </w:r>
    </w:p>
    <w:p w14:paraId="4993C160" w14:textId="082E2297" w:rsidR="00615C7D" w:rsidRPr="00647039" w:rsidRDefault="00615C7D" w:rsidP="00B05E03">
      <w:pPr>
        <w:pStyle w:val="Heading4"/>
      </w:pPr>
      <w:r w:rsidRPr="008358E8">
        <w:t>ITEM 1-</w:t>
      </w:r>
      <w:r w:rsidR="00BE6DEC">
        <w:t>3</w:t>
      </w:r>
      <w:r w:rsidRPr="00647039">
        <w:br/>
      </w:r>
      <w:r w:rsidRPr="008358E8">
        <w:t>Sections 1.1.7</w:t>
      </w:r>
      <w:r w:rsidR="00A72B6E">
        <w:t>,</w:t>
      </w:r>
      <w:r w:rsidR="007D39D3">
        <w:t xml:space="preserve"> Order of P</w:t>
      </w:r>
      <w:r w:rsidR="00A72B6E">
        <w:t>recedence and use</w:t>
      </w:r>
      <w:r w:rsidRPr="008358E8">
        <w:t xml:space="preserve"> through 1.11.11</w:t>
      </w:r>
      <w:r w:rsidR="00A72B6E">
        <w:t xml:space="preserve">, Adopting </w:t>
      </w:r>
      <w:r w:rsidR="00BC76D2">
        <w:t>Agency Identification</w:t>
      </w:r>
    </w:p>
    <w:p w14:paraId="1C44EDAD" w14:textId="31279BB4" w:rsidR="00615C7D" w:rsidRDefault="00651758" w:rsidP="00B05E03">
      <w:pPr>
        <w:ind w:left="360"/>
        <w:rPr>
          <w:rFonts w:cs="Arial"/>
          <w:szCs w:val="24"/>
        </w:rPr>
      </w:pPr>
      <w:r>
        <w:rPr>
          <w:rFonts w:cs="Arial"/>
          <w:szCs w:val="24"/>
        </w:rPr>
        <w:t>[</w:t>
      </w:r>
      <w:r w:rsidR="00615C7D" w:rsidRPr="00600D56">
        <w:rPr>
          <w:rFonts w:cs="Arial"/>
          <w:szCs w:val="24"/>
        </w:rPr>
        <w:t xml:space="preserve">SFM proposes to </w:t>
      </w:r>
      <w:r w:rsidR="00406373">
        <w:rPr>
          <w:rFonts w:cs="Arial"/>
          <w:szCs w:val="24"/>
        </w:rPr>
        <w:t>copy</w:t>
      </w:r>
      <w:r w:rsidR="00406373" w:rsidRPr="00600D56">
        <w:rPr>
          <w:rFonts w:cs="Arial"/>
          <w:szCs w:val="24"/>
        </w:rPr>
        <w:t xml:space="preserve"> </w:t>
      </w:r>
      <w:r w:rsidR="00615C7D" w:rsidRPr="00600D56">
        <w:rPr>
          <w:rFonts w:cs="Arial"/>
          <w:szCs w:val="24"/>
        </w:rPr>
        <w:t xml:space="preserve">Sections 1.1.7 through 1.11.11 </w:t>
      </w:r>
      <w:r w:rsidR="00406373" w:rsidRPr="00406373">
        <w:rPr>
          <w:rFonts w:cs="Arial"/>
          <w:szCs w:val="24"/>
        </w:rPr>
        <w:t xml:space="preserve">of Title 24, Parts 2 and 9 </w:t>
      </w:r>
      <w:r w:rsidR="00615C7D" w:rsidRPr="00600D56">
        <w:rPr>
          <w:rFonts w:cs="Arial"/>
          <w:szCs w:val="24"/>
        </w:rPr>
        <w:t>which contain California amendments listed below as part of Division I in Chapter 1 of the 2025 California Wildland-Urban Interface Code (CWUIC), California Code of Regulations (CCR), Title 24, Part 7</w:t>
      </w:r>
      <w:r w:rsidR="00406373" w:rsidRPr="00406373">
        <w:rPr>
          <w:rFonts w:cs="Arial"/>
          <w:szCs w:val="24"/>
        </w:rPr>
        <w:t xml:space="preserve"> and adopt them with modifications shown below</w:t>
      </w:r>
      <w:r w:rsidR="00615C7D" w:rsidRPr="00600D56">
        <w:rPr>
          <w:rFonts w:cs="Arial"/>
          <w:szCs w:val="24"/>
        </w:rPr>
        <w:t xml:space="preserve">. The amendments are based on current </w:t>
      </w:r>
      <w:r w:rsidR="004E5BB3">
        <w:rPr>
          <w:rFonts w:cs="Arial"/>
          <w:szCs w:val="24"/>
        </w:rPr>
        <w:t>statutes</w:t>
      </w:r>
      <w:r w:rsidR="004E5BB3" w:rsidRPr="00600D56">
        <w:rPr>
          <w:rFonts w:cs="Arial"/>
          <w:szCs w:val="24"/>
        </w:rPr>
        <w:t xml:space="preserve"> </w:t>
      </w:r>
      <w:r w:rsidR="00615C7D" w:rsidRPr="00600D56">
        <w:rPr>
          <w:rFonts w:cs="Arial"/>
          <w:szCs w:val="24"/>
        </w:rPr>
        <w:t>and regulatory language.</w:t>
      </w:r>
      <w:r>
        <w:rPr>
          <w:rFonts w:cs="Arial"/>
          <w:szCs w:val="24"/>
        </w:rPr>
        <w:t>]</w:t>
      </w:r>
    </w:p>
    <w:p w14:paraId="7348D507" w14:textId="77777777" w:rsidR="00FC059A" w:rsidRPr="00600D56" w:rsidRDefault="00FC059A" w:rsidP="00B05E03">
      <w:pPr>
        <w:rPr>
          <w:rFonts w:cs="Arial"/>
          <w:b/>
          <w:szCs w:val="24"/>
        </w:rPr>
      </w:pPr>
    </w:p>
    <w:p w14:paraId="29386B7A" w14:textId="77777777" w:rsidR="00C554A5" w:rsidRPr="00600D56" w:rsidRDefault="00C554A5" w:rsidP="00B05E03">
      <w:pPr>
        <w:rPr>
          <w:rFonts w:cs="Arial"/>
          <w:b/>
          <w:bCs/>
          <w:i/>
          <w:iCs/>
          <w:szCs w:val="24"/>
        </w:rPr>
      </w:pPr>
      <w:bookmarkStart w:id="11" w:name="_Toc157532262"/>
      <w:r w:rsidRPr="00600D56">
        <w:rPr>
          <w:rFonts w:cs="Arial"/>
          <w:b/>
          <w:bCs/>
          <w:i/>
          <w:iCs/>
          <w:szCs w:val="24"/>
        </w:rPr>
        <w:t>1.1.7 Order of precedence and use.</w:t>
      </w:r>
      <w:bookmarkEnd w:id="11"/>
    </w:p>
    <w:p w14:paraId="747FF11F" w14:textId="77777777" w:rsidR="00C554A5" w:rsidRPr="00600D56" w:rsidRDefault="00C554A5" w:rsidP="00B05E03">
      <w:pPr>
        <w:ind w:firstLine="720"/>
        <w:rPr>
          <w:rFonts w:cs="Arial"/>
          <w:b/>
          <w:bCs/>
          <w:i/>
          <w:iCs/>
          <w:szCs w:val="24"/>
        </w:rPr>
      </w:pPr>
      <w:bookmarkStart w:id="12" w:name="_Toc157532263"/>
      <w:r w:rsidRPr="00600D56">
        <w:rPr>
          <w:rFonts w:cs="Arial"/>
          <w:b/>
          <w:bCs/>
          <w:i/>
          <w:iCs/>
          <w:szCs w:val="24"/>
        </w:rPr>
        <w:t>1.1.7.1 Differences.</w:t>
      </w:r>
      <w:bookmarkEnd w:id="12"/>
      <w:r w:rsidRPr="00600D56">
        <w:rPr>
          <w:rFonts w:cs="Arial"/>
          <w:b/>
          <w:bCs/>
          <w:i/>
          <w:iCs/>
          <w:szCs w:val="24"/>
        </w:rPr>
        <w:t xml:space="preserve"> </w:t>
      </w:r>
    </w:p>
    <w:p w14:paraId="6B522F3D" w14:textId="77777777" w:rsidR="00C554A5" w:rsidRPr="00600D56" w:rsidRDefault="00C554A5" w:rsidP="00B05E03">
      <w:pPr>
        <w:ind w:left="720"/>
        <w:rPr>
          <w:rFonts w:cs="Arial"/>
          <w:i/>
          <w:iCs/>
          <w:szCs w:val="24"/>
        </w:rPr>
      </w:pPr>
      <w:r w:rsidRPr="00600D56">
        <w:rPr>
          <w:rFonts w:cs="Arial"/>
          <w:i/>
          <w:iCs/>
          <w:szCs w:val="24"/>
        </w:rPr>
        <w:t>In the event of any differences between these building standards and the standard reference documents, the text of these building standards shall govern.</w:t>
      </w:r>
    </w:p>
    <w:p w14:paraId="7ED2FB2F" w14:textId="77777777" w:rsidR="00D20391" w:rsidRDefault="00D20391" w:rsidP="00B05E03">
      <w:pPr>
        <w:ind w:left="360"/>
        <w:rPr>
          <w:rFonts w:cs="Arial"/>
          <w:b/>
          <w:bCs/>
          <w:i/>
          <w:iCs/>
          <w:szCs w:val="24"/>
        </w:rPr>
      </w:pPr>
      <w:bookmarkStart w:id="13" w:name="_Toc157532264"/>
    </w:p>
    <w:p w14:paraId="4AEB3677" w14:textId="23408FA2" w:rsidR="00C554A5" w:rsidRPr="00600D56" w:rsidRDefault="00C554A5" w:rsidP="00B05E03">
      <w:pPr>
        <w:ind w:left="360" w:firstLine="360"/>
        <w:rPr>
          <w:rFonts w:cs="Arial"/>
          <w:b/>
          <w:bCs/>
          <w:i/>
          <w:iCs/>
          <w:szCs w:val="24"/>
        </w:rPr>
      </w:pPr>
      <w:r w:rsidRPr="00600D56">
        <w:rPr>
          <w:rFonts w:cs="Arial"/>
          <w:b/>
          <w:bCs/>
          <w:i/>
          <w:iCs/>
          <w:szCs w:val="24"/>
        </w:rPr>
        <w:t>1.1.7.2 Specific provisions.</w:t>
      </w:r>
      <w:bookmarkEnd w:id="13"/>
      <w:r w:rsidRPr="00600D56">
        <w:rPr>
          <w:rFonts w:cs="Arial"/>
          <w:b/>
          <w:bCs/>
          <w:i/>
          <w:iCs/>
          <w:szCs w:val="24"/>
        </w:rPr>
        <w:t xml:space="preserve"> </w:t>
      </w:r>
    </w:p>
    <w:p w14:paraId="3C953E16" w14:textId="77777777" w:rsidR="00C554A5" w:rsidRPr="00600D56" w:rsidRDefault="00C554A5" w:rsidP="00B05E03">
      <w:pPr>
        <w:ind w:left="720"/>
        <w:rPr>
          <w:rFonts w:cs="Arial"/>
          <w:i/>
          <w:iCs/>
          <w:szCs w:val="24"/>
        </w:rPr>
      </w:pPr>
      <w:r w:rsidRPr="00600D56">
        <w:rPr>
          <w:rFonts w:cs="Arial"/>
          <w:i/>
          <w:iCs/>
          <w:szCs w:val="24"/>
        </w:rPr>
        <w:t>Where a specific provision varies from a general provision, the specific provision shall apply.</w:t>
      </w:r>
    </w:p>
    <w:p w14:paraId="0049A622" w14:textId="77777777" w:rsidR="00D20391" w:rsidRDefault="00D20391" w:rsidP="00B05E03">
      <w:pPr>
        <w:ind w:left="360"/>
        <w:rPr>
          <w:rFonts w:cs="Arial"/>
          <w:b/>
          <w:bCs/>
          <w:i/>
          <w:iCs/>
          <w:szCs w:val="24"/>
        </w:rPr>
      </w:pPr>
      <w:bookmarkStart w:id="14" w:name="_Toc157532265"/>
    </w:p>
    <w:p w14:paraId="447B9713" w14:textId="6AACBFDE" w:rsidR="00C554A5" w:rsidRPr="00600D56" w:rsidRDefault="00C554A5" w:rsidP="00B05E03">
      <w:pPr>
        <w:ind w:left="360" w:firstLine="360"/>
        <w:rPr>
          <w:rFonts w:cs="Arial"/>
          <w:b/>
          <w:bCs/>
          <w:i/>
          <w:iCs/>
          <w:szCs w:val="24"/>
        </w:rPr>
      </w:pPr>
      <w:r w:rsidRPr="00600D56">
        <w:rPr>
          <w:rFonts w:cs="Arial"/>
          <w:b/>
          <w:bCs/>
          <w:i/>
          <w:iCs/>
          <w:szCs w:val="24"/>
        </w:rPr>
        <w:t>1.1.7.3 Conflicts.</w:t>
      </w:r>
      <w:bookmarkEnd w:id="14"/>
      <w:r w:rsidRPr="00600D56">
        <w:rPr>
          <w:rFonts w:cs="Arial"/>
          <w:b/>
          <w:bCs/>
          <w:i/>
          <w:iCs/>
          <w:szCs w:val="24"/>
        </w:rPr>
        <w:t xml:space="preserve"> </w:t>
      </w:r>
    </w:p>
    <w:p w14:paraId="545F9FE0" w14:textId="77777777" w:rsidR="00C554A5" w:rsidRPr="00600D56" w:rsidRDefault="00C554A5" w:rsidP="00B05E03">
      <w:pPr>
        <w:ind w:left="720"/>
        <w:rPr>
          <w:rFonts w:cs="Arial"/>
          <w:i/>
          <w:iCs/>
          <w:szCs w:val="24"/>
        </w:rPr>
      </w:pPr>
      <w:r w:rsidRPr="00600D56">
        <w:rPr>
          <w:rFonts w:cs="Arial"/>
          <w:i/>
          <w:iCs/>
          <w:szCs w:val="24"/>
        </w:rPr>
        <w:t>When the requirements of this code conflict with the requirements of any other part of the California Building Standards Code, Title 24, the most restrictive requirements shall prevail.</w:t>
      </w:r>
    </w:p>
    <w:p w14:paraId="657F3478" w14:textId="77777777" w:rsidR="00D20391" w:rsidRDefault="00D20391" w:rsidP="00B05E03">
      <w:pPr>
        <w:ind w:left="720" w:firstLine="720"/>
        <w:rPr>
          <w:rFonts w:cs="Arial"/>
          <w:b/>
          <w:bCs/>
          <w:i/>
          <w:iCs/>
          <w:szCs w:val="24"/>
        </w:rPr>
      </w:pPr>
      <w:bookmarkStart w:id="15" w:name="_Toc157532266"/>
    </w:p>
    <w:p w14:paraId="73852465" w14:textId="69C5D4BD" w:rsidR="00C554A5" w:rsidRPr="00600D56" w:rsidRDefault="00C554A5" w:rsidP="00B05E03">
      <w:pPr>
        <w:ind w:left="720" w:firstLine="720"/>
        <w:rPr>
          <w:rFonts w:cs="Arial"/>
          <w:b/>
          <w:bCs/>
          <w:i/>
          <w:iCs/>
          <w:szCs w:val="24"/>
        </w:rPr>
      </w:pPr>
      <w:r w:rsidRPr="00600D56">
        <w:rPr>
          <w:rFonts w:cs="Arial"/>
          <w:b/>
          <w:bCs/>
          <w:i/>
          <w:iCs/>
          <w:szCs w:val="24"/>
        </w:rPr>
        <w:t>1.1.7.3.1 CBC and CRC.</w:t>
      </w:r>
      <w:bookmarkEnd w:id="15"/>
      <w:r w:rsidRPr="00600D56">
        <w:rPr>
          <w:rFonts w:cs="Arial"/>
          <w:b/>
          <w:bCs/>
          <w:i/>
          <w:iCs/>
          <w:szCs w:val="24"/>
        </w:rPr>
        <w:t xml:space="preserve"> </w:t>
      </w:r>
    </w:p>
    <w:p w14:paraId="55D23698" w14:textId="1DF5C92C" w:rsidR="00C554A5" w:rsidRPr="00600D56" w:rsidRDefault="00C554A5" w:rsidP="00B05E03">
      <w:pPr>
        <w:ind w:left="1440"/>
        <w:rPr>
          <w:rFonts w:cs="Arial"/>
          <w:i/>
          <w:iCs/>
          <w:szCs w:val="24"/>
        </w:rPr>
      </w:pPr>
      <w:r w:rsidRPr="00600D56">
        <w:rPr>
          <w:rFonts w:cs="Arial"/>
          <w:i/>
          <w:iCs/>
          <w:szCs w:val="24"/>
        </w:rPr>
        <w:t xml:space="preserve">Detached one- and two-family dwellings, efficiency dwelling units, lodging houses, live/work units, </w:t>
      </w:r>
      <w:r w:rsidR="00921CDA">
        <w:rPr>
          <w:rFonts w:cs="Arial"/>
          <w:i/>
          <w:iCs/>
          <w:szCs w:val="24"/>
        </w:rPr>
        <w:t xml:space="preserve">and </w:t>
      </w:r>
      <w:r w:rsidRPr="00600D56">
        <w:rPr>
          <w:rFonts w:cs="Arial"/>
          <w:i/>
          <w:iCs/>
          <w:szCs w:val="24"/>
        </w:rPr>
        <w:t xml:space="preserve">townhouses not more than three stories </w:t>
      </w:r>
      <w:r w:rsidRPr="00600D56">
        <w:rPr>
          <w:rFonts w:cs="Arial"/>
          <w:i/>
          <w:iCs/>
          <w:szCs w:val="24"/>
        </w:rPr>
        <w:lastRenderedPageBreak/>
        <w:t>above grade plane with a separate means of egress, and their accessory structures, may be designed and constructed in accordance with the California Building Code or the California Residential Code, but not both, unless the proposed structure(s) or element(s) exceed the design limitations established in the California Residential Code, and the code user is specially directed by the California Residential Code to use the California Building Code.</w:t>
      </w:r>
    </w:p>
    <w:p w14:paraId="02BD97EB" w14:textId="77777777" w:rsidR="00FC059A" w:rsidRDefault="00FC059A" w:rsidP="00B05E03">
      <w:pPr>
        <w:rPr>
          <w:rFonts w:cs="Arial"/>
          <w:b/>
          <w:bCs/>
          <w:i/>
          <w:iCs/>
          <w:szCs w:val="24"/>
        </w:rPr>
      </w:pPr>
      <w:bookmarkStart w:id="16" w:name="_Toc157532267"/>
    </w:p>
    <w:p w14:paraId="7C854174" w14:textId="15DAB77B" w:rsidR="00C554A5" w:rsidRPr="00600D56" w:rsidRDefault="00C554A5" w:rsidP="00B05E03">
      <w:pPr>
        <w:rPr>
          <w:rFonts w:cs="Arial"/>
          <w:b/>
          <w:bCs/>
          <w:i/>
          <w:iCs/>
          <w:szCs w:val="24"/>
        </w:rPr>
      </w:pPr>
      <w:r w:rsidRPr="00600D56">
        <w:rPr>
          <w:rFonts w:cs="Arial"/>
          <w:b/>
          <w:bCs/>
          <w:i/>
          <w:iCs/>
          <w:szCs w:val="24"/>
        </w:rPr>
        <w:t>1.1.8 City, county, or city and county amendments, additions or deletions.</w:t>
      </w:r>
      <w:bookmarkEnd w:id="16"/>
      <w:r w:rsidRPr="00600D56">
        <w:rPr>
          <w:rFonts w:cs="Arial"/>
          <w:b/>
          <w:bCs/>
          <w:i/>
          <w:iCs/>
          <w:szCs w:val="24"/>
        </w:rPr>
        <w:t xml:space="preserve"> </w:t>
      </w:r>
    </w:p>
    <w:p w14:paraId="1F2CEFFC" w14:textId="5F0ED412" w:rsidR="00C554A5" w:rsidRPr="00600D56" w:rsidRDefault="00C554A5" w:rsidP="00B05E03">
      <w:pPr>
        <w:rPr>
          <w:rFonts w:cs="Arial"/>
          <w:i/>
          <w:iCs/>
          <w:szCs w:val="24"/>
        </w:rPr>
      </w:pPr>
      <w:r w:rsidRPr="00600D56">
        <w:rPr>
          <w:rFonts w:cs="Arial"/>
          <w:i/>
          <w:iCs/>
          <w:szCs w:val="24"/>
        </w:rPr>
        <w:t xml:space="preserve">The provisions of this code do not limit the authority of city, county, or city and county governments to establish more restrictive and reasonably necessary differences to the provisions contained in this code pursuant to complying with Section 1.1.8.1. The effective date of amendments, </w:t>
      </w:r>
      <w:r w:rsidR="00921CDA" w:rsidRPr="00600D56">
        <w:rPr>
          <w:rFonts w:cs="Arial"/>
          <w:i/>
          <w:iCs/>
          <w:szCs w:val="24"/>
        </w:rPr>
        <w:t>additions,</w:t>
      </w:r>
      <w:r w:rsidRPr="00600D56">
        <w:rPr>
          <w:rFonts w:cs="Arial"/>
          <w:i/>
          <w:iCs/>
          <w:szCs w:val="24"/>
        </w:rPr>
        <w:t xml:space="preserve"> or deletions to this code of a city, county, or city and county filed pursuant to Section 1.1.8.1 shall be the date filed. However, in no case shall the amendments, additions</w:t>
      </w:r>
      <w:r w:rsidR="00921CDA">
        <w:rPr>
          <w:rFonts w:cs="Arial"/>
          <w:i/>
          <w:iCs/>
          <w:szCs w:val="24"/>
        </w:rPr>
        <w:t>,</w:t>
      </w:r>
      <w:r w:rsidRPr="00600D56">
        <w:rPr>
          <w:rFonts w:cs="Arial"/>
          <w:i/>
          <w:iCs/>
          <w:szCs w:val="24"/>
        </w:rPr>
        <w:t xml:space="preserve"> or deletions to this code be effective any sooner than the effective date of this code. </w:t>
      </w:r>
    </w:p>
    <w:p w14:paraId="19FF5F4E" w14:textId="2EF54A0E" w:rsidR="00C554A5" w:rsidRPr="00600D56" w:rsidRDefault="00C554A5" w:rsidP="00B05E03">
      <w:pPr>
        <w:ind w:firstLine="360"/>
        <w:rPr>
          <w:rFonts w:cs="Arial"/>
          <w:i/>
          <w:iCs/>
          <w:szCs w:val="24"/>
        </w:rPr>
      </w:pPr>
      <w:r w:rsidRPr="00600D56">
        <w:rPr>
          <w:rFonts w:cs="Arial"/>
          <w:i/>
          <w:iCs/>
          <w:szCs w:val="24"/>
        </w:rPr>
        <w:t>Local modifications shall comply with Health and Safety Code, Section 18941.5 for Building Standards Law, Health and Safety Code, Section 17958 for State Housing Law or Health and Safety Code, Section 13869.7 for Fire Protection Districts.</w:t>
      </w:r>
    </w:p>
    <w:p w14:paraId="4E5AA116" w14:textId="77777777" w:rsidR="00FC059A" w:rsidRDefault="00FC059A" w:rsidP="00B05E03">
      <w:pPr>
        <w:ind w:left="360"/>
        <w:rPr>
          <w:rFonts w:cs="Arial"/>
          <w:b/>
          <w:bCs/>
          <w:i/>
          <w:iCs/>
          <w:szCs w:val="24"/>
        </w:rPr>
      </w:pPr>
      <w:bookmarkStart w:id="17" w:name="_Toc157532268"/>
    </w:p>
    <w:p w14:paraId="0759B216" w14:textId="4E0FC738" w:rsidR="00C554A5" w:rsidRPr="00600D56" w:rsidRDefault="00C554A5" w:rsidP="00B05E03">
      <w:pPr>
        <w:ind w:left="360"/>
        <w:rPr>
          <w:rFonts w:cs="Arial"/>
          <w:b/>
          <w:bCs/>
          <w:i/>
          <w:iCs/>
          <w:szCs w:val="24"/>
        </w:rPr>
      </w:pPr>
      <w:r w:rsidRPr="00600D56">
        <w:rPr>
          <w:rFonts w:cs="Arial"/>
          <w:b/>
          <w:bCs/>
          <w:i/>
          <w:iCs/>
          <w:szCs w:val="24"/>
        </w:rPr>
        <w:t>1.1.8.1 Findings and filings.</w:t>
      </w:r>
      <w:bookmarkEnd w:id="17"/>
    </w:p>
    <w:p w14:paraId="1711B5FC" w14:textId="6B40B94B"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make express findings for each amendment, addition</w:t>
      </w:r>
      <w:r w:rsidR="00E16B4F">
        <w:rPr>
          <w:rFonts w:cs="Arial"/>
          <w:i/>
          <w:iCs/>
          <w:szCs w:val="24"/>
        </w:rPr>
        <w:t>,</w:t>
      </w:r>
      <w:r w:rsidRPr="00600D56">
        <w:rPr>
          <w:rFonts w:cs="Arial"/>
          <w:i/>
          <w:iCs/>
          <w:szCs w:val="24"/>
        </w:rPr>
        <w:t xml:space="preserve"> or deletion based upon climatic, topographical</w:t>
      </w:r>
      <w:r w:rsidR="00E16B4F">
        <w:rPr>
          <w:rFonts w:cs="Arial"/>
          <w:i/>
          <w:iCs/>
          <w:szCs w:val="24"/>
        </w:rPr>
        <w:t>,</w:t>
      </w:r>
      <w:r w:rsidRPr="00600D56">
        <w:rPr>
          <w:rFonts w:cs="Arial"/>
          <w:i/>
          <w:iCs/>
          <w:szCs w:val="24"/>
        </w:rPr>
        <w:t xml:space="preserve"> or geological conditions.</w:t>
      </w:r>
    </w:p>
    <w:p w14:paraId="1D7F3CAC" w14:textId="77777777" w:rsidR="00C554A5" w:rsidRPr="00600D56" w:rsidRDefault="00C554A5" w:rsidP="00B05E03">
      <w:pPr>
        <w:pStyle w:val="ListParagraph"/>
        <w:ind w:left="1440"/>
        <w:contextualSpacing w:val="0"/>
        <w:rPr>
          <w:rFonts w:cs="Arial"/>
          <w:i/>
          <w:iCs/>
          <w:szCs w:val="24"/>
        </w:rPr>
      </w:pPr>
      <w:r w:rsidRPr="00600D56">
        <w:rPr>
          <w:rFonts w:cs="Arial"/>
          <w:b/>
          <w:i/>
          <w:iCs/>
          <w:szCs w:val="24"/>
        </w:rPr>
        <w:t xml:space="preserve">Exception: </w:t>
      </w:r>
      <w:r w:rsidRPr="00600D56">
        <w:rPr>
          <w:rFonts w:cs="Arial"/>
          <w:i/>
          <w:iCs/>
          <w:szCs w:val="24"/>
        </w:rPr>
        <w:t>Hazardous building ordinances and programs mitigating unreinforced masonry buildings.</w:t>
      </w:r>
    </w:p>
    <w:p w14:paraId="354747D6" w14:textId="1B4749B9"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file the amendments, additions</w:t>
      </w:r>
      <w:r w:rsidR="00E16B4F">
        <w:rPr>
          <w:rFonts w:cs="Arial"/>
          <w:i/>
          <w:iCs/>
          <w:szCs w:val="24"/>
        </w:rPr>
        <w:t>,</w:t>
      </w:r>
      <w:r w:rsidRPr="00600D56">
        <w:rPr>
          <w:rFonts w:cs="Arial"/>
          <w:i/>
          <w:iCs/>
          <w:szCs w:val="24"/>
        </w:rPr>
        <w:t xml:space="preserve"> or deletions expressly marked and identified as to the applicable findings. Cities, counties, cities and counties, and fire departments shall file the amendments, additions</w:t>
      </w:r>
      <w:r w:rsidR="00E16B4F">
        <w:rPr>
          <w:rFonts w:cs="Arial"/>
          <w:i/>
          <w:iCs/>
          <w:szCs w:val="24"/>
        </w:rPr>
        <w:t>,</w:t>
      </w:r>
      <w:r w:rsidRPr="00600D56">
        <w:rPr>
          <w:rFonts w:cs="Arial"/>
          <w:i/>
          <w:iCs/>
          <w:szCs w:val="24"/>
        </w:rPr>
        <w:t xml:space="preserve"> or deletions, and the findings with the California Building Standards Commission at 2525 Natomas Park Drive, Suite 130, Sacramento, CA 95833.</w:t>
      </w:r>
    </w:p>
    <w:p w14:paraId="0A9B9CCF" w14:textId="09D78D4D"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Findings prepared by fire protection districts shall be ratified by the local city, county, or city and county and filed with the California Department of Housing and Community Development, Division of Codes and Standards, P.O. Box 1407, Sacramento, CA 95812-1407 or 2020 West El Camino Avenue, Suite 250, Sacramento, CA 95833-1829.</w:t>
      </w:r>
    </w:p>
    <w:p w14:paraId="401F78B4" w14:textId="77777777" w:rsidR="00FC059A" w:rsidRDefault="00FC059A" w:rsidP="00B05E03">
      <w:pPr>
        <w:ind w:left="360"/>
        <w:rPr>
          <w:rFonts w:cs="Arial"/>
          <w:b/>
          <w:bCs/>
          <w:i/>
          <w:iCs/>
          <w:szCs w:val="24"/>
        </w:rPr>
      </w:pPr>
      <w:bookmarkStart w:id="18" w:name="_Toc157532269"/>
    </w:p>
    <w:p w14:paraId="0EDB704B" w14:textId="33362B14" w:rsidR="00C554A5" w:rsidRPr="00600D56" w:rsidRDefault="00C554A5" w:rsidP="00B05E03">
      <w:pPr>
        <w:ind w:left="360" w:firstLine="360"/>
        <w:rPr>
          <w:rFonts w:cs="Arial"/>
          <w:b/>
          <w:bCs/>
          <w:i/>
          <w:iCs/>
          <w:szCs w:val="24"/>
        </w:rPr>
      </w:pPr>
      <w:r w:rsidRPr="00600D56">
        <w:rPr>
          <w:rFonts w:cs="Arial"/>
          <w:b/>
          <w:bCs/>
          <w:i/>
          <w:iCs/>
          <w:szCs w:val="24"/>
        </w:rPr>
        <w:t>1.1.8.2 Locally adopted energy standards—California Energy Code, Part 6.</w:t>
      </w:r>
      <w:bookmarkEnd w:id="18"/>
    </w:p>
    <w:p w14:paraId="136F9E7A" w14:textId="77777777" w:rsidR="00C554A5" w:rsidRPr="00600D56" w:rsidRDefault="00C554A5" w:rsidP="00B05E03">
      <w:pPr>
        <w:ind w:left="720"/>
        <w:rPr>
          <w:rFonts w:cs="Arial"/>
          <w:i/>
          <w:iCs/>
          <w:szCs w:val="24"/>
        </w:rPr>
      </w:pPr>
      <w:r w:rsidRPr="00600D56">
        <w:rPr>
          <w:rFonts w:cs="Arial"/>
          <w:i/>
          <w:iCs/>
          <w:szCs w:val="24"/>
        </w:rPr>
        <w:t xml:space="preserve">In addition to the provisions of Section 1.1.8.1 of this Part, the provisions of this section apply to cities, counties, and city and county amending adopted energy standards affecting buildings and structures subject to the California Energy Code, Part 6. </w:t>
      </w:r>
    </w:p>
    <w:p w14:paraId="3C1F6EC2" w14:textId="4B87484F" w:rsidR="00C554A5" w:rsidRPr="00600D56" w:rsidRDefault="00C554A5" w:rsidP="00B05E03">
      <w:pPr>
        <w:ind w:left="720" w:firstLine="450"/>
        <w:rPr>
          <w:rFonts w:cs="Arial"/>
          <w:i/>
          <w:iCs/>
          <w:szCs w:val="24"/>
        </w:rPr>
      </w:pPr>
      <w:r w:rsidRPr="00600D56">
        <w:rPr>
          <w:rFonts w:cs="Arial"/>
          <w:i/>
          <w:iCs/>
          <w:szCs w:val="24"/>
        </w:rPr>
        <w:lastRenderedPageBreak/>
        <w:t>Applicable provisions of Public Resources Code Section 25402.1 and applicable provisions of Chapter 10 of the California Administrative Code, Part 1 apply to local amendment of energy standards adopted by the California Energy Commission.</w:t>
      </w:r>
    </w:p>
    <w:p w14:paraId="11C246EC" w14:textId="77777777" w:rsidR="00FC059A" w:rsidRDefault="00FC059A" w:rsidP="00B05E03">
      <w:pPr>
        <w:rPr>
          <w:rFonts w:cs="Arial"/>
          <w:b/>
          <w:bCs/>
          <w:i/>
          <w:iCs/>
          <w:szCs w:val="24"/>
        </w:rPr>
      </w:pPr>
      <w:bookmarkStart w:id="19" w:name="_Toc157532270"/>
    </w:p>
    <w:p w14:paraId="1CE8EA69" w14:textId="10F13D1D" w:rsidR="00C554A5" w:rsidRPr="00600D56" w:rsidRDefault="00C554A5" w:rsidP="00B05E03">
      <w:pPr>
        <w:rPr>
          <w:rFonts w:cs="Arial"/>
          <w:b/>
          <w:bCs/>
          <w:i/>
          <w:iCs/>
          <w:szCs w:val="24"/>
        </w:rPr>
      </w:pPr>
      <w:r w:rsidRPr="00600D56">
        <w:rPr>
          <w:rFonts w:cs="Arial"/>
          <w:b/>
          <w:bCs/>
          <w:i/>
          <w:iCs/>
          <w:szCs w:val="24"/>
        </w:rPr>
        <w:t>1.1.9 Effective date of this code.</w:t>
      </w:r>
      <w:bookmarkEnd w:id="19"/>
      <w:r w:rsidRPr="00600D56">
        <w:rPr>
          <w:rFonts w:cs="Arial"/>
          <w:b/>
          <w:bCs/>
          <w:i/>
          <w:iCs/>
          <w:szCs w:val="24"/>
        </w:rPr>
        <w:t xml:space="preserve"> </w:t>
      </w:r>
    </w:p>
    <w:p w14:paraId="2E758122" w14:textId="0EEAA35E" w:rsidR="00C554A5" w:rsidRPr="00600D56" w:rsidRDefault="00C554A5" w:rsidP="00B05E03">
      <w:pPr>
        <w:rPr>
          <w:rFonts w:cs="Arial"/>
          <w:i/>
          <w:iCs/>
          <w:szCs w:val="24"/>
        </w:rPr>
      </w:pPr>
      <w:r w:rsidRPr="00600D56">
        <w:rPr>
          <w:rFonts w:cs="Arial"/>
          <w:i/>
          <w:iCs/>
          <w:szCs w:val="24"/>
        </w:rPr>
        <w:t xml:space="preserve">Only those standards approved by the California Building Standards Commission that are effective at the time an application for </w:t>
      </w:r>
      <w:r w:rsidR="00E16B4F">
        <w:rPr>
          <w:rFonts w:cs="Arial"/>
          <w:i/>
          <w:iCs/>
          <w:szCs w:val="24"/>
        </w:rPr>
        <w:t xml:space="preserve">a </w:t>
      </w:r>
      <w:r w:rsidRPr="00600D56">
        <w:rPr>
          <w:rFonts w:cs="Arial"/>
          <w:i/>
          <w:iCs/>
          <w:szCs w:val="24"/>
        </w:rPr>
        <w:t>building permit is submitted shall apply to the plans and specifications for, and to the construction performed under that permit. For the effective dates of the provisions contained in this code, see the History Note page of this code.</w:t>
      </w:r>
    </w:p>
    <w:p w14:paraId="04C9714F" w14:textId="77777777" w:rsidR="002204E7" w:rsidRDefault="002204E7" w:rsidP="00B05E03">
      <w:pPr>
        <w:rPr>
          <w:rFonts w:cs="Arial"/>
          <w:b/>
          <w:bCs/>
          <w:i/>
          <w:iCs/>
          <w:szCs w:val="24"/>
        </w:rPr>
      </w:pPr>
      <w:bookmarkStart w:id="20" w:name="_Toc157532271"/>
    </w:p>
    <w:p w14:paraId="6CE7B7A9" w14:textId="158E07AF" w:rsidR="00C554A5" w:rsidRPr="00600D56" w:rsidRDefault="00C554A5" w:rsidP="00B05E03">
      <w:pPr>
        <w:rPr>
          <w:rFonts w:cs="Arial"/>
          <w:b/>
          <w:bCs/>
          <w:i/>
          <w:iCs/>
          <w:szCs w:val="24"/>
        </w:rPr>
      </w:pPr>
      <w:r w:rsidRPr="00600D56">
        <w:rPr>
          <w:rFonts w:cs="Arial"/>
          <w:b/>
          <w:bCs/>
          <w:i/>
          <w:iCs/>
          <w:szCs w:val="24"/>
        </w:rPr>
        <w:t>1.1.10 Availability of codes.</w:t>
      </w:r>
      <w:bookmarkEnd w:id="20"/>
      <w:r w:rsidRPr="00600D56">
        <w:rPr>
          <w:rFonts w:cs="Arial"/>
          <w:b/>
          <w:bCs/>
          <w:i/>
          <w:iCs/>
          <w:szCs w:val="24"/>
        </w:rPr>
        <w:t xml:space="preserve"> </w:t>
      </w:r>
    </w:p>
    <w:p w14:paraId="107DC516" w14:textId="390B9314" w:rsidR="00C554A5" w:rsidRPr="00600D56" w:rsidRDefault="00C554A5" w:rsidP="00B05E03">
      <w:pPr>
        <w:rPr>
          <w:rFonts w:cs="Arial"/>
          <w:i/>
          <w:iCs/>
          <w:szCs w:val="24"/>
        </w:rPr>
      </w:pPr>
      <w:r w:rsidRPr="00600D56">
        <w:rPr>
          <w:rFonts w:cs="Arial"/>
          <w:i/>
          <w:iCs/>
          <w:szCs w:val="24"/>
        </w:rPr>
        <w:t>At least one complete copy each of Titles 8, 19, 20, 24</w:t>
      </w:r>
      <w:r w:rsidR="007A005D">
        <w:rPr>
          <w:rFonts w:cs="Arial"/>
          <w:i/>
          <w:iCs/>
          <w:szCs w:val="24"/>
        </w:rPr>
        <w:t>,</w:t>
      </w:r>
      <w:r w:rsidRPr="00600D56">
        <w:rPr>
          <w:rFonts w:cs="Arial"/>
          <w:i/>
          <w:iCs/>
          <w:szCs w:val="24"/>
        </w:rPr>
        <w:t xml:space="preserve"> and 25 with all revisions shall be maintained in the office of the building official responsible for the administration and enforcement of this code. Each state department </w:t>
      </w:r>
      <w:r w:rsidR="007A005D" w:rsidRPr="00600D56">
        <w:rPr>
          <w:rFonts w:cs="Arial"/>
          <w:i/>
          <w:iCs/>
          <w:szCs w:val="24"/>
        </w:rPr>
        <w:t>concerned,</w:t>
      </w:r>
      <w:r w:rsidRPr="00600D56">
        <w:rPr>
          <w:rFonts w:cs="Arial"/>
          <w:i/>
          <w:iCs/>
          <w:szCs w:val="24"/>
        </w:rPr>
        <w:t xml:space="preserve"> and each city, county, or city and county shall have an up-to-date copy of the code available for public inspection. See Health and Safety Code, Section 18942(e)(1) and (2).</w:t>
      </w:r>
    </w:p>
    <w:p w14:paraId="4D9C0BB8" w14:textId="77777777" w:rsidR="002204E7" w:rsidRDefault="002204E7" w:rsidP="00B05E03">
      <w:pPr>
        <w:rPr>
          <w:rFonts w:cs="Arial"/>
          <w:b/>
          <w:bCs/>
          <w:i/>
          <w:iCs/>
          <w:szCs w:val="24"/>
        </w:rPr>
      </w:pPr>
      <w:bookmarkStart w:id="21" w:name="_Toc157532272"/>
    </w:p>
    <w:p w14:paraId="43FE85AE" w14:textId="49689EAC" w:rsidR="00C554A5" w:rsidRPr="00600D56" w:rsidRDefault="00C554A5" w:rsidP="00B05E03">
      <w:pPr>
        <w:rPr>
          <w:rFonts w:cs="Arial"/>
          <w:b/>
          <w:bCs/>
          <w:i/>
          <w:iCs/>
          <w:szCs w:val="24"/>
        </w:rPr>
      </w:pPr>
      <w:r w:rsidRPr="00600D56">
        <w:rPr>
          <w:rFonts w:cs="Arial"/>
          <w:b/>
          <w:bCs/>
          <w:i/>
          <w:iCs/>
          <w:szCs w:val="24"/>
        </w:rPr>
        <w:t>1.1.11 Format.</w:t>
      </w:r>
      <w:bookmarkEnd w:id="21"/>
      <w:r w:rsidRPr="00600D56">
        <w:rPr>
          <w:rFonts w:cs="Arial"/>
          <w:b/>
          <w:bCs/>
          <w:i/>
          <w:iCs/>
          <w:szCs w:val="24"/>
        </w:rPr>
        <w:t xml:space="preserve"> </w:t>
      </w:r>
    </w:p>
    <w:p w14:paraId="54437E6E" w14:textId="0D90CE57" w:rsidR="009C72B3" w:rsidRPr="00600D56" w:rsidRDefault="00C554A5" w:rsidP="00B05E03">
      <w:pPr>
        <w:rPr>
          <w:rFonts w:cs="Arial"/>
          <w:i/>
          <w:iCs/>
          <w:szCs w:val="24"/>
        </w:rPr>
      </w:pPr>
      <w:r w:rsidRPr="00600D56">
        <w:rPr>
          <w:rFonts w:cs="Arial"/>
          <w:i/>
          <w:iCs/>
          <w:szCs w:val="24"/>
        </w:rPr>
        <w:t xml:space="preserve">This part fundamentally adopts the California Wildland-Urban Interface Code by reference on a chapter-by-chapter basis. When a specific chapter of the California Wildland-Urban Interface Code is not printed in the code and is marked “Reserved,” such </w:t>
      </w:r>
      <w:r w:rsidR="007A005D">
        <w:rPr>
          <w:rFonts w:cs="Arial"/>
          <w:i/>
          <w:iCs/>
          <w:szCs w:val="24"/>
        </w:rPr>
        <w:t xml:space="preserve">a </w:t>
      </w:r>
      <w:r w:rsidRPr="00600D56">
        <w:rPr>
          <w:rFonts w:cs="Arial"/>
          <w:i/>
          <w:iCs/>
          <w:szCs w:val="24"/>
        </w:rPr>
        <w:t xml:space="preserve">chapter of the California Wildland-Urban Interface Code is not adopted as a portion of this code. When a specific chapter of the California Wildland-Urban Interface Code is marked “Not adopted by the State of California,” but appears in the code, it may be available for adoption by local ordinance. </w:t>
      </w:r>
    </w:p>
    <w:p w14:paraId="1A3B8263" w14:textId="774CB187" w:rsidR="00C554A5" w:rsidRPr="00600D56" w:rsidRDefault="00C554A5" w:rsidP="00B05E03">
      <w:pPr>
        <w:ind w:left="360"/>
        <w:rPr>
          <w:rFonts w:cs="Arial"/>
          <w:i/>
          <w:iCs/>
          <w:szCs w:val="24"/>
        </w:rPr>
      </w:pPr>
      <w:r w:rsidRPr="00600D56">
        <w:rPr>
          <w:rFonts w:cs="Arial"/>
          <w:b/>
          <w:i/>
          <w:iCs/>
          <w:szCs w:val="24"/>
        </w:rPr>
        <w:t>Note:</w:t>
      </w:r>
      <w:r w:rsidRPr="00600D56">
        <w:rPr>
          <w:rFonts w:cs="Arial"/>
          <w:b/>
          <w:bCs/>
          <w:i/>
          <w:iCs/>
          <w:szCs w:val="24"/>
        </w:rPr>
        <w:t xml:space="preserve"> </w:t>
      </w:r>
      <w:r w:rsidRPr="00600D56">
        <w:rPr>
          <w:rFonts w:cs="Arial"/>
          <w:i/>
          <w:iCs/>
          <w:szCs w:val="24"/>
        </w:rPr>
        <w:t>Matrix Adoption Tables at the front of each chapter may aid the code user in determining which chapter or sections within a chapter are applicable to buildings under the authority of a specific state agency, but they are not to be considered regulatory.</w:t>
      </w:r>
      <w:r w:rsidRPr="00600D56">
        <w:rPr>
          <w:rFonts w:cs="Arial"/>
          <w:szCs w:val="24"/>
        </w:rPr>
        <w:t xml:space="preserve"> </w:t>
      </w:r>
    </w:p>
    <w:p w14:paraId="782CA6A1" w14:textId="77777777" w:rsidR="002204E7" w:rsidRDefault="002204E7" w:rsidP="00B05E03">
      <w:pPr>
        <w:rPr>
          <w:b/>
          <w:bCs/>
          <w:i/>
          <w:iCs/>
        </w:rPr>
      </w:pPr>
    </w:p>
    <w:p w14:paraId="36C45547" w14:textId="2FD7783E" w:rsidR="00EE201B" w:rsidRPr="003E7D4D" w:rsidRDefault="00EE201B" w:rsidP="00B05E03">
      <w:pPr>
        <w:rPr>
          <w:b/>
          <w:bCs/>
          <w:i/>
          <w:iCs/>
        </w:rPr>
      </w:pPr>
      <w:r w:rsidRPr="003E7D4D">
        <w:rPr>
          <w:b/>
          <w:bCs/>
          <w:i/>
          <w:iCs/>
        </w:rPr>
        <w:t>1.1.12 Validity.</w:t>
      </w:r>
      <w:bookmarkEnd w:id="1"/>
      <w:r w:rsidRPr="003E7D4D">
        <w:rPr>
          <w:b/>
          <w:bCs/>
          <w:i/>
          <w:iCs/>
        </w:rPr>
        <w:t xml:space="preserve"> </w:t>
      </w:r>
    </w:p>
    <w:p w14:paraId="64D7D142" w14:textId="237D2549" w:rsidR="00651758" w:rsidRPr="00600D56" w:rsidRDefault="00EE201B" w:rsidP="00B05E03">
      <w:pPr>
        <w:rPr>
          <w:rFonts w:cs="Arial"/>
          <w:i/>
          <w:iCs/>
          <w:szCs w:val="24"/>
        </w:rPr>
      </w:pPr>
      <w:r w:rsidRPr="00600D56">
        <w:rPr>
          <w:rFonts w:cs="Arial"/>
          <w:i/>
          <w:iCs/>
          <w:szCs w:val="24"/>
        </w:rPr>
        <w:t>If any chapter, section, subsection, sentence, clause</w:t>
      </w:r>
      <w:r w:rsidR="0016391E">
        <w:rPr>
          <w:rFonts w:cs="Arial"/>
          <w:i/>
          <w:iCs/>
          <w:szCs w:val="24"/>
        </w:rPr>
        <w:t>,</w:t>
      </w:r>
      <w:r w:rsidRPr="00600D56">
        <w:rPr>
          <w:rFonts w:cs="Arial"/>
          <w:i/>
          <w:iCs/>
          <w:szCs w:val="24"/>
        </w:rPr>
        <w:t xml:space="preserve"> or phrase of this code is for any reason held to be unconstitutional, contrary to statute, exceeding the authority of the state as stipulated by statutes</w:t>
      </w:r>
      <w:r w:rsidR="003E5AE1">
        <w:rPr>
          <w:rFonts w:cs="Arial"/>
          <w:i/>
          <w:iCs/>
          <w:szCs w:val="24"/>
        </w:rPr>
        <w:t>,</w:t>
      </w:r>
      <w:r w:rsidRPr="00600D56">
        <w:rPr>
          <w:rFonts w:cs="Arial"/>
          <w:i/>
          <w:iCs/>
          <w:szCs w:val="24"/>
        </w:rPr>
        <w:t xml:space="preserve"> or otherwise inoperative, such decision shall not affect the validity of the remaining portion of this code.</w:t>
      </w:r>
    </w:p>
    <w:p w14:paraId="40680626" w14:textId="77777777" w:rsidR="0016391E" w:rsidRDefault="0016391E" w:rsidP="00B05E03">
      <w:pPr>
        <w:rPr>
          <w:b/>
          <w:bCs/>
          <w:i/>
          <w:iCs/>
        </w:rPr>
      </w:pPr>
      <w:bookmarkStart w:id="22" w:name="_Toc157532274"/>
    </w:p>
    <w:p w14:paraId="69EF24F1" w14:textId="33C24F46" w:rsidR="00EE201B" w:rsidRPr="00F056EA" w:rsidRDefault="00EE201B" w:rsidP="00B05E03">
      <w:pPr>
        <w:rPr>
          <w:b/>
          <w:bCs/>
          <w:i/>
          <w:iCs/>
        </w:rPr>
      </w:pPr>
      <w:r w:rsidRPr="00F056EA">
        <w:rPr>
          <w:b/>
          <w:bCs/>
          <w:i/>
          <w:iCs/>
        </w:rPr>
        <w:t>SECTION 1.11 OFFICE OF THE STATE FIRE MARSHAL</w:t>
      </w:r>
      <w:bookmarkEnd w:id="22"/>
    </w:p>
    <w:p w14:paraId="5A760401" w14:textId="77777777" w:rsidR="00EE201B" w:rsidRPr="00496905" w:rsidRDefault="00EE201B" w:rsidP="00B05E03">
      <w:pPr>
        <w:rPr>
          <w:b/>
          <w:bCs/>
          <w:i/>
          <w:iCs/>
        </w:rPr>
      </w:pPr>
      <w:bookmarkStart w:id="23" w:name="_Toc157532275"/>
      <w:r w:rsidRPr="00496905">
        <w:rPr>
          <w:b/>
          <w:bCs/>
          <w:i/>
          <w:iCs/>
        </w:rPr>
        <w:t>1.11.1 SFM—Office of the State Fire Marshal.</w:t>
      </w:r>
      <w:bookmarkEnd w:id="23"/>
      <w:r w:rsidRPr="00496905">
        <w:rPr>
          <w:b/>
          <w:bCs/>
          <w:i/>
          <w:iCs/>
        </w:rPr>
        <w:t xml:space="preserve"> </w:t>
      </w:r>
    </w:p>
    <w:p w14:paraId="7C8471BA" w14:textId="2F9571F0" w:rsidR="00EE201B" w:rsidRPr="00600D56" w:rsidRDefault="0016391E" w:rsidP="00B05E03">
      <w:pPr>
        <w:rPr>
          <w:rFonts w:cs="Arial"/>
          <w:i/>
          <w:iCs/>
          <w:szCs w:val="24"/>
        </w:rPr>
      </w:pPr>
      <w:r>
        <w:rPr>
          <w:rFonts w:cs="Arial"/>
          <w:i/>
          <w:iCs/>
          <w:szCs w:val="24"/>
        </w:rPr>
        <w:t>The specific</w:t>
      </w:r>
      <w:r w:rsidRPr="00600D56">
        <w:rPr>
          <w:rFonts w:cs="Arial"/>
          <w:i/>
          <w:iCs/>
          <w:szCs w:val="24"/>
        </w:rPr>
        <w:t xml:space="preserve"> </w:t>
      </w:r>
      <w:r w:rsidR="00EE201B" w:rsidRPr="00600D56">
        <w:rPr>
          <w:rFonts w:cs="Arial"/>
          <w:i/>
          <w:iCs/>
          <w:szCs w:val="24"/>
        </w:rPr>
        <w:t xml:space="preserve">scope of application of the agency responsible for enforcement, the </w:t>
      </w:r>
      <w:r w:rsidR="00EE201B" w:rsidRPr="00600D56">
        <w:rPr>
          <w:rFonts w:cs="Arial"/>
          <w:i/>
          <w:iCs/>
          <w:szCs w:val="24"/>
        </w:rPr>
        <w:lastRenderedPageBreak/>
        <w:t>enforcement agency</w:t>
      </w:r>
      <w:r>
        <w:rPr>
          <w:rFonts w:cs="Arial"/>
          <w:i/>
          <w:iCs/>
          <w:szCs w:val="24"/>
        </w:rPr>
        <w:t>,</w:t>
      </w:r>
      <w:r w:rsidR="00EE201B" w:rsidRPr="00600D56">
        <w:rPr>
          <w:rFonts w:cs="Arial"/>
          <w:i/>
          <w:iCs/>
          <w:szCs w:val="24"/>
        </w:rPr>
        <w:t xml:space="preserve"> and the specific authority to adopt and enforce such provisions of this code, unless otherwise stated. </w:t>
      </w:r>
    </w:p>
    <w:p w14:paraId="189D7BA9" w14:textId="77777777" w:rsidR="0016391E" w:rsidRDefault="0016391E" w:rsidP="00B05E03">
      <w:pPr>
        <w:rPr>
          <w:rFonts w:cs="Arial"/>
          <w:b/>
          <w:bCs/>
          <w:i/>
          <w:iCs/>
          <w:szCs w:val="24"/>
        </w:rPr>
      </w:pPr>
    </w:p>
    <w:p w14:paraId="63568762" w14:textId="2F8B9345" w:rsidR="00EE201B" w:rsidRPr="00600D56" w:rsidRDefault="00EE201B" w:rsidP="00B05E03">
      <w:pPr>
        <w:rPr>
          <w:rFonts w:cs="Arial"/>
          <w:b/>
          <w:bCs/>
          <w:i/>
          <w:iCs/>
          <w:szCs w:val="24"/>
        </w:rPr>
      </w:pPr>
      <w:r w:rsidRPr="00600D56">
        <w:rPr>
          <w:rFonts w:cs="Arial"/>
          <w:b/>
          <w:bCs/>
          <w:i/>
          <w:iCs/>
          <w:szCs w:val="24"/>
        </w:rPr>
        <w:t xml:space="preserve">Application: </w:t>
      </w:r>
    </w:p>
    <w:p w14:paraId="0994A9CD" w14:textId="1340C155" w:rsidR="00EE201B" w:rsidRPr="00600D56" w:rsidRDefault="00EE201B" w:rsidP="00B05E03">
      <w:pPr>
        <w:rPr>
          <w:rFonts w:cs="Arial"/>
          <w:i/>
          <w:iCs/>
          <w:szCs w:val="24"/>
        </w:rPr>
      </w:pPr>
      <w:r w:rsidRPr="00600D56">
        <w:rPr>
          <w:rFonts w:cs="Arial"/>
          <w:b/>
          <w:bCs/>
          <w:i/>
          <w:iCs/>
          <w:szCs w:val="24"/>
        </w:rPr>
        <w:t>Institutional, educational</w:t>
      </w:r>
      <w:r w:rsidR="0016391E">
        <w:rPr>
          <w:rFonts w:cs="Arial"/>
          <w:b/>
          <w:bCs/>
          <w:i/>
          <w:iCs/>
          <w:szCs w:val="24"/>
        </w:rPr>
        <w:t>,</w:t>
      </w:r>
      <w:r w:rsidRPr="00600D56">
        <w:rPr>
          <w:rFonts w:cs="Arial"/>
          <w:b/>
          <w:bCs/>
          <w:i/>
          <w:iCs/>
          <w:szCs w:val="24"/>
        </w:rPr>
        <w:t xml:space="preserve"> or any similar occupancy. </w:t>
      </w:r>
      <w:r w:rsidRPr="00600D56">
        <w:rPr>
          <w:rFonts w:cs="Arial"/>
          <w:i/>
          <w:iCs/>
          <w:szCs w:val="24"/>
        </w:rPr>
        <w:t xml:space="preserve">Any building or structure used or intended for use as an asylum, jail, prison, mental hospital, hospital, sanitarium, home for the elderly, children’s nursery, children’s home or institution, </w:t>
      </w:r>
      <w:r w:rsidR="00314D9A" w:rsidRPr="00600D56">
        <w:rPr>
          <w:rFonts w:cs="Arial"/>
          <w:i/>
          <w:iCs/>
          <w:szCs w:val="24"/>
        </w:rPr>
        <w:t>school,</w:t>
      </w:r>
      <w:r w:rsidRPr="00600D56">
        <w:rPr>
          <w:rFonts w:cs="Arial"/>
          <w:i/>
          <w:iCs/>
          <w:szCs w:val="24"/>
        </w:rPr>
        <w:t xml:space="preserve"> or any similar occupancy of any capacity. </w:t>
      </w:r>
    </w:p>
    <w:p w14:paraId="2742CD81" w14:textId="7A3EFC4D"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48D291E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69DF699" w14:textId="77777777" w:rsidR="0016391E" w:rsidRDefault="0016391E" w:rsidP="00B05E03">
      <w:pPr>
        <w:rPr>
          <w:rFonts w:cs="Arial"/>
          <w:b/>
          <w:bCs/>
          <w:i/>
          <w:iCs/>
          <w:szCs w:val="24"/>
        </w:rPr>
      </w:pPr>
    </w:p>
    <w:p w14:paraId="5133FBB2" w14:textId="6610AD47" w:rsidR="00EE201B" w:rsidRPr="00600D56" w:rsidRDefault="00EE201B" w:rsidP="00B05E03">
      <w:pPr>
        <w:rPr>
          <w:rFonts w:cs="Arial"/>
          <w:i/>
          <w:iCs/>
          <w:szCs w:val="24"/>
        </w:rPr>
      </w:pPr>
      <w:r w:rsidRPr="00600D56">
        <w:rPr>
          <w:rFonts w:cs="Arial"/>
          <w:b/>
          <w:bCs/>
          <w:i/>
          <w:iCs/>
          <w:szCs w:val="24"/>
        </w:rPr>
        <w:t xml:space="preserve">Assembly or similar place of assemblage. </w:t>
      </w:r>
      <w:r w:rsidRPr="00600D56">
        <w:rPr>
          <w:rFonts w:cs="Arial"/>
          <w:i/>
          <w:iCs/>
          <w:szCs w:val="24"/>
        </w:rPr>
        <w:t>Any theater, dancehall, skating rink, auditorium, assembly hall, meeting hall, nightclub, fair building</w:t>
      </w:r>
      <w:r w:rsidR="00314D9A">
        <w:rPr>
          <w:rFonts w:cs="Arial"/>
          <w:i/>
          <w:iCs/>
          <w:szCs w:val="24"/>
        </w:rPr>
        <w:t>,</w:t>
      </w:r>
      <w:r w:rsidRPr="00600D56">
        <w:rPr>
          <w:rFonts w:cs="Arial"/>
          <w:i/>
          <w:iCs/>
          <w:szCs w:val="24"/>
        </w:rPr>
        <w:t xml:space="preserve"> or similar place of assemblage where 50 or more persons may gather together in a building, room</w:t>
      </w:r>
      <w:r w:rsidR="00314D9A">
        <w:rPr>
          <w:rFonts w:cs="Arial"/>
          <w:i/>
          <w:iCs/>
          <w:szCs w:val="24"/>
        </w:rPr>
        <w:t>,</w:t>
      </w:r>
      <w:r w:rsidRPr="00600D56">
        <w:rPr>
          <w:rFonts w:cs="Arial"/>
          <w:i/>
          <w:iCs/>
          <w:szCs w:val="24"/>
        </w:rPr>
        <w:t xml:space="preserve"> or structure for the purpose of amusement, entertainment, instruction, deliberation, worship, drinking or dining, awaiting transportation, or education. </w:t>
      </w:r>
    </w:p>
    <w:p w14:paraId="524BBF05" w14:textId="0AA906DB"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3EEBF71C"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8FB8475" w14:textId="77777777" w:rsidR="0016391E" w:rsidRDefault="0016391E" w:rsidP="00B05E03">
      <w:pPr>
        <w:rPr>
          <w:rFonts w:cs="Arial"/>
          <w:b/>
          <w:bCs/>
          <w:i/>
          <w:iCs/>
          <w:szCs w:val="24"/>
        </w:rPr>
      </w:pPr>
    </w:p>
    <w:p w14:paraId="7D73D445" w14:textId="5E3316B8" w:rsidR="00EE201B" w:rsidRPr="00600D56" w:rsidRDefault="00EE201B" w:rsidP="00B05E03">
      <w:pPr>
        <w:rPr>
          <w:rFonts w:cs="Arial"/>
          <w:b/>
          <w:bCs/>
          <w:i/>
          <w:iCs/>
          <w:szCs w:val="24"/>
        </w:rPr>
      </w:pPr>
      <w:r w:rsidRPr="00600D56">
        <w:rPr>
          <w:rFonts w:cs="Arial"/>
          <w:b/>
          <w:bCs/>
          <w:i/>
          <w:iCs/>
          <w:szCs w:val="24"/>
        </w:rPr>
        <w:t xml:space="preserve">Small family day-care homes. </w:t>
      </w:r>
    </w:p>
    <w:p w14:paraId="5FA358DF" w14:textId="4DD18B6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1597.45, 1597.54, 13143 and 17921. </w:t>
      </w:r>
    </w:p>
    <w:p w14:paraId="18953BF4"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4CC6AF7" w14:textId="77777777" w:rsidR="0016391E" w:rsidRDefault="0016391E" w:rsidP="00B05E03">
      <w:pPr>
        <w:rPr>
          <w:rFonts w:cs="Arial"/>
          <w:b/>
          <w:bCs/>
          <w:i/>
          <w:iCs/>
          <w:szCs w:val="24"/>
        </w:rPr>
      </w:pPr>
    </w:p>
    <w:p w14:paraId="3029CA6C" w14:textId="32D30751" w:rsidR="00EE201B" w:rsidRPr="00600D56" w:rsidRDefault="00EE201B" w:rsidP="00B05E03">
      <w:pPr>
        <w:rPr>
          <w:rFonts w:cs="Arial"/>
          <w:b/>
          <w:bCs/>
          <w:i/>
          <w:iCs/>
          <w:szCs w:val="24"/>
        </w:rPr>
      </w:pPr>
      <w:r w:rsidRPr="00600D56">
        <w:rPr>
          <w:rFonts w:cs="Arial"/>
          <w:b/>
          <w:bCs/>
          <w:i/>
          <w:iCs/>
          <w:szCs w:val="24"/>
        </w:rPr>
        <w:t xml:space="preserve">Large family day-care homes. </w:t>
      </w:r>
    </w:p>
    <w:p w14:paraId="4E474F59" w14:textId="5F61DDE5"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1597.46, 1597.54 and 17921. </w:t>
      </w:r>
    </w:p>
    <w:p w14:paraId="20BBF96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 13143.</w:t>
      </w:r>
    </w:p>
    <w:p w14:paraId="5F2490E3" w14:textId="77777777" w:rsidR="0016391E" w:rsidRDefault="0016391E" w:rsidP="00B05E03">
      <w:pPr>
        <w:rPr>
          <w:rFonts w:cs="Arial"/>
          <w:b/>
          <w:bCs/>
          <w:i/>
          <w:iCs/>
          <w:szCs w:val="24"/>
        </w:rPr>
      </w:pPr>
    </w:p>
    <w:p w14:paraId="665C9A3F" w14:textId="095A1000" w:rsidR="00EE201B" w:rsidRPr="00600D56" w:rsidRDefault="00EE201B" w:rsidP="00B05E03">
      <w:pPr>
        <w:rPr>
          <w:rFonts w:cs="Arial"/>
          <w:b/>
          <w:bCs/>
          <w:i/>
          <w:iCs/>
          <w:szCs w:val="24"/>
        </w:rPr>
      </w:pPr>
      <w:r w:rsidRPr="00600D56">
        <w:rPr>
          <w:rFonts w:cs="Arial"/>
          <w:b/>
          <w:bCs/>
          <w:i/>
          <w:iCs/>
          <w:szCs w:val="24"/>
        </w:rPr>
        <w:t xml:space="preserve">Residential facilities and residential facilities for the elderly. </w:t>
      </w:r>
    </w:p>
    <w:p w14:paraId="09963FF4" w14:textId="3FA4D97C"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13133. </w:t>
      </w:r>
    </w:p>
    <w:p w14:paraId="642017AE"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38B75B4D" w14:textId="77777777" w:rsidR="0016391E" w:rsidRDefault="0016391E" w:rsidP="00B05E03">
      <w:pPr>
        <w:rPr>
          <w:rFonts w:cs="Arial"/>
          <w:b/>
          <w:bCs/>
          <w:i/>
          <w:iCs/>
          <w:szCs w:val="24"/>
        </w:rPr>
      </w:pPr>
    </w:p>
    <w:p w14:paraId="3E395636" w14:textId="301BE1EF" w:rsidR="00EE201B" w:rsidRPr="00600D56" w:rsidRDefault="00EE201B" w:rsidP="00B05E03">
      <w:pPr>
        <w:rPr>
          <w:rFonts w:cs="Arial"/>
          <w:b/>
          <w:bCs/>
          <w:i/>
          <w:iCs/>
          <w:szCs w:val="24"/>
        </w:rPr>
      </w:pPr>
      <w:r w:rsidRPr="00600D56">
        <w:rPr>
          <w:rFonts w:cs="Arial"/>
          <w:b/>
          <w:bCs/>
          <w:i/>
          <w:iCs/>
          <w:szCs w:val="24"/>
        </w:rPr>
        <w:t xml:space="preserve">Any state institution or other state-owned or state-occupied building. </w:t>
      </w:r>
    </w:p>
    <w:p w14:paraId="38AD33F4" w14:textId="06F67F9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13108. </w:t>
      </w:r>
    </w:p>
    <w:p w14:paraId="67AEE56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9AD1C09" w14:textId="77777777" w:rsidR="0016391E" w:rsidRDefault="0016391E" w:rsidP="00B05E03">
      <w:pPr>
        <w:widowControl/>
        <w:autoSpaceDE w:val="0"/>
        <w:autoSpaceDN w:val="0"/>
        <w:adjustRightInd w:val="0"/>
        <w:rPr>
          <w:rFonts w:eastAsiaTheme="minorHAnsi" w:cs="Arial"/>
          <w:b/>
          <w:bCs/>
          <w:i/>
          <w:iCs/>
          <w:szCs w:val="24"/>
        </w:rPr>
      </w:pPr>
    </w:p>
    <w:p w14:paraId="3BA4022D" w14:textId="24DDBD1F" w:rsidR="00EE201B" w:rsidRPr="00600D56" w:rsidRDefault="00EE201B" w:rsidP="00B05E03">
      <w:pPr>
        <w:widowControl/>
        <w:autoSpaceDE w:val="0"/>
        <w:autoSpaceDN w:val="0"/>
        <w:adjustRightInd w:val="0"/>
        <w:rPr>
          <w:rFonts w:eastAsiaTheme="minorHAnsi" w:cs="Arial"/>
          <w:b/>
          <w:bCs/>
          <w:i/>
          <w:iCs/>
          <w:szCs w:val="24"/>
        </w:rPr>
      </w:pPr>
      <w:r w:rsidRPr="00600D56">
        <w:rPr>
          <w:rFonts w:eastAsiaTheme="minorHAnsi" w:cs="Arial"/>
          <w:b/>
          <w:bCs/>
          <w:i/>
          <w:iCs/>
          <w:szCs w:val="24"/>
        </w:rPr>
        <w:t>Any state institution or other state-owned or specified state-occupied building.</w:t>
      </w:r>
    </w:p>
    <w:p w14:paraId="5461B92E" w14:textId="77777777" w:rsidR="00CE517C" w:rsidRDefault="00CE517C" w:rsidP="00B05E03">
      <w:pPr>
        <w:widowControl/>
        <w:autoSpaceDE w:val="0"/>
        <w:autoSpaceDN w:val="0"/>
        <w:adjustRightInd w:val="0"/>
        <w:rPr>
          <w:rFonts w:eastAsiaTheme="minorHAnsi" w:cs="Arial"/>
          <w:b/>
          <w:bCs/>
          <w:i/>
          <w:iCs/>
          <w:szCs w:val="24"/>
        </w:rPr>
      </w:pPr>
    </w:p>
    <w:p w14:paraId="1DF45D0E" w14:textId="36D63FFE" w:rsidR="00EE201B" w:rsidRPr="00600D56" w:rsidRDefault="00EE201B" w:rsidP="00B05E03">
      <w:pPr>
        <w:widowControl/>
        <w:autoSpaceDE w:val="0"/>
        <w:autoSpaceDN w:val="0"/>
        <w:adjustRightInd w:val="0"/>
        <w:rPr>
          <w:rFonts w:eastAsiaTheme="minorHAnsi" w:cs="Arial"/>
          <w:i/>
          <w:iCs/>
          <w:szCs w:val="24"/>
        </w:rPr>
      </w:pPr>
      <w:r w:rsidRPr="00600D56">
        <w:rPr>
          <w:rFonts w:eastAsiaTheme="minorHAnsi" w:cs="Arial"/>
          <w:b/>
          <w:bCs/>
          <w:i/>
          <w:iCs/>
          <w:szCs w:val="24"/>
        </w:rPr>
        <w:t xml:space="preserve">Specified state-occupied buildings. </w:t>
      </w:r>
      <w:r w:rsidRPr="00600D56">
        <w:rPr>
          <w:rFonts w:eastAsiaTheme="minorHAnsi" w:cs="Arial"/>
          <w:i/>
          <w:iCs/>
          <w:szCs w:val="24"/>
        </w:rPr>
        <w:t>Any building, structure</w:t>
      </w:r>
      <w:r w:rsidR="0016391E">
        <w:rPr>
          <w:rFonts w:eastAsiaTheme="minorHAnsi" w:cs="Arial"/>
          <w:i/>
          <w:iCs/>
          <w:szCs w:val="24"/>
        </w:rPr>
        <w:t>,</w:t>
      </w:r>
      <w:r w:rsidRPr="00600D56">
        <w:rPr>
          <w:rFonts w:eastAsiaTheme="minorHAnsi" w:cs="Arial"/>
          <w:i/>
          <w:iCs/>
          <w:szCs w:val="24"/>
        </w:rPr>
        <w:t xml:space="preserve"> or area that meets any of the following criteria:</w:t>
      </w:r>
    </w:p>
    <w:p w14:paraId="42A29A5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where the state has contracted into a build-to-suit lease.</w:t>
      </w:r>
    </w:p>
    <w:p w14:paraId="73087EB4"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courthouse holding facility or trial court with a detention area.</w:t>
      </w:r>
    </w:p>
    <w:p w14:paraId="27F1C3F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used by the Department of Corrections and Rehabilitation (CDCR) as a community correctional reentry center.</w:t>
      </w:r>
    </w:p>
    <w:p w14:paraId="00F6B4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100 percent state occupied.</w:t>
      </w:r>
    </w:p>
    <w:p w14:paraId="137610C0"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state-leased building that is a high-rise and is 75 percent of the net area floor space or more occupied by state entities.</w:t>
      </w:r>
    </w:p>
    <w:p w14:paraId="336D4F39"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building that contains 5,000 square feet or more space of state-leased Group H or Group L occupancy.</w:t>
      </w:r>
    </w:p>
    <w:p w14:paraId="038508E7"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state-leased building with facilities with the primary purpose of housing state records and/or state artifacts of historical significance.</w:t>
      </w:r>
    </w:p>
    <w:p w14:paraId="21B330D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Properties leased by California State University (CSU).</w:t>
      </w:r>
    </w:p>
    <w:p w14:paraId="7264882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 institutions and their real property.</w:t>
      </w:r>
    </w:p>
    <w:p w14:paraId="15C8D1B2"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CAL FIRE occupied areas in leased buildings.</w:t>
      </w:r>
    </w:p>
    <w:p w14:paraId="542163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State-leased facilities where the governing body’s fire protection services rely on an all-volunteer fire department.</w:t>
      </w:r>
    </w:p>
    <w:p w14:paraId="1FF1C937" w14:textId="04F5D12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Authority cited—</w:t>
      </w:r>
      <w:r w:rsidR="00CE517C">
        <w:rPr>
          <w:rFonts w:eastAsiaTheme="minorHAnsi" w:cs="Arial"/>
          <w:b/>
          <w:bCs/>
          <w:i/>
          <w:iCs/>
          <w:szCs w:val="24"/>
        </w:rPr>
        <w:t xml:space="preserve"> </w:t>
      </w:r>
      <w:r w:rsidRPr="00600D56">
        <w:rPr>
          <w:rFonts w:eastAsiaTheme="minorHAnsi" w:cs="Arial"/>
          <w:i/>
          <w:iCs/>
          <w:szCs w:val="24"/>
        </w:rPr>
        <w:t>Health and Safety Code, Sections 13108, 13145, 13146, 16022.5 and 17921.</w:t>
      </w:r>
    </w:p>
    <w:p w14:paraId="19C0F58F"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Reference—</w:t>
      </w:r>
      <w:r w:rsidRPr="00600D56">
        <w:rPr>
          <w:rFonts w:eastAsiaTheme="minorHAnsi" w:cs="Arial"/>
          <w:i/>
          <w:iCs/>
          <w:szCs w:val="24"/>
        </w:rPr>
        <w:t>Health and Safety Code, Sections 13108, 13143, 13145, 13146, 16022.5 and 17921.</w:t>
      </w:r>
    </w:p>
    <w:p w14:paraId="510B155C" w14:textId="77777777" w:rsidR="00CE517C" w:rsidRDefault="00CE517C" w:rsidP="00B05E03">
      <w:pPr>
        <w:rPr>
          <w:rFonts w:cs="Arial"/>
          <w:b/>
          <w:bCs/>
          <w:i/>
          <w:iCs/>
          <w:szCs w:val="24"/>
        </w:rPr>
      </w:pPr>
    </w:p>
    <w:p w14:paraId="1A9939BB" w14:textId="73DBC46A" w:rsidR="00EE201B" w:rsidRPr="00600D56" w:rsidRDefault="00EE201B" w:rsidP="00B05E03">
      <w:pPr>
        <w:rPr>
          <w:rFonts w:cs="Arial"/>
          <w:b/>
          <w:bCs/>
          <w:i/>
          <w:iCs/>
          <w:szCs w:val="24"/>
        </w:rPr>
      </w:pPr>
      <w:r w:rsidRPr="00600D56">
        <w:rPr>
          <w:rFonts w:cs="Arial"/>
          <w:b/>
          <w:bCs/>
          <w:i/>
          <w:iCs/>
          <w:szCs w:val="24"/>
        </w:rPr>
        <w:t xml:space="preserve">High-Rise structures. </w:t>
      </w:r>
    </w:p>
    <w:p w14:paraId="0348790E" w14:textId="67200379"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13211. </w:t>
      </w:r>
    </w:p>
    <w:p w14:paraId="0E58B175"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2D5C61C7" w14:textId="77777777" w:rsidR="00CE517C" w:rsidRDefault="00CE517C" w:rsidP="00B05E03">
      <w:pPr>
        <w:rPr>
          <w:rFonts w:cs="Arial"/>
          <w:b/>
          <w:bCs/>
          <w:i/>
          <w:iCs/>
          <w:szCs w:val="24"/>
        </w:rPr>
      </w:pPr>
    </w:p>
    <w:p w14:paraId="7B9C7ECA" w14:textId="3F2FF1CF" w:rsidR="00EE201B" w:rsidRPr="00600D56" w:rsidRDefault="00EE201B" w:rsidP="00B05E03">
      <w:pPr>
        <w:rPr>
          <w:rFonts w:cs="Arial"/>
          <w:b/>
          <w:bCs/>
          <w:i/>
          <w:iCs/>
          <w:szCs w:val="24"/>
        </w:rPr>
      </w:pPr>
      <w:r w:rsidRPr="00600D56">
        <w:rPr>
          <w:rFonts w:cs="Arial"/>
          <w:b/>
          <w:bCs/>
          <w:i/>
          <w:iCs/>
          <w:szCs w:val="24"/>
        </w:rPr>
        <w:t xml:space="preserve">Motion picture production studios. </w:t>
      </w:r>
    </w:p>
    <w:p w14:paraId="3DB8FF72" w14:textId="1485F88B"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13143.1. </w:t>
      </w:r>
    </w:p>
    <w:p w14:paraId="7D2CA030"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7C3D6AF" w14:textId="77777777" w:rsidR="00CE517C" w:rsidRDefault="00CE517C" w:rsidP="00B05E03">
      <w:pPr>
        <w:rPr>
          <w:rFonts w:cs="Arial"/>
          <w:b/>
          <w:bCs/>
          <w:i/>
          <w:iCs/>
          <w:szCs w:val="24"/>
        </w:rPr>
      </w:pPr>
    </w:p>
    <w:p w14:paraId="340A413B" w14:textId="19AB32AD" w:rsidR="00EE201B" w:rsidRPr="00600D56" w:rsidRDefault="00EE201B" w:rsidP="00B05E03">
      <w:pPr>
        <w:rPr>
          <w:rFonts w:cs="Arial"/>
          <w:b/>
          <w:bCs/>
          <w:i/>
          <w:iCs/>
          <w:szCs w:val="24"/>
        </w:rPr>
      </w:pPr>
      <w:r w:rsidRPr="00600D56">
        <w:rPr>
          <w:rFonts w:cs="Arial"/>
          <w:b/>
          <w:bCs/>
          <w:i/>
          <w:iCs/>
          <w:szCs w:val="24"/>
        </w:rPr>
        <w:t xml:space="preserve">Organized camps. </w:t>
      </w:r>
    </w:p>
    <w:p w14:paraId="08754E93" w14:textId="71785C8F"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18897.3. </w:t>
      </w:r>
    </w:p>
    <w:p w14:paraId="1754249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F1B2CC9" w14:textId="77777777" w:rsidR="00CE517C" w:rsidRDefault="00CE517C" w:rsidP="00B05E03">
      <w:pPr>
        <w:rPr>
          <w:rFonts w:cs="Arial"/>
          <w:b/>
          <w:bCs/>
          <w:i/>
          <w:iCs/>
          <w:szCs w:val="24"/>
        </w:rPr>
      </w:pPr>
    </w:p>
    <w:p w14:paraId="120C5767" w14:textId="268E9F3F" w:rsidR="00EE201B" w:rsidRPr="00600D56" w:rsidRDefault="00EE201B" w:rsidP="00B05E03">
      <w:pPr>
        <w:rPr>
          <w:rFonts w:cs="Arial"/>
          <w:i/>
          <w:iCs/>
          <w:szCs w:val="24"/>
        </w:rPr>
      </w:pPr>
      <w:r w:rsidRPr="00600D56">
        <w:rPr>
          <w:rFonts w:cs="Arial"/>
          <w:b/>
          <w:bCs/>
          <w:i/>
          <w:iCs/>
          <w:szCs w:val="24"/>
        </w:rPr>
        <w:lastRenderedPageBreak/>
        <w:t xml:space="preserve">Residential. </w:t>
      </w:r>
      <w:r w:rsidRPr="00600D56">
        <w:rPr>
          <w:rFonts w:cs="Arial"/>
          <w:i/>
          <w:iCs/>
          <w:szCs w:val="24"/>
        </w:rPr>
        <w:t>All hotels, motels, lodging houses, apartment houses</w:t>
      </w:r>
      <w:r w:rsidR="00CE517C">
        <w:rPr>
          <w:rFonts w:cs="Arial"/>
          <w:i/>
          <w:iCs/>
          <w:szCs w:val="24"/>
        </w:rPr>
        <w:t>,</w:t>
      </w:r>
      <w:r w:rsidRPr="00600D56">
        <w:rPr>
          <w:rFonts w:cs="Arial"/>
          <w:i/>
          <w:iCs/>
          <w:szCs w:val="24"/>
        </w:rPr>
        <w:t xml:space="preserve"> and dwellings, including congregate residences and buildings and structures accessory thereto. Multiple-story structures existing on January 1, 1975, </w:t>
      </w:r>
      <w:r w:rsidR="00E2098B">
        <w:rPr>
          <w:rFonts w:cs="Arial"/>
          <w:i/>
          <w:iCs/>
          <w:szCs w:val="24"/>
        </w:rPr>
        <w:t>allowed</w:t>
      </w:r>
      <w:r w:rsidR="00E2098B" w:rsidRPr="00600D56">
        <w:rPr>
          <w:rFonts w:cs="Arial"/>
          <w:i/>
          <w:iCs/>
          <w:szCs w:val="24"/>
        </w:rPr>
        <w:t xml:space="preserve"> </w:t>
      </w:r>
      <w:r w:rsidRPr="00600D56">
        <w:rPr>
          <w:rFonts w:cs="Arial"/>
          <w:i/>
          <w:iCs/>
          <w:szCs w:val="24"/>
        </w:rPr>
        <w:t xml:space="preserve">for human habitation, </w:t>
      </w:r>
      <w:r w:rsidR="00314D9A" w:rsidRPr="00600D56">
        <w:rPr>
          <w:rFonts w:cs="Arial"/>
          <w:i/>
          <w:iCs/>
          <w:szCs w:val="24"/>
        </w:rPr>
        <w:t>including,</w:t>
      </w:r>
      <w:r w:rsidRPr="00600D56">
        <w:rPr>
          <w:rFonts w:cs="Arial"/>
          <w:i/>
          <w:iCs/>
          <w:szCs w:val="24"/>
        </w:rPr>
        <w:t xml:space="preserve"> and limited to, hotels, motels</w:t>
      </w:r>
      <w:r w:rsidR="00E2098B">
        <w:rPr>
          <w:rFonts w:cs="Arial"/>
          <w:i/>
          <w:iCs/>
          <w:szCs w:val="24"/>
        </w:rPr>
        <w:t>,</w:t>
      </w:r>
      <w:r w:rsidRPr="00600D56">
        <w:rPr>
          <w:rFonts w:cs="Arial"/>
          <w:i/>
          <w:iCs/>
          <w:szCs w:val="24"/>
        </w:rPr>
        <w:t xml:space="preserve"> and apartment houses, less than 75 feet (22 860 mm) above the lowest floor level having building access, wherein rooms used for sleeping are let above the ground floor. </w:t>
      </w:r>
    </w:p>
    <w:p w14:paraId="7E81B3C6" w14:textId="0CC7A488"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13143.2 and 17921. </w:t>
      </w:r>
    </w:p>
    <w:p w14:paraId="50DABD5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7C998897" w14:textId="77777777" w:rsidR="00E2098B" w:rsidRDefault="00E2098B" w:rsidP="00B05E03">
      <w:pPr>
        <w:rPr>
          <w:rFonts w:cs="Arial"/>
          <w:b/>
          <w:bCs/>
          <w:i/>
          <w:iCs/>
          <w:szCs w:val="24"/>
        </w:rPr>
      </w:pPr>
    </w:p>
    <w:p w14:paraId="729DDF82" w14:textId="63DBD0F8" w:rsidR="00EE201B" w:rsidRPr="00600D56" w:rsidRDefault="00EE201B" w:rsidP="00B05E03">
      <w:pPr>
        <w:rPr>
          <w:rFonts w:cs="Arial"/>
          <w:i/>
          <w:iCs/>
          <w:szCs w:val="24"/>
        </w:rPr>
      </w:pPr>
      <w:r w:rsidRPr="00600D56">
        <w:rPr>
          <w:rFonts w:cs="Arial"/>
          <w:b/>
          <w:bCs/>
          <w:i/>
          <w:iCs/>
          <w:szCs w:val="24"/>
        </w:rPr>
        <w:t xml:space="preserve">Residential care facilities. </w:t>
      </w:r>
      <w:r w:rsidRPr="00600D56">
        <w:rPr>
          <w:rFonts w:cs="Arial"/>
          <w:i/>
          <w:iCs/>
          <w:szCs w:val="24"/>
        </w:rPr>
        <w:t>Certified family care homes, out-of-home placement facilities, halfway houses, drug and/or alcohol rehabilitation facilities</w:t>
      </w:r>
      <w:r w:rsidR="00E2098B">
        <w:rPr>
          <w:rFonts w:cs="Arial"/>
          <w:i/>
          <w:iCs/>
          <w:szCs w:val="24"/>
        </w:rPr>
        <w:t>,</w:t>
      </w:r>
      <w:r w:rsidRPr="00600D56">
        <w:rPr>
          <w:rFonts w:cs="Arial"/>
          <w:i/>
          <w:iCs/>
          <w:szCs w:val="24"/>
        </w:rPr>
        <w:t xml:space="preserve"> and any building or structure used or intended for use as a home or institution for the housing of any person of any age when such person is referred to or placed within such home or institution for protective social care and supervision services by any governmental agency. </w:t>
      </w:r>
    </w:p>
    <w:p w14:paraId="2D946D92" w14:textId="46FE2C1A"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323C50E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1464EE0" w14:textId="77777777" w:rsidR="00E2098B" w:rsidRDefault="00E2098B" w:rsidP="00B05E03">
      <w:pPr>
        <w:rPr>
          <w:rFonts w:cs="Arial"/>
          <w:b/>
          <w:bCs/>
          <w:i/>
          <w:iCs/>
          <w:szCs w:val="24"/>
        </w:rPr>
      </w:pPr>
    </w:p>
    <w:p w14:paraId="4EF7B595" w14:textId="1B5A2640" w:rsidR="00EE201B" w:rsidRPr="00600D56" w:rsidRDefault="00EE201B" w:rsidP="00B05E03">
      <w:pPr>
        <w:rPr>
          <w:rFonts w:cs="Arial"/>
          <w:b/>
          <w:bCs/>
          <w:i/>
          <w:iCs/>
          <w:szCs w:val="24"/>
        </w:rPr>
      </w:pPr>
      <w:r w:rsidRPr="00600D56">
        <w:rPr>
          <w:rFonts w:cs="Arial"/>
          <w:b/>
          <w:bCs/>
          <w:i/>
          <w:iCs/>
          <w:szCs w:val="24"/>
        </w:rPr>
        <w:t>Tents, awnings</w:t>
      </w:r>
      <w:r w:rsidR="00E2098B">
        <w:rPr>
          <w:rFonts w:cs="Arial"/>
          <w:b/>
          <w:bCs/>
          <w:i/>
          <w:iCs/>
          <w:szCs w:val="24"/>
        </w:rPr>
        <w:t>,</w:t>
      </w:r>
      <w:r w:rsidRPr="00600D56">
        <w:rPr>
          <w:rFonts w:cs="Arial"/>
          <w:b/>
          <w:bCs/>
          <w:i/>
          <w:iCs/>
          <w:szCs w:val="24"/>
        </w:rPr>
        <w:t xml:space="preserve"> or other fabric enclosures used in connection with any occupancy. </w:t>
      </w:r>
    </w:p>
    <w:p w14:paraId="0FFDF9E9" w14:textId="368124DC" w:rsidR="00EE201B" w:rsidRPr="00600D56" w:rsidRDefault="00EE201B" w:rsidP="00B05E03">
      <w:pPr>
        <w:ind w:left="360"/>
        <w:rPr>
          <w:rFonts w:cs="Arial"/>
          <w:i/>
          <w:iCs/>
          <w:szCs w:val="24"/>
        </w:rPr>
      </w:pPr>
      <w:r w:rsidRPr="00600D56">
        <w:rPr>
          <w:rFonts w:cs="Arial"/>
          <w:b/>
          <w:bCs/>
          <w:i/>
          <w:iCs/>
          <w:szCs w:val="24"/>
        </w:rPr>
        <w:t>Authority cited—</w:t>
      </w:r>
      <w:r w:rsidR="00314D9A">
        <w:rPr>
          <w:rFonts w:cs="Arial"/>
          <w:b/>
          <w:bCs/>
          <w:i/>
          <w:iCs/>
          <w:szCs w:val="24"/>
        </w:rPr>
        <w:t xml:space="preserve"> </w:t>
      </w:r>
      <w:r w:rsidRPr="00600D56">
        <w:rPr>
          <w:rFonts w:cs="Arial"/>
          <w:i/>
          <w:iCs/>
          <w:szCs w:val="24"/>
        </w:rPr>
        <w:t xml:space="preserve">Health and Safety Code Section 13116. </w:t>
      </w:r>
    </w:p>
    <w:p w14:paraId="1D691EE3"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F9E0B48" w14:textId="77777777" w:rsidR="00E2098B" w:rsidRDefault="00E2098B" w:rsidP="00B05E03">
      <w:pPr>
        <w:rPr>
          <w:rFonts w:cs="Arial"/>
          <w:b/>
          <w:bCs/>
          <w:i/>
          <w:iCs/>
          <w:szCs w:val="24"/>
        </w:rPr>
      </w:pPr>
    </w:p>
    <w:p w14:paraId="64D2A9A1" w14:textId="17CBC064" w:rsidR="00EE201B" w:rsidRPr="00600D56" w:rsidRDefault="00EE201B" w:rsidP="00B05E03">
      <w:pPr>
        <w:rPr>
          <w:rFonts w:cs="Arial"/>
          <w:b/>
          <w:bCs/>
          <w:i/>
          <w:iCs/>
          <w:szCs w:val="24"/>
        </w:rPr>
      </w:pPr>
      <w:r w:rsidRPr="00600D56">
        <w:rPr>
          <w:rFonts w:cs="Arial"/>
          <w:b/>
          <w:bCs/>
          <w:i/>
          <w:iCs/>
          <w:szCs w:val="24"/>
        </w:rPr>
        <w:t>Fire alarm devices, equipment</w:t>
      </w:r>
      <w:r w:rsidR="00E2098B">
        <w:rPr>
          <w:rFonts w:cs="Arial"/>
          <w:b/>
          <w:bCs/>
          <w:i/>
          <w:iCs/>
          <w:szCs w:val="24"/>
        </w:rPr>
        <w:t>,</w:t>
      </w:r>
      <w:r w:rsidRPr="00600D56">
        <w:rPr>
          <w:rFonts w:cs="Arial"/>
          <w:b/>
          <w:bCs/>
          <w:i/>
          <w:iCs/>
          <w:szCs w:val="24"/>
        </w:rPr>
        <w:t xml:space="preserve"> and systems in connection with any occupancy. </w:t>
      </w:r>
    </w:p>
    <w:p w14:paraId="00C2640D" w14:textId="6006D22E"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13114. </w:t>
      </w:r>
    </w:p>
    <w:p w14:paraId="3C85030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3A5B77A" w14:textId="77777777" w:rsidR="00E2098B" w:rsidRDefault="00E2098B" w:rsidP="00B05E03">
      <w:pPr>
        <w:rPr>
          <w:rFonts w:cs="Arial"/>
          <w:b/>
          <w:bCs/>
          <w:i/>
          <w:iCs/>
          <w:szCs w:val="24"/>
        </w:rPr>
      </w:pPr>
    </w:p>
    <w:p w14:paraId="55D278F0" w14:textId="65A059E6" w:rsidR="00EE201B" w:rsidRPr="00600D56" w:rsidRDefault="00EE201B" w:rsidP="00B05E03">
      <w:pPr>
        <w:rPr>
          <w:rFonts w:cs="Arial"/>
          <w:b/>
          <w:bCs/>
          <w:i/>
          <w:iCs/>
          <w:szCs w:val="24"/>
        </w:rPr>
      </w:pPr>
      <w:r w:rsidRPr="00600D56">
        <w:rPr>
          <w:rFonts w:cs="Arial"/>
          <w:b/>
          <w:bCs/>
          <w:i/>
          <w:iCs/>
          <w:szCs w:val="24"/>
        </w:rPr>
        <w:t xml:space="preserve">Hazardous materials. </w:t>
      </w:r>
    </w:p>
    <w:p w14:paraId="0676807C" w14:textId="65A59780"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13143.9. </w:t>
      </w:r>
    </w:p>
    <w:p w14:paraId="0B2BBAB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CA08D23" w14:textId="77777777" w:rsidR="00E2098B" w:rsidRDefault="00E2098B" w:rsidP="00B05E03">
      <w:pPr>
        <w:rPr>
          <w:rFonts w:cs="Arial"/>
          <w:b/>
          <w:bCs/>
          <w:i/>
          <w:iCs/>
          <w:szCs w:val="24"/>
        </w:rPr>
      </w:pPr>
    </w:p>
    <w:p w14:paraId="27A7A626" w14:textId="41469A77" w:rsidR="00EE201B" w:rsidRPr="00600D56" w:rsidRDefault="00EE201B" w:rsidP="00B05E03">
      <w:pPr>
        <w:rPr>
          <w:rFonts w:cs="Arial"/>
          <w:b/>
          <w:bCs/>
          <w:i/>
          <w:iCs/>
          <w:szCs w:val="24"/>
        </w:rPr>
      </w:pPr>
      <w:r w:rsidRPr="00600D56">
        <w:rPr>
          <w:rFonts w:cs="Arial"/>
          <w:b/>
          <w:bCs/>
          <w:i/>
          <w:iCs/>
          <w:szCs w:val="24"/>
        </w:rPr>
        <w:t xml:space="preserve">Flammable and combustible liquids. </w:t>
      </w:r>
    </w:p>
    <w:p w14:paraId="659DD033" w14:textId="381C833C"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724930E8"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1B02BFE5" w14:textId="77777777" w:rsidR="00E2098B" w:rsidRDefault="00E2098B" w:rsidP="00B05E03">
      <w:pPr>
        <w:rPr>
          <w:rFonts w:cs="Arial"/>
          <w:b/>
          <w:bCs/>
          <w:i/>
          <w:iCs/>
          <w:szCs w:val="24"/>
        </w:rPr>
      </w:pPr>
    </w:p>
    <w:p w14:paraId="7CE62233" w14:textId="779E9D3A" w:rsidR="00EE201B" w:rsidRPr="00600D56" w:rsidRDefault="00EE201B" w:rsidP="00B05E03">
      <w:pPr>
        <w:rPr>
          <w:rFonts w:cs="Arial"/>
          <w:b/>
          <w:bCs/>
          <w:i/>
          <w:iCs/>
          <w:szCs w:val="24"/>
        </w:rPr>
      </w:pPr>
      <w:r w:rsidRPr="00600D56">
        <w:rPr>
          <w:rFonts w:cs="Arial"/>
          <w:b/>
          <w:bCs/>
          <w:i/>
          <w:iCs/>
          <w:szCs w:val="24"/>
        </w:rPr>
        <w:t xml:space="preserve">Public School Automatic Fire Detection, Alarm and Sprinkler Systems. </w:t>
      </w:r>
    </w:p>
    <w:p w14:paraId="23BAEA5A" w14:textId="319FEAFF"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 and California Education Code Article 7.5, Sections 17074.50, 17074.52 and 17074.54. </w:t>
      </w:r>
    </w:p>
    <w:p w14:paraId="54BD40DB" w14:textId="168A9B7E" w:rsidR="00EE201B" w:rsidRPr="00600D56" w:rsidRDefault="00EE201B" w:rsidP="00B05E03">
      <w:pPr>
        <w:ind w:left="360"/>
        <w:rPr>
          <w:rFonts w:cs="Arial"/>
          <w:i/>
          <w:iCs/>
          <w:szCs w:val="24"/>
        </w:rPr>
      </w:pPr>
      <w:r w:rsidRPr="00600D56">
        <w:rPr>
          <w:rFonts w:cs="Arial"/>
          <w:b/>
          <w:bCs/>
          <w:i/>
          <w:iCs/>
          <w:szCs w:val="24"/>
        </w:rPr>
        <w:lastRenderedPageBreak/>
        <w:t>Reference—</w:t>
      </w:r>
      <w:r w:rsidRPr="00600D56">
        <w:rPr>
          <w:rFonts w:cs="Arial"/>
          <w:i/>
          <w:iCs/>
          <w:szCs w:val="24"/>
        </w:rPr>
        <w:t>Government Code Section 11152.5, Health and Safety Code Section 13143</w:t>
      </w:r>
      <w:r w:rsidR="00E2098B">
        <w:rPr>
          <w:rFonts w:cs="Arial"/>
          <w:i/>
          <w:iCs/>
          <w:szCs w:val="24"/>
        </w:rPr>
        <w:t>,</w:t>
      </w:r>
      <w:r w:rsidRPr="00600D56">
        <w:rPr>
          <w:rFonts w:cs="Arial"/>
          <w:i/>
          <w:iCs/>
          <w:szCs w:val="24"/>
        </w:rPr>
        <w:t xml:space="preserve"> and California Education Code Chapter 12.5, Leroy F. Greene School Facilities Act of 1998, Article 1. </w:t>
      </w:r>
    </w:p>
    <w:p w14:paraId="7A5AF815" w14:textId="77777777" w:rsidR="00E2098B" w:rsidRDefault="00E2098B" w:rsidP="00B05E03">
      <w:pPr>
        <w:rPr>
          <w:rFonts w:cs="Arial"/>
          <w:b/>
          <w:bCs/>
          <w:i/>
          <w:iCs/>
          <w:szCs w:val="24"/>
        </w:rPr>
      </w:pPr>
    </w:p>
    <w:p w14:paraId="7B6DFA4E" w14:textId="1BC547AA" w:rsidR="00EE201B" w:rsidRPr="00600D56" w:rsidRDefault="00EE201B" w:rsidP="00B05E03">
      <w:pPr>
        <w:rPr>
          <w:rFonts w:cs="Arial"/>
          <w:b/>
          <w:bCs/>
          <w:i/>
          <w:iCs/>
          <w:szCs w:val="24"/>
        </w:rPr>
      </w:pPr>
      <w:r w:rsidRPr="00600D56">
        <w:rPr>
          <w:rFonts w:cs="Arial"/>
          <w:b/>
          <w:bCs/>
          <w:i/>
          <w:iCs/>
          <w:szCs w:val="24"/>
        </w:rPr>
        <w:t xml:space="preserve">Wildland-Urban Interface Fire Area. </w:t>
      </w:r>
    </w:p>
    <w:p w14:paraId="45287FFE" w14:textId="59DC8447"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 13108.5(a) and 18949.2(b) and (c) and Government Code Section 51189. </w:t>
      </w:r>
    </w:p>
    <w:p w14:paraId="3DC2FE47" w14:textId="2AC087B6"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Sections 13143, Government Code Sections 51176, 51177, 51178</w:t>
      </w:r>
      <w:r w:rsidR="00314D9A">
        <w:rPr>
          <w:rFonts w:cs="Arial"/>
          <w:i/>
          <w:iCs/>
          <w:szCs w:val="24"/>
        </w:rPr>
        <w:t>,</w:t>
      </w:r>
      <w:r w:rsidRPr="00600D56">
        <w:rPr>
          <w:rFonts w:cs="Arial"/>
          <w:i/>
          <w:iCs/>
          <w:szCs w:val="24"/>
        </w:rPr>
        <w:t xml:space="preserve"> and 51179</w:t>
      </w:r>
      <w:r w:rsidR="00314D9A">
        <w:rPr>
          <w:rFonts w:cs="Arial"/>
          <w:i/>
          <w:iCs/>
          <w:szCs w:val="24"/>
        </w:rPr>
        <w:t>,</w:t>
      </w:r>
      <w:r w:rsidRPr="00600D56">
        <w:rPr>
          <w:rFonts w:cs="Arial"/>
          <w:i/>
          <w:iCs/>
          <w:szCs w:val="24"/>
        </w:rPr>
        <w:t xml:space="preserve"> and Public Resources Code Sections 4201 through 4204. </w:t>
      </w:r>
    </w:p>
    <w:p w14:paraId="0EF19CCE" w14:textId="77777777" w:rsidR="00FF25D0" w:rsidRDefault="00FF25D0" w:rsidP="00B05E03">
      <w:pPr>
        <w:ind w:left="360"/>
        <w:rPr>
          <w:b/>
          <w:bCs/>
          <w:i/>
          <w:iCs/>
        </w:rPr>
      </w:pPr>
      <w:bookmarkStart w:id="24" w:name="_Toc157532276"/>
    </w:p>
    <w:p w14:paraId="63D55B4A" w14:textId="61B8F090" w:rsidR="00EE201B" w:rsidRPr="00496905" w:rsidRDefault="00EE201B" w:rsidP="00B05E03">
      <w:pPr>
        <w:ind w:left="360"/>
        <w:rPr>
          <w:b/>
          <w:bCs/>
          <w:i/>
          <w:iCs/>
        </w:rPr>
      </w:pPr>
      <w:r w:rsidRPr="00496905">
        <w:rPr>
          <w:b/>
          <w:bCs/>
          <w:i/>
          <w:iCs/>
        </w:rPr>
        <w:t>1.11.1.1 Adopting agency identification.</w:t>
      </w:r>
      <w:bookmarkEnd w:id="24"/>
      <w:r w:rsidRPr="00496905">
        <w:rPr>
          <w:b/>
          <w:bCs/>
          <w:i/>
          <w:iCs/>
        </w:rPr>
        <w:t xml:space="preserve"> </w:t>
      </w:r>
    </w:p>
    <w:p w14:paraId="0B1C1D19" w14:textId="48800C14" w:rsidR="00EE201B" w:rsidRPr="00600D56" w:rsidRDefault="00EE201B" w:rsidP="00B05E03">
      <w:pPr>
        <w:ind w:left="360"/>
        <w:rPr>
          <w:rFonts w:cs="Arial"/>
          <w:i/>
          <w:iCs/>
          <w:szCs w:val="24"/>
        </w:rPr>
      </w:pPr>
      <w:r w:rsidRPr="00600D56">
        <w:rPr>
          <w:rFonts w:cs="Arial"/>
          <w:i/>
          <w:iCs/>
          <w:szCs w:val="24"/>
        </w:rPr>
        <w:t xml:space="preserve">The provisions of this code applicable to buildings identified in Subsection 1.11.1 will be identified in the Matrix Adoption Tables under the acronym SFM. </w:t>
      </w:r>
    </w:p>
    <w:p w14:paraId="438ACAFC" w14:textId="77777777" w:rsidR="00FF25D0" w:rsidRDefault="00FF25D0" w:rsidP="00B05E03">
      <w:pPr>
        <w:rPr>
          <w:b/>
          <w:bCs/>
          <w:i/>
          <w:iCs/>
        </w:rPr>
      </w:pPr>
      <w:bookmarkStart w:id="25" w:name="_Toc157532277"/>
    </w:p>
    <w:p w14:paraId="7E750F44" w14:textId="6E335D2F" w:rsidR="00EE201B" w:rsidRPr="00496905" w:rsidRDefault="00EE201B" w:rsidP="00B05E03">
      <w:pPr>
        <w:rPr>
          <w:b/>
          <w:bCs/>
          <w:i/>
          <w:iCs/>
        </w:rPr>
      </w:pPr>
      <w:r w:rsidRPr="00496905">
        <w:rPr>
          <w:b/>
          <w:bCs/>
          <w:i/>
          <w:iCs/>
        </w:rPr>
        <w:t>1.11.2 Duties and powers of the enforcing agency.</w:t>
      </w:r>
      <w:bookmarkEnd w:id="25"/>
      <w:r w:rsidRPr="00496905">
        <w:rPr>
          <w:b/>
          <w:bCs/>
          <w:i/>
          <w:iCs/>
        </w:rPr>
        <w:t xml:space="preserve"> </w:t>
      </w:r>
    </w:p>
    <w:p w14:paraId="47FD4C61" w14:textId="77777777" w:rsidR="00EE201B" w:rsidRPr="00496905" w:rsidRDefault="00EE201B" w:rsidP="00B05E03">
      <w:pPr>
        <w:ind w:left="360"/>
        <w:rPr>
          <w:b/>
          <w:bCs/>
          <w:i/>
          <w:iCs/>
        </w:rPr>
      </w:pPr>
      <w:bookmarkStart w:id="26" w:name="_Toc157532278"/>
      <w:r w:rsidRPr="00496905">
        <w:rPr>
          <w:b/>
          <w:bCs/>
          <w:i/>
          <w:iCs/>
        </w:rPr>
        <w:t>1.11.2.1 Enforcement.</w:t>
      </w:r>
      <w:bookmarkEnd w:id="26"/>
      <w:r w:rsidRPr="00496905">
        <w:rPr>
          <w:b/>
          <w:bCs/>
          <w:i/>
          <w:iCs/>
        </w:rPr>
        <w:t xml:space="preserve"> </w:t>
      </w:r>
    </w:p>
    <w:p w14:paraId="403B6DBB" w14:textId="7B34A3C5" w:rsidR="00EE201B" w:rsidRPr="00496905" w:rsidRDefault="00EE201B" w:rsidP="00B05E03">
      <w:pPr>
        <w:ind w:left="720"/>
        <w:rPr>
          <w:b/>
          <w:bCs/>
          <w:i/>
          <w:iCs/>
        </w:rPr>
      </w:pPr>
      <w:bookmarkStart w:id="27" w:name="_Toc157532279"/>
      <w:r w:rsidRPr="00496905">
        <w:rPr>
          <w:b/>
          <w:bCs/>
          <w:i/>
          <w:iCs/>
        </w:rPr>
        <w:t>1.11.2.1.1</w:t>
      </w:r>
      <w:bookmarkEnd w:id="27"/>
      <w:r w:rsidRPr="00496905">
        <w:rPr>
          <w:b/>
          <w:bCs/>
          <w:i/>
          <w:iCs/>
        </w:rPr>
        <w:t xml:space="preserve"> </w:t>
      </w:r>
      <w:r w:rsidR="00680512" w:rsidRPr="00187DAF">
        <w:rPr>
          <w:rFonts w:cs="Arial"/>
          <w:b/>
          <w:bCs/>
          <w:i/>
          <w:iCs/>
          <w:szCs w:val="24"/>
          <w:u w:val="single"/>
        </w:rPr>
        <w:t>Responsibility for enforcement</w:t>
      </w:r>
      <w:r w:rsidR="00680512">
        <w:rPr>
          <w:rFonts w:cs="Arial"/>
          <w:b/>
          <w:bCs/>
          <w:i/>
          <w:iCs/>
          <w:szCs w:val="24"/>
          <w:u w:val="single"/>
        </w:rPr>
        <w:t>.</w:t>
      </w:r>
    </w:p>
    <w:p w14:paraId="42ED7254" w14:textId="77777777" w:rsidR="00EE201B" w:rsidRPr="00600D56" w:rsidRDefault="00EE201B" w:rsidP="00B05E03">
      <w:pPr>
        <w:ind w:left="720"/>
        <w:rPr>
          <w:rFonts w:cs="Arial"/>
          <w:i/>
          <w:iCs/>
          <w:szCs w:val="24"/>
        </w:rPr>
      </w:pPr>
      <w:r w:rsidRPr="00600D56">
        <w:rPr>
          <w:rFonts w:cs="Arial"/>
          <w:i/>
          <w:iCs/>
          <w:szCs w:val="24"/>
        </w:rPr>
        <w:t xml:space="preserve">The responsibility for enforcement of building standards adopted by the State Fire Marshal and published in the California Building Standards Code relating to fire and panic safety and other regulations of the State Fire Marshal shall, except as provided in Section 1.11.2.1.2, be as follows: </w:t>
      </w:r>
    </w:p>
    <w:p w14:paraId="2A47E0BA" w14:textId="3895A19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The city, county</w:t>
      </w:r>
      <w:r w:rsidR="00FF25D0">
        <w:rPr>
          <w:rFonts w:cs="Arial"/>
          <w:i/>
          <w:iCs/>
          <w:szCs w:val="24"/>
        </w:rPr>
        <w:t>,</w:t>
      </w:r>
      <w:r w:rsidRPr="00600D56">
        <w:rPr>
          <w:rFonts w:cs="Arial"/>
          <w:i/>
          <w:iCs/>
          <w:szCs w:val="24"/>
        </w:rPr>
        <w:t xml:space="preserve"> or city and county with jurisdiction in the area affected by the standard or regulation shall delegate the enforcement of the building standards relating to fire and panic safety and other regulations of the State Fire Marshal as they relate to Group R-3 occupancies, as described in Section 310.1 of Part 2 of the California Building Standards Code, to either of the following: </w:t>
      </w:r>
    </w:p>
    <w:p w14:paraId="2284FBBD"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1.1.</w:t>
      </w:r>
      <w:r w:rsidRPr="00600D56">
        <w:rPr>
          <w:rFonts w:cs="Arial"/>
          <w:i/>
          <w:iCs/>
          <w:szCs w:val="24"/>
        </w:rPr>
        <w:tab/>
        <w:t xml:space="preserve">The chief of the fire authority of the city, county or city and county, or an authorized representative. </w:t>
      </w:r>
    </w:p>
    <w:p w14:paraId="62BA5607"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1.2.</w:t>
      </w:r>
      <w:r w:rsidRPr="00600D56">
        <w:rPr>
          <w:rFonts w:cs="Arial"/>
          <w:i/>
          <w:iCs/>
          <w:szCs w:val="24"/>
        </w:rPr>
        <w:tab/>
        <w:t xml:space="preserve">The chief building official of the city, county or city and county, or an authorized representative. </w:t>
      </w:r>
    </w:p>
    <w:p w14:paraId="2183389D" w14:textId="735C2D1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chief of any city or county fire department or any fire protection district, and authorized representatives, shall enforce within the jurisdiction the building standards and other regulations of the State Fire Marshal, except those described in Item 1 or 4. </w:t>
      </w:r>
    </w:p>
    <w:p w14:paraId="421FB25B" w14:textId="6D578844"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standards and other regulations of the State Fire Marshal in areas outside of corporate cities and districts providing fire protection services. </w:t>
      </w:r>
    </w:p>
    <w:p w14:paraId="550A264C" w14:textId="323A8C52"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w:t>
      </w:r>
      <w:r w:rsidRPr="00600D56">
        <w:rPr>
          <w:rFonts w:cs="Arial"/>
          <w:i/>
          <w:iCs/>
          <w:szCs w:val="24"/>
        </w:rPr>
        <w:lastRenderedPageBreak/>
        <w:t xml:space="preserve">standards and other regulations of the State Fire Marshal in corporate cities and districts providing fire protection services </w:t>
      </w:r>
      <w:r w:rsidR="009540A6">
        <w:rPr>
          <w:rFonts w:cs="Arial"/>
          <w:i/>
          <w:iCs/>
          <w:szCs w:val="24"/>
        </w:rPr>
        <w:t>at</w:t>
      </w:r>
      <w:r w:rsidR="009540A6" w:rsidRPr="00600D56">
        <w:rPr>
          <w:rFonts w:cs="Arial"/>
          <w:i/>
          <w:iCs/>
          <w:szCs w:val="24"/>
        </w:rPr>
        <w:t xml:space="preserve"> </w:t>
      </w:r>
      <w:r w:rsidR="009540A6">
        <w:rPr>
          <w:rFonts w:cs="Arial"/>
          <w:i/>
          <w:iCs/>
          <w:szCs w:val="24"/>
        </w:rPr>
        <w:t xml:space="preserve">the </w:t>
      </w:r>
      <w:r w:rsidRPr="00600D56">
        <w:rPr>
          <w:rFonts w:cs="Arial"/>
          <w:i/>
          <w:iCs/>
          <w:szCs w:val="24"/>
        </w:rPr>
        <w:t xml:space="preserve">request of the chief fire official or the governing body. </w:t>
      </w:r>
    </w:p>
    <w:p w14:paraId="016C1844" w14:textId="77777777"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Any fee charged pursuant to the enforcement authority of this section shall not exceed the estimated reasonable cost of providing the service for which the fee is charged pursuant to Section 66014 of the Government Code. </w:t>
      </w:r>
    </w:p>
    <w:p w14:paraId="6647EC3D" w14:textId="77777777" w:rsidR="009540A6" w:rsidRDefault="009540A6" w:rsidP="00B05E03">
      <w:pPr>
        <w:widowControl/>
        <w:autoSpaceDE w:val="0"/>
        <w:autoSpaceDN w:val="0"/>
        <w:adjustRightInd w:val="0"/>
        <w:rPr>
          <w:rFonts w:eastAsiaTheme="minorHAnsi" w:cs="Arial"/>
          <w:b/>
          <w:bCs/>
          <w:i/>
          <w:iCs/>
          <w:szCs w:val="24"/>
        </w:rPr>
      </w:pPr>
    </w:p>
    <w:p w14:paraId="2E141E49" w14:textId="238FFF75"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§1.11] Enforcement of Regulations.</w:t>
      </w:r>
    </w:p>
    <w:p w14:paraId="54DAAD5C" w14:textId="0B25EBDA" w:rsidR="00EE201B" w:rsidRPr="00600D56" w:rsidRDefault="00EE201B" w:rsidP="00B05E03">
      <w:pPr>
        <w:widowControl/>
        <w:autoSpaceDE w:val="0"/>
        <w:autoSpaceDN w:val="0"/>
        <w:adjustRightInd w:val="0"/>
        <w:ind w:left="720"/>
        <w:rPr>
          <w:rFonts w:eastAsiaTheme="minorHAnsi" w:cs="Arial"/>
          <w:i/>
          <w:iCs/>
          <w:szCs w:val="24"/>
        </w:rPr>
      </w:pPr>
      <w:r w:rsidRPr="00600D56">
        <w:rPr>
          <w:rFonts w:eastAsiaTheme="minorHAnsi" w:cs="Arial"/>
          <w:i/>
          <w:iCs/>
          <w:szCs w:val="24"/>
        </w:rPr>
        <w:t xml:space="preserve">In most instances, the application of </w:t>
      </w:r>
      <w:r w:rsidR="009540A6">
        <w:rPr>
          <w:rFonts w:eastAsiaTheme="minorHAnsi" w:cs="Arial"/>
          <w:i/>
          <w:iCs/>
          <w:szCs w:val="24"/>
        </w:rPr>
        <w:t xml:space="preserve">the </w:t>
      </w:r>
      <w:r w:rsidRPr="00600D56">
        <w:rPr>
          <w:rFonts w:eastAsiaTheme="minorHAnsi" w:cs="Arial"/>
          <w:i/>
          <w:iCs/>
          <w:szCs w:val="24"/>
        </w:rPr>
        <w:t xml:space="preserve">California Code of Regulations, Title 19, Division 1 to existing occupancies will necessitate the granting of sufficient time to </w:t>
      </w:r>
      <w:r w:rsidR="009540A6">
        <w:rPr>
          <w:rFonts w:eastAsiaTheme="minorHAnsi" w:cs="Arial"/>
          <w:i/>
          <w:iCs/>
          <w:szCs w:val="24"/>
        </w:rPr>
        <w:t>effect</w:t>
      </w:r>
      <w:r w:rsidR="009540A6" w:rsidRPr="00600D56">
        <w:rPr>
          <w:rFonts w:eastAsiaTheme="minorHAnsi" w:cs="Arial"/>
          <w:i/>
          <w:iCs/>
          <w:szCs w:val="24"/>
        </w:rPr>
        <w:t xml:space="preserve"> </w:t>
      </w:r>
      <w:r w:rsidRPr="00600D56">
        <w:rPr>
          <w:rFonts w:eastAsiaTheme="minorHAnsi" w:cs="Arial"/>
          <w:i/>
          <w:iCs/>
          <w:szCs w:val="24"/>
        </w:rPr>
        <w:t xml:space="preserve">the necessary changes. The inspection authority must, therefore, exercise good judgment in authorizing sufficient time to complete the required changes, taking into consideration the degree of danger to life in </w:t>
      </w:r>
      <w:r w:rsidR="009540A6">
        <w:rPr>
          <w:rFonts w:eastAsiaTheme="minorHAnsi" w:cs="Arial"/>
          <w:i/>
          <w:iCs/>
          <w:szCs w:val="24"/>
        </w:rPr>
        <w:t xml:space="preserve">the </w:t>
      </w:r>
      <w:r w:rsidRPr="00600D56">
        <w:rPr>
          <w:rFonts w:eastAsiaTheme="minorHAnsi" w:cs="Arial"/>
          <w:i/>
          <w:iCs/>
          <w:szCs w:val="24"/>
        </w:rPr>
        <w:t xml:space="preserve">event of </w:t>
      </w:r>
      <w:r w:rsidR="009540A6">
        <w:rPr>
          <w:rFonts w:eastAsiaTheme="minorHAnsi" w:cs="Arial"/>
          <w:i/>
          <w:iCs/>
          <w:szCs w:val="24"/>
        </w:rPr>
        <w:t xml:space="preserve">a </w:t>
      </w:r>
      <w:r w:rsidRPr="00600D56">
        <w:rPr>
          <w:rFonts w:eastAsiaTheme="minorHAnsi" w:cs="Arial"/>
          <w:i/>
          <w:iCs/>
          <w:szCs w:val="24"/>
        </w:rPr>
        <w:t>fire while rectification is being carried out. The inspection authority may require immediate compliance with any or all of the regulations, or he may grant a reasonable length of time in which to conform.</w:t>
      </w:r>
    </w:p>
    <w:p w14:paraId="0440E0B9" w14:textId="77777777" w:rsidR="009540A6" w:rsidRDefault="009540A6" w:rsidP="00B05E03">
      <w:pPr>
        <w:widowControl/>
        <w:autoSpaceDE w:val="0"/>
        <w:autoSpaceDN w:val="0"/>
        <w:adjustRightInd w:val="0"/>
        <w:rPr>
          <w:rFonts w:eastAsiaTheme="minorHAnsi" w:cs="Arial"/>
          <w:b/>
          <w:bCs/>
          <w:i/>
          <w:iCs/>
          <w:szCs w:val="24"/>
        </w:rPr>
      </w:pPr>
    </w:p>
    <w:p w14:paraId="0F60657C" w14:textId="67AA1DAA"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w:t>
      </w:r>
      <w:r w:rsidR="003B7876" w:rsidRPr="00600D56">
        <w:rPr>
          <w:rFonts w:eastAsiaTheme="minorHAnsi" w:cs="Arial"/>
          <w:b/>
          <w:bCs/>
          <w:i/>
          <w:iCs/>
          <w:szCs w:val="24"/>
        </w:rPr>
        <w:t>1</w:t>
      </w:r>
      <w:r w:rsidRPr="00600D56">
        <w:rPr>
          <w:rFonts w:eastAsiaTheme="minorHAnsi" w:cs="Arial"/>
          <w:b/>
          <w:bCs/>
          <w:i/>
          <w:iCs/>
          <w:szCs w:val="24"/>
        </w:rPr>
        <w:t>.12] Enforcement Agency.</w:t>
      </w:r>
    </w:p>
    <w:p w14:paraId="0022054A"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(a) The provisions of California Code of Regulations, Title 19, Division 1 regulations shall be enforced by the State Fire Marshal, the chief of any city or county fire department or fire protection district, and their authorized representatives, in their respective areas of jurisdiction.</w:t>
      </w:r>
    </w:p>
    <w:p w14:paraId="3431A70C"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(b) The division of authority for the enforcement of these regulations shall be in accordance with the following:</w:t>
      </w:r>
    </w:p>
    <w:p w14:paraId="6FE255EB" w14:textId="7777777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(1) The chief of any city or county fire department or fire protection district, and their authorized representatives shall enforce the rules and regulations in their respective areas.</w:t>
      </w:r>
    </w:p>
    <w:p w14:paraId="59070970" w14:textId="00828B11"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(2)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areas outside of corporate cities and county fire protection districts.</w:t>
      </w:r>
    </w:p>
    <w:p w14:paraId="7E01EB45" w14:textId="652CF3B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(3)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corporate cities and county fire protection districts upon request of the chief fire official or the governing body.</w:t>
      </w:r>
    </w:p>
    <w:p w14:paraId="2AABB140" w14:textId="7600021E"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(c) Regardless of the provisions of subsections (a) and (b) above, these regulations shall be enforced in state institutions, </w:t>
      </w:r>
      <w:r w:rsidR="009540A6">
        <w:rPr>
          <w:rFonts w:eastAsiaTheme="minorHAnsi" w:cs="Arial"/>
          <w:i/>
          <w:iCs/>
          <w:szCs w:val="24"/>
        </w:rPr>
        <w:t xml:space="preserve">and </w:t>
      </w:r>
      <w:r w:rsidRPr="00600D56">
        <w:rPr>
          <w:rFonts w:eastAsiaTheme="minorHAnsi" w:cs="Arial"/>
          <w:i/>
          <w:iCs/>
          <w:szCs w:val="24"/>
        </w:rPr>
        <w:t>state-owned and state-occupied buildings in accordance with the provisions of Section 13108, Health and Safety Code.</w:t>
      </w:r>
    </w:p>
    <w:p w14:paraId="17BBAF68" w14:textId="26AB339F"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(d) Regardless of the above provisions of this section, these regulations shall be enforced only by the State Fire Marshal in every jail or place of detention for persons charged with or convicted of a crime, unless the </w:t>
      </w:r>
      <w:r w:rsidRPr="00600D56">
        <w:rPr>
          <w:rFonts w:eastAsiaTheme="minorHAnsi" w:cs="Arial"/>
          <w:i/>
          <w:iCs/>
          <w:szCs w:val="24"/>
        </w:rPr>
        <w:lastRenderedPageBreak/>
        <w:t>chief of a city or county fire department or fire protection district, or such chief’s authorized representative, indicates in writing to the State Fire Marshal that inspections of such jails or places of detention will be conducted by the chief or such person’s authorized representative, in their respective area of jurisdiction. The inspections shall be made at least once every two years for the purpose of enforcing the regulations adopted by the State Fire Marshal, pursuant to Section 13143. Reports of inspection conducted pursuant to this subsection shall be on forms provided by the State Fire Marshal and shall be submitted to the official in charge of the facility, the local governing body, the State Fire Marshal</w:t>
      </w:r>
      <w:r w:rsidR="009540A6">
        <w:rPr>
          <w:rFonts w:eastAsiaTheme="minorHAnsi" w:cs="Arial"/>
          <w:i/>
          <w:iCs/>
          <w:szCs w:val="24"/>
        </w:rPr>
        <w:t>,</w:t>
      </w:r>
      <w:r w:rsidRPr="00600D56">
        <w:rPr>
          <w:rFonts w:eastAsiaTheme="minorHAnsi" w:cs="Arial"/>
          <w:i/>
          <w:iCs/>
          <w:szCs w:val="24"/>
        </w:rPr>
        <w:t xml:space="preserve"> and the Corrections Standards Authority within 30 days of the inspections.</w:t>
      </w:r>
    </w:p>
    <w:p w14:paraId="2F4973F1" w14:textId="77777777" w:rsidR="009540A6" w:rsidRDefault="009540A6" w:rsidP="00B05E03">
      <w:pPr>
        <w:ind w:left="720"/>
        <w:rPr>
          <w:b/>
          <w:bCs/>
          <w:i/>
          <w:iCs/>
        </w:rPr>
      </w:pPr>
      <w:bookmarkStart w:id="28" w:name="_Toc157532280"/>
    </w:p>
    <w:p w14:paraId="6BD3B55C" w14:textId="301A76C5" w:rsidR="00EE201B" w:rsidRPr="00496905" w:rsidRDefault="00EE201B" w:rsidP="00B05E03">
      <w:pPr>
        <w:ind w:left="720" w:firstLine="720"/>
        <w:rPr>
          <w:b/>
          <w:bCs/>
          <w:i/>
          <w:iCs/>
        </w:rPr>
      </w:pPr>
      <w:r w:rsidRPr="00496905">
        <w:rPr>
          <w:b/>
          <w:bCs/>
          <w:i/>
          <w:iCs/>
        </w:rPr>
        <w:t>1.11.2.1.2</w:t>
      </w:r>
      <w:bookmarkEnd w:id="28"/>
      <w:r w:rsidRPr="00496905">
        <w:rPr>
          <w:b/>
          <w:bCs/>
          <w:i/>
          <w:iCs/>
        </w:rPr>
        <w:t xml:space="preserve"> </w:t>
      </w:r>
      <w:r w:rsidR="001D5AF9" w:rsidRPr="00187DAF">
        <w:rPr>
          <w:b/>
          <w:bCs/>
          <w:i/>
          <w:iCs/>
          <w:u w:val="single"/>
        </w:rPr>
        <w:t xml:space="preserve">Reprint of </w:t>
      </w:r>
      <w:r w:rsidR="001D5AF9" w:rsidRPr="00187DAF">
        <w:rPr>
          <w:rFonts w:cs="Arial"/>
          <w:b/>
          <w:bCs/>
          <w:i/>
          <w:iCs/>
          <w:szCs w:val="24"/>
          <w:u w:val="single"/>
        </w:rPr>
        <w:t>Health and Safety Code Section 13108</w:t>
      </w:r>
    </w:p>
    <w:p w14:paraId="33E1824F" w14:textId="48D5B74D" w:rsidR="00EE201B" w:rsidRPr="00600D56" w:rsidRDefault="00EE201B" w:rsidP="00B05E03">
      <w:pPr>
        <w:ind w:left="1800"/>
        <w:rPr>
          <w:rFonts w:cs="Arial"/>
          <w:i/>
          <w:iCs/>
          <w:szCs w:val="24"/>
        </w:rPr>
      </w:pPr>
      <w:r w:rsidRPr="00600D56">
        <w:rPr>
          <w:rFonts w:cs="Arial"/>
          <w:i/>
          <w:iCs/>
          <w:szCs w:val="24"/>
        </w:rPr>
        <w:t xml:space="preserve">Pursuant to Health and Safety Code Section 13108, and except as otherwise provided in this section, building standards adopted by the State Fire Marshal published in the California Building Standards Code relating to fire and panic safety shall be enforced by the State Fire Marshal in all state-owned buildings, state-occupied buildings, and state institutions throughout the state. Upon the written request of the chief fire official of any city, county or fire protection district, the State Fire Marshal may authorize such chief fire official and his or her authorized representatives, in their geographical area of responsibility, to make fire prevention inspections of state-owned or state-occupied buildings, other than state institutions, for the purpose of enforcing the regulations relating to fire and panic safety adopted by the State Fire Marshal pursuant to this section and building standards relating to fire and panic safety published in the California Building Standards Code. Authorization from the State Fire Marshal shall be limited to those fire departments or fire districts </w:t>
      </w:r>
      <w:r w:rsidR="009540A6">
        <w:rPr>
          <w:rFonts w:cs="Arial"/>
          <w:i/>
          <w:iCs/>
          <w:szCs w:val="24"/>
        </w:rPr>
        <w:t>that</w:t>
      </w:r>
      <w:r w:rsidR="009540A6" w:rsidRPr="00600D56">
        <w:rPr>
          <w:rFonts w:cs="Arial"/>
          <w:i/>
          <w:iCs/>
          <w:szCs w:val="24"/>
        </w:rPr>
        <w:t xml:space="preserve"> </w:t>
      </w:r>
      <w:r w:rsidRPr="00600D56">
        <w:rPr>
          <w:rFonts w:cs="Arial"/>
          <w:i/>
          <w:iCs/>
          <w:szCs w:val="24"/>
        </w:rPr>
        <w:t>maintain a fire prevention bureau staffed by paid personnel.</w:t>
      </w:r>
    </w:p>
    <w:p w14:paraId="6D50DC26" w14:textId="665E95A0" w:rsidR="00EE201B" w:rsidRPr="00600D56" w:rsidRDefault="00EE201B" w:rsidP="00B05E03">
      <w:pPr>
        <w:widowControl/>
        <w:autoSpaceDE w:val="0"/>
        <w:autoSpaceDN w:val="0"/>
        <w:adjustRightInd w:val="0"/>
        <w:ind w:left="1800" w:firstLine="360"/>
        <w:rPr>
          <w:rFonts w:eastAsiaTheme="minorHAnsi" w:cs="Arial"/>
          <w:i/>
          <w:iCs/>
          <w:szCs w:val="24"/>
        </w:rPr>
      </w:pPr>
      <w:r w:rsidRPr="00600D56">
        <w:rPr>
          <w:rFonts w:eastAsiaTheme="minorHAnsi" w:cs="Arial"/>
          <w:i/>
          <w:iCs/>
          <w:szCs w:val="24"/>
        </w:rPr>
        <w:t>Pursuant to Health and Safety Code Section 13108, any requirement or order made by any chief fire official who is authorized by the State Fire Marshal to make fire prevention inspections of state-owned or state-occupied buildings, other than state institutions, may be appealed to the State Fire Marshal. The State Fire Marshal shall, upon receiving an appeal and subject to the provisions of Chapter 5 (commencing with Section 18945) of Part 2.5 of Division 13 of the Health and Safety Code, determine if the requirement or order made is reasonably consistent with the fire and panic safety regulations adopted by the State Fire Marshal and building standards relating to fire and panic safety published in the California Building Code.</w:t>
      </w:r>
      <w:r w:rsidRPr="00600D56">
        <w:rPr>
          <w:rFonts w:cs="Arial"/>
          <w:i/>
          <w:iCs/>
          <w:szCs w:val="24"/>
        </w:rPr>
        <w:t xml:space="preserve"> </w:t>
      </w:r>
    </w:p>
    <w:p w14:paraId="521A9AA2" w14:textId="4139675D" w:rsidR="00EE201B" w:rsidRPr="00600D56" w:rsidRDefault="00EE201B" w:rsidP="00B05E03">
      <w:pPr>
        <w:ind w:left="1800" w:firstLine="360"/>
        <w:rPr>
          <w:rFonts w:cs="Arial"/>
          <w:i/>
          <w:iCs/>
          <w:szCs w:val="24"/>
        </w:rPr>
      </w:pPr>
      <w:r w:rsidRPr="00600D56">
        <w:rPr>
          <w:rFonts w:cs="Arial"/>
          <w:i/>
          <w:iCs/>
          <w:szCs w:val="24"/>
        </w:rPr>
        <w:t xml:space="preserve">Any person may request a code interpretation from the State Fire Marshal relative to the intent of any regulation or provision adopted by the State Fire Marshal. When the request relates to a specific project, occupancy or building, the State Fire Marshal shall review the issue with the appropriate local enforcing agency prior to rendering such </w:t>
      </w:r>
      <w:r w:rsidRPr="00600D56">
        <w:rPr>
          <w:rFonts w:cs="Arial"/>
          <w:i/>
          <w:iCs/>
          <w:szCs w:val="24"/>
        </w:rPr>
        <w:lastRenderedPageBreak/>
        <w:t>code interpretation.</w:t>
      </w:r>
    </w:p>
    <w:p w14:paraId="12620EBD" w14:textId="77777777" w:rsidR="00B14D54" w:rsidRDefault="00B14D54" w:rsidP="00B05E03">
      <w:pPr>
        <w:ind w:left="720"/>
        <w:rPr>
          <w:b/>
          <w:bCs/>
          <w:i/>
          <w:iCs/>
        </w:rPr>
      </w:pPr>
      <w:bookmarkStart w:id="29" w:name="_Toc157532281"/>
    </w:p>
    <w:p w14:paraId="7E85391A" w14:textId="4300D7C2" w:rsidR="00EE201B" w:rsidRPr="00496905" w:rsidRDefault="00EE201B" w:rsidP="00B05E03">
      <w:pPr>
        <w:ind w:firstLine="720"/>
        <w:rPr>
          <w:b/>
          <w:bCs/>
          <w:i/>
          <w:iCs/>
        </w:rPr>
      </w:pPr>
      <w:r w:rsidRPr="00496905">
        <w:rPr>
          <w:b/>
          <w:bCs/>
          <w:i/>
          <w:iCs/>
        </w:rPr>
        <w:t>1.11.2.2 Right of entry.</w:t>
      </w:r>
      <w:bookmarkEnd w:id="29"/>
      <w:r w:rsidRPr="00496905">
        <w:rPr>
          <w:b/>
          <w:bCs/>
          <w:i/>
          <w:iCs/>
        </w:rPr>
        <w:t xml:space="preserve"> </w:t>
      </w:r>
    </w:p>
    <w:p w14:paraId="57EC9C4B" w14:textId="50A5DD28" w:rsidR="00EE201B" w:rsidRPr="00600D56" w:rsidRDefault="00EE201B" w:rsidP="00B05E03">
      <w:pPr>
        <w:ind w:left="720" w:firstLine="360"/>
        <w:rPr>
          <w:rFonts w:cs="Arial"/>
          <w:i/>
          <w:iCs/>
          <w:szCs w:val="24"/>
        </w:rPr>
      </w:pPr>
      <w:r w:rsidRPr="00600D56">
        <w:rPr>
          <w:rFonts w:cs="Arial"/>
          <w:i/>
          <w:iCs/>
          <w:szCs w:val="24"/>
        </w:rPr>
        <w:t>The fire chief of any city, county</w:t>
      </w:r>
      <w:r w:rsidR="00B14D54">
        <w:rPr>
          <w:rFonts w:cs="Arial"/>
          <w:i/>
          <w:iCs/>
          <w:szCs w:val="24"/>
        </w:rPr>
        <w:t>,</w:t>
      </w:r>
      <w:r w:rsidRPr="00600D56">
        <w:rPr>
          <w:rFonts w:cs="Arial"/>
          <w:i/>
          <w:iCs/>
          <w:szCs w:val="24"/>
        </w:rPr>
        <w:t xml:space="preserve"> or fire protection district, or such person’s authorized representative, may enter any state institution or any other state-owned or state-occupied building for the purpose of preparing a fire suppression preplanning program or for the purpose of investigating any fire in a state-occupied building. </w:t>
      </w:r>
    </w:p>
    <w:p w14:paraId="2B34E135" w14:textId="2A97CA96" w:rsidR="00EE201B" w:rsidRPr="00600D56" w:rsidRDefault="00EE201B" w:rsidP="00B05E03">
      <w:pPr>
        <w:ind w:left="720" w:firstLine="360"/>
        <w:rPr>
          <w:rFonts w:cs="Arial"/>
          <w:i/>
          <w:iCs/>
          <w:szCs w:val="24"/>
        </w:rPr>
      </w:pPr>
      <w:r w:rsidRPr="00600D56">
        <w:rPr>
          <w:rFonts w:cs="Arial"/>
          <w:i/>
          <w:iCs/>
          <w:szCs w:val="24"/>
        </w:rPr>
        <w:t>The State Fire Marshal, his or her deputies or salaried assistants, the chief of any city or county fire department or fire protection district</w:t>
      </w:r>
      <w:r w:rsidR="00B14D54">
        <w:rPr>
          <w:rFonts w:cs="Arial"/>
          <w:i/>
          <w:iCs/>
          <w:szCs w:val="24"/>
        </w:rPr>
        <w:t>,</w:t>
      </w:r>
      <w:r w:rsidRPr="00600D56">
        <w:rPr>
          <w:rFonts w:cs="Arial"/>
          <w:i/>
          <w:iCs/>
          <w:szCs w:val="24"/>
        </w:rPr>
        <w:t xml:space="preserve"> and his or her authorized representatives may enter any building or premises not used for dwelling purposes at any reasonable hour for the purpose of enforcing this chapter. The owner, lessee, manager</w:t>
      </w:r>
      <w:r w:rsidR="00B14D54">
        <w:rPr>
          <w:rFonts w:cs="Arial"/>
          <w:i/>
          <w:iCs/>
          <w:szCs w:val="24"/>
        </w:rPr>
        <w:t>,</w:t>
      </w:r>
      <w:r w:rsidRPr="00600D56">
        <w:rPr>
          <w:rFonts w:cs="Arial"/>
          <w:i/>
          <w:iCs/>
          <w:szCs w:val="24"/>
        </w:rPr>
        <w:t xml:space="preserve"> or operator of any such building or premises shall permit the State Fire Marshal, his or her deputies or salaried assistants</w:t>
      </w:r>
      <w:r w:rsidR="00B14D54">
        <w:rPr>
          <w:rFonts w:cs="Arial"/>
          <w:i/>
          <w:iCs/>
          <w:szCs w:val="24"/>
        </w:rPr>
        <w:t>,</w:t>
      </w:r>
      <w:r w:rsidRPr="00600D56">
        <w:rPr>
          <w:rFonts w:cs="Arial"/>
          <w:i/>
          <w:iCs/>
          <w:szCs w:val="24"/>
        </w:rPr>
        <w:t xml:space="preserve"> and the chief of any city or county fire department or fire protection district and his or her authorized representatives to enter and inspect them at the time and for the purpose stated in this section. </w:t>
      </w:r>
    </w:p>
    <w:p w14:paraId="670E0094" w14:textId="77777777" w:rsidR="00B14D54" w:rsidRDefault="00B14D54" w:rsidP="00B05E03">
      <w:pPr>
        <w:widowControl/>
        <w:rPr>
          <w:rFonts w:cs="Arial"/>
          <w:b/>
          <w:bCs/>
          <w:i/>
          <w:iCs/>
          <w:szCs w:val="24"/>
        </w:rPr>
      </w:pPr>
    </w:p>
    <w:p w14:paraId="469F92A6" w14:textId="20CFFD5A" w:rsidR="00B631F9" w:rsidRPr="00472A22" w:rsidRDefault="00B631F9" w:rsidP="00B05E03">
      <w:pPr>
        <w:widowControl/>
        <w:ind w:left="720"/>
        <w:rPr>
          <w:rFonts w:cs="Arial"/>
          <w:i/>
          <w:iCs/>
          <w:szCs w:val="24"/>
        </w:rPr>
      </w:pPr>
      <w:r w:rsidRPr="00600D56">
        <w:rPr>
          <w:rFonts w:cs="Arial"/>
          <w:b/>
          <w:bCs/>
          <w:i/>
          <w:iCs/>
          <w:szCs w:val="24"/>
        </w:rPr>
        <w:t>[California Code of Regulations, Title 19, Division 1, §1.08] Report of Arrest.</w:t>
      </w:r>
      <w:r w:rsidR="00B14D54">
        <w:rPr>
          <w:rFonts w:cs="Arial"/>
          <w:b/>
          <w:bCs/>
          <w:i/>
          <w:iCs/>
          <w:szCs w:val="24"/>
        </w:rPr>
        <w:t>]</w:t>
      </w:r>
    </w:p>
    <w:p w14:paraId="72C9CFAE" w14:textId="77777777" w:rsidR="00B631F9" w:rsidRPr="00600D56" w:rsidRDefault="00B631F9" w:rsidP="00B05E03">
      <w:pPr>
        <w:widowControl/>
        <w:ind w:left="720"/>
        <w:rPr>
          <w:rFonts w:cs="Arial"/>
          <w:i/>
          <w:iCs/>
          <w:szCs w:val="24"/>
        </w:rPr>
      </w:pPr>
      <w:r w:rsidRPr="00600D56">
        <w:rPr>
          <w:rFonts w:cs="Arial"/>
          <w:i/>
          <w:iCs/>
          <w:szCs w:val="24"/>
        </w:rPr>
        <w:t>Any inspection authority who, in the exercise of his authority as a Deputy State Fire Marshal, causes any legal complaints to be filed or any arrest to be made shall notify the State Fire Marshal immediately following such action.</w:t>
      </w:r>
    </w:p>
    <w:p w14:paraId="0951AF81" w14:textId="77777777" w:rsidR="00B14D54" w:rsidRDefault="00B14D54" w:rsidP="00B05E03">
      <w:pPr>
        <w:widowControl/>
        <w:rPr>
          <w:rFonts w:cs="Arial"/>
          <w:b/>
          <w:bCs/>
          <w:i/>
          <w:iCs/>
          <w:szCs w:val="24"/>
        </w:rPr>
      </w:pPr>
    </w:p>
    <w:p w14:paraId="53059216" w14:textId="05F7AA6C" w:rsidR="00B631F9" w:rsidRPr="00472A22" w:rsidRDefault="00B631F9" w:rsidP="00B05E03">
      <w:pPr>
        <w:widowControl/>
        <w:ind w:firstLine="720"/>
        <w:rPr>
          <w:rFonts w:cs="Arial"/>
          <w:i/>
          <w:iCs/>
          <w:szCs w:val="24"/>
        </w:rPr>
      </w:pPr>
      <w:r w:rsidRPr="00600D56">
        <w:rPr>
          <w:rFonts w:cs="Arial"/>
          <w:b/>
          <w:bCs/>
          <w:i/>
          <w:iCs/>
          <w:szCs w:val="24"/>
        </w:rPr>
        <w:t>[California Code of Regulations, Title 19, Division 1, §1.13] Penalty.</w:t>
      </w:r>
    </w:p>
    <w:p w14:paraId="17C2378D" w14:textId="77777777" w:rsidR="00B631F9" w:rsidRPr="00600D56" w:rsidRDefault="00B631F9" w:rsidP="00B05E03">
      <w:pPr>
        <w:widowControl/>
        <w:ind w:firstLine="720"/>
        <w:rPr>
          <w:rFonts w:cs="Arial"/>
          <w:i/>
          <w:iCs/>
          <w:szCs w:val="24"/>
        </w:rPr>
      </w:pPr>
      <w:r w:rsidRPr="00600D56">
        <w:rPr>
          <w:rFonts w:cs="Arial"/>
          <w:i/>
          <w:iCs/>
          <w:szCs w:val="24"/>
        </w:rPr>
        <w:t>Section 13112 of the Health and Safety Code provides that:</w:t>
      </w:r>
    </w:p>
    <w:p w14:paraId="10D9E2BC" w14:textId="77777777" w:rsidR="00B631F9" w:rsidRPr="00600D56" w:rsidRDefault="00B631F9" w:rsidP="00B05E03">
      <w:pPr>
        <w:widowControl/>
        <w:ind w:left="1440"/>
        <w:rPr>
          <w:rFonts w:cs="Arial"/>
          <w:i/>
          <w:iCs/>
          <w:szCs w:val="24"/>
        </w:rPr>
      </w:pPr>
      <w:r w:rsidRPr="00600D56">
        <w:rPr>
          <w:rFonts w:cs="Arial"/>
          <w:i/>
          <w:iCs/>
          <w:szCs w:val="24"/>
        </w:rPr>
        <w:t>(a)</w:t>
      </w:r>
      <w:r w:rsidRPr="00600D56">
        <w:rPr>
          <w:rFonts w:cs="Arial"/>
          <w:i/>
          <w:iCs/>
          <w:szCs w:val="24"/>
        </w:rPr>
        <w:tab/>
        <w:t>“Every person who violates any provision of this chapter, or any order, rule or regulation made pursuant to this chapter is guilty of a misdemeanor punishable by a fine of not less than one hundred dollars ($100) or more than five hundred dollars ($500), or by imprisonment for not more than six months, or by both.”</w:t>
      </w:r>
    </w:p>
    <w:p w14:paraId="11DBF6DB" w14:textId="77777777" w:rsidR="00B631F9" w:rsidRPr="00600D56" w:rsidRDefault="00B631F9" w:rsidP="00B05E03">
      <w:pPr>
        <w:widowControl/>
        <w:ind w:left="1440"/>
        <w:rPr>
          <w:rFonts w:cs="Arial"/>
          <w:i/>
          <w:iCs/>
          <w:szCs w:val="24"/>
        </w:rPr>
      </w:pPr>
      <w:r w:rsidRPr="00600D56">
        <w:rPr>
          <w:rFonts w:cs="Arial"/>
          <w:i/>
          <w:iCs/>
          <w:szCs w:val="24"/>
        </w:rPr>
        <w:t>(b)</w:t>
      </w:r>
      <w:r w:rsidRPr="00600D56">
        <w:rPr>
          <w:rFonts w:cs="Arial"/>
          <w:i/>
          <w:iCs/>
          <w:szCs w:val="24"/>
        </w:rPr>
        <w:tab/>
        <w:t>“A person is guilty of a separate offense each day during which he commits, continues or permits a violation of any provision of, or any order, rule or regulation made pursuant to, this chapter.”</w:t>
      </w:r>
    </w:p>
    <w:p w14:paraId="0455606C" w14:textId="77777777" w:rsidR="00B14D54" w:rsidRDefault="00B14D54" w:rsidP="00B05E03">
      <w:pPr>
        <w:ind w:left="360"/>
        <w:rPr>
          <w:b/>
          <w:bCs/>
          <w:i/>
          <w:iCs/>
        </w:rPr>
      </w:pPr>
      <w:bookmarkStart w:id="30" w:name="_Toc157532282"/>
    </w:p>
    <w:p w14:paraId="5C453F31" w14:textId="15D415CF" w:rsidR="00EE201B" w:rsidRPr="00496905" w:rsidRDefault="00EE201B" w:rsidP="00B05E03">
      <w:pPr>
        <w:ind w:left="360" w:firstLine="360"/>
        <w:rPr>
          <w:b/>
          <w:bCs/>
          <w:i/>
          <w:iCs/>
        </w:rPr>
      </w:pPr>
      <w:r w:rsidRPr="00496905">
        <w:rPr>
          <w:b/>
          <w:bCs/>
          <w:i/>
          <w:iCs/>
        </w:rPr>
        <w:t>1.11.2.3 More restrictive fire and panic safety building standards.</w:t>
      </w:r>
      <w:bookmarkEnd w:id="30"/>
      <w:r w:rsidRPr="00496905">
        <w:rPr>
          <w:b/>
          <w:bCs/>
          <w:i/>
          <w:iCs/>
        </w:rPr>
        <w:t xml:space="preserve"> </w:t>
      </w:r>
    </w:p>
    <w:p w14:paraId="0737A000" w14:textId="16C02761" w:rsidR="00EE201B" w:rsidRPr="00187DAF" w:rsidRDefault="00EE201B" w:rsidP="00B05E03">
      <w:pPr>
        <w:ind w:left="720" w:firstLine="720"/>
        <w:rPr>
          <w:b/>
          <w:bCs/>
          <w:i/>
          <w:iCs/>
          <w:u w:val="single"/>
        </w:rPr>
      </w:pPr>
      <w:bookmarkStart w:id="31" w:name="_Toc157532283"/>
      <w:r w:rsidRPr="00496905">
        <w:rPr>
          <w:b/>
          <w:bCs/>
          <w:i/>
          <w:iCs/>
        </w:rPr>
        <w:t>1.11.2.3.1</w:t>
      </w:r>
      <w:bookmarkEnd w:id="31"/>
      <w:r w:rsidRPr="00496905">
        <w:rPr>
          <w:b/>
          <w:bCs/>
          <w:i/>
          <w:iCs/>
        </w:rPr>
        <w:t xml:space="preserve"> </w:t>
      </w:r>
      <w:r w:rsidR="00E550DF">
        <w:rPr>
          <w:b/>
          <w:bCs/>
          <w:i/>
          <w:iCs/>
          <w:u w:val="single"/>
        </w:rPr>
        <w:t>Fire Protection District</w:t>
      </w:r>
    </w:p>
    <w:p w14:paraId="7C01C8C2" w14:textId="0CF3736A" w:rsidR="00EE201B" w:rsidRPr="00600D56" w:rsidRDefault="00EE201B" w:rsidP="00B05E03">
      <w:pPr>
        <w:ind w:left="1440"/>
        <w:rPr>
          <w:rFonts w:cs="Arial"/>
          <w:i/>
          <w:iCs/>
          <w:szCs w:val="24"/>
        </w:rPr>
      </w:pPr>
      <w:r w:rsidRPr="00600D56">
        <w:rPr>
          <w:rFonts w:cs="Arial"/>
          <w:i/>
          <w:iCs/>
          <w:szCs w:val="24"/>
        </w:rPr>
        <w:t xml:space="preserve">Any fire protection district organized pursuant to Health and Safety Code Part 2.7 (commencing with Section 13800) of Division 12 may adopt building standards relating to fire and panic safety that are more stringent than those building standards adopted by the State Fire Marshal and </w:t>
      </w:r>
      <w:r w:rsidRPr="00600D56">
        <w:rPr>
          <w:rFonts w:cs="Arial"/>
          <w:i/>
          <w:iCs/>
          <w:szCs w:val="24"/>
        </w:rPr>
        <w:lastRenderedPageBreak/>
        <w:t xml:space="preserve">contained in the California Building Standards Code. For these purposes, the district board shall be deemed a legislative </w:t>
      </w:r>
      <w:r w:rsidR="008D1C68" w:rsidRPr="00600D56">
        <w:rPr>
          <w:rFonts w:cs="Arial"/>
          <w:i/>
          <w:iCs/>
          <w:szCs w:val="24"/>
        </w:rPr>
        <w:t>body,</w:t>
      </w:r>
      <w:r w:rsidRPr="00600D56">
        <w:rPr>
          <w:rFonts w:cs="Arial"/>
          <w:i/>
          <w:iCs/>
          <w:szCs w:val="24"/>
        </w:rPr>
        <w:t xml:space="preserve"> and the district shall be deemed a local agency. Any changes or modifications that are more stringent than the requirements published in the California Building Standards Code relating to fire and panic safety shall be subject to Section 1.1.7.1. </w:t>
      </w:r>
    </w:p>
    <w:p w14:paraId="595A5A3F" w14:textId="77777777" w:rsidR="003C7597" w:rsidRDefault="003C7597" w:rsidP="00B05E03">
      <w:pPr>
        <w:ind w:left="720"/>
        <w:rPr>
          <w:b/>
          <w:bCs/>
          <w:i/>
          <w:iCs/>
        </w:rPr>
      </w:pPr>
      <w:bookmarkStart w:id="32" w:name="_Toc157532284"/>
    </w:p>
    <w:p w14:paraId="1D158360" w14:textId="245C6D4B" w:rsidR="00EE201B" w:rsidRPr="00496905" w:rsidRDefault="00EE201B" w:rsidP="00B05E03">
      <w:pPr>
        <w:ind w:left="720" w:firstLine="720"/>
        <w:rPr>
          <w:b/>
          <w:bCs/>
          <w:i/>
          <w:iCs/>
        </w:rPr>
      </w:pPr>
      <w:r w:rsidRPr="00496905">
        <w:rPr>
          <w:b/>
          <w:bCs/>
          <w:i/>
          <w:iCs/>
        </w:rPr>
        <w:t>1.11.2.3.2</w:t>
      </w:r>
      <w:bookmarkEnd w:id="32"/>
      <w:r w:rsidRPr="00496905">
        <w:rPr>
          <w:b/>
          <w:bCs/>
          <w:i/>
          <w:iCs/>
        </w:rPr>
        <w:t xml:space="preserve"> </w:t>
      </w:r>
      <w:r w:rsidR="00934AEF" w:rsidRPr="00187DAF">
        <w:rPr>
          <w:b/>
          <w:bCs/>
          <w:i/>
          <w:iCs/>
          <w:u w:val="single"/>
        </w:rPr>
        <w:t xml:space="preserve">Noticing </w:t>
      </w:r>
      <w:r w:rsidR="00337D10" w:rsidRPr="00187DAF">
        <w:rPr>
          <w:b/>
          <w:bCs/>
          <w:i/>
          <w:iCs/>
          <w:u w:val="single"/>
        </w:rPr>
        <w:t xml:space="preserve">a </w:t>
      </w:r>
      <w:r w:rsidR="00337D10">
        <w:rPr>
          <w:b/>
          <w:bCs/>
          <w:i/>
          <w:iCs/>
          <w:u w:val="single"/>
        </w:rPr>
        <w:t>Proposed Ordinance</w:t>
      </w:r>
    </w:p>
    <w:p w14:paraId="5D5DBFEE" w14:textId="76BD0762" w:rsidR="00EE201B" w:rsidRPr="00600D56" w:rsidRDefault="00EE201B" w:rsidP="00B05E03">
      <w:pPr>
        <w:ind w:left="1440"/>
        <w:rPr>
          <w:rFonts w:cs="Arial"/>
          <w:i/>
          <w:iCs/>
          <w:szCs w:val="24"/>
        </w:rPr>
      </w:pPr>
      <w:r w:rsidRPr="00600D56">
        <w:rPr>
          <w:rFonts w:cs="Arial"/>
          <w:i/>
          <w:iCs/>
          <w:szCs w:val="24"/>
        </w:rPr>
        <w:t xml:space="preserve">Any fire protection district that proposes to adopt an ordinance pursuant to this section shall, not less than 30 days prior to noticing a proposed ordinance for </w:t>
      </w:r>
      <w:r w:rsidR="003C7597">
        <w:rPr>
          <w:rFonts w:cs="Arial"/>
          <w:i/>
          <w:iCs/>
          <w:szCs w:val="24"/>
        </w:rPr>
        <w:t xml:space="preserve">a </w:t>
      </w:r>
      <w:r w:rsidRPr="00600D56">
        <w:rPr>
          <w:rFonts w:cs="Arial"/>
          <w:i/>
          <w:iCs/>
          <w:szCs w:val="24"/>
        </w:rPr>
        <w:t>public hearing, provide a copy of that ordinance, together with the adopted findings made pursuant to Section 1.11.2.3.1, to the city, county, or city and county where the ordinance will apply. The city, county, or city and county may provide the district with written comments, which shall become part of the fire protection district’s public hearing record.</w:t>
      </w:r>
    </w:p>
    <w:p w14:paraId="7FF4F8F1" w14:textId="77777777" w:rsidR="003C7597" w:rsidRDefault="003C7597" w:rsidP="00B05E03">
      <w:pPr>
        <w:ind w:left="720"/>
        <w:rPr>
          <w:b/>
          <w:bCs/>
          <w:i/>
          <w:iCs/>
        </w:rPr>
      </w:pPr>
      <w:bookmarkStart w:id="33" w:name="_Toc157532285"/>
    </w:p>
    <w:p w14:paraId="39B9AF6C" w14:textId="64E875AE" w:rsidR="00EE201B" w:rsidRPr="00496905" w:rsidRDefault="00EE201B" w:rsidP="00B05E03">
      <w:pPr>
        <w:ind w:left="720" w:firstLine="720"/>
        <w:rPr>
          <w:b/>
          <w:bCs/>
          <w:i/>
          <w:iCs/>
        </w:rPr>
      </w:pPr>
      <w:r w:rsidRPr="00496905">
        <w:rPr>
          <w:b/>
          <w:bCs/>
          <w:i/>
          <w:iCs/>
        </w:rPr>
        <w:t>1.11.2.3.3</w:t>
      </w:r>
      <w:bookmarkEnd w:id="33"/>
      <w:r w:rsidRPr="00496905">
        <w:rPr>
          <w:b/>
          <w:bCs/>
          <w:i/>
          <w:iCs/>
        </w:rPr>
        <w:t xml:space="preserve"> </w:t>
      </w:r>
      <w:r w:rsidR="00884AFA" w:rsidRPr="00187DAF">
        <w:rPr>
          <w:b/>
          <w:bCs/>
          <w:i/>
          <w:iCs/>
          <w:u w:val="single"/>
        </w:rPr>
        <w:t>Ratification.</w:t>
      </w:r>
    </w:p>
    <w:p w14:paraId="238BA0B9" w14:textId="1D5F6BD5" w:rsidR="00EE201B" w:rsidRPr="00600D56" w:rsidRDefault="00EE201B" w:rsidP="00B05E03">
      <w:pPr>
        <w:ind w:left="1440"/>
        <w:rPr>
          <w:rFonts w:cs="Arial"/>
          <w:i/>
          <w:iCs/>
          <w:szCs w:val="24"/>
        </w:rPr>
      </w:pPr>
      <w:r w:rsidRPr="00600D56">
        <w:rPr>
          <w:rFonts w:cs="Arial"/>
          <w:i/>
          <w:iCs/>
          <w:szCs w:val="24"/>
        </w:rPr>
        <w:t>The fire protection district shall transmit the adopted ordinance to the city, county, or city and county where the ordinance will apply. The legislative body of the city, county, or city and county may ratify, modify</w:t>
      </w:r>
      <w:r w:rsidR="003C7597">
        <w:rPr>
          <w:rFonts w:cs="Arial"/>
          <w:i/>
          <w:iCs/>
          <w:szCs w:val="24"/>
        </w:rPr>
        <w:t>,</w:t>
      </w:r>
      <w:r w:rsidRPr="00600D56">
        <w:rPr>
          <w:rFonts w:cs="Arial"/>
          <w:i/>
          <w:iCs/>
          <w:szCs w:val="24"/>
        </w:rPr>
        <w:t xml:space="preserve">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w:t>
      </w:r>
      <w:r w:rsidR="003C7597">
        <w:rPr>
          <w:rFonts w:cs="Arial"/>
          <w:i/>
          <w:iCs/>
          <w:szCs w:val="24"/>
        </w:rPr>
        <w:t>,</w:t>
      </w:r>
      <w:r w:rsidRPr="00600D56">
        <w:rPr>
          <w:rFonts w:cs="Arial"/>
          <w:i/>
          <w:iCs/>
          <w:szCs w:val="24"/>
        </w:rPr>
        <w:t xml:space="preserve"> or city and county shall file a copy of the findings of the district, and any findings of the city, county, or city and county, together with the adopted ordinance expressly marked and identified to which each finding refers, in accordance with Section 1.1.</w:t>
      </w:r>
      <w:r w:rsidR="003B7876" w:rsidRPr="00600D56">
        <w:rPr>
          <w:rFonts w:cs="Arial"/>
          <w:i/>
          <w:iCs/>
          <w:szCs w:val="24"/>
        </w:rPr>
        <w:t>8</w:t>
      </w:r>
      <w:r w:rsidRPr="00600D56">
        <w:rPr>
          <w:rFonts w:cs="Arial"/>
          <w:i/>
          <w:iCs/>
          <w:szCs w:val="24"/>
        </w:rPr>
        <w:t xml:space="preserve">.1(3). </w:t>
      </w:r>
    </w:p>
    <w:p w14:paraId="2E069494" w14:textId="77777777" w:rsidR="003C7597" w:rsidRDefault="003C7597" w:rsidP="00B05E03">
      <w:pPr>
        <w:ind w:left="360"/>
        <w:rPr>
          <w:b/>
          <w:bCs/>
          <w:i/>
          <w:iCs/>
        </w:rPr>
      </w:pPr>
      <w:bookmarkStart w:id="34" w:name="_Toc157532286"/>
    </w:p>
    <w:p w14:paraId="56E6C403" w14:textId="7A912A09" w:rsidR="00EE201B" w:rsidRPr="00496905" w:rsidRDefault="00EE201B" w:rsidP="00B05E03">
      <w:pPr>
        <w:ind w:firstLine="360"/>
        <w:rPr>
          <w:b/>
          <w:bCs/>
          <w:i/>
          <w:iCs/>
        </w:rPr>
      </w:pPr>
      <w:r w:rsidRPr="00496905">
        <w:rPr>
          <w:b/>
          <w:bCs/>
          <w:i/>
          <w:iCs/>
        </w:rPr>
        <w:t>1.11.2.4 Request for alternate means of protection.</w:t>
      </w:r>
      <w:bookmarkEnd w:id="34"/>
      <w:r w:rsidRPr="00496905">
        <w:rPr>
          <w:b/>
          <w:bCs/>
          <w:i/>
          <w:iCs/>
        </w:rPr>
        <w:t xml:space="preserve"> </w:t>
      </w:r>
    </w:p>
    <w:p w14:paraId="6DFA8C8A" w14:textId="0C765C04" w:rsidR="00EE201B" w:rsidRPr="00600D56" w:rsidRDefault="00EE201B" w:rsidP="00B05E03">
      <w:pPr>
        <w:ind w:left="360" w:firstLine="360"/>
        <w:rPr>
          <w:rFonts w:cs="Arial"/>
          <w:i/>
          <w:iCs/>
          <w:szCs w:val="24"/>
        </w:rPr>
      </w:pPr>
      <w:r w:rsidRPr="00600D56">
        <w:rPr>
          <w:rFonts w:cs="Arial"/>
          <w:i/>
          <w:iCs/>
          <w:szCs w:val="24"/>
        </w:rPr>
        <w:t>Requests for approval to use an alternative material, assembly or materials, equipment, method of construction, method of installation of equipment</w:t>
      </w:r>
      <w:r w:rsidR="003C7597">
        <w:rPr>
          <w:rFonts w:cs="Arial"/>
          <w:i/>
          <w:iCs/>
          <w:szCs w:val="24"/>
        </w:rPr>
        <w:t>,</w:t>
      </w:r>
      <w:r w:rsidRPr="00600D56">
        <w:rPr>
          <w:rFonts w:cs="Arial"/>
          <w:i/>
          <w:iCs/>
          <w:szCs w:val="24"/>
        </w:rPr>
        <w:t xml:space="preserve"> or means of protection shall be made in writing to the enforcing agency by the owner or the owner’s authorized representative and shall be accompanied by a full statement of the conditions. Sufficient evidence or proof shall be submitted to substantiate any claim that may be made regarding its conformance. The enforcing agency may require tests and the submission of a test report from an approved testing organization as set forth in </w:t>
      </w:r>
      <w:r w:rsidR="00FC6D76">
        <w:rPr>
          <w:rFonts w:cs="Arial"/>
          <w:i/>
          <w:iCs/>
          <w:szCs w:val="24"/>
        </w:rPr>
        <w:t xml:space="preserve">the </w:t>
      </w:r>
      <w:r w:rsidRPr="00600D56">
        <w:rPr>
          <w:rFonts w:cs="Arial"/>
          <w:i/>
          <w:iCs/>
          <w:szCs w:val="24"/>
        </w:rPr>
        <w:t xml:space="preserve">California Code of Regulations, Title 19, to substantiate the equivalency of the proposed alternative means of protection. </w:t>
      </w:r>
    </w:p>
    <w:p w14:paraId="3FEE8816" w14:textId="376B5233" w:rsidR="00EE201B" w:rsidRPr="00600D56" w:rsidRDefault="00EE201B" w:rsidP="00B05E03">
      <w:pPr>
        <w:ind w:left="360" w:firstLine="360"/>
        <w:rPr>
          <w:rFonts w:cs="Arial"/>
          <w:i/>
          <w:iCs/>
          <w:szCs w:val="24"/>
        </w:rPr>
      </w:pPr>
      <w:r w:rsidRPr="00600D56">
        <w:rPr>
          <w:rFonts w:cs="Arial"/>
          <w:i/>
          <w:iCs/>
          <w:szCs w:val="24"/>
        </w:rPr>
        <w:t xml:space="preserve">When a request for alternate means of protection involves hazardous materials, the authority having jurisdiction may consider </w:t>
      </w:r>
      <w:r w:rsidR="00FC6D76">
        <w:rPr>
          <w:rFonts w:cs="Arial"/>
          <w:i/>
          <w:iCs/>
          <w:szCs w:val="24"/>
        </w:rPr>
        <w:t xml:space="preserve">the </w:t>
      </w:r>
      <w:r w:rsidRPr="00600D56">
        <w:rPr>
          <w:rFonts w:cs="Arial"/>
          <w:i/>
          <w:iCs/>
          <w:szCs w:val="24"/>
        </w:rPr>
        <w:t xml:space="preserve">implementation of the findings and recommendations identified in a Risk Management Plan (RMP) developed in </w:t>
      </w:r>
      <w:r w:rsidRPr="00600D56">
        <w:rPr>
          <w:rFonts w:cs="Arial"/>
          <w:i/>
          <w:iCs/>
          <w:szCs w:val="24"/>
        </w:rPr>
        <w:lastRenderedPageBreak/>
        <w:t xml:space="preserve">accordance with Title 19, Division 2, Chapter 4.5, Article 3. </w:t>
      </w:r>
    </w:p>
    <w:p w14:paraId="3CE79ADF" w14:textId="28BF5D63" w:rsidR="00EE201B" w:rsidRPr="00600D56" w:rsidRDefault="00EE201B" w:rsidP="00B05E03">
      <w:pPr>
        <w:ind w:left="360" w:firstLine="360"/>
        <w:rPr>
          <w:rFonts w:cs="Arial"/>
          <w:i/>
          <w:iCs/>
          <w:szCs w:val="24"/>
        </w:rPr>
      </w:pPr>
      <w:r w:rsidRPr="00600D56">
        <w:rPr>
          <w:rFonts w:cs="Arial"/>
          <w:i/>
          <w:iCs/>
          <w:szCs w:val="24"/>
        </w:rPr>
        <w:t xml:space="preserve">Approval of a request for </w:t>
      </w:r>
      <w:r w:rsidR="00FC6D76">
        <w:rPr>
          <w:rFonts w:cs="Arial"/>
          <w:i/>
          <w:iCs/>
          <w:szCs w:val="24"/>
        </w:rPr>
        <w:t xml:space="preserve">the </w:t>
      </w:r>
      <w:r w:rsidRPr="00600D56">
        <w:rPr>
          <w:rFonts w:cs="Arial"/>
          <w:i/>
          <w:iCs/>
          <w:szCs w:val="24"/>
        </w:rPr>
        <w:t>use of an alternative material, assembly of materials, equipment, method of construction, method of installation of equipment or means of protection made pursuant to these provisions shall be limited to the particular case covered by request and shall not be construed as establishing any precedent for any future request.</w:t>
      </w:r>
    </w:p>
    <w:p w14:paraId="5C62B91B" w14:textId="77777777" w:rsidR="00FC6D76" w:rsidRDefault="00FC6D76" w:rsidP="00B05E03">
      <w:pPr>
        <w:ind w:left="360"/>
        <w:rPr>
          <w:b/>
          <w:bCs/>
          <w:i/>
          <w:iCs/>
        </w:rPr>
      </w:pPr>
      <w:bookmarkStart w:id="35" w:name="_Toc157532287"/>
    </w:p>
    <w:p w14:paraId="0A202317" w14:textId="2DF64931" w:rsidR="00EE201B" w:rsidRPr="00496905" w:rsidRDefault="00EE201B" w:rsidP="00B05E03">
      <w:pPr>
        <w:ind w:left="360"/>
        <w:rPr>
          <w:b/>
          <w:bCs/>
          <w:i/>
          <w:iCs/>
        </w:rPr>
      </w:pPr>
      <w:r w:rsidRPr="00496905">
        <w:rPr>
          <w:b/>
          <w:bCs/>
          <w:i/>
          <w:iCs/>
        </w:rPr>
        <w:t>1.11.2.5 Appeals.</w:t>
      </w:r>
      <w:bookmarkEnd w:id="35"/>
      <w:r w:rsidRPr="00496905">
        <w:rPr>
          <w:b/>
          <w:bCs/>
          <w:i/>
          <w:iCs/>
        </w:rPr>
        <w:t xml:space="preserve"> </w:t>
      </w:r>
    </w:p>
    <w:p w14:paraId="0DEEEC0C" w14:textId="55E5F64E" w:rsidR="00EE201B" w:rsidRDefault="00EE201B" w:rsidP="00B05E03">
      <w:pPr>
        <w:ind w:left="360"/>
        <w:rPr>
          <w:rFonts w:cs="Arial"/>
          <w:i/>
          <w:iCs/>
          <w:szCs w:val="24"/>
        </w:rPr>
      </w:pPr>
      <w:r w:rsidRPr="00600D56">
        <w:rPr>
          <w:rFonts w:cs="Arial"/>
          <w:i/>
          <w:iCs/>
          <w:szCs w:val="24"/>
        </w:rPr>
        <w:t xml:space="preserve">When a request for an alternate means of protection has been denied by the enforcing agency, the applicant may file a written appeal to the State Fire Marshal for consideration of the applicant’s proposal. In considering such </w:t>
      </w:r>
      <w:r w:rsidR="00FC6D76">
        <w:rPr>
          <w:rFonts w:cs="Arial"/>
          <w:i/>
          <w:iCs/>
          <w:szCs w:val="24"/>
        </w:rPr>
        <w:t xml:space="preserve">an </w:t>
      </w:r>
      <w:r w:rsidRPr="00600D56">
        <w:rPr>
          <w:rFonts w:cs="Arial"/>
          <w:i/>
          <w:iCs/>
          <w:szCs w:val="24"/>
        </w:rPr>
        <w:t>appeal, the State Fire Marshal may seek the advice of the State Board of Fire Services. The State Fire Marshal shall, after considering all of the facts presented, including any recommendations of the State Board of Fire Services, determine if the proposal is for the purposes intended, at least equivalent to that specified in these regulations in quality, strength, effectiveness, fire resistance, durability</w:t>
      </w:r>
      <w:r w:rsidR="00FC6D76">
        <w:rPr>
          <w:rFonts w:cs="Arial"/>
          <w:i/>
          <w:iCs/>
          <w:szCs w:val="24"/>
        </w:rPr>
        <w:t>,</w:t>
      </w:r>
      <w:r w:rsidRPr="00600D56">
        <w:rPr>
          <w:rFonts w:cs="Arial"/>
          <w:i/>
          <w:iCs/>
          <w:szCs w:val="24"/>
        </w:rPr>
        <w:t xml:space="preserve"> and safety, and shall transmit such findings and any recommendations to the applicant and to the enforcing agency.</w:t>
      </w:r>
    </w:p>
    <w:p w14:paraId="645BB996" w14:textId="77777777" w:rsidR="006B3DAE" w:rsidRDefault="006B3DAE" w:rsidP="00B05E03">
      <w:pPr>
        <w:ind w:left="360"/>
        <w:rPr>
          <w:rFonts w:cs="Arial"/>
          <w:i/>
          <w:iCs/>
          <w:szCs w:val="24"/>
        </w:rPr>
      </w:pPr>
    </w:p>
    <w:p w14:paraId="5ACACBE7" w14:textId="1E20609C" w:rsidR="00B346C6" w:rsidRPr="006271DE" w:rsidRDefault="006B3DAE" w:rsidP="00B05E03">
      <w:pPr>
        <w:ind w:left="360"/>
        <w:rPr>
          <w:rFonts w:cs="Arial"/>
          <w:b/>
          <w:bCs/>
          <w:i/>
          <w:iCs/>
          <w:szCs w:val="24"/>
        </w:rPr>
      </w:pPr>
      <w:r w:rsidRPr="006271DE">
        <w:rPr>
          <w:rFonts w:cs="Arial"/>
          <w:b/>
          <w:bCs/>
          <w:i/>
          <w:iCs/>
          <w:szCs w:val="24"/>
        </w:rPr>
        <w:t>1</w:t>
      </w:r>
      <w:r w:rsidR="00B346C6" w:rsidRPr="006271DE">
        <w:rPr>
          <w:rFonts w:cs="Arial"/>
          <w:b/>
          <w:bCs/>
          <w:i/>
          <w:iCs/>
          <w:szCs w:val="24"/>
        </w:rPr>
        <w:t>.11.3 Construction documents.</w:t>
      </w:r>
    </w:p>
    <w:p w14:paraId="30FD4DD6" w14:textId="77777777" w:rsidR="00B346C6" w:rsidRPr="006271DE" w:rsidRDefault="00B346C6" w:rsidP="00B05E03">
      <w:pPr>
        <w:ind w:left="360" w:firstLine="360"/>
        <w:rPr>
          <w:rFonts w:cs="Arial"/>
          <w:b/>
          <w:bCs/>
          <w:i/>
          <w:iCs/>
          <w:szCs w:val="24"/>
        </w:rPr>
      </w:pPr>
      <w:r w:rsidRPr="006271DE">
        <w:rPr>
          <w:rFonts w:cs="Arial"/>
          <w:b/>
          <w:bCs/>
          <w:i/>
          <w:iCs/>
          <w:szCs w:val="24"/>
        </w:rPr>
        <w:t>1.11.3.1 Public schools.</w:t>
      </w:r>
    </w:p>
    <w:p w14:paraId="009FDA52" w14:textId="2FAEDFEA" w:rsidR="00B346C6" w:rsidRPr="00B346C6" w:rsidRDefault="00B346C6" w:rsidP="00B05E03">
      <w:pPr>
        <w:ind w:left="720"/>
        <w:rPr>
          <w:rFonts w:cs="Arial"/>
          <w:i/>
          <w:iCs/>
          <w:szCs w:val="24"/>
        </w:rPr>
      </w:pPr>
      <w:r w:rsidRPr="00B346C6">
        <w:rPr>
          <w:rFonts w:cs="Arial"/>
          <w:i/>
          <w:iCs/>
          <w:szCs w:val="24"/>
        </w:rPr>
        <w:t>Plans and specifications for the construction, alteration</w:t>
      </w:r>
      <w:r w:rsidR="006B3DAE">
        <w:rPr>
          <w:rFonts w:cs="Arial"/>
          <w:i/>
          <w:iCs/>
          <w:szCs w:val="24"/>
        </w:rPr>
        <w:t>,</w:t>
      </w:r>
      <w:r w:rsidRPr="00B346C6">
        <w:rPr>
          <w:rFonts w:cs="Arial"/>
          <w:i/>
          <w:iCs/>
          <w:szCs w:val="24"/>
        </w:rPr>
        <w:t xml:space="preserve"> or addition to any building owned, leased</w:t>
      </w:r>
      <w:r w:rsidR="006B3DAE">
        <w:rPr>
          <w:rFonts w:cs="Arial"/>
          <w:i/>
          <w:iCs/>
          <w:szCs w:val="24"/>
        </w:rPr>
        <w:t>,</w:t>
      </w:r>
      <w:r w:rsidRPr="00B346C6">
        <w:rPr>
          <w:rFonts w:cs="Arial"/>
          <w:i/>
          <w:iCs/>
          <w:szCs w:val="24"/>
        </w:rPr>
        <w:t xml:space="preserve"> or rented by any public school district shall be submitted to the Division of the State Architect.</w:t>
      </w:r>
    </w:p>
    <w:p w14:paraId="0F872B86" w14:textId="77777777" w:rsidR="00B346C6" w:rsidRPr="00B346C6" w:rsidRDefault="00B346C6" w:rsidP="00B05E03">
      <w:pPr>
        <w:ind w:left="360"/>
        <w:rPr>
          <w:rFonts w:cs="Arial"/>
          <w:i/>
          <w:iCs/>
          <w:szCs w:val="24"/>
        </w:rPr>
      </w:pPr>
    </w:p>
    <w:p w14:paraId="4F9D5BD8" w14:textId="77777777" w:rsidR="00B346C6" w:rsidRPr="006271DE" w:rsidRDefault="00B346C6" w:rsidP="00B05E03">
      <w:pPr>
        <w:ind w:left="360" w:firstLine="360"/>
        <w:rPr>
          <w:rFonts w:cs="Arial"/>
          <w:b/>
          <w:bCs/>
          <w:i/>
          <w:iCs/>
          <w:szCs w:val="24"/>
        </w:rPr>
      </w:pPr>
      <w:r w:rsidRPr="006271DE">
        <w:rPr>
          <w:rFonts w:cs="Arial"/>
          <w:b/>
          <w:bCs/>
          <w:i/>
          <w:iCs/>
          <w:szCs w:val="24"/>
        </w:rPr>
        <w:t>1.11.3.2 Movable walls and partitions.</w:t>
      </w:r>
    </w:p>
    <w:p w14:paraId="62D93A3B" w14:textId="77777777" w:rsidR="00B346C6" w:rsidRPr="00B346C6" w:rsidRDefault="00B346C6" w:rsidP="00B05E03">
      <w:pPr>
        <w:ind w:left="720"/>
        <w:rPr>
          <w:rFonts w:cs="Arial"/>
          <w:i/>
          <w:iCs/>
          <w:szCs w:val="24"/>
        </w:rPr>
      </w:pPr>
      <w:r w:rsidRPr="00B346C6">
        <w:rPr>
          <w:rFonts w:cs="Arial"/>
          <w:i/>
          <w:iCs/>
          <w:szCs w:val="24"/>
        </w:rPr>
        <w:t>Plans or diagrams shall be submitted to the enforcing agency for approval before the installation of, or rearrangement of, any movable wall or partition in any occupancy. Approval shall be granted only if there is no increase in the fire hazard.</w:t>
      </w:r>
    </w:p>
    <w:p w14:paraId="429BD9FA" w14:textId="77777777" w:rsidR="00B346C6" w:rsidRPr="00B346C6" w:rsidRDefault="00B346C6" w:rsidP="00B05E03">
      <w:pPr>
        <w:ind w:left="360"/>
        <w:rPr>
          <w:rFonts w:cs="Arial"/>
          <w:i/>
          <w:iCs/>
          <w:szCs w:val="24"/>
        </w:rPr>
      </w:pPr>
    </w:p>
    <w:p w14:paraId="70061EEA" w14:textId="77777777" w:rsidR="00B346C6" w:rsidRPr="006271DE" w:rsidRDefault="00B346C6" w:rsidP="00B05E03">
      <w:pPr>
        <w:ind w:left="360" w:firstLine="360"/>
        <w:rPr>
          <w:rFonts w:cs="Arial"/>
          <w:b/>
          <w:bCs/>
          <w:i/>
          <w:iCs/>
          <w:szCs w:val="24"/>
        </w:rPr>
      </w:pPr>
      <w:r w:rsidRPr="006271DE">
        <w:rPr>
          <w:rFonts w:cs="Arial"/>
          <w:b/>
          <w:bCs/>
          <w:i/>
          <w:iCs/>
          <w:szCs w:val="24"/>
        </w:rPr>
        <w:t>1.11.3.3 New construction high-rise buildings.</w:t>
      </w:r>
    </w:p>
    <w:p w14:paraId="58160770" w14:textId="4960883C" w:rsidR="006B3DAE"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Complete plans or specifications, or both, shall be prepared </w:t>
      </w:r>
      <w:r w:rsidR="006B3DAE">
        <w:rPr>
          <w:rFonts w:cs="Arial"/>
          <w:i/>
          <w:iCs/>
          <w:szCs w:val="24"/>
        </w:rPr>
        <w:t>to cover</w:t>
      </w:r>
      <w:r w:rsidRPr="006271DE">
        <w:rPr>
          <w:rFonts w:cs="Arial"/>
          <w:i/>
          <w:iCs/>
          <w:szCs w:val="24"/>
        </w:rPr>
        <w:t xml:space="preserve"> all work required to comply with new construction high-rise buildings. Such plans and specifications shall be submitted to the enforcing agency having jurisdiction.</w:t>
      </w:r>
    </w:p>
    <w:p w14:paraId="58BDCAEE" w14:textId="77777777" w:rsidR="006B3DAE" w:rsidRDefault="006B3DAE" w:rsidP="00B05E03">
      <w:pPr>
        <w:ind w:left="1620"/>
        <w:rPr>
          <w:rFonts w:cs="Arial"/>
          <w:i/>
          <w:iCs/>
          <w:szCs w:val="24"/>
        </w:rPr>
      </w:pPr>
    </w:p>
    <w:p w14:paraId="212ECDA7" w14:textId="24B6E0A1" w:rsidR="00B346C6"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All plans and specifications shall be prepared under the responsible charge of an </w:t>
      </w:r>
      <w:r w:rsidR="006B3DAE" w:rsidRPr="006B3DAE">
        <w:rPr>
          <w:rFonts w:cs="Arial"/>
          <w:i/>
          <w:iCs/>
          <w:szCs w:val="24"/>
        </w:rPr>
        <w:t>architect,</w:t>
      </w:r>
      <w:r w:rsidRPr="006271DE">
        <w:rPr>
          <w:rFonts w:cs="Arial"/>
          <w:i/>
          <w:iCs/>
          <w:szCs w:val="24"/>
        </w:rPr>
        <w:t xml:space="preserve"> or a civil or structural engineer authorized by law to develop construction plans and specifications, or by both such architect and engineer. Plans and specifications shall be prepared by an </w:t>
      </w:r>
      <w:r w:rsidRPr="006271DE">
        <w:rPr>
          <w:rFonts w:cs="Arial"/>
          <w:i/>
          <w:iCs/>
          <w:szCs w:val="24"/>
        </w:rPr>
        <w:lastRenderedPageBreak/>
        <w:t xml:space="preserve">engineer duly qualified in that branch of engineering necessary to perform such services. Administration of the work of construction shall be under the charge of the responsible architect or engineer except that where plans and specifications involve alterations or repairs, such work of construction may be administered by an engineer duly qualified to perform such services and holding a valid certificate under Chapter 7 (commencing with Section 65700) of Division 3 of the Business and Professions Code for </w:t>
      </w:r>
      <w:r w:rsidR="006B3DAE" w:rsidRPr="006271DE">
        <w:rPr>
          <w:rFonts w:cs="Arial"/>
          <w:i/>
          <w:iCs/>
          <w:szCs w:val="24"/>
        </w:rPr>
        <w:t xml:space="preserve">the </w:t>
      </w:r>
      <w:r w:rsidRPr="006271DE">
        <w:rPr>
          <w:rFonts w:cs="Arial"/>
          <w:i/>
          <w:iCs/>
          <w:szCs w:val="24"/>
        </w:rPr>
        <w:t>performance of services in that branch of engineering in which said plans, specifications and estimates and work of construction are applicable.</w:t>
      </w:r>
    </w:p>
    <w:p w14:paraId="1B94559D" w14:textId="77777777" w:rsidR="00B346C6" w:rsidRPr="00B346C6" w:rsidRDefault="00B346C6" w:rsidP="00B05E03">
      <w:pPr>
        <w:ind w:left="1620"/>
        <w:rPr>
          <w:rFonts w:cs="Arial"/>
          <w:i/>
          <w:iCs/>
          <w:szCs w:val="24"/>
        </w:rPr>
      </w:pPr>
    </w:p>
    <w:p w14:paraId="24A528A0" w14:textId="77777777" w:rsidR="00B346C6" w:rsidRPr="00B346C6" w:rsidRDefault="00B346C6" w:rsidP="00B05E03">
      <w:pPr>
        <w:ind w:left="1620"/>
        <w:rPr>
          <w:rFonts w:cs="Arial"/>
          <w:i/>
          <w:iCs/>
          <w:szCs w:val="24"/>
        </w:rPr>
      </w:pPr>
      <w:r w:rsidRPr="00B346C6">
        <w:rPr>
          <w:rFonts w:cs="Arial"/>
          <w:i/>
          <w:iCs/>
          <w:szCs w:val="24"/>
        </w:rPr>
        <w:t>This section shall not be construed as preventing the design of fire-extinguishing systems by persons holding a C-16 license issued pursuant to Division 3, Chapter 9, Business and Professions Code. In such instances, however, the responsibility charge of this section shall prevail.</w:t>
      </w:r>
    </w:p>
    <w:p w14:paraId="6F144BA1" w14:textId="77777777" w:rsidR="00B346C6" w:rsidRPr="00B346C6" w:rsidRDefault="00B346C6" w:rsidP="00B05E03">
      <w:pPr>
        <w:ind w:left="360"/>
        <w:rPr>
          <w:rFonts w:cs="Arial"/>
          <w:i/>
          <w:iCs/>
          <w:szCs w:val="24"/>
        </w:rPr>
      </w:pPr>
    </w:p>
    <w:p w14:paraId="78A64098" w14:textId="77777777" w:rsidR="00B346C6" w:rsidRPr="006271DE" w:rsidRDefault="00B346C6" w:rsidP="00B05E03">
      <w:pPr>
        <w:ind w:left="360" w:firstLine="360"/>
        <w:rPr>
          <w:rFonts w:cs="Arial"/>
          <w:b/>
          <w:bCs/>
          <w:i/>
          <w:iCs/>
          <w:szCs w:val="24"/>
        </w:rPr>
      </w:pPr>
      <w:r w:rsidRPr="006271DE">
        <w:rPr>
          <w:rFonts w:cs="Arial"/>
          <w:b/>
          <w:bCs/>
          <w:i/>
          <w:iCs/>
          <w:szCs w:val="24"/>
        </w:rPr>
        <w:t>1.11.3.4 Existing high-rise buildings.</w:t>
      </w:r>
    </w:p>
    <w:p w14:paraId="21048FDA" w14:textId="77777777" w:rsidR="00FA2A14" w:rsidRPr="006271DE" w:rsidRDefault="00B346C6" w:rsidP="00B05E03">
      <w:pPr>
        <w:pStyle w:val="ListParagraph"/>
        <w:numPr>
          <w:ilvl w:val="0"/>
          <w:numId w:val="158"/>
        </w:numPr>
        <w:rPr>
          <w:rFonts w:cs="Arial"/>
          <w:i/>
          <w:iCs/>
          <w:szCs w:val="24"/>
        </w:rPr>
      </w:pPr>
      <w:r w:rsidRPr="006271DE">
        <w:rPr>
          <w:rFonts w:cs="Arial"/>
          <w:i/>
          <w:iCs/>
          <w:szCs w:val="24"/>
        </w:rPr>
        <w:t xml:space="preserve">Complete plans or specifications, or both, shall be prepared </w:t>
      </w:r>
      <w:r w:rsidR="006B3DAE" w:rsidRPr="006271DE">
        <w:rPr>
          <w:rFonts w:cs="Arial"/>
          <w:i/>
          <w:iCs/>
          <w:szCs w:val="24"/>
        </w:rPr>
        <w:t>to cover</w:t>
      </w:r>
      <w:r w:rsidRPr="006271DE">
        <w:rPr>
          <w:rFonts w:cs="Arial"/>
          <w:i/>
          <w:iCs/>
          <w:szCs w:val="24"/>
        </w:rPr>
        <w:t xml:space="preserve"> all work required by California Fire Code Chapter 11 and California Existing Building Code for existing high-rise buildings. Such plans or specifications shall be submitted to the enforcing agency having jurisdiction.</w:t>
      </w:r>
    </w:p>
    <w:p w14:paraId="7E5F3DC7" w14:textId="7D076D99" w:rsidR="00B346C6" w:rsidRPr="006271DE" w:rsidRDefault="00B346C6" w:rsidP="00B05E03">
      <w:pPr>
        <w:pStyle w:val="ListParagraph"/>
        <w:numPr>
          <w:ilvl w:val="0"/>
          <w:numId w:val="158"/>
        </w:numPr>
        <w:rPr>
          <w:rFonts w:cs="Arial"/>
          <w:i/>
          <w:iCs/>
          <w:szCs w:val="24"/>
        </w:rPr>
      </w:pPr>
      <w:r w:rsidRPr="006271DE">
        <w:rPr>
          <w:rFonts w:cs="Arial"/>
          <w:i/>
          <w:iCs/>
          <w:szCs w:val="24"/>
        </w:rPr>
        <w:t>When new construction is required to conform with the provisions of these regulations, complete plans or specifications, or both, shall be prepared in accordance with the provisions of this subsection. As used in this section, “new construction” is not intended to include repairs, replacements</w:t>
      </w:r>
      <w:r w:rsidR="006B3DAE" w:rsidRPr="006271DE">
        <w:rPr>
          <w:rFonts w:cs="Arial"/>
          <w:i/>
          <w:iCs/>
          <w:szCs w:val="24"/>
        </w:rPr>
        <w:t>,</w:t>
      </w:r>
      <w:r w:rsidRPr="006271DE">
        <w:rPr>
          <w:rFonts w:cs="Arial"/>
          <w:i/>
          <w:iCs/>
          <w:szCs w:val="24"/>
        </w:rPr>
        <w:t xml:space="preserve"> or minor alterations </w:t>
      </w:r>
      <w:r w:rsidR="00FA2A14" w:rsidRPr="006271DE">
        <w:rPr>
          <w:rFonts w:cs="Arial"/>
          <w:i/>
          <w:iCs/>
          <w:szCs w:val="24"/>
        </w:rPr>
        <w:t>that</w:t>
      </w:r>
      <w:r w:rsidRPr="006271DE">
        <w:rPr>
          <w:rFonts w:cs="Arial"/>
          <w:i/>
          <w:iCs/>
          <w:szCs w:val="24"/>
        </w:rPr>
        <w:t xml:space="preserve"> do not disrupt or appreciably add to or affect the structural aspects of the building.</w:t>
      </w:r>
    </w:p>
    <w:p w14:paraId="26D1ED1C" w14:textId="77777777" w:rsidR="00B346C6" w:rsidRPr="00B346C6" w:rsidRDefault="00B346C6" w:rsidP="00B05E03">
      <w:pPr>
        <w:ind w:left="360"/>
        <w:rPr>
          <w:rFonts w:cs="Arial"/>
          <w:i/>
          <w:iCs/>
          <w:szCs w:val="24"/>
        </w:rPr>
      </w:pPr>
    </w:p>
    <w:p w14:paraId="5E8221B6" w14:textId="77777777" w:rsidR="00B346C6" w:rsidRPr="006271DE" w:rsidRDefault="00B346C6" w:rsidP="00B05E03">
      <w:pPr>
        <w:ind w:left="360" w:firstLine="360"/>
        <w:rPr>
          <w:rFonts w:cs="Arial"/>
          <w:b/>
          <w:bCs/>
          <w:i/>
          <w:iCs/>
          <w:szCs w:val="24"/>
        </w:rPr>
      </w:pPr>
      <w:r w:rsidRPr="006271DE">
        <w:rPr>
          <w:rFonts w:cs="Arial"/>
          <w:b/>
          <w:bCs/>
          <w:i/>
          <w:iCs/>
          <w:szCs w:val="24"/>
        </w:rPr>
        <w:t>1.11.3.5 Retention of plans.</w:t>
      </w:r>
    </w:p>
    <w:p w14:paraId="6A32A6F0" w14:textId="41543B74" w:rsidR="0062293C" w:rsidRDefault="00B346C6" w:rsidP="00B05E03">
      <w:pPr>
        <w:ind w:left="720"/>
        <w:rPr>
          <w:rFonts w:cs="Arial"/>
          <w:i/>
          <w:iCs/>
          <w:szCs w:val="24"/>
        </w:rPr>
      </w:pPr>
      <w:r w:rsidRPr="00B346C6">
        <w:rPr>
          <w:rFonts w:cs="Arial"/>
          <w:i/>
          <w:iCs/>
          <w:szCs w:val="24"/>
        </w:rPr>
        <w:t>Refer to Building Standards Law, Health and Safety Code Sections 19850 and 19851 for permanent retention of plans.</w:t>
      </w:r>
    </w:p>
    <w:p w14:paraId="01889E15" w14:textId="77777777" w:rsidR="00B346C6" w:rsidRPr="00600D56" w:rsidRDefault="00B346C6" w:rsidP="00B05E03">
      <w:pPr>
        <w:ind w:left="360"/>
        <w:rPr>
          <w:rFonts w:cs="Arial"/>
          <w:i/>
          <w:iCs/>
          <w:szCs w:val="24"/>
        </w:rPr>
      </w:pPr>
    </w:p>
    <w:p w14:paraId="7D2A28EA" w14:textId="77777777" w:rsidR="00EE201B" w:rsidRPr="00496905" w:rsidRDefault="00EE201B" w:rsidP="00B05E03">
      <w:pPr>
        <w:rPr>
          <w:b/>
          <w:bCs/>
          <w:i/>
          <w:iCs/>
        </w:rPr>
      </w:pPr>
      <w:bookmarkStart w:id="36" w:name="_Toc157532288"/>
      <w:r w:rsidRPr="00496905">
        <w:rPr>
          <w:b/>
          <w:bCs/>
          <w:i/>
          <w:iCs/>
        </w:rPr>
        <w:t>1.11.4 Fees.</w:t>
      </w:r>
      <w:bookmarkEnd w:id="36"/>
    </w:p>
    <w:p w14:paraId="59DB1392" w14:textId="77777777" w:rsidR="00EE201B" w:rsidRPr="00496905" w:rsidRDefault="00EE201B" w:rsidP="00B05E03">
      <w:pPr>
        <w:ind w:left="360"/>
        <w:rPr>
          <w:b/>
          <w:bCs/>
          <w:i/>
          <w:iCs/>
        </w:rPr>
      </w:pPr>
      <w:bookmarkStart w:id="37" w:name="_Toc157532289"/>
      <w:r w:rsidRPr="00496905">
        <w:rPr>
          <w:b/>
          <w:bCs/>
          <w:i/>
          <w:iCs/>
        </w:rPr>
        <w:t>1.11.4.1 Other fees.</w:t>
      </w:r>
      <w:bookmarkEnd w:id="37"/>
      <w:r w:rsidRPr="00496905">
        <w:rPr>
          <w:b/>
          <w:bCs/>
          <w:i/>
          <w:iCs/>
        </w:rPr>
        <w:t xml:space="preserve"> </w:t>
      </w:r>
    </w:p>
    <w:p w14:paraId="448AC013" w14:textId="02400456" w:rsidR="00EE201B" w:rsidRPr="00600D56" w:rsidRDefault="00EE201B" w:rsidP="00B05E03">
      <w:pPr>
        <w:ind w:left="360"/>
        <w:rPr>
          <w:rFonts w:cs="Arial"/>
          <w:i/>
          <w:iCs/>
          <w:szCs w:val="24"/>
        </w:rPr>
      </w:pPr>
      <w:r w:rsidRPr="00600D56">
        <w:rPr>
          <w:rFonts w:cs="Arial"/>
          <w:i/>
          <w:iCs/>
          <w:szCs w:val="24"/>
        </w:rPr>
        <w:t>Pursuant to Health and Safety Code Section 13146.2, a city, county</w:t>
      </w:r>
      <w:r w:rsidR="00E766F3">
        <w:rPr>
          <w:rFonts w:cs="Arial"/>
          <w:i/>
          <w:iCs/>
          <w:szCs w:val="24"/>
        </w:rPr>
        <w:t>,</w:t>
      </w:r>
      <w:r w:rsidRPr="00600D56">
        <w:rPr>
          <w:rFonts w:cs="Arial"/>
          <w:i/>
          <w:iCs/>
          <w:szCs w:val="24"/>
        </w:rPr>
        <w:t xml:space="preserve"> or district </w:t>
      </w:r>
      <w:r w:rsidR="00E766F3">
        <w:rPr>
          <w:rFonts w:cs="Arial"/>
          <w:i/>
          <w:iCs/>
          <w:szCs w:val="24"/>
        </w:rPr>
        <w:t>that</w:t>
      </w:r>
      <w:r w:rsidR="00E766F3" w:rsidRPr="00600D56">
        <w:rPr>
          <w:rFonts w:cs="Arial"/>
          <w:i/>
          <w:iCs/>
          <w:szCs w:val="24"/>
        </w:rPr>
        <w:t xml:space="preserve"> </w:t>
      </w:r>
      <w:r w:rsidRPr="00600D56">
        <w:rPr>
          <w:rFonts w:cs="Arial"/>
          <w:i/>
          <w:iCs/>
          <w:szCs w:val="24"/>
        </w:rPr>
        <w:t>inspects a hotel, motel, lodging house</w:t>
      </w:r>
      <w:r w:rsidR="00A10198">
        <w:rPr>
          <w:rFonts w:cs="Arial"/>
          <w:i/>
          <w:iCs/>
          <w:szCs w:val="24"/>
        </w:rPr>
        <w:t>,</w:t>
      </w:r>
      <w:r w:rsidRPr="00600D56">
        <w:rPr>
          <w:rFonts w:cs="Arial"/>
          <w:i/>
          <w:iCs/>
          <w:szCs w:val="24"/>
        </w:rPr>
        <w:t xml:space="preserve"> or apartment house may charge and collect a fee for the inspection from the owner of the structure in an amount, as determined by the city, </w:t>
      </w:r>
      <w:r w:rsidR="00A10198" w:rsidRPr="00600D56">
        <w:rPr>
          <w:rFonts w:cs="Arial"/>
          <w:i/>
          <w:iCs/>
          <w:szCs w:val="24"/>
        </w:rPr>
        <w:t>county,</w:t>
      </w:r>
      <w:r w:rsidRPr="00600D56">
        <w:rPr>
          <w:rFonts w:cs="Arial"/>
          <w:i/>
          <w:iCs/>
          <w:szCs w:val="24"/>
        </w:rPr>
        <w:t xml:space="preserve"> or district, sufficient to pay its costs of that inspection.</w:t>
      </w:r>
    </w:p>
    <w:p w14:paraId="216B6533" w14:textId="77777777" w:rsidR="00E766F3" w:rsidRDefault="00E766F3" w:rsidP="00B05E03">
      <w:pPr>
        <w:ind w:left="360"/>
        <w:rPr>
          <w:b/>
          <w:bCs/>
          <w:i/>
          <w:iCs/>
        </w:rPr>
      </w:pPr>
      <w:bookmarkStart w:id="38" w:name="_Toc157532290"/>
    </w:p>
    <w:p w14:paraId="44E87579" w14:textId="5406BC1C" w:rsidR="00EE201B" w:rsidRPr="00496905" w:rsidRDefault="00EE201B" w:rsidP="00B05E03">
      <w:pPr>
        <w:ind w:left="360"/>
        <w:rPr>
          <w:b/>
          <w:bCs/>
          <w:i/>
          <w:iCs/>
        </w:rPr>
      </w:pPr>
      <w:r w:rsidRPr="00496905">
        <w:rPr>
          <w:b/>
          <w:bCs/>
          <w:i/>
          <w:iCs/>
        </w:rPr>
        <w:t>1.11.4.2 Large family day-care.</w:t>
      </w:r>
      <w:bookmarkEnd w:id="38"/>
      <w:r w:rsidRPr="00496905">
        <w:rPr>
          <w:b/>
          <w:bCs/>
          <w:i/>
          <w:iCs/>
        </w:rPr>
        <w:t xml:space="preserve"> </w:t>
      </w:r>
    </w:p>
    <w:p w14:paraId="24EF6EB6" w14:textId="0C95B520" w:rsidR="00EE201B" w:rsidRPr="00600D56" w:rsidRDefault="00EE201B" w:rsidP="00B05E03">
      <w:pPr>
        <w:ind w:left="360"/>
        <w:rPr>
          <w:rFonts w:cs="Arial"/>
          <w:i/>
          <w:iCs/>
          <w:szCs w:val="24"/>
        </w:rPr>
      </w:pPr>
      <w:r w:rsidRPr="00600D56">
        <w:rPr>
          <w:rFonts w:cs="Arial"/>
          <w:i/>
          <w:iCs/>
          <w:szCs w:val="24"/>
        </w:rPr>
        <w:lastRenderedPageBreak/>
        <w:t xml:space="preserve">Pursuant to </w:t>
      </w:r>
      <w:r w:rsidR="00E766F3">
        <w:rPr>
          <w:rFonts w:cs="Arial"/>
          <w:i/>
          <w:iCs/>
          <w:szCs w:val="24"/>
        </w:rPr>
        <w:t xml:space="preserve">the </w:t>
      </w:r>
      <w:r w:rsidRPr="00600D56">
        <w:rPr>
          <w:rFonts w:cs="Arial"/>
          <w:i/>
          <w:iCs/>
          <w:szCs w:val="24"/>
        </w:rPr>
        <w:t xml:space="preserve">Health and Safety Code, Section 1597.46, Large Family Day-Care Homes, the local government shall process any required permit as economically as possible, and fees charged for review shall not exceed the costs of the review and permit process. </w:t>
      </w:r>
    </w:p>
    <w:p w14:paraId="55768A4D" w14:textId="77777777" w:rsidR="00E766F3" w:rsidRDefault="00E766F3" w:rsidP="00B05E03">
      <w:pPr>
        <w:ind w:left="360"/>
        <w:rPr>
          <w:b/>
          <w:bCs/>
          <w:i/>
          <w:iCs/>
        </w:rPr>
      </w:pPr>
      <w:bookmarkStart w:id="39" w:name="_Toc157532291"/>
    </w:p>
    <w:p w14:paraId="417E619A" w14:textId="0D7826D6" w:rsidR="00EE201B" w:rsidRPr="00496905" w:rsidRDefault="00EE201B" w:rsidP="00B05E03">
      <w:pPr>
        <w:ind w:left="360"/>
        <w:rPr>
          <w:b/>
          <w:bCs/>
          <w:i/>
          <w:iCs/>
        </w:rPr>
      </w:pPr>
      <w:r w:rsidRPr="00496905">
        <w:rPr>
          <w:b/>
          <w:bCs/>
          <w:i/>
          <w:iCs/>
        </w:rPr>
        <w:t>1.11.4.3 High-rise.</w:t>
      </w:r>
      <w:bookmarkEnd w:id="39"/>
      <w:r w:rsidRPr="00496905">
        <w:rPr>
          <w:b/>
          <w:bCs/>
          <w:i/>
          <w:iCs/>
        </w:rPr>
        <w:t xml:space="preserve"> </w:t>
      </w:r>
    </w:p>
    <w:p w14:paraId="28732577" w14:textId="6CF30851" w:rsidR="00EE201B" w:rsidRPr="00600D56" w:rsidRDefault="00EE201B" w:rsidP="00B05E03">
      <w:pPr>
        <w:ind w:left="360"/>
        <w:rPr>
          <w:rFonts w:cs="Arial"/>
          <w:i/>
          <w:iCs/>
          <w:szCs w:val="24"/>
        </w:rPr>
      </w:pPr>
      <w:r w:rsidRPr="00600D56">
        <w:rPr>
          <w:rFonts w:cs="Arial"/>
          <w:i/>
          <w:iCs/>
          <w:szCs w:val="24"/>
        </w:rPr>
        <w:t xml:space="preserve">Pursuant to Health and Safety Code Section 13217, High-Rise Structure Inspection: Fees and costs, a local agency </w:t>
      </w:r>
      <w:r w:rsidR="00A10198">
        <w:rPr>
          <w:rFonts w:cs="Arial"/>
          <w:i/>
          <w:iCs/>
          <w:szCs w:val="24"/>
        </w:rPr>
        <w:t>that</w:t>
      </w:r>
      <w:r w:rsidR="00A10198" w:rsidRPr="00600D56">
        <w:rPr>
          <w:rFonts w:cs="Arial"/>
          <w:i/>
          <w:iCs/>
          <w:szCs w:val="24"/>
        </w:rPr>
        <w:t xml:space="preserve"> </w:t>
      </w:r>
      <w:r w:rsidRPr="00600D56">
        <w:rPr>
          <w:rFonts w:cs="Arial"/>
          <w:i/>
          <w:iCs/>
          <w:szCs w:val="24"/>
        </w:rPr>
        <w:t xml:space="preserve">inspects a high-rise structure pursuant to Health and Safety Code Section 13217 may charge and collect a fee for the inspection from the owner of the high-rise structure in an amount, as determined by the local agency, sufficient to pay its costs of that inspection. </w:t>
      </w:r>
    </w:p>
    <w:p w14:paraId="12D58195" w14:textId="77777777" w:rsidR="00A10198" w:rsidRDefault="00A10198" w:rsidP="00B05E03">
      <w:pPr>
        <w:ind w:left="360"/>
        <w:rPr>
          <w:b/>
          <w:bCs/>
          <w:i/>
          <w:iCs/>
        </w:rPr>
      </w:pPr>
      <w:bookmarkStart w:id="40" w:name="_Toc157532292"/>
    </w:p>
    <w:p w14:paraId="62472B74" w14:textId="0567AC20" w:rsidR="00EE201B" w:rsidRPr="00496905" w:rsidRDefault="00EE201B" w:rsidP="00B05E03">
      <w:pPr>
        <w:ind w:left="360"/>
        <w:rPr>
          <w:b/>
          <w:bCs/>
          <w:i/>
          <w:iCs/>
        </w:rPr>
      </w:pPr>
      <w:r w:rsidRPr="00496905">
        <w:rPr>
          <w:b/>
          <w:bCs/>
          <w:i/>
          <w:iCs/>
        </w:rPr>
        <w:t>1.11.4.4 Fire clearance pre</w:t>
      </w:r>
      <w:r w:rsidR="00201E56">
        <w:rPr>
          <w:b/>
          <w:bCs/>
          <w:i/>
          <w:iCs/>
        </w:rPr>
        <w:t>-</w:t>
      </w:r>
      <w:r w:rsidRPr="00496905">
        <w:rPr>
          <w:b/>
          <w:bCs/>
          <w:i/>
          <w:iCs/>
        </w:rPr>
        <w:t>inspection.</w:t>
      </w:r>
      <w:bookmarkEnd w:id="40"/>
      <w:r w:rsidRPr="00496905">
        <w:rPr>
          <w:b/>
          <w:bCs/>
          <w:i/>
          <w:iCs/>
        </w:rPr>
        <w:t xml:space="preserve"> </w:t>
      </w:r>
    </w:p>
    <w:p w14:paraId="5F5ADB21" w14:textId="27AC916F" w:rsidR="00EE201B" w:rsidRDefault="00EE201B" w:rsidP="00B05E03">
      <w:pPr>
        <w:ind w:left="360"/>
        <w:rPr>
          <w:rFonts w:cs="Arial"/>
          <w:i/>
          <w:iCs/>
          <w:szCs w:val="24"/>
        </w:rPr>
      </w:pPr>
      <w:r w:rsidRPr="00600D56">
        <w:rPr>
          <w:rFonts w:cs="Arial"/>
          <w:i/>
          <w:iCs/>
          <w:szCs w:val="24"/>
        </w:rPr>
        <w:t>Pursuant to Health and Safety Code Section 13235, Fire Clearance Pre</w:t>
      </w:r>
      <w:r w:rsidR="00201E56">
        <w:rPr>
          <w:rFonts w:cs="Arial"/>
          <w:i/>
          <w:iCs/>
          <w:szCs w:val="24"/>
        </w:rPr>
        <w:t>-</w:t>
      </w:r>
      <w:r w:rsidRPr="00600D56">
        <w:rPr>
          <w:rFonts w:cs="Arial"/>
          <w:i/>
          <w:iCs/>
          <w:szCs w:val="24"/>
        </w:rPr>
        <w:t>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w:t>
      </w:r>
      <w:r w:rsidR="00C301C2">
        <w:rPr>
          <w:rFonts w:cs="Arial"/>
          <w:i/>
          <w:iCs/>
          <w:szCs w:val="24"/>
        </w:rPr>
        <w:t>-</w:t>
      </w:r>
      <w:r w:rsidRPr="00600D56">
        <w:rPr>
          <w:rFonts w:cs="Arial"/>
          <w:i/>
          <w:iCs/>
          <w:szCs w:val="24"/>
        </w:rPr>
        <w:t>inspection of the facility prior to the final fire clearance approval. At the time of the pre</w:t>
      </w:r>
      <w:r w:rsidR="00C301C2">
        <w:rPr>
          <w:rFonts w:cs="Arial"/>
          <w:i/>
          <w:iCs/>
          <w:szCs w:val="24"/>
        </w:rPr>
        <w:t>-</w:t>
      </w:r>
      <w:r w:rsidRPr="00600D56">
        <w:rPr>
          <w:rFonts w:cs="Arial"/>
          <w:i/>
          <w:iCs/>
          <w:szCs w:val="24"/>
        </w:rPr>
        <w:t>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inspection of a facility.</w:t>
      </w:r>
    </w:p>
    <w:p w14:paraId="08D2F9BC" w14:textId="77777777" w:rsidR="00C301C2" w:rsidRPr="00600D56" w:rsidRDefault="00C301C2" w:rsidP="00B05E03">
      <w:pPr>
        <w:ind w:left="360"/>
        <w:rPr>
          <w:rFonts w:cs="Arial"/>
          <w:i/>
          <w:iCs/>
          <w:szCs w:val="24"/>
        </w:rPr>
      </w:pPr>
    </w:p>
    <w:p w14:paraId="6CA79EBA" w14:textId="225422CC" w:rsidR="00EE201B" w:rsidRPr="00496905" w:rsidRDefault="00EE201B" w:rsidP="00B05E03">
      <w:pPr>
        <w:ind w:left="360"/>
        <w:rPr>
          <w:b/>
          <w:bCs/>
          <w:i/>
          <w:iCs/>
        </w:rPr>
      </w:pPr>
      <w:bookmarkStart w:id="41" w:name="_Toc157532293"/>
      <w:r w:rsidRPr="00496905">
        <w:rPr>
          <w:b/>
          <w:bCs/>
          <w:i/>
          <w:iCs/>
        </w:rPr>
        <w:t xml:space="preserve">1.11.4.5 Care </w:t>
      </w:r>
      <w:r w:rsidR="00C301C2">
        <w:rPr>
          <w:b/>
          <w:bCs/>
          <w:i/>
          <w:iCs/>
        </w:rPr>
        <w:t>Facilities</w:t>
      </w:r>
      <w:r w:rsidRPr="00496905">
        <w:rPr>
          <w:b/>
          <w:bCs/>
          <w:i/>
          <w:iCs/>
        </w:rPr>
        <w:t>.</w:t>
      </w:r>
      <w:bookmarkEnd w:id="41"/>
      <w:r w:rsidRPr="00496905">
        <w:rPr>
          <w:b/>
          <w:bCs/>
          <w:i/>
          <w:iCs/>
        </w:rPr>
        <w:t xml:space="preserve"> </w:t>
      </w:r>
    </w:p>
    <w:p w14:paraId="75813AE8" w14:textId="5B85D99F" w:rsidR="00EE201B" w:rsidRPr="00600D56" w:rsidRDefault="00EE201B" w:rsidP="00B05E03">
      <w:pPr>
        <w:ind w:left="360"/>
        <w:rPr>
          <w:rFonts w:cs="Arial"/>
          <w:i/>
          <w:iCs/>
          <w:szCs w:val="24"/>
        </w:rPr>
      </w:pPr>
      <w:r w:rsidRPr="00600D56">
        <w:rPr>
          <w:rFonts w:cs="Arial"/>
          <w:i/>
          <w:iCs/>
          <w:szCs w:val="24"/>
        </w:rPr>
        <w:t>The primary fire enforcing agency shall complete the final fire clearance inspection for a community care facility, residential care facility for the elderly, or child day care facility within 30 days of receipt of the request for the final inspection, or as of the date</w:t>
      </w:r>
      <w:r w:rsidR="00C301C2">
        <w:rPr>
          <w:rFonts w:cs="Arial"/>
          <w:i/>
          <w:iCs/>
          <w:szCs w:val="24"/>
        </w:rPr>
        <w:t>,</w:t>
      </w:r>
      <w:r w:rsidRPr="00600D56">
        <w:rPr>
          <w:rFonts w:cs="Arial"/>
          <w:i/>
          <w:iCs/>
          <w:szCs w:val="24"/>
        </w:rPr>
        <w:t xml:space="preserve"> the prospective facility requests the final prelicensure inspection by the State Department of Social Services, whichever is later. </w:t>
      </w:r>
    </w:p>
    <w:p w14:paraId="79BDC180" w14:textId="16C70724" w:rsidR="00EE201B" w:rsidRPr="00600D56" w:rsidRDefault="00EE201B" w:rsidP="00B05E03">
      <w:pPr>
        <w:ind w:left="360" w:firstLine="360"/>
        <w:rPr>
          <w:rFonts w:cs="Arial"/>
          <w:i/>
          <w:iCs/>
          <w:szCs w:val="24"/>
        </w:rPr>
      </w:pPr>
      <w:r w:rsidRPr="00600D56">
        <w:rPr>
          <w:rFonts w:cs="Arial"/>
          <w:i/>
          <w:iCs/>
          <w:szCs w:val="24"/>
        </w:rPr>
        <w:t>Pursuant to Health and Safety Code Section 13235, a pre</w:t>
      </w:r>
      <w:r w:rsidR="00C301C2">
        <w:rPr>
          <w:rFonts w:cs="Arial"/>
          <w:i/>
          <w:iCs/>
          <w:szCs w:val="24"/>
        </w:rPr>
        <w:t>-</w:t>
      </w:r>
      <w:r w:rsidRPr="00600D56">
        <w:rPr>
          <w:rFonts w:cs="Arial"/>
          <w:i/>
          <w:iCs/>
          <w:szCs w:val="24"/>
        </w:rPr>
        <w:t>inspection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 xml:space="preserve">inspection of a facility. </w:t>
      </w:r>
    </w:p>
    <w:p w14:paraId="7FB54900" w14:textId="0626417C" w:rsidR="00EE201B" w:rsidRPr="00600D56" w:rsidRDefault="00EE201B" w:rsidP="00B05E03">
      <w:pPr>
        <w:ind w:left="360" w:firstLine="360"/>
        <w:rPr>
          <w:rFonts w:cs="Arial"/>
          <w:i/>
          <w:iCs/>
          <w:szCs w:val="24"/>
        </w:rPr>
      </w:pPr>
      <w:r w:rsidRPr="00600D56">
        <w:rPr>
          <w:rFonts w:cs="Arial"/>
          <w:i/>
          <w:iCs/>
          <w:szCs w:val="24"/>
        </w:rPr>
        <w:t xml:space="preserve">Pursuant to Health and Safety Code Section 13131.5, a reasonable final inspection fee, not to exceed the actual cost of inspection services necessary to complete a final inspection may be charged for occupancies classified as residential care facilities for the elderly (RCFE). </w:t>
      </w:r>
    </w:p>
    <w:p w14:paraId="68BE8ECA" w14:textId="13FEC7B3" w:rsidR="00EE201B" w:rsidRPr="00600D56" w:rsidRDefault="00EE201B" w:rsidP="00B05E03">
      <w:pPr>
        <w:ind w:left="360" w:firstLine="360"/>
        <w:rPr>
          <w:rFonts w:cs="Arial"/>
          <w:i/>
          <w:iCs/>
          <w:szCs w:val="24"/>
        </w:rPr>
      </w:pPr>
      <w:r w:rsidRPr="00600D56">
        <w:rPr>
          <w:rFonts w:cs="Arial"/>
          <w:i/>
          <w:iCs/>
          <w:szCs w:val="24"/>
        </w:rPr>
        <w:t>Pursuant to Health and Safety Code Section 1569.84, neither the State Fire Marshal nor any local public entity shall charge any fee for enforcing fire inspection regulations pursuant to state law or regulation or local ordinance, with respect to residential care facilities for the elderly (RCFE) which service six or fewer persons.</w:t>
      </w:r>
    </w:p>
    <w:p w14:paraId="44C65894" w14:textId="77777777" w:rsidR="00EE201B" w:rsidRPr="00496905" w:rsidRDefault="00EE201B" w:rsidP="00B05E03">
      <w:pPr>
        <w:ind w:left="360"/>
        <w:rPr>
          <w:b/>
          <w:bCs/>
          <w:i/>
          <w:iCs/>
        </w:rPr>
      </w:pPr>
      <w:bookmarkStart w:id="42" w:name="_Toc157532294"/>
      <w:r w:rsidRPr="00496905">
        <w:rPr>
          <w:b/>
          <w:bCs/>
          <w:i/>
          <w:iCs/>
        </w:rPr>
        <w:lastRenderedPageBreak/>
        <w:t>1.11.4.6 Requests of the Office of the State Fire Marshal.</w:t>
      </w:r>
      <w:bookmarkEnd w:id="42"/>
      <w:r w:rsidRPr="00496905">
        <w:rPr>
          <w:b/>
          <w:bCs/>
          <w:i/>
          <w:iCs/>
        </w:rPr>
        <w:t xml:space="preserve"> </w:t>
      </w:r>
    </w:p>
    <w:p w14:paraId="0840F99D" w14:textId="77777777" w:rsidR="00EE201B" w:rsidRPr="00600D56" w:rsidRDefault="00EE201B" w:rsidP="00B05E03">
      <w:pPr>
        <w:ind w:left="360"/>
        <w:rPr>
          <w:rFonts w:cs="Arial"/>
          <w:i/>
          <w:iCs/>
          <w:szCs w:val="24"/>
        </w:rPr>
      </w:pPr>
      <w:r w:rsidRPr="00600D56">
        <w:rPr>
          <w:rFonts w:cs="Arial"/>
          <w:i/>
          <w:iCs/>
          <w:szCs w:val="24"/>
        </w:rPr>
        <w:t xml:space="preserve">Whenever a local authority having jurisdiction requests that the State Fire Marshal perform plan review and/or inspection services related to a building permit, the applicable fees for such shall be payable to the Office of the State Fire Marshal. </w:t>
      </w:r>
    </w:p>
    <w:p w14:paraId="02A48D83" w14:textId="77777777" w:rsidR="00C301C2" w:rsidRDefault="00C301C2" w:rsidP="00B05E03">
      <w:pPr>
        <w:rPr>
          <w:b/>
          <w:bCs/>
          <w:i/>
          <w:iCs/>
        </w:rPr>
      </w:pPr>
      <w:bookmarkStart w:id="43" w:name="_Toc157532295"/>
    </w:p>
    <w:p w14:paraId="13369553" w14:textId="20269165" w:rsidR="00EE201B" w:rsidRPr="00496905" w:rsidRDefault="00EE201B" w:rsidP="00B05E03">
      <w:pPr>
        <w:rPr>
          <w:b/>
          <w:bCs/>
          <w:i/>
          <w:iCs/>
        </w:rPr>
      </w:pPr>
      <w:r w:rsidRPr="00496905">
        <w:rPr>
          <w:b/>
          <w:bCs/>
          <w:i/>
          <w:iCs/>
        </w:rPr>
        <w:t>1.11.5 Inspections.</w:t>
      </w:r>
      <w:bookmarkEnd w:id="43"/>
      <w:r w:rsidRPr="00496905">
        <w:rPr>
          <w:b/>
          <w:bCs/>
          <w:i/>
          <w:iCs/>
        </w:rPr>
        <w:t xml:space="preserve"> </w:t>
      </w:r>
    </w:p>
    <w:p w14:paraId="300B4168" w14:textId="77777777" w:rsidR="00EE201B" w:rsidRPr="00600D56" w:rsidRDefault="00EE201B" w:rsidP="00B05E03">
      <w:pPr>
        <w:rPr>
          <w:rFonts w:cs="Arial"/>
          <w:i/>
          <w:iCs/>
          <w:szCs w:val="24"/>
        </w:rPr>
      </w:pPr>
      <w:r w:rsidRPr="00600D56">
        <w:rPr>
          <w:rFonts w:cs="Arial"/>
          <w:i/>
          <w:iCs/>
          <w:szCs w:val="24"/>
        </w:rPr>
        <w:t xml:space="preserve">Work performed subject to the provisions of this code shall comply with the inspection requirements of 110 as adopted by the Office of the State Fire Marshal. </w:t>
      </w:r>
    </w:p>
    <w:p w14:paraId="33A382FD" w14:textId="77777777" w:rsidR="00EE201B" w:rsidRPr="00496905" w:rsidRDefault="00EE201B" w:rsidP="00B05E03">
      <w:pPr>
        <w:ind w:left="360"/>
        <w:rPr>
          <w:b/>
          <w:bCs/>
          <w:i/>
          <w:iCs/>
        </w:rPr>
      </w:pPr>
      <w:bookmarkStart w:id="44" w:name="_Toc157532296"/>
      <w:r w:rsidRPr="00496905">
        <w:rPr>
          <w:b/>
          <w:bCs/>
          <w:i/>
          <w:iCs/>
        </w:rPr>
        <w:t>1.11.5.1 Existing Group I-1 or R occupancies.</w:t>
      </w:r>
      <w:bookmarkEnd w:id="44"/>
    </w:p>
    <w:p w14:paraId="22E4E207" w14:textId="0659F943" w:rsidR="00EE201B" w:rsidRPr="00600D56" w:rsidRDefault="00EE201B" w:rsidP="00B05E03">
      <w:pPr>
        <w:ind w:left="360"/>
        <w:rPr>
          <w:rFonts w:cs="Arial"/>
          <w:i/>
          <w:iCs/>
          <w:szCs w:val="24"/>
        </w:rPr>
      </w:pPr>
      <w:r w:rsidRPr="00600D56">
        <w:rPr>
          <w:rFonts w:cs="Arial"/>
          <w:i/>
          <w:iCs/>
          <w:szCs w:val="24"/>
        </w:rPr>
        <w:t xml:space="preserve">Licensed 24-hour care in a Group I-1 or R occupancy in existence and originally classified under previously adopted state codes shall be reinspected under the appropriate previous code, provided there is no change in the use or character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would place the facility in a different occupancy group. </w:t>
      </w:r>
    </w:p>
    <w:p w14:paraId="631E9C6C" w14:textId="77777777" w:rsidR="00C301C2" w:rsidRDefault="00C301C2" w:rsidP="00B05E03">
      <w:pPr>
        <w:rPr>
          <w:b/>
          <w:bCs/>
          <w:i/>
          <w:iCs/>
        </w:rPr>
      </w:pPr>
      <w:bookmarkStart w:id="45" w:name="_Toc157532297"/>
    </w:p>
    <w:p w14:paraId="7B717D13" w14:textId="5DDC2FB2" w:rsidR="00EE201B" w:rsidRPr="00496905" w:rsidRDefault="00EE201B" w:rsidP="00B05E03">
      <w:pPr>
        <w:rPr>
          <w:b/>
          <w:bCs/>
          <w:i/>
          <w:iCs/>
        </w:rPr>
      </w:pPr>
      <w:r w:rsidRPr="00496905">
        <w:rPr>
          <w:b/>
          <w:bCs/>
          <w:i/>
          <w:iCs/>
        </w:rPr>
        <w:t>1.11.6 Certificate of Occupancy.</w:t>
      </w:r>
      <w:bookmarkEnd w:id="45"/>
      <w:r w:rsidRPr="00496905">
        <w:rPr>
          <w:b/>
          <w:bCs/>
          <w:i/>
          <w:iCs/>
        </w:rPr>
        <w:t xml:space="preserve"> </w:t>
      </w:r>
    </w:p>
    <w:p w14:paraId="4BD84554" w14:textId="77777777" w:rsidR="00EE201B" w:rsidRPr="00600D56" w:rsidRDefault="00EE201B" w:rsidP="00B05E03">
      <w:pPr>
        <w:rPr>
          <w:rFonts w:cs="Arial"/>
          <w:i/>
          <w:iCs/>
          <w:szCs w:val="24"/>
        </w:rPr>
      </w:pPr>
      <w:r w:rsidRPr="00600D56">
        <w:rPr>
          <w:rFonts w:cs="Arial"/>
          <w:i/>
          <w:iCs/>
          <w:szCs w:val="24"/>
        </w:rPr>
        <w:t xml:space="preserve">A Certificate of Occupancy shall be issued as specified in Title 24, Part 2, California Building Code, Section 111. </w:t>
      </w:r>
    </w:p>
    <w:p w14:paraId="42E87212" w14:textId="77777777" w:rsidR="00EE201B" w:rsidRPr="00600D56" w:rsidRDefault="00EE201B" w:rsidP="00B05E03">
      <w:pPr>
        <w:ind w:left="360"/>
        <w:rPr>
          <w:rFonts w:cs="Arial"/>
          <w:i/>
          <w:iCs/>
          <w:szCs w:val="24"/>
        </w:rPr>
      </w:pPr>
      <w:r w:rsidRPr="00600D56">
        <w:rPr>
          <w:rFonts w:cs="Arial"/>
          <w:b/>
          <w:bCs/>
          <w:i/>
          <w:iCs/>
          <w:szCs w:val="24"/>
        </w:rPr>
        <w:t xml:space="preserve">Exception: </w:t>
      </w:r>
      <w:r w:rsidRPr="00600D56">
        <w:rPr>
          <w:rFonts w:cs="Arial"/>
          <w:i/>
          <w:iCs/>
          <w:szCs w:val="24"/>
        </w:rPr>
        <w:t>Certificates of Occupancy are not required for work exempt from permits in accordance with Section 105.2 of the California Building Code.</w:t>
      </w:r>
    </w:p>
    <w:p w14:paraId="4A06D872" w14:textId="77777777" w:rsidR="00C301C2" w:rsidRDefault="00C301C2" w:rsidP="00B05E03">
      <w:pPr>
        <w:rPr>
          <w:b/>
          <w:bCs/>
          <w:i/>
          <w:iCs/>
        </w:rPr>
      </w:pPr>
      <w:bookmarkStart w:id="46" w:name="_Toc157532298"/>
    </w:p>
    <w:p w14:paraId="6FAAEAA0" w14:textId="5425D26F" w:rsidR="00EE201B" w:rsidRPr="00E504A0" w:rsidRDefault="00EE201B" w:rsidP="00B05E03">
      <w:pPr>
        <w:rPr>
          <w:b/>
          <w:bCs/>
          <w:i/>
          <w:iCs/>
        </w:rPr>
      </w:pPr>
      <w:r w:rsidRPr="00E504A0">
        <w:rPr>
          <w:b/>
          <w:bCs/>
          <w:i/>
          <w:iCs/>
        </w:rPr>
        <w:t>1.11.7 Temporary structures and uses.</w:t>
      </w:r>
      <w:bookmarkEnd w:id="46"/>
      <w:r w:rsidRPr="00E504A0">
        <w:rPr>
          <w:b/>
          <w:bCs/>
          <w:i/>
          <w:iCs/>
        </w:rPr>
        <w:t xml:space="preserve"> </w:t>
      </w:r>
    </w:p>
    <w:p w14:paraId="0AF7F104" w14:textId="77777777" w:rsidR="00EE201B" w:rsidRPr="00600D56" w:rsidRDefault="00EE201B" w:rsidP="00B05E03">
      <w:pPr>
        <w:rPr>
          <w:rFonts w:cs="Arial"/>
          <w:i/>
          <w:iCs/>
          <w:szCs w:val="24"/>
        </w:rPr>
      </w:pPr>
      <w:r w:rsidRPr="00600D56">
        <w:rPr>
          <w:rFonts w:cs="Arial"/>
          <w:i/>
          <w:iCs/>
          <w:szCs w:val="24"/>
        </w:rPr>
        <w:t xml:space="preserve">See Title 24, Part 2, California Building Code, Section 108. </w:t>
      </w:r>
    </w:p>
    <w:p w14:paraId="00EBDF29" w14:textId="77777777" w:rsidR="00C301C2" w:rsidRDefault="00C301C2" w:rsidP="00B05E03">
      <w:pPr>
        <w:rPr>
          <w:b/>
          <w:bCs/>
          <w:i/>
          <w:iCs/>
        </w:rPr>
      </w:pPr>
      <w:bookmarkStart w:id="47" w:name="_Toc157532299"/>
    </w:p>
    <w:p w14:paraId="62F73956" w14:textId="413DF4FA" w:rsidR="00EE201B" w:rsidRPr="00E504A0" w:rsidRDefault="00EE201B" w:rsidP="00B05E03">
      <w:pPr>
        <w:rPr>
          <w:b/>
          <w:bCs/>
          <w:i/>
          <w:iCs/>
        </w:rPr>
      </w:pPr>
      <w:r w:rsidRPr="00E504A0">
        <w:rPr>
          <w:b/>
          <w:bCs/>
          <w:i/>
          <w:iCs/>
        </w:rPr>
        <w:t>1.11.8 Service utilities.</w:t>
      </w:r>
      <w:bookmarkEnd w:id="47"/>
    </w:p>
    <w:p w14:paraId="415F7AA0" w14:textId="77777777" w:rsidR="00EE201B" w:rsidRPr="00600D56" w:rsidRDefault="00EE201B" w:rsidP="00B05E03">
      <w:pPr>
        <w:rPr>
          <w:rFonts w:cs="Arial"/>
          <w:i/>
          <w:iCs/>
          <w:szCs w:val="24"/>
        </w:rPr>
      </w:pPr>
      <w:r w:rsidRPr="00600D56">
        <w:rPr>
          <w:rFonts w:cs="Arial"/>
          <w:i/>
          <w:iCs/>
          <w:szCs w:val="24"/>
        </w:rPr>
        <w:t>See Title 24, Part 2, California Building Code, Section 112.</w:t>
      </w:r>
    </w:p>
    <w:p w14:paraId="60022963" w14:textId="77777777" w:rsidR="00C301C2" w:rsidRDefault="00C301C2" w:rsidP="00B05E03">
      <w:pPr>
        <w:rPr>
          <w:b/>
          <w:bCs/>
          <w:i/>
          <w:iCs/>
        </w:rPr>
      </w:pPr>
      <w:bookmarkStart w:id="48" w:name="_Toc157532300"/>
    </w:p>
    <w:p w14:paraId="4304C7E6" w14:textId="5CE1DDAD" w:rsidR="00EE201B" w:rsidRPr="00E504A0" w:rsidRDefault="00EE201B" w:rsidP="00B05E03">
      <w:pPr>
        <w:rPr>
          <w:b/>
          <w:bCs/>
          <w:i/>
          <w:iCs/>
        </w:rPr>
      </w:pPr>
      <w:r w:rsidRPr="00E504A0">
        <w:rPr>
          <w:b/>
          <w:bCs/>
          <w:i/>
          <w:iCs/>
        </w:rPr>
        <w:t>1.11.9 Stop work order.</w:t>
      </w:r>
      <w:bookmarkEnd w:id="48"/>
      <w:r w:rsidRPr="00E504A0">
        <w:rPr>
          <w:b/>
          <w:bCs/>
          <w:i/>
          <w:iCs/>
        </w:rPr>
        <w:t xml:space="preserve"> </w:t>
      </w:r>
    </w:p>
    <w:p w14:paraId="29759521" w14:textId="258FE268" w:rsidR="00EE201B" w:rsidRPr="00600D56" w:rsidRDefault="00EE201B" w:rsidP="00B05E03">
      <w:pPr>
        <w:rPr>
          <w:rFonts w:cs="Arial"/>
          <w:i/>
          <w:iCs/>
          <w:szCs w:val="24"/>
        </w:rPr>
      </w:pPr>
      <w:r w:rsidRPr="00600D56">
        <w:rPr>
          <w:rFonts w:cs="Arial"/>
          <w:i/>
          <w:iCs/>
          <w:szCs w:val="24"/>
        </w:rPr>
        <w:t>See Title 24, Part 2, California Building Code, Section 115</w:t>
      </w:r>
      <w:r w:rsidR="00C301C2">
        <w:rPr>
          <w:rFonts w:cs="Arial"/>
          <w:i/>
          <w:iCs/>
          <w:szCs w:val="24"/>
        </w:rPr>
        <w:t>,</w:t>
      </w:r>
      <w:r w:rsidR="002464A1" w:rsidRPr="00600D56">
        <w:rPr>
          <w:rFonts w:cs="Arial"/>
          <w:i/>
          <w:iCs/>
          <w:szCs w:val="24"/>
          <w:u w:val="single"/>
        </w:rPr>
        <w:t xml:space="preserve"> and Title 24, Part 9, California Fire Code, Section 113</w:t>
      </w:r>
      <w:r w:rsidRPr="00600D56">
        <w:rPr>
          <w:rFonts w:cs="Arial"/>
          <w:i/>
          <w:iCs/>
          <w:szCs w:val="24"/>
        </w:rPr>
        <w:t>.</w:t>
      </w:r>
    </w:p>
    <w:p w14:paraId="2BA9200B" w14:textId="77777777" w:rsidR="00C301C2" w:rsidRDefault="00C301C2" w:rsidP="00B05E03">
      <w:pPr>
        <w:rPr>
          <w:b/>
          <w:bCs/>
          <w:i/>
          <w:iCs/>
        </w:rPr>
      </w:pPr>
      <w:bookmarkStart w:id="49" w:name="_Toc157532301"/>
    </w:p>
    <w:p w14:paraId="174FC9C8" w14:textId="640F5E85" w:rsidR="00EE201B" w:rsidRPr="00E504A0" w:rsidRDefault="00EE201B" w:rsidP="00B05E03">
      <w:pPr>
        <w:rPr>
          <w:b/>
          <w:bCs/>
          <w:i/>
          <w:iCs/>
        </w:rPr>
      </w:pPr>
      <w:r w:rsidRPr="00E504A0">
        <w:rPr>
          <w:b/>
          <w:bCs/>
          <w:i/>
          <w:iCs/>
        </w:rPr>
        <w:t>1.11.10 Unsafe buildings, structures</w:t>
      </w:r>
      <w:r w:rsidR="00C301C2">
        <w:rPr>
          <w:b/>
          <w:bCs/>
          <w:i/>
          <w:iCs/>
        </w:rPr>
        <w:t>,</w:t>
      </w:r>
      <w:r w:rsidRPr="00E504A0">
        <w:rPr>
          <w:b/>
          <w:bCs/>
          <w:i/>
          <w:iCs/>
        </w:rPr>
        <w:t xml:space="preserve"> and equipment.</w:t>
      </w:r>
      <w:bookmarkEnd w:id="49"/>
      <w:r w:rsidRPr="00E504A0">
        <w:rPr>
          <w:b/>
          <w:bCs/>
          <w:i/>
          <w:iCs/>
        </w:rPr>
        <w:t xml:space="preserve"> </w:t>
      </w:r>
    </w:p>
    <w:p w14:paraId="6AFCCDE7" w14:textId="638EC0F1" w:rsidR="00EE201B" w:rsidRPr="00600D56" w:rsidRDefault="00EE201B" w:rsidP="00B05E03">
      <w:pPr>
        <w:rPr>
          <w:rFonts w:cs="Arial"/>
          <w:i/>
          <w:iCs/>
          <w:szCs w:val="24"/>
        </w:rPr>
      </w:pPr>
      <w:r w:rsidRPr="00600D56">
        <w:rPr>
          <w:rFonts w:cs="Arial"/>
          <w:i/>
          <w:iCs/>
          <w:szCs w:val="24"/>
        </w:rPr>
        <w:t xml:space="preserve">See </w:t>
      </w:r>
      <w:r w:rsidRPr="00600D56">
        <w:rPr>
          <w:rFonts w:eastAsiaTheme="minorHAnsi" w:cs="Arial"/>
          <w:i/>
          <w:iCs/>
          <w:szCs w:val="24"/>
        </w:rPr>
        <w:t xml:space="preserve">Title 24, Part 2, California Building Code, </w:t>
      </w:r>
      <w:r w:rsidRPr="00600D56">
        <w:rPr>
          <w:rFonts w:cs="Arial"/>
          <w:i/>
          <w:iCs/>
          <w:szCs w:val="24"/>
        </w:rPr>
        <w:t xml:space="preserve">Section </w:t>
      </w:r>
      <w:r w:rsidR="002464A1" w:rsidRPr="00600D56">
        <w:rPr>
          <w:rFonts w:cs="Arial"/>
          <w:i/>
          <w:iCs/>
          <w:szCs w:val="24"/>
        </w:rPr>
        <w:t>116</w:t>
      </w:r>
      <w:r w:rsidR="00C301C2">
        <w:rPr>
          <w:rFonts w:cs="Arial"/>
          <w:i/>
          <w:iCs/>
          <w:szCs w:val="24"/>
        </w:rPr>
        <w:t>,</w:t>
      </w:r>
      <w:r w:rsidR="002464A1" w:rsidRPr="00600D56">
        <w:rPr>
          <w:rFonts w:cs="Arial"/>
          <w:i/>
          <w:iCs/>
          <w:szCs w:val="24"/>
          <w:u w:val="single"/>
        </w:rPr>
        <w:t xml:space="preserve"> and Title 24, Part 9, California Fire Code, Section 114</w:t>
      </w:r>
      <w:r w:rsidRPr="00600D56">
        <w:rPr>
          <w:rFonts w:cs="Arial"/>
          <w:i/>
          <w:iCs/>
          <w:szCs w:val="24"/>
        </w:rPr>
        <w:t xml:space="preserve">. </w:t>
      </w:r>
    </w:p>
    <w:p w14:paraId="02CE7CA1" w14:textId="77777777" w:rsidR="00C301C2" w:rsidRDefault="00C301C2" w:rsidP="00B05E03">
      <w:pPr>
        <w:rPr>
          <w:b/>
          <w:bCs/>
          <w:i/>
          <w:iCs/>
        </w:rPr>
      </w:pPr>
      <w:bookmarkStart w:id="50" w:name="_Toc157532302"/>
    </w:p>
    <w:p w14:paraId="20FE90BC" w14:textId="0DA15F37" w:rsidR="00EE201B" w:rsidRPr="00E504A0" w:rsidRDefault="00EE201B" w:rsidP="00B05E03">
      <w:pPr>
        <w:rPr>
          <w:b/>
          <w:bCs/>
          <w:i/>
          <w:iCs/>
        </w:rPr>
      </w:pPr>
      <w:r w:rsidRPr="00E504A0">
        <w:rPr>
          <w:b/>
          <w:bCs/>
          <w:i/>
          <w:iCs/>
        </w:rPr>
        <w:t>1.11.11 Adopting Agency Identification.</w:t>
      </w:r>
      <w:bookmarkEnd w:id="50"/>
      <w:r w:rsidRPr="00E504A0">
        <w:rPr>
          <w:b/>
          <w:bCs/>
          <w:i/>
          <w:iCs/>
        </w:rPr>
        <w:t xml:space="preserve"> </w:t>
      </w:r>
    </w:p>
    <w:p w14:paraId="48224C9A" w14:textId="77777777" w:rsidR="00615C7D" w:rsidRPr="00600D56" w:rsidRDefault="00EE201B" w:rsidP="00B05E03">
      <w:pPr>
        <w:rPr>
          <w:rFonts w:cs="Arial"/>
          <w:i/>
          <w:iCs/>
          <w:szCs w:val="24"/>
        </w:rPr>
      </w:pPr>
      <w:r w:rsidRPr="00600D56">
        <w:rPr>
          <w:rFonts w:cs="Arial"/>
          <w:i/>
          <w:iCs/>
          <w:szCs w:val="24"/>
        </w:rPr>
        <w:t>The provisions of this code applicable to buildings identified in Section 1.11 will be identified in the Matrix Adoption Tables under the acronym SFM.</w:t>
      </w:r>
    </w:p>
    <w:p w14:paraId="44FA43B7" w14:textId="77777777" w:rsidR="003C1A2A" w:rsidRPr="00E504A0" w:rsidRDefault="003C1A2A" w:rsidP="00B05E03">
      <w:pPr>
        <w:rPr>
          <w:b/>
          <w:bCs/>
          <w:i/>
          <w:iCs/>
        </w:rPr>
      </w:pPr>
      <w:r w:rsidRPr="00E504A0">
        <w:rPr>
          <w:b/>
          <w:bCs/>
          <w:i/>
          <w:iCs/>
        </w:rPr>
        <w:lastRenderedPageBreak/>
        <w:t>[California Code of Regulations, Title 19, Division 1, §1.03] Scope.</w:t>
      </w:r>
    </w:p>
    <w:p w14:paraId="5004A2B7" w14:textId="77777777" w:rsidR="003C1A2A" w:rsidRPr="00600D56" w:rsidRDefault="003C1A2A" w:rsidP="00B05E03">
      <w:pPr>
        <w:pStyle w:val="ListParagraph"/>
        <w:widowControl/>
        <w:numPr>
          <w:ilvl w:val="0"/>
          <w:numId w:val="133"/>
        </w:numPr>
        <w:ind w:left="720"/>
        <w:contextualSpacing w:val="0"/>
        <w:rPr>
          <w:rFonts w:cs="Arial"/>
          <w:i/>
          <w:iCs/>
          <w:szCs w:val="24"/>
        </w:rPr>
      </w:pPr>
      <w:r w:rsidRPr="00600D56">
        <w:rPr>
          <w:rFonts w:cs="Arial"/>
          <w:i/>
          <w:iCs/>
          <w:szCs w:val="24"/>
        </w:rPr>
        <w:t>California Code of Regulations, Title 19, Division 1 regulations shall govern the use and maintenance of any building or structure used or intended for use as an asylum, jail, mental hospital, hospital, sanitarium, home for aged, children’s home or institution, school or any similar occupancy of any capacity; and any theater, dance hall, skating rink, auditorium, assembly hall, meeting hall, night club, fair building or similar place of assemblage where 50 or more persons may gather together in a building, room or structure for the purpose of amusement, entertainment, instruction, deliberation, worship, drinking or dining, awaiting transportation or education, and in any building or structure which is open to the public and is used or intended to be used for the showing of motion pictures when an admission fee is charged and when such building or structure has a capacity of 10 or more persons, and shall apply to both new and existing occupancies.</w:t>
      </w:r>
    </w:p>
    <w:p w14:paraId="5CE31B26" w14:textId="77777777" w:rsidR="003C1A2A" w:rsidRPr="00600D56" w:rsidRDefault="003C1A2A" w:rsidP="00B05E03">
      <w:pPr>
        <w:widowControl/>
        <w:ind w:left="1440" w:hanging="360"/>
        <w:rPr>
          <w:rFonts w:cs="Arial"/>
          <w:i/>
          <w:iCs/>
          <w:szCs w:val="24"/>
        </w:rPr>
      </w:pPr>
      <w:r w:rsidRPr="00600D56">
        <w:rPr>
          <w:rFonts w:cs="Arial"/>
          <w:b/>
          <w:bCs/>
          <w:i/>
          <w:iCs/>
          <w:szCs w:val="24"/>
        </w:rPr>
        <w:t>Exceptions:</w:t>
      </w:r>
    </w:p>
    <w:p w14:paraId="0F956463" w14:textId="77777777" w:rsidR="003C1A2A" w:rsidRPr="00600D56" w:rsidRDefault="003C1A2A" w:rsidP="00B05E03">
      <w:pPr>
        <w:widowControl/>
        <w:ind w:left="1440" w:hanging="360"/>
        <w:rPr>
          <w:rFonts w:cs="Arial"/>
          <w:i/>
          <w:iCs/>
          <w:szCs w:val="24"/>
        </w:rPr>
      </w:pPr>
      <w:r w:rsidRPr="00600D56">
        <w:rPr>
          <w:rFonts w:cs="Arial"/>
          <w:i/>
          <w:iCs/>
          <w:szCs w:val="24"/>
        </w:rPr>
        <w:t>(1)</w:t>
      </w:r>
      <w:r w:rsidRPr="00600D56">
        <w:rPr>
          <w:rFonts w:cs="Arial"/>
          <w:i/>
          <w:iCs/>
          <w:szCs w:val="24"/>
        </w:rPr>
        <w:tab/>
        <w:t>Buildings controlled by the Federal Government, provided they are not subject to the provisions of Section 15452, Education Code.</w:t>
      </w:r>
    </w:p>
    <w:p w14:paraId="7138ECCC" w14:textId="4B6A6E66" w:rsidR="003C1A2A" w:rsidRPr="00600D56" w:rsidRDefault="003C1A2A" w:rsidP="00B05E03">
      <w:pPr>
        <w:widowControl/>
        <w:ind w:left="1440" w:hanging="360"/>
        <w:rPr>
          <w:rFonts w:cs="Arial"/>
          <w:i/>
          <w:iCs/>
          <w:szCs w:val="24"/>
        </w:rPr>
      </w:pPr>
      <w:r w:rsidRPr="00600D56">
        <w:rPr>
          <w:rFonts w:cs="Arial"/>
          <w:i/>
          <w:iCs/>
          <w:szCs w:val="24"/>
        </w:rPr>
        <w:t>(2)</w:t>
      </w:r>
      <w:r w:rsidRPr="00600D56">
        <w:rPr>
          <w:rFonts w:cs="Arial"/>
          <w:i/>
          <w:iCs/>
          <w:szCs w:val="24"/>
        </w:rPr>
        <w:tab/>
        <w:t xml:space="preserve">Homes and institutions and day-care facilities </w:t>
      </w:r>
      <w:r w:rsidR="00C301C2">
        <w:rPr>
          <w:rFonts w:cs="Arial"/>
          <w:i/>
          <w:iCs/>
          <w:szCs w:val="24"/>
        </w:rPr>
        <w:t>that</w:t>
      </w:r>
      <w:r w:rsidR="00C301C2" w:rsidRPr="00600D56">
        <w:rPr>
          <w:rFonts w:cs="Arial"/>
          <w:i/>
          <w:iCs/>
          <w:szCs w:val="24"/>
        </w:rPr>
        <w:t xml:space="preserve"> </w:t>
      </w:r>
      <w:r w:rsidRPr="00600D56">
        <w:rPr>
          <w:rFonts w:cs="Arial"/>
          <w:i/>
          <w:iCs/>
          <w:szCs w:val="24"/>
        </w:rPr>
        <w:t>provide nonmedical board, room</w:t>
      </w:r>
      <w:r w:rsidR="00C301C2">
        <w:rPr>
          <w:rFonts w:cs="Arial"/>
          <w:i/>
          <w:iCs/>
          <w:szCs w:val="24"/>
        </w:rPr>
        <w:t>,</w:t>
      </w:r>
      <w:r w:rsidRPr="00600D56">
        <w:rPr>
          <w:rFonts w:cs="Arial"/>
          <w:i/>
          <w:iCs/>
          <w:szCs w:val="24"/>
        </w:rPr>
        <w:t xml:space="preserve"> and care for six or fewer ambulatory children.</w:t>
      </w:r>
    </w:p>
    <w:p w14:paraId="2FE14F36" w14:textId="259D8F1C" w:rsidR="003C1A2A" w:rsidRPr="00600D56" w:rsidRDefault="003C1A2A" w:rsidP="00B05E03">
      <w:pPr>
        <w:widowControl/>
        <w:ind w:left="720" w:firstLine="360"/>
        <w:rPr>
          <w:rFonts w:cs="Arial"/>
          <w:i/>
          <w:iCs/>
          <w:szCs w:val="24"/>
        </w:rPr>
      </w:pPr>
      <w:r w:rsidRPr="00600D56">
        <w:rPr>
          <w:rFonts w:cs="Arial"/>
          <w:i/>
          <w:iCs/>
          <w:szCs w:val="24"/>
        </w:rPr>
        <w:t>California Code of Regulations, Title 19, Division 1 regulations shall also apply to any building housing any occupancy when such building is used as an auxiliary or accessory structure to any of the occupancies specified herein. They do not apply to structural requirements not relating to fire and panic safety nor to matters dealing exclusively with health and sanitation.</w:t>
      </w:r>
    </w:p>
    <w:p w14:paraId="71A8A341" w14:textId="7D763825" w:rsidR="003C1A2A" w:rsidRPr="00600D56" w:rsidRDefault="003C1A2A" w:rsidP="00B05E03">
      <w:pPr>
        <w:widowControl/>
        <w:ind w:left="720" w:hanging="360"/>
        <w:rPr>
          <w:rFonts w:cs="Arial"/>
          <w:i/>
          <w:iCs/>
          <w:szCs w:val="24"/>
        </w:rPr>
      </w:pPr>
      <w:r w:rsidRPr="00600D56">
        <w:rPr>
          <w:rFonts w:cs="Arial"/>
          <w:i/>
          <w:iCs/>
          <w:szCs w:val="24"/>
        </w:rPr>
        <w:t>(b)</w:t>
      </w:r>
      <w:r w:rsidRPr="00600D56">
        <w:rPr>
          <w:rFonts w:cs="Arial"/>
          <w:i/>
          <w:iCs/>
          <w:szCs w:val="24"/>
        </w:rPr>
        <w:tab/>
        <w:t xml:space="preserve">In accordance with Section 13108 of the Health and Safety Code, California Code of Regulations, Title 19, Division 1 regulations shall govern the design and construction relating to fire protection in any state institution and in any state-owned or state-occupied building. For purposes of </w:t>
      </w:r>
      <w:r w:rsidR="00C301C2">
        <w:rPr>
          <w:rFonts w:cs="Arial"/>
          <w:i/>
          <w:iCs/>
          <w:szCs w:val="24"/>
        </w:rPr>
        <w:t xml:space="preserve">the </w:t>
      </w:r>
      <w:r w:rsidRPr="00600D56">
        <w:rPr>
          <w:rFonts w:cs="Arial"/>
          <w:i/>
          <w:iCs/>
          <w:szCs w:val="24"/>
        </w:rPr>
        <w:t xml:space="preserve">California Code of Regulations, Title 19, Division 1 regulations, “state-occupied buildings” are defined as those portions of a building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are leased or rented by the state and shall include all required exits leading therefrom to a public way. Portions of state-occupied buildings </w:t>
      </w:r>
      <w:r w:rsidR="00C301C2">
        <w:rPr>
          <w:rFonts w:cs="Arial"/>
          <w:i/>
          <w:iCs/>
          <w:szCs w:val="24"/>
        </w:rPr>
        <w:t>that</w:t>
      </w:r>
      <w:r w:rsidR="00C301C2" w:rsidRPr="00600D56">
        <w:rPr>
          <w:rFonts w:cs="Arial"/>
          <w:i/>
          <w:iCs/>
          <w:szCs w:val="24"/>
        </w:rPr>
        <w:t xml:space="preserve"> </w:t>
      </w:r>
      <w:r w:rsidRPr="00600D56">
        <w:rPr>
          <w:rFonts w:cs="Arial"/>
          <w:i/>
          <w:iCs/>
          <w:szCs w:val="24"/>
        </w:rPr>
        <w:t>are not leased or rented by the state shall not fall within the scope of this subsection unless such portions present an exposure hazard to the state-occupied area.</w:t>
      </w:r>
    </w:p>
    <w:p w14:paraId="6D8BF03E" w14:textId="77777777" w:rsidR="003C1A2A" w:rsidRPr="00600D56" w:rsidRDefault="003C1A2A" w:rsidP="00B05E03">
      <w:pPr>
        <w:widowControl/>
        <w:ind w:left="720" w:hanging="360"/>
        <w:rPr>
          <w:rFonts w:cs="Arial"/>
          <w:i/>
          <w:iCs/>
          <w:szCs w:val="24"/>
        </w:rPr>
      </w:pPr>
      <w:r w:rsidRPr="00600D56">
        <w:rPr>
          <w:rFonts w:cs="Arial"/>
          <w:i/>
          <w:iCs/>
          <w:szCs w:val="24"/>
        </w:rPr>
        <w:t>(c)</w:t>
      </w:r>
      <w:r w:rsidRPr="00600D56">
        <w:rPr>
          <w:rFonts w:cs="Arial"/>
          <w:i/>
          <w:iCs/>
          <w:szCs w:val="24"/>
        </w:rPr>
        <w:tab/>
        <w:t>California Code of Regulations, Title 19, Division 1 regulations shall also govern the use and maintenance of “organized camps” as defined in Section 18897, Health and Safety Code.</w:t>
      </w:r>
    </w:p>
    <w:p w14:paraId="2C8C6FA3" w14:textId="77777777" w:rsidR="003C1A2A" w:rsidRPr="00600D56" w:rsidRDefault="003C1A2A" w:rsidP="00B05E03">
      <w:pPr>
        <w:widowControl/>
        <w:ind w:left="720" w:hanging="360"/>
        <w:rPr>
          <w:rFonts w:cs="Arial"/>
          <w:i/>
          <w:iCs/>
          <w:szCs w:val="24"/>
        </w:rPr>
      </w:pPr>
      <w:r w:rsidRPr="00600D56">
        <w:rPr>
          <w:rFonts w:cs="Arial"/>
          <w:i/>
          <w:iCs/>
          <w:szCs w:val="24"/>
        </w:rPr>
        <w:t>(d)</w:t>
      </w:r>
      <w:r w:rsidRPr="00600D56">
        <w:rPr>
          <w:rFonts w:cs="Arial"/>
          <w:i/>
          <w:iCs/>
          <w:szCs w:val="24"/>
        </w:rPr>
        <w:tab/>
        <w:t>California Code of Regulations, Title 19, Division 1 regulations shall also govern the use and maintenance of any building or structure used or intended for the housing of any person of any age when such person is referred to or placed within such home or facility for protective social care and supervision services by any governmental agency.</w:t>
      </w:r>
    </w:p>
    <w:p w14:paraId="22A39676" w14:textId="37EA2D89" w:rsidR="003C1A2A" w:rsidRPr="00600D56" w:rsidRDefault="003C1A2A" w:rsidP="00B05E03">
      <w:pPr>
        <w:widowControl/>
        <w:ind w:left="720" w:hanging="360"/>
        <w:rPr>
          <w:rFonts w:cs="Arial"/>
          <w:i/>
          <w:iCs/>
          <w:szCs w:val="24"/>
        </w:rPr>
      </w:pPr>
      <w:r w:rsidRPr="00600D56">
        <w:rPr>
          <w:rFonts w:cs="Arial"/>
          <w:i/>
          <w:iCs/>
          <w:szCs w:val="24"/>
        </w:rPr>
        <w:t>(e)</w:t>
      </w:r>
      <w:r w:rsidRPr="00600D56">
        <w:rPr>
          <w:rFonts w:cs="Arial"/>
          <w:i/>
          <w:iCs/>
          <w:szCs w:val="24"/>
        </w:rPr>
        <w:tab/>
        <w:t>California Code of Regulations, Title 19, Division 1 regulations shall also govern the construction, use</w:t>
      </w:r>
      <w:r w:rsidR="00C301C2">
        <w:rPr>
          <w:rFonts w:cs="Arial"/>
          <w:i/>
          <w:iCs/>
          <w:szCs w:val="24"/>
        </w:rPr>
        <w:t>,</w:t>
      </w:r>
      <w:r w:rsidRPr="00600D56">
        <w:rPr>
          <w:rFonts w:cs="Arial"/>
          <w:i/>
          <w:iCs/>
          <w:szCs w:val="24"/>
        </w:rPr>
        <w:t xml:space="preserve"> and maintenance of every building of any type of </w:t>
      </w:r>
      <w:r w:rsidRPr="00600D56">
        <w:rPr>
          <w:rFonts w:cs="Arial"/>
          <w:i/>
          <w:iCs/>
          <w:szCs w:val="24"/>
        </w:rPr>
        <w:lastRenderedPageBreak/>
        <w:t>construction or occupancy having floors used for human occupancy located more than 75 feet above the lowest floor level having building access. For the purpose of this subsection, “building access” shall mean an exterior door opening conforming to all of the following:</w:t>
      </w:r>
    </w:p>
    <w:p w14:paraId="78CFE2F6" w14:textId="77777777" w:rsidR="003C1A2A" w:rsidRPr="00600D56" w:rsidRDefault="003C1A2A" w:rsidP="00B05E03">
      <w:pPr>
        <w:widowControl/>
        <w:ind w:left="1080" w:hanging="360"/>
        <w:rPr>
          <w:rFonts w:cs="Arial"/>
          <w:i/>
          <w:iCs/>
          <w:szCs w:val="24"/>
        </w:rPr>
      </w:pPr>
      <w:r w:rsidRPr="00600D56">
        <w:rPr>
          <w:rFonts w:cs="Arial"/>
          <w:i/>
          <w:iCs/>
          <w:szCs w:val="24"/>
        </w:rPr>
        <w:t>(1)</w:t>
      </w:r>
      <w:r w:rsidRPr="00600D56">
        <w:rPr>
          <w:rFonts w:cs="Arial"/>
          <w:i/>
          <w:iCs/>
          <w:szCs w:val="24"/>
        </w:rPr>
        <w:tab/>
        <w:t>Suitable and available for fire department use.</w:t>
      </w:r>
    </w:p>
    <w:p w14:paraId="5A42FD1D" w14:textId="77777777" w:rsidR="003C1A2A" w:rsidRPr="00600D56" w:rsidRDefault="003C1A2A" w:rsidP="00B05E03">
      <w:pPr>
        <w:widowControl/>
        <w:ind w:left="1080" w:hanging="360"/>
        <w:rPr>
          <w:rFonts w:cs="Arial"/>
          <w:i/>
          <w:iCs/>
          <w:szCs w:val="24"/>
        </w:rPr>
      </w:pPr>
      <w:r w:rsidRPr="00600D56">
        <w:rPr>
          <w:rFonts w:cs="Arial"/>
          <w:i/>
          <w:iCs/>
          <w:szCs w:val="24"/>
        </w:rPr>
        <w:t>(2)</w:t>
      </w:r>
      <w:r w:rsidRPr="00600D56">
        <w:rPr>
          <w:rFonts w:cs="Arial"/>
          <w:i/>
          <w:iCs/>
          <w:szCs w:val="24"/>
        </w:rPr>
        <w:tab/>
        <w:t>Located not more than 2 feet above the adjacent ground level.</w:t>
      </w:r>
    </w:p>
    <w:p w14:paraId="56F52437" w14:textId="77777777" w:rsidR="003C1A2A" w:rsidRPr="00600D56" w:rsidRDefault="003C1A2A" w:rsidP="00B05E03">
      <w:pPr>
        <w:widowControl/>
        <w:ind w:left="1080" w:hanging="360"/>
        <w:rPr>
          <w:rFonts w:cs="Arial"/>
          <w:i/>
          <w:iCs/>
          <w:szCs w:val="24"/>
        </w:rPr>
      </w:pPr>
      <w:r w:rsidRPr="00600D56">
        <w:rPr>
          <w:rFonts w:cs="Arial"/>
          <w:i/>
          <w:iCs/>
          <w:szCs w:val="24"/>
        </w:rPr>
        <w:t>(3)</w:t>
      </w:r>
      <w:r w:rsidRPr="00600D56">
        <w:rPr>
          <w:rFonts w:cs="Arial"/>
          <w:i/>
          <w:iCs/>
          <w:szCs w:val="24"/>
        </w:rPr>
        <w:tab/>
        <w:t>Leading to a space, room or area having foot traffic communication capabilities with the remainder of the building.</w:t>
      </w:r>
    </w:p>
    <w:p w14:paraId="157B344A" w14:textId="77777777" w:rsidR="003C1A2A" w:rsidRPr="00600D56" w:rsidRDefault="003C1A2A" w:rsidP="00B05E03">
      <w:pPr>
        <w:widowControl/>
        <w:ind w:left="1080" w:hanging="360"/>
        <w:rPr>
          <w:rFonts w:cs="Arial"/>
          <w:i/>
          <w:iCs/>
          <w:szCs w:val="24"/>
        </w:rPr>
      </w:pPr>
      <w:r w:rsidRPr="00600D56">
        <w:rPr>
          <w:rFonts w:cs="Arial"/>
          <w:i/>
          <w:iCs/>
          <w:szCs w:val="24"/>
        </w:rPr>
        <w:t>(4)</w:t>
      </w:r>
      <w:r w:rsidRPr="00600D56">
        <w:rPr>
          <w:rFonts w:cs="Arial"/>
          <w:i/>
          <w:iCs/>
          <w:szCs w:val="24"/>
        </w:rPr>
        <w:tab/>
        <w:t>Designed to permit penetration through the use of fire department forcible entry tools and equipment unless other approved arrangements have been made with the fire authority having jurisdiction.</w:t>
      </w:r>
    </w:p>
    <w:p w14:paraId="3291BA59" w14:textId="614F7E43" w:rsidR="003C1A2A" w:rsidRPr="00600D56" w:rsidRDefault="003C1A2A" w:rsidP="00B05E03">
      <w:pPr>
        <w:widowControl/>
        <w:ind w:left="720" w:hanging="360"/>
        <w:rPr>
          <w:rFonts w:cs="Arial"/>
          <w:i/>
          <w:iCs/>
          <w:szCs w:val="24"/>
        </w:rPr>
      </w:pPr>
      <w:r w:rsidRPr="00600D56">
        <w:rPr>
          <w:rFonts w:cs="Arial"/>
          <w:i/>
          <w:iCs/>
          <w:szCs w:val="24"/>
        </w:rPr>
        <w:t>(f)</w:t>
      </w:r>
      <w:r w:rsidRPr="00600D56">
        <w:rPr>
          <w:rFonts w:cs="Arial"/>
          <w:i/>
          <w:iCs/>
          <w:szCs w:val="24"/>
        </w:rPr>
        <w:tab/>
        <w:t>California Code of Regulations, Title 19, Division 1 regulations shall also apply to vehicles, ships and boats</w:t>
      </w:r>
      <w:r w:rsidR="006343C7">
        <w:rPr>
          <w:rFonts w:cs="Arial"/>
          <w:i/>
          <w:iCs/>
          <w:szCs w:val="24"/>
        </w:rPr>
        <w:t>,</w:t>
      </w:r>
      <w:r w:rsidRPr="00600D56">
        <w:rPr>
          <w:rFonts w:cs="Arial"/>
          <w:i/>
          <w:iCs/>
          <w:szCs w:val="24"/>
        </w:rPr>
        <w:t xml:space="preserve"> or other mobile structures when fixed in a specific location and used for any occupancy within the scope of this section.</w:t>
      </w:r>
    </w:p>
    <w:p w14:paraId="1BA6BC67" w14:textId="77777777" w:rsidR="003C1A2A" w:rsidRPr="00600D56" w:rsidRDefault="003C1A2A" w:rsidP="00B05E03">
      <w:pPr>
        <w:widowControl/>
        <w:ind w:left="360"/>
        <w:rPr>
          <w:rFonts w:cs="Arial"/>
          <w:i/>
          <w:iCs/>
          <w:szCs w:val="24"/>
        </w:rPr>
      </w:pPr>
      <w:r w:rsidRPr="00600D56">
        <w:rPr>
          <w:rFonts w:cs="Arial"/>
          <w:b/>
          <w:bCs/>
          <w:i/>
          <w:iCs/>
          <w:szCs w:val="24"/>
        </w:rPr>
        <w:t>Note:</w:t>
      </w:r>
      <w:r w:rsidRPr="00600D56">
        <w:rPr>
          <w:rFonts w:cs="Arial"/>
          <w:i/>
          <w:iCs/>
          <w:szCs w:val="24"/>
        </w:rPr>
        <w:t> Unless otherwise specified, Title 19 applies to all building occupancies, and related features and equipment throughout the state.</w:t>
      </w:r>
    </w:p>
    <w:p w14:paraId="3E6B78A8" w14:textId="77777777" w:rsidR="00C301C2" w:rsidRDefault="00C301C2" w:rsidP="00B05E03">
      <w:pPr>
        <w:rPr>
          <w:b/>
          <w:bCs/>
          <w:i/>
          <w:iCs/>
        </w:rPr>
      </w:pPr>
    </w:p>
    <w:p w14:paraId="66968D9D" w14:textId="3CBD1F6D" w:rsidR="003C1A2A" w:rsidRPr="00E504A0" w:rsidRDefault="003C1A2A" w:rsidP="00B05E03">
      <w:pPr>
        <w:rPr>
          <w:b/>
          <w:bCs/>
          <w:i/>
          <w:iCs/>
        </w:rPr>
      </w:pPr>
      <w:r w:rsidRPr="00E504A0">
        <w:rPr>
          <w:b/>
          <w:bCs/>
          <w:i/>
          <w:iCs/>
        </w:rPr>
        <w:t>[California Code of Regulations, Title 19, Division 1, §1.09.1] Order of Precedence.</w:t>
      </w:r>
    </w:p>
    <w:p w14:paraId="635554A7" w14:textId="3C4AF6FB" w:rsidR="00FA739B" w:rsidRPr="00406373" w:rsidRDefault="003C1A2A" w:rsidP="00B05E03">
      <w:pPr>
        <w:widowControl/>
        <w:rPr>
          <w:rFonts w:cs="Arial"/>
          <w:i/>
          <w:iCs/>
          <w:szCs w:val="24"/>
        </w:rPr>
      </w:pPr>
      <w:r w:rsidRPr="00600D56">
        <w:rPr>
          <w:rFonts w:cs="Arial"/>
          <w:i/>
          <w:iCs/>
          <w:szCs w:val="24"/>
        </w:rPr>
        <w:t xml:space="preserve">In the event of any differences between </w:t>
      </w:r>
      <w:r w:rsidR="006343C7">
        <w:rPr>
          <w:rFonts w:cs="Arial"/>
          <w:i/>
          <w:iCs/>
          <w:szCs w:val="24"/>
        </w:rPr>
        <w:t xml:space="preserve">the </w:t>
      </w:r>
      <w:r w:rsidRPr="00600D56">
        <w:rPr>
          <w:rFonts w:cs="Arial"/>
          <w:i/>
          <w:iCs/>
          <w:szCs w:val="24"/>
        </w:rPr>
        <w:t>California Code of Regulations, Title 19, Division 1 regulations and the standard reference documents or standard fire prevention practices, the text of California Code of Regulations, Title 19, Division 1 regulations shall govern. Where a specific provision varies from a general provision, the specific provision shall apply.</w:t>
      </w:r>
    </w:p>
    <w:p w14:paraId="609DB6B4" w14:textId="24FE2F26" w:rsidR="00FA739B" w:rsidRPr="00600D56" w:rsidRDefault="00FA739B" w:rsidP="00B05E03">
      <w:pPr>
        <w:pStyle w:val="Heading4"/>
        <w:rPr>
          <w:rFonts w:cs="Arial"/>
          <w:noProof/>
        </w:rPr>
      </w:pPr>
      <w:r w:rsidRPr="008358E8">
        <w:t>ITEM 1-</w:t>
      </w:r>
      <w:r w:rsidR="00025F9D">
        <w:t>4</w:t>
      </w:r>
      <w:r w:rsidRPr="00983AC1">
        <w:br/>
      </w:r>
      <w:r w:rsidRPr="00600D56">
        <w:rPr>
          <w:rFonts w:cs="Arial"/>
        </w:rPr>
        <w:t>Section 1.</w:t>
      </w:r>
      <w:r w:rsidR="00D476F4">
        <w:rPr>
          <w:rFonts w:cs="Arial"/>
        </w:rPr>
        <w:t xml:space="preserve">12 </w:t>
      </w:r>
      <w:r>
        <w:rPr>
          <w:rFonts w:cs="Arial"/>
        </w:rPr>
        <w:t>Board of Forestry</w:t>
      </w:r>
    </w:p>
    <w:p w14:paraId="39578F65" w14:textId="637E0416" w:rsidR="00615C7D" w:rsidRPr="00600D56" w:rsidRDefault="0015332E" w:rsidP="00B05E03">
      <w:pPr>
        <w:ind w:left="360"/>
        <w:rPr>
          <w:b/>
        </w:rPr>
      </w:pPr>
      <w:r>
        <w:t>[</w:t>
      </w:r>
      <w:r w:rsidR="00615C7D" w:rsidRPr="00600D56">
        <w:t xml:space="preserve">SFM proposes to </w:t>
      </w:r>
      <w:r w:rsidR="00013C80" w:rsidRPr="00600D56">
        <w:t>add</w:t>
      </w:r>
      <w:r w:rsidR="00615C7D" w:rsidRPr="00600D56">
        <w:t xml:space="preserve"> Section</w:t>
      </w:r>
      <w:r w:rsidR="00013C80" w:rsidRPr="00600D56">
        <w:t>s</w:t>
      </w:r>
      <w:r w:rsidR="00615C7D" w:rsidRPr="00600D56">
        <w:t xml:space="preserve"> 1.1</w:t>
      </w:r>
      <w:r w:rsidR="00D476F4">
        <w:t>2</w:t>
      </w:r>
      <w:r w:rsidR="00615C7D" w:rsidRPr="00600D56">
        <w:t xml:space="preserve"> </w:t>
      </w:r>
      <w:r w:rsidR="00013C80" w:rsidRPr="00600D56">
        <w:t>through 1.1</w:t>
      </w:r>
      <w:r w:rsidR="00D476F4">
        <w:t>2</w:t>
      </w:r>
      <w:r w:rsidR="00013C80" w:rsidRPr="00600D56">
        <w:t>.</w:t>
      </w:r>
      <w:r w:rsidR="009C17BC" w:rsidRPr="00600D56">
        <w:t>2</w:t>
      </w:r>
      <w:r w:rsidR="00013C80" w:rsidRPr="00600D56">
        <w:t xml:space="preserve"> t</w:t>
      </w:r>
      <w:r w:rsidR="00615C7D" w:rsidRPr="00600D56">
        <w:t>o Title 24, Part 7, Division I</w:t>
      </w:r>
      <w:r w:rsidR="00767D6B">
        <w:t xml:space="preserve"> </w:t>
      </w:r>
      <w:r w:rsidR="00767D6B" w:rsidRPr="00767D6B">
        <w:t>reprint</w:t>
      </w:r>
      <w:r w:rsidR="00767D6B">
        <w:t>ing</w:t>
      </w:r>
      <w:r w:rsidR="00767D6B" w:rsidRPr="00767D6B">
        <w:t xml:space="preserve"> selected regulations located in Title 14, Division 1.5, Chapter 7, Subchapter 2, Article 1</w:t>
      </w:r>
      <w:r w:rsidR="00615C7D" w:rsidRPr="00600D56">
        <w:t>. Th</w:t>
      </w:r>
      <w:r w:rsidR="00013C80" w:rsidRPr="00600D56">
        <w:t xml:space="preserve">is addition is necessary </w:t>
      </w:r>
      <w:r w:rsidR="00615C7D" w:rsidRPr="00600D56">
        <w:t xml:space="preserve">because </w:t>
      </w:r>
      <w:r w:rsidR="00013C80" w:rsidRPr="00600D56">
        <w:t xml:space="preserve">many of the provisions included in Part 7 regulating </w:t>
      </w:r>
      <w:r w:rsidR="00615C7D" w:rsidRPr="00600D56">
        <w:t>vehicle access, vegetation management</w:t>
      </w:r>
      <w:r w:rsidR="00E56279">
        <w:t>,</w:t>
      </w:r>
      <w:r w:rsidR="00615C7D" w:rsidRPr="00600D56">
        <w:t xml:space="preserve"> and defensible space in wildland interface areas</w:t>
      </w:r>
      <w:r w:rsidR="00013C80" w:rsidRPr="00600D56">
        <w:t xml:space="preserve"> are </w:t>
      </w:r>
      <w:r w:rsidR="00615C7D" w:rsidRPr="00600D56">
        <w:t>reprinted from Title 14</w:t>
      </w:r>
      <w:r w:rsidR="00013C80" w:rsidRPr="00600D56">
        <w:t>.</w:t>
      </w:r>
      <w:r w:rsidR="00615C7D" w:rsidRPr="00600D56">
        <w:t xml:space="preserve"> </w:t>
      </w:r>
      <w:r w:rsidR="00013C80" w:rsidRPr="00600D56">
        <w:t xml:space="preserve">These provisions </w:t>
      </w:r>
      <w:r w:rsidR="00615C7D" w:rsidRPr="00600D56">
        <w:t xml:space="preserve">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w:t>
      </w:r>
      <w:r w:rsidR="00013C80" w:rsidRPr="00600D56">
        <w:t xml:space="preserve">inhabitants and </w:t>
      </w:r>
      <w:r w:rsidR="00615C7D" w:rsidRPr="00600D56">
        <w:t>facilities in wildland interface areas.</w:t>
      </w:r>
      <w:r>
        <w:t>]</w:t>
      </w:r>
    </w:p>
    <w:p w14:paraId="2AC37179" w14:textId="77777777" w:rsidR="00200EC2" w:rsidRDefault="00200EC2" w:rsidP="00B05E03">
      <w:pPr>
        <w:rPr>
          <w:b/>
          <w:bCs/>
          <w:i/>
          <w:iCs/>
          <w:u w:val="single"/>
        </w:rPr>
      </w:pPr>
    </w:p>
    <w:p w14:paraId="74C2331B" w14:textId="746F9AA7" w:rsidR="00BB11FE" w:rsidRPr="008316FC" w:rsidRDefault="00BB11FE" w:rsidP="00B05E03">
      <w:pPr>
        <w:rPr>
          <w:b/>
          <w:bCs/>
          <w:i/>
          <w:iCs/>
          <w:u w:val="single"/>
        </w:rPr>
      </w:pPr>
      <w:r w:rsidRPr="008316FC">
        <w:rPr>
          <w:b/>
          <w:bCs/>
          <w:i/>
          <w:iCs/>
          <w:u w:val="single"/>
        </w:rPr>
        <w:t>SECTION 1.1</w:t>
      </w:r>
      <w:r w:rsidR="00E56279">
        <w:rPr>
          <w:b/>
          <w:bCs/>
          <w:i/>
          <w:iCs/>
          <w:u w:val="single"/>
        </w:rPr>
        <w:t>2</w:t>
      </w:r>
      <w:r w:rsidRPr="008316FC">
        <w:rPr>
          <w:b/>
          <w:bCs/>
          <w:i/>
          <w:iCs/>
          <w:u w:val="single"/>
        </w:rPr>
        <w:t xml:space="preserve"> BOARD OF FORESTRY</w:t>
      </w:r>
    </w:p>
    <w:p w14:paraId="0ED4A689" w14:textId="788CF0A0" w:rsidR="00BB11FE" w:rsidRPr="008316FC" w:rsidRDefault="00BB11FE" w:rsidP="00B05E03">
      <w:pPr>
        <w:rPr>
          <w:b/>
          <w:bCs/>
          <w:i/>
          <w:iCs/>
          <w:u w:val="single"/>
        </w:rPr>
      </w:pPr>
      <w:r w:rsidRPr="008316FC">
        <w:rPr>
          <w:b/>
          <w:bCs/>
          <w:i/>
          <w:iCs/>
          <w:u w:val="single"/>
        </w:rPr>
        <w:t>1.1</w:t>
      </w:r>
      <w:r w:rsidR="00A90049">
        <w:rPr>
          <w:b/>
          <w:bCs/>
          <w:i/>
          <w:iCs/>
          <w:u w:val="single"/>
        </w:rPr>
        <w:t>2</w:t>
      </w:r>
      <w:r w:rsidRPr="008316FC">
        <w:rPr>
          <w:b/>
          <w:bCs/>
          <w:i/>
          <w:iCs/>
          <w:u w:val="single"/>
        </w:rPr>
        <w:t xml:space="preserve">.1 BoF—Board of Forestry. </w:t>
      </w:r>
    </w:p>
    <w:p w14:paraId="0F0591DE" w14:textId="51F822FC" w:rsidR="00BB11FE" w:rsidRPr="00600D56" w:rsidRDefault="00A90049" w:rsidP="00B05E03">
      <w:pPr>
        <w:rPr>
          <w:rFonts w:cs="Arial"/>
          <w:i/>
          <w:iCs/>
          <w:szCs w:val="24"/>
          <w:u w:val="single"/>
        </w:rPr>
      </w:pPr>
      <w:r>
        <w:rPr>
          <w:rFonts w:cs="Arial"/>
          <w:i/>
          <w:iCs/>
          <w:szCs w:val="24"/>
          <w:u w:val="single"/>
        </w:rPr>
        <w:t>The specific</w:t>
      </w:r>
      <w:r w:rsidRPr="00600D56">
        <w:rPr>
          <w:rFonts w:cs="Arial"/>
          <w:i/>
          <w:iCs/>
          <w:szCs w:val="24"/>
          <w:u w:val="single"/>
        </w:rPr>
        <w:t xml:space="preserve"> </w:t>
      </w:r>
      <w:r w:rsidR="00BB11FE" w:rsidRPr="00600D56">
        <w:rPr>
          <w:rFonts w:cs="Arial"/>
          <w:i/>
          <w:iCs/>
          <w:szCs w:val="24"/>
          <w:u w:val="single"/>
        </w:rPr>
        <w:t>scope of application of the agency responsible for enforcement, the enforcement agency</w:t>
      </w:r>
      <w:r w:rsidR="00E06649">
        <w:rPr>
          <w:rFonts w:cs="Arial"/>
          <w:i/>
          <w:iCs/>
          <w:szCs w:val="24"/>
          <w:u w:val="single"/>
        </w:rPr>
        <w:t>,</w:t>
      </w:r>
      <w:r w:rsidR="00BB11FE" w:rsidRPr="00600D56">
        <w:rPr>
          <w:rFonts w:cs="Arial"/>
          <w:i/>
          <w:iCs/>
          <w:szCs w:val="24"/>
          <w:u w:val="single"/>
        </w:rPr>
        <w:t xml:space="preserve"> and the specific authority to promulgate and enforce provisions applicable to wildland-urban interface areas, unless otherwise stated. </w:t>
      </w:r>
    </w:p>
    <w:p w14:paraId="3EC61B62" w14:textId="77777777" w:rsidR="00200EC2" w:rsidRDefault="00200EC2" w:rsidP="00B05E03">
      <w:pPr>
        <w:rPr>
          <w:rFonts w:cs="Arial"/>
          <w:b/>
          <w:bCs/>
          <w:i/>
          <w:iCs/>
          <w:szCs w:val="24"/>
          <w:u w:val="single"/>
        </w:rPr>
      </w:pPr>
    </w:p>
    <w:p w14:paraId="55F96AF3" w14:textId="5AC47B96"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§1270.00] Title.</w:t>
      </w:r>
    </w:p>
    <w:p w14:paraId="5C88CBA9" w14:textId="77777777" w:rsidR="009C17BC" w:rsidRPr="00600D56" w:rsidRDefault="009C17BC" w:rsidP="00B05E03">
      <w:pPr>
        <w:rPr>
          <w:rFonts w:cs="Arial"/>
          <w:b/>
          <w:bCs/>
          <w:i/>
          <w:iCs/>
          <w:szCs w:val="24"/>
          <w:u w:val="single"/>
        </w:rPr>
      </w:pPr>
      <w:r w:rsidRPr="00600D56">
        <w:rPr>
          <w:rFonts w:cs="Arial"/>
          <w:i/>
          <w:iCs/>
          <w:szCs w:val="24"/>
          <w:u w:val="single"/>
          <w:shd w:val="clear" w:color="auto" w:fill="FFFFFF"/>
        </w:rPr>
        <w:lastRenderedPageBreak/>
        <w:t>Subchapter 2 shall be known as the “State Minimum Fire Safe Regulations,” and shall constitute the minimum Wildfire protection standards of the California Board of Forestry and Fire Protection.</w:t>
      </w:r>
    </w:p>
    <w:p w14:paraId="4FB2B212" w14:textId="77777777" w:rsidR="00200EC2" w:rsidRDefault="00200EC2" w:rsidP="00B05E03">
      <w:pPr>
        <w:rPr>
          <w:rFonts w:cs="Arial"/>
          <w:b/>
          <w:bCs/>
          <w:i/>
          <w:iCs/>
          <w:szCs w:val="24"/>
          <w:u w:val="single"/>
        </w:rPr>
      </w:pPr>
    </w:p>
    <w:p w14:paraId="06F9F501" w14:textId="6689CE0D"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§1270.01] Definitions. </w:t>
      </w:r>
    </w:p>
    <w:p w14:paraId="3E38DC57" w14:textId="77777777" w:rsidR="009C17BC" w:rsidRPr="00A24933" w:rsidRDefault="009C17BC" w:rsidP="00B05E03">
      <w:pPr>
        <w:widowControl/>
        <w:shd w:val="clear" w:color="auto" w:fill="FFFFFF"/>
        <w:rPr>
          <w:rFonts w:cs="Arial"/>
          <w:i/>
          <w:iCs/>
          <w:szCs w:val="24"/>
          <w:u w:val="single"/>
        </w:rPr>
      </w:pPr>
      <w:r w:rsidRPr="00A24933">
        <w:rPr>
          <w:rFonts w:cs="Arial"/>
          <w:i/>
          <w:iCs/>
          <w:szCs w:val="24"/>
          <w:u w:val="single"/>
        </w:rPr>
        <w:t>The following definitions are applicable to Subchapter 2.</w:t>
      </w:r>
    </w:p>
    <w:p w14:paraId="2669B93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Agriculture: Land used for agricultural purposes as defined in a Local Jurisdiction's zoning ordinances.</w:t>
      </w:r>
    </w:p>
    <w:p w14:paraId="40F2607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Board: California Board of Forestry and Fire Protection.</w:t>
      </w:r>
    </w:p>
    <w:p w14:paraId="2D6CBDD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Building: Any Structure used or intended for supporting or sheltering any use or Occupancy, except those classified as Utility and Miscellaneous Group U.</w:t>
      </w:r>
    </w:p>
    <w:p w14:paraId="3FBC4C9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CAL FIRE: California Department of Forestry and Fire Protection.</w:t>
      </w:r>
    </w:p>
    <w:p w14:paraId="35D3AC2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Dead-end Road: A Road that has only one point of vehicular ingress/egress, including cul-de-sacs and Roads that loop back on themselves.</w:t>
      </w:r>
    </w:p>
    <w:p w14:paraId="14811A5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Defensible Space: 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Road names and Building identification, and fuel modification measures.</w:t>
      </w:r>
    </w:p>
    <w:p w14:paraId="37DBFC8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Development: As defined in section 66418.1 of the California Government Code.</w:t>
      </w:r>
    </w:p>
    <w:p w14:paraId="0D72C1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Director: Director of the Department of Forestry and Fire Protection or their designee.</w:t>
      </w:r>
    </w:p>
    <w:p w14:paraId="0679D12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Driveway: A vehicular pathway that serves no more than four (4) Residential Units and any number of non-commercial or non-industrial Utility or Miscellaneous Group U Buildings on each parcel. A Driveway shall not serve commercial or industrial uses at any size or scale.</w:t>
      </w:r>
    </w:p>
    <w:p w14:paraId="0A5A1626"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Exception: An alternative to the specified standard requested by the applicant that may be necessary due to health, safety, environmental conditions, physical site limitations or other limiting conditions, such as recorded historical sites, that provides mitigation of the problem.</w:t>
      </w:r>
    </w:p>
    <w:p w14:paraId="3D1053C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Apparatus: A vehicle designed to be used under emergency conditions to transport personnel and equipment or to support emergency response, including but not limited to the suppression of fires.</w:t>
      </w:r>
    </w:p>
    <w:p w14:paraId="366A8D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Authority: A fire department, agency, division, district, or other governmental body responsible for regulating and/or enforcing minimum fire safety standards in the Local Jurisdiction.</w:t>
      </w:r>
    </w:p>
    <w:p w14:paraId="30C7090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Fire Hydrant: A valved connection on a water supply or storage system for the purpose of providing water for fire protection and suppression operations.</w:t>
      </w:r>
    </w:p>
    <w:p w14:paraId="5EB292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Fuel Break: A strategically located area where the volume and arrangement of vegetation has been managed to limit fire intensity, fire severity, rate of spread, crown fire potential, and/or ember production.</w:t>
      </w:r>
    </w:p>
    <w:p w14:paraId="03992F1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Greenbelts: open space, parks, wildlands, other areas, or a combination thereof, as designated by Local Jurisdictions, which are in, surround, or are adjacent to a city or urbanized area, that may function as Fuel Breaks and where Building construction is restricted or prohibited.</w:t>
      </w:r>
    </w:p>
    <w:p w14:paraId="26B0A5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Greenways: Linear open spaces or corridors that link parks and neighborhoods within a community through natural or manmade trails and paths.</w:t>
      </w:r>
    </w:p>
    <w:p w14:paraId="61B7DA4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Hammerhead/T: A “T” shaped, three-point Turnaround space for Fire Apparatus on a Road or Driveway, being no narrower than the Road or Driveway that serves it.</w:t>
      </w:r>
    </w:p>
    <w:p w14:paraId="653EB7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Hazardous Land Use: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Local Jurisdiction and may include, but are not limited to, power-generation and distribution facilities; wood processing or storage sites; flammable gas or liquids processing or storage sites; or shooting ranges.</w:t>
      </w:r>
    </w:p>
    <w:p w14:paraId="3208248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Local Jurisdiction: Any county, city/county agency or department, or any locally authorized district that approves or has the authority to regulate Development.</w:t>
      </w:r>
    </w:p>
    <w:p w14:paraId="7D6F386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Municipal-Type Water System: A system having water pipes servicing Fire Hydrants and designed to furnish, over and above domestic consumption, a minimum of 250 gpm (950 L/min) at 20 psi (138 kPa) residual pressure for a two (2) hour duration.</w:t>
      </w:r>
    </w:p>
    <w:p w14:paraId="2ED4631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Occupancy: The purpose for which a Building, or part thereof, is used or intended to be used.</w:t>
      </w:r>
    </w:p>
    <w:p w14:paraId="24EA843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One-way Road: A Road that provides a minimum of one Traffic Lane width designed for traffic flow in one direction only.</w:t>
      </w:r>
    </w:p>
    <w:p w14:paraId="53DFB6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Residential Unit: Any Building or portion thereof which contains living facilities including provisions for sleeping, eating, cooking and/or sanitation, for one or more persons. Manufactured homes, mobile homes, and factory-built housing are considered Residential Units.</w:t>
      </w:r>
    </w:p>
    <w:p w14:paraId="486C42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Ridgeline: The line of intersection of two opposing slope aspects running parallel to the long axis of the highest elevation of land; or an area of higher ground separating two adjacent streams or watersheds.</w:t>
      </w:r>
    </w:p>
    <w:p w14:paraId="7C358B93"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A public or private vehicular pathway to more than four (4) Residential Units, or to any industrial or commercial Occupancy.</w:t>
      </w:r>
    </w:p>
    <w:p w14:paraId="2D3884C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or Driveway Structures: Bridges, culverts, and other appurtenant Structures which supplement the Traffic Lane or Shoulders.</w:t>
      </w:r>
    </w:p>
    <w:p w14:paraId="6C4BBD2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Same Practical Effect: As used in this subchapter, means an Exception or alternative with the capability of applying accepted wildland fire suppression strategies and tactics, and provisions for fire fighter safety, including:</w:t>
      </w:r>
    </w:p>
    <w:p w14:paraId="30A49E12"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access for emergency wildland fire equipment,</w:t>
      </w:r>
    </w:p>
    <w:p w14:paraId="3650D9C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safe civilian evacuation,</w:t>
      </w:r>
    </w:p>
    <w:p w14:paraId="56C06F54"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signing that avoids delays in emergency equipment response,</w:t>
      </w:r>
    </w:p>
    <w:p w14:paraId="2F7BCBE6"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available and accessible water to effectively attack Wildfire or defend a Structure from Wildfire, and</w:t>
      </w:r>
    </w:p>
    <w:p w14:paraId="3B49FCF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fuel modification sufficient for civilian and fire fighter safety.</w:t>
      </w:r>
    </w:p>
    <w:p w14:paraId="207B45D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Shoulder: A vehicular pathway adjacent to the Traffic Lane.</w:t>
      </w:r>
    </w:p>
    <w:p w14:paraId="3433DB7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State Responsibility Area (SRA): As defined in Public Resources Code sections 4126-4127; and the California Code of Regulations, title 14, division 1.5, chapter 7, article 1, sections 1220-1220.5.</w:t>
      </w:r>
    </w:p>
    <w:p w14:paraId="4478510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Strategic Ridgeline: a Ridgeline identified pursuant to § 1276.02(a) that may support fire suppression activities or where the preservation of the Ridgeline as an Undeveloped Ridgeline would reduce fire risk and improve fire protection.</w:t>
      </w:r>
    </w:p>
    <w:p w14:paraId="56CA6F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Structure: That which is built or constructed or any piece of work artificially built up or composed of parts joined together in some definite manner.</w:t>
      </w:r>
    </w:p>
    <w:p w14:paraId="2F279DB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Traffic Lane: The portion of a Road or Driveway that provides a single line of vehicle travel.</w:t>
      </w:r>
    </w:p>
    <w:p w14:paraId="1DDB4A1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Turnaround: An area which allows for a safe opposite change of direction for Fire Apparatus at the end of a Road or Driveway.</w:t>
      </w:r>
    </w:p>
    <w:p w14:paraId="00B6BD9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Turnout: A widening in a Road or Driveway to allow vehicles to pass.</w:t>
      </w:r>
    </w:p>
    <w:p w14:paraId="7D94CE4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(ii) Undeveloped Ridgeline: A Ridgeline with no Buildings.</w:t>
      </w:r>
    </w:p>
    <w:p w14:paraId="50BB6ED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Utility and Miscellaneous Group U: A Structure of an accessory character or a miscellaneous Structure not classified in any specific Occupancy permitted, constructed, equipped, and maintained to conform to the requirements of Title 24, California Building Standards Code.</w:t>
      </w:r>
    </w:p>
    <w:p w14:paraId="4198E24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Clearance: The minimum specified height of a bridge, overhead projection, or vegetation clearance above the Road or Driveway.</w:t>
      </w:r>
    </w:p>
    <w:p w14:paraId="212DE7B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Curve: A curve at a high or low point of a Road that provides a gradual transition between two Road grades or slopes.</w:t>
      </w:r>
    </w:p>
    <w:p w14:paraId="791FC94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Very High Fire Hazard Severity Zone (VHFHSZ): As defined in Government Code section 51177(</w:t>
      </w:r>
      <w:proofErr w:type="spellStart"/>
      <w:r w:rsidRPr="00600D56">
        <w:rPr>
          <w:rFonts w:cs="Arial"/>
          <w:i/>
          <w:iCs/>
          <w:szCs w:val="24"/>
          <w:u w:val="single"/>
        </w:rPr>
        <w:t>i</w:t>
      </w:r>
      <w:proofErr w:type="spellEnd"/>
      <w:r w:rsidRPr="00600D56">
        <w:rPr>
          <w:rFonts w:cs="Arial"/>
          <w:i/>
          <w:iCs/>
          <w:szCs w:val="24"/>
          <w:u w:val="single"/>
        </w:rPr>
        <w:t>).</w:t>
      </w:r>
    </w:p>
    <w:p w14:paraId="53796230"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Wildfire: Has the same meaning as “forest fire” in Public Resources Code Section 4103.</w:t>
      </w:r>
    </w:p>
    <w:p w14:paraId="6878BBAD" w14:textId="77777777" w:rsidR="00200EC2" w:rsidRDefault="00200EC2" w:rsidP="00B05E03">
      <w:pPr>
        <w:rPr>
          <w:rFonts w:cs="Arial"/>
          <w:b/>
          <w:bCs/>
          <w:i/>
          <w:iCs/>
          <w:szCs w:val="24"/>
          <w:u w:val="single"/>
        </w:rPr>
      </w:pPr>
    </w:p>
    <w:p w14:paraId="31785D28" w14:textId="5EFB4451"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§1270.02] Purpose.</w:t>
      </w:r>
    </w:p>
    <w:p w14:paraId="719A84E5"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lastRenderedPageBreak/>
        <w:t>Subchapter 2 has been prepared and adopted for the purpose of establishing state minimum Wildfire protection standards in conjunction with Building, construction, and Development in the State Responsibility Area (SRA) and, after July 1, 2021, the Very High Fire Hazard Severity Zones, as defined in Government Code § 51177(</w:t>
      </w:r>
      <w:proofErr w:type="spellStart"/>
      <w:r w:rsidRPr="00600D56">
        <w:rPr>
          <w:rFonts w:cs="Arial"/>
          <w:i/>
          <w:iCs/>
          <w:szCs w:val="24"/>
          <w:u w:val="single"/>
        </w:rPr>
        <w:t>i</w:t>
      </w:r>
      <w:proofErr w:type="spellEnd"/>
      <w:r w:rsidRPr="00600D56">
        <w:rPr>
          <w:rFonts w:cs="Arial"/>
          <w:i/>
          <w:iCs/>
          <w:szCs w:val="24"/>
          <w:u w:val="single"/>
        </w:rPr>
        <w:t>) (</w:t>
      </w:r>
      <w:proofErr w:type="spellStart"/>
      <w:r w:rsidRPr="00600D56">
        <w:rPr>
          <w:rFonts w:cs="Arial"/>
          <w:i/>
          <w:iCs/>
          <w:szCs w:val="24"/>
          <w:u w:val="single"/>
        </w:rPr>
        <w:t>VHFHSZ</w:t>
      </w:r>
      <w:proofErr w:type="spellEnd"/>
      <w:r w:rsidRPr="00600D56">
        <w:rPr>
          <w:rFonts w:cs="Arial"/>
          <w:i/>
          <w:iCs/>
          <w:szCs w:val="24"/>
          <w:u w:val="single"/>
        </w:rPr>
        <w:t>).</w:t>
      </w:r>
    </w:p>
    <w:p w14:paraId="4FE93C54"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 future design and construction of Structures, subdivisions and Developments in the SRA and, after July 1, 2021, the VHFHSZ shall provide for basic emergency access and perimeter Wildfire protection measures as specified in the following articles.</w:t>
      </w:r>
    </w:p>
    <w:p w14:paraId="41BC3529"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0F37D0A8" w14:textId="77777777" w:rsidR="00200EC2" w:rsidRDefault="00200EC2" w:rsidP="00B05E03">
      <w:pPr>
        <w:rPr>
          <w:rFonts w:cs="Arial"/>
          <w:b/>
          <w:bCs/>
          <w:i/>
          <w:iCs/>
          <w:szCs w:val="24"/>
          <w:u w:val="single"/>
        </w:rPr>
      </w:pPr>
    </w:p>
    <w:p w14:paraId="5FAC69D1" w14:textId="38AE3BC5"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§1270.03] Scope. </w:t>
      </w:r>
    </w:p>
    <w:p w14:paraId="74646DFC"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shall apply to:</w:t>
      </w:r>
    </w:p>
    <w:p w14:paraId="4BDC4E70" w14:textId="091B9584"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the perimeters and access to all residential, commercial, and industrial Building construction within the SRA approved after January 1, 1991, and those approved after July 1, 2021</w:t>
      </w:r>
      <w:r w:rsidR="00A90049">
        <w:rPr>
          <w:rFonts w:cs="Arial"/>
          <w:i/>
          <w:iCs/>
          <w:szCs w:val="24"/>
          <w:u w:val="single"/>
        </w:rPr>
        <w:t>,</w:t>
      </w:r>
      <w:r w:rsidRPr="00600D56">
        <w:rPr>
          <w:rFonts w:cs="Arial"/>
          <w:i/>
          <w:iCs/>
          <w:szCs w:val="24"/>
          <w:u w:val="single"/>
        </w:rPr>
        <w:t xml:space="preserve"> within the VHFHSZ, except as set forth below in subsection (b).</w:t>
      </w:r>
    </w:p>
    <w:p w14:paraId="5DB9FC1F" w14:textId="6AA82369"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the siting of newly installed commercial </w:t>
      </w:r>
      <w:r w:rsidR="00A90049">
        <w:rPr>
          <w:rFonts w:cs="Arial"/>
          <w:i/>
          <w:iCs/>
          <w:szCs w:val="24"/>
          <w:u w:val="single"/>
        </w:rPr>
        <w:t>modular</w:t>
      </w:r>
      <w:r w:rsidRPr="00600D56">
        <w:rPr>
          <w:rFonts w:cs="Arial"/>
          <w:i/>
          <w:iCs/>
          <w:szCs w:val="24"/>
          <w:u w:val="single"/>
        </w:rPr>
        <w:t xml:space="preserve">, manufactured homes, </w:t>
      </w:r>
      <w:r w:rsidR="00A90049">
        <w:rPr>
          <w:rFonts w:cs="Arial"/>
          <w:i/>
          <w:iCs/>
          <w:szCs w:val="24"/>
          <w:u w:val="single"/>
        </w:rPr>
        <w:t>mobile homes</w:t>
      </w:r>
      <w:r w:rsidRPr="00600D56">
        <w:rPr>
          <w:rFonts w:cs="Arial"/>
          <w:i/>
          <w:iCs/>
          <w:szCs w:val="24"/>
          <w:u w:val="single"/>
        </w:rPr>
        <w:t>, and factory-built housing, as defined in Health and Safety Code sections 18001.8, 18007, 18008, and 19971;</w:t>
      </w:r>
    </w:p>
    <w:p w14:paraId="430A1E82" w14:textId="77777777"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all tentative and parcel maps or other Developments approved after January 1, 1991; and</w:t>
      </w:r>
    </w:p>
    <w:p w14:paraId="7641349E" w14:textId="4F636542"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applications for Building permits on a parcel approved in a pre-1991 parcel or tentative map to the extent that conditions relating to the perimeters and access to the </w:t>
      </w:r>
      <w:r w:rsidR="00A90049" w:rsidRPr="00600D56">
        <w:rPr>
          <w:rFonts w:cs="Arial"/>
          <w:i/>
          <w:iCs/>
          <w:szCs w:val="24"/>
          <w:u w:val="single"/>
        </w:rPr>
        <w:t>buildings</w:t>
      </w:r>
      <w:r w:rsidRPr="00600D56">
        <w:rPr>
          <w:rFonts w:cs="Arial"/>
          <w:i/>
          <w:iCs/>
          <w:szCs w:val="24"/>
          <w:u w:val="single"/>
        </w:rPr>
        <w:t xml:space="preserve"> were not imposed as part of the approval of the parcel or tentative map.</w:t>
      </w:r>
    </w:p>
    <w:p w14:paraId="3E8C97F8" w14:textId="4AD24E99"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does not apply where an application for a Building permit is filed after January 1, 1991</w:t>
      </w:r>
      <w:r w:rsidR="00A90049">
        <w:rPr>
          <w:rFonts w:cs="Arial"/>
          <w:i/>
          <w:iCs/>
          <w:szCs w:val="24"/>
          <w:u w:val="single"/>
        </w:rPr>
        <w:t>,</w:t>
      </w:r>
      <w:r w:rsidRPr="00600D56">
        <w:rPr>
          <w:rFonts w:cs="Arial"/>
          <w:i/>
          <w:iCs/>
          <w:szCs w:val="24"/>
          <w:u w:val="single"/>
        </w:rPr>
        <w:t xml:space="preserve">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32AEE7A0"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Affected activities include, but are not limited to:</w:t>
      </w:r>
    </w:p>
    <w:p w14:paraId="7AF8B97E"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permitting or approval of new parcels, excluding lot line adjustments as specified in Government Code (GC) section 66412(d);</w:t>
      </w:r>
    </w:p>
    <w:p w14:paraId="32F104D8"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Building permit for new construction not relating to an existing Structure;</w:t>
      </w:r>
    </w:p>
    <w:p w14:paraId="6353A5DD"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use permit;</w:t>
      </w:r>
    </w:p>
    <w:p w14:paraId="1B0EEF7F" w14:textId="725AA08A"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lastRenderedPageBreak/>
        <w:t xml:space="preserve">Road construction including </w:t>
      </w:r>
      <w:r w:rsidR="00FB5CA8">
        <w:rPr>
          <w:rFonts w:cs="Arial"/>
          <w:i/>
          <w:iCs/>
          <w:szCs w:val="24"/>
          <w:u w:val="single"/>
        </w:rPr>
        <w:t xml:space="preserve">the </w:t>
      </w:r>
      <w:r w:rsidRPr="00600D56">
        <w:rPr>
          <w:rFonts w:cs="Arial"/>
          <w:i/>
          <w:iCs/>
          <w:szCs w:val="24"/>
          <w:u w:val="single"/>
        </w:rPr>
        <w:t>construction of a Road that does not currently exist, or extension of an existing Road.</w:t>
      </w:r>
    </w:p>
    <w:p w14:paraId="2706974E"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The standards in Subchapter 2 applicable to Roads shall not apply to Roads used solely for Agriculture; mining; or the management of timberland or harvesting of forest products.</w:t>
      </w:r>
    </w:p>
    <w:p w14:paraId="301FB084" w14:textId="77777777" w:rsidR="00200EC2" w:rsidRDefault="00200EC2" w:rsidP="00B05E03">
      <w:pPr>
        <w:rPr>
          <w:rFonts w:cs="Arial"/>
          <w:b/>
          <w:bCs/>
          <w:i/>
          <w:iCs/>
          <w:szCs w:val="24"/>
          <w:u w:val="single"/>
        </w:rPr>
      </w:pPr>
    </w:p>
    <w:p w14:paraId="414F6A76" w14:textId="7593548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§1270.04] Provisions for Application of These Regulations. </w:t>
      </w:r>
    </w:p>
    <w:p w14:paraId="1EB40431"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This Subchapter shall be applied as follows:</w:t>
      </w:r>
    </w:p>
    <w:p w14:paraId="7B117EAC" w14:textId="33308751"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VHFHSZ.</w:t>
      </w:r>
    </w:p>
    <w:p w14:paraId="6935997F"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Director or their designee may review and make fire protection recommendations on applicable construction or development permits or maps provided by the Local Jurisdiction.</w:t>
      </w:r>
    </w:p>
    <w:p w14:paraId="484E97A5"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 shall ensure that the applicable sections of this Subchapter become a condition of approval of any applicable construction or Development permit or map.</w:t>
      </w:r>
    </w:p>
    <w:p w14:paraId="13F65FF1" w14:textId="77777777" w:rsidR="0006410F" w:rsidRDefault="0006410F" w:rsidP="00B05E03">
      <w:pPr>
        <w:rPr>
          <w:rFonts w:cs="Arial"/>
          <w:b/>
          <w:bCs/>
          <w:i/>
          <w:iCs/>
          <w:szCs w:val="24"/>
          <w:u w:val="single"/>
        </w:rPr>
      </w:pPr>
    </w:p>
    <w:p w14:paraId="7FB8E17D" w14:textId="54F69D1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§1270.05] Local Regulations. </w:t>
      </w:r>
    </w:p>
    <w:p w14:paraId="72AF76E3"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Subchapter 2 shall serve as the minimum Wildfire protection standards applied in SRA and VHFHSZ. However, Subchapter 2 does not supersede local regulations which equal or exceed the standards of this Subchapter.</w:t>
      </w:r>
    </w:p>
    <w:p w14:paraId="5070D3AE"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regulation equals or exceeds a minimum standard of this Subchapter only if, at a minimum, the local regulation also fully complies with the corresponding minimum standard in this Subchapter.</w:t>
      </w:r>
    </w:p>
    <w:p w14:paraId="1375A5BC"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Jurisdiction shall not apply exemptions to Subchapter 2 that are not enumerated in Subchapter 2. Exceptions requested and approved in conformance with § 1270.07 (Exceptions to Standards) may be granted on a case-by-case basis.</w:t>
      </w:r>
    </w:p>
    <w:p w14:paraId="4B100247" w14:textId="67C40F4E" w:rsidR="009C17BC" w:rsidRPr="00600D56" w:rsidRDefault="009C17BC" w:rsidP="00B05E03">
      <w:pPr>
        <w:pStyle w:val="ListParagraph"/>
        <w:widowControl/>
        <w:numPr>
          <w:ilvl w:val="0"/>
          <w:numId w:val="142"/>
        </w:numPr>
        <w:shd w:val="clear" w:color="auto" w:fill="FFFFFF"/>
        <w:ind w:left="360"/>
        <w:contextualSpacing w:val="0"/>
        <w:rPr>
          <w:rFonts w:eastAsiaTheme="minorHAnsi" w:cs="Arial"/>
          <w:i/>
          <w:iCs/>
          <w:szCs w:val="24"/>
          <w:u w:val="single"/>
        </w:rPr>
      </w:pPr>
      <w:r w:rsidRPr="00600D56">
        <w:rPr>
          <w:rFonts w:cs="Arial"/>
          <w:i/>
          <w:iCs/>
          <w:szCs w:val="24"/>
          <w:u w:val="single"/>
        </w:rPr>
        <w:t xml:space="preserve">Notwithstanding a local regulation that equals or exceeds the State Minimum Fire Safe Regulations, </w:t>
      </w:r>
      <w:r w:rsidR="00FB5CA8" w:rsidRPr="00600D56">
        <w:rPr>
          <w:rFonts w:cs="Arial"/>
          <w:i/>
          <w:iCs/>
          <w:szCs w:val="24"/>
          <w:u w:val="single"/>
        </w:rPr>
        <w:t>building</w:t>
      </w:r>
      <w:r w:rsidRPr="00600D56">
        <w:rPr>
          <w:rFonts w:cs="Arial"/>
          <w:i/>
          <w:iCs/>
          <w:szCs w:val="24"/>
          <w:u w:val="single"/>
        </w:rPr>
        <w:t xml:space="preserve"> construction shall comply with the State Minimum Fire Safe Regulations.</w:t>
      </w:r>
    </w:p>
    <w:p w14:paraId="3E1B8551" w14:textId="77777777" w:rsidR="0006410F" w:rsidRDefault="0006410F" w:rsidP="00B05E03">
      <w:pPr>
        <w:rPr>
          <w:rFonts w:cs="Arial"/>
          <w:b/>
          <w:bCs/>
          <w:i/>
          <w:iCs/>
          <w:szCs w:val="24"/>
          <w:u w:val="single"/>
        </w:rPr>
      </w:pPr>
    </w:p>
    <w:p w14:paraId="403437B5" w14:textId="1E8DB9BF"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§1270.06] Inspections. </w:t>
      </w:r>
    </w:p>
    <w:p w14:paraId="2E49F365"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Inspections shall conform to the following requirements:</w:t>
      </w:r>
    </w:p>
    <w:p w14:paraId="660B3EF5"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SRA shall be made by:</w:t>
      </w:r>
    </w:p>
    <w:p w14:paraId="587B31F7"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the Director, or</w:t>
      </w:r>
    </w:p>
    <w:p w14:paraId="0938BF54"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lastRenderedPageBreak/>
        <w:t>Local Jurisdictions that have assumed state fire protection responsibility on SRA lands, or</w:t>
      </w:r>
    </w:p>
    <w:p w14:paraId="6110B0E3"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Local Jurisdictions where the inspection duties have been formally delegated by the Director to the Local Jurisdictions, pursuant to subsection (b).</w:t>
      </w:r>
    </w:p>
    <w:p w14:paraId="585ED738"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The Director may delegate inspection authority to a Local Jurisdiction subject to all of the following criteria:</w:t>
      </w:r>
    </w:p>
    <w:p w14:paraId="4973689E"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represents that they have appropriate resources to perform the delegated inspection authority.</w:t>
      </w:r>
    </w:p>
    <w:p w14:paraId="6B81571A"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acknowledges that CAL FIRE's authority under subsection (d) shall not be waived or restricted.</w:t>
      </w:r>
    </w:p>
    <w:p w14:paraId="5BF77B40"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consents to the delegation of inspection authority.</w:t>
      </w:r>
    </w:p>
    <w:p w14:paraId="40403B5D"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Director may revoke the delegation at any time.</w:t>
      </w:r>
    </w:p>
    <w:p w14:paraId="7B3234F3"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delegation of inspection authority, and any subsequent revocation of the delegation, shall be documented in writing, and retained on file at the CAL FIRE Unit headquarters that administers SRA fire protection in the area.</w:t>
      </w:r>
    </w:p>
    <w:p w14:paraId="50264A22"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VHFHSZ shall be made by the Local Jurisdiction.</w:t>
      </w:r>
    </w:p>
    <w:p w14:paraId="67F6DDEE"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Nothing in this section abrogates CAL FIRE's authority to inspect and enforce state forest and fire laws in the SRA even when the inspection duties have been delegated pursuant to this section.</w:t>
      </w:r>
    </w:p>
    <w:p w14:paraId="04ACDCAA"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Reports of violations within the SRA shall be provided to the CAL FIRE Unit headquarters that administers SRA fire protection in the Local Jurisdiction.</w:t>
      </w:r>
    </w:p>
    <w:p w14:paraId="10E962EC" w14:textId="212486AF"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 xml:space="preserve">When inspections are conducted, they shall occur </w:t>
      </w:r>
      <w:proofErr w:type="gramStart"/>
      <w:r w:rsidRPr="00600D56">
        <w:rPr>
          <w:rFonts w:cs="Arial"/>
          <w:i/>
          <w:iCs/>
          <w:szCs w:val="24"/>
          <w:u w:val="single"/>
        </w:rPr>
        <w:t>prior to:</w:t>
      </w:r>
      <w:proofErr w:type="gramEnd"/>
      <w:r w:rsidRPr="00600D56">
        <w:rPr>
          <w:rFonts w:cs="Arial"/>
          <w:i/>
          <w:iCs/>
          <w:szCs w:val="24"/>
          <w:u w:val="single"/>
        </w:rPr>
        <w:t xml:space="preserve"> the issuance of the use permit or certificate of Occupancy; the recordation of the parcel map or final map; the filing of a notice of completion; or the final inspection of any project or Building permit.</w:t>
      </w:r>
    </w:p>
    <w:p w14:paraId="0AD6012C" w14:textId="77777777" w:rsidR="0006410F" w:rsidRDefault="0006410F" w:rsidP="00B05E03">
      <w:pPr>
        <w:rPr>
          <w:b/>
          <w:bCs/>
          <w:i/>
          <w:iCs/>
          <w:u w:val="single"/>
        </w:rPr>
      </w:pPr>
      <w:bookmarkStart w:id="51" w:name="_Toc162352226"/>
      <w:bookmarkStart w:id="52" w:name="_Hlk161835373"/>
    </w:p>
    <w:p w14:paraId="64849FD2" w14:textId="2B7D8EA4" w:rsidR="009C17BC" w:rsidRPr="00472A22" w:rsidRDefault="009C17BC" w:rsidP="00B05E03">
      <w:pPr>
        <w:rPr>
          <w:b/>
          <w:bCs/>
          <w:i/>
          <w:iCs/>
          <w:u w:val="single"/>
        </w:rPr>
      </w:pPr>
      <w:r w:rsidRPr="00E504A0">
        <w:rPr>
          <w:b/>
          <w:bCs/>
          <w:i/>
          <w:iCs/>
          <w:u w:val="single"/>
        </w:rPr>
        <w:t>[California Code of Regulations, Title 14, Division 1.5, §1270.07] Exceptions to Standards</w:t>
      </w:r>
      <w:bookmarkEnd w:id="51"/>
      <w:r w:rsidRPr="00E504A0">
        <w:rPr>
          <w:b/>
          <w:bCs/>
          <w:i/>
          <w:iCs/>
          <w:u w:val="single"/>
        </w:rPr>
        <w:t>.</w:t>
      </w:r>
    </w:p>
    <w:p w14:paraId="4EF41BF2"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w:t>
      </w:r>
    </w:p>
    <w:p w14:paraId="05E0F8E5"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Requests for an Exception shall be made in writing to the Local Jurisdiction listed in 14 CCR § 1270.06 by the applicant or the applicant's authorized representative.</w:t>
      </w:r>
    </w:p>
    <w:p w14:paraId="22B924D6" w14:textId="3C1E67F2" w:rsidR="009C17BC" w:rsidRPr="00600D56" w:rsidRDefault="009C17BC" w:rsidP="00B05E03">
      <w:pPr>
        <w:pStyle w:val="ListParagraph"/>
        <w:widowControl/>
        <w:shd w:val="clear" w:color="auto" w:fill="FFFFFF"/>
        <w:ind w:left="360" w:firstLine="360"/>
        <w:contextualSpacing w:val="0"/>
        <w:rPr>
          <w:rFonts w:cs="Arial"/>
          <w:i/>
          <w:iCs/>
          <w:szCs w:val="24"/>
          <w:u w:val="single"/>
        </w:rPr>
      </w:pPr>
      <w:r w:rsidRPr="00600D56">
        <w:rPr>
          <w:rFonts w:cs="Arial"/>
          <w:i/>
          <w:iCs/>
          <w:szCs w:val="24"/>
          <w:u w:val="single"/>
        </w:rPr>
        <w:t xml:space="preserve">At a minimum, the request shall state the specific section(s) for which an Exception is requested; material facts supporting the contention of the applicant; the </w:t>
      </w:r>
      <w:r w:rsidRPr="00600D56">
        <w:rPr>
          <w:rFonts w:cs="Arial"/>
          <w:i/>
          <w:iCs/>
          <w:szCs w:val="24"/>
          <w:u w:val="single"/>
        </w:rPr>
        <w:lastRenderedPageBreak/>
        <w:t>details of the Exception proposed; and a map showing the proposed location and siting of the Exception. Local Jurisdictions listed in § 1270.06 (Inspections) may establish additional procedures or requirements for Exception requests.</w:t>
      </w:r>
    </w:p>
    <w:p w14:paraId="33C6EFB3"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71E66437"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 xml:space="preserve">Before the Local Jurisdiction </w:t>
      </w:r>
      <w:proofErr w:type="gramStart"/>
      <w:r w:rsidRPr="00600D56">
        <w:rPr>
          <w:rFonts w:cs="Arial"/>
          <w:i/>
          <w:iCs/>
          <w:szCs w:val="24"/>
          <w:u w:val="single"/>
        </w:rPr>
        <w:t>makes a determination</w:t>
      </w:r>
      <w:proofErr w:type="gramEnd"/>
      <w:r w:rsidRPr="00600D56">
        <w:rPr>
          <w:rFonts w:cs="Arial"/>
          <w:i/>
          <w:iCs/>
          <w:szCs w:val="24"/>
          <w:u w:val="single"/>
        </w:rPr>
        <w:t xml:space="preserve"> on an appeal, the inspector shall be consulted and shall provide to that Local Jurisdiction documentation outlining the effects of the requested Exception on Wildfire protection.</w:t>
      </w:r>
    </w:p>
    <w:p w14:paraId="39593699" w14:textId="3EFF1A43"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2BCBECBF" w14:textId="77777777" w:rsidR="00CA3269" w:rsidRDefault="00CA3269" w:rsidP="00B05E03">
      <w:pPr>
        <w:rPr>
          <w:b/>
          <w:bCs/>
          <w:i/>
          <w:iCs/>
          <w:u w:val="single"/>
        </w:rPr>
      </w:pPr>
      <w:bookmarkStart w:id="53" w:name="_Hlk162510609"/>
    </w:p>
    <w:p w14:paraId="2E906FFD" w14:textId="01A18084" w:rsidR="009C17BC" w:rsidRPr="00472A22" w:rsidRDefault="009C17BC" w:rsidP="00B05E03">
      <w:pPr>
        <w:rPr>
          <w:b/>
          <w:bCs/>
          <w:i/>
          <w:iCs/>
          <w:u w:val="single"/>
          <w:shd w:val="clear" w:color="auto" w:fill="FFFFFF"/>
        </w:rPr>
      </w:pPr>
      <w:r w:rsidRPr="008316FC">
        <w:rPr>
          <w:b/>
          <w:bCs/>
          <w:i/>
          <w:iCs/>
          <w:u w:val="single"/>
        </w:rPr>
        <w:t>[California Code of Regulations, Title 14, Division 1.5, §</w:t>
      </w:r>
      <w:r w:rsidRPr="00472A22">
        <w:rPr>
          <w:b/>
          <w:bCs/>
          <w:i/>
          <w:iCs/>
          <w:u w:val="single"/>
          <w:shd w:val="clear" w:color="auto" w:fill="FFFFFF"/>
        </w:rPr>
        <w:t>1270.08] Distance Measurements.</w:t>
      </w:r>
    </w:p>
    <w:p w14:paraId="7624FFAB" w14:textId="678C1E37" w:rsidR="009C17BC" w:rsidRPr="00600D56" w:rsidRDefault="009C17BC" w:rsidP="00B05E03">
      <w:pPr>
        <w:shd w:val="clear" w:color="auto" w:fill="FFFFFF"/>
        <w:rPr>
          <w:rFonts w:cs="Arial"/>
          <w:i/>
          <w:iCs/>
          <w:szCs w:val="24"/>
          <w:u w:val="single"/>
        </w:rPr>
      </w:pPr>
      <w:r w:rsidRPr="00600D56">
        <w:rPr>
          <w:rFonts w:cs="Arial"/>
          <w:i/>
          <w:iCs/>
          <w:szCs w:val="24"/>
          <w:u w:val="single"/>
          <w:shd w:val="clear" w:color="auto" w:fill="FFFFFF"/>
        </w:rPr>
        <w:t>All specified or referenced distances are measured along the ground unless otherwise stated.</w:t>
      </w:r>
    </w:p>
    <w:bookmarkEnd w:id="52"/>
    <w:bookmarkEnd w:id="53"/>
    <w:p w14:paraId="22D3F8FD" w14:textId="77777777" w:rsidR="00CA3269" w:rsidRDefault="00CA3269" w:rsidP="00B05E03">
      <w:pPr>
        <w:rPr>
          <w:b/>
          <w:bCs/>
          <w:i/>
          <w:iCs/>
          <w:u w:val="single"/>
        </w:rPr>
      </w:pPr>
    </w:p>
    <w:p w14:paraId="6F570CE7" w14:textId="5BAE1D29" w:rsidR="00BB11FE" w:rsidRPr="008316FC" w:rsidRDefault="00BB11FE" w:rsidP="00B05E03">
      <w:pPr>
        <w:rPr>
          <w:b/>
          <w:bCs/>
          <w:i/>
          <w:iCs/>
          <w:u w:val="single"/>
        </w:rPr>
      </w:pPr>
      <w:r w:rsidRPr="008316FC">
        <w:rPr>
          <w:b/>
          <w:bCs/>
          <w:i/>
          <w:iCs/>
          <w:u w:val="single"/>
        </w:rPr>
        <w:t>1.1</w:t>
      </w:r>
      <w:r w:rsidR="000E6FEC">
        <w:rPr>
          <w:b/>
          <w:bCs/>
          <w:i/>
          <w:iCs/>
          <w:u w:val="single"/>
        </w:rPr>
        <w:t>2</w:t>
      </w:r>
      <w:r w:rsidRPr="008316FC">
        <w:rPr>
          <w:b/>
          <w:bCs/>
          <w:i/>
          <w:iCs/>
          <w:u w:val="single"/>
        </w:rPr>
        <w:t>.</w:t>
      </w:r>
      <w:r w:rsidR="00F67F5F" w:rsidRPr="008316FC">
        <w:rPr>
          <w:b/>
          <w:bCs/>
          <w:i/>
          <w:iCs/>
          <w:u w:val="single"/>
        </w:rPr>
        <w:t>2</w:t>
      </w:r>
      <w:r w:rsidRPr="008316FC">
        <w:rPr>
          <w:b/>
          <w:bCs/>
          <w:i/>
          <w:iCs/>
          <w:u w:val="single"/>
        </w:rPr>
        <w:t xml:space="preserve"> Agency Identification. </w:t>
      </w:r>
    </w:p>
    <w:p w14:paraId="7978FC2B" w14:textId="162A76B5" w:rsidR="00BB11FE" w:rsidRPr="00600D56" w:rsidRDefault="00BB11FE" w:rsidP="00B05E03">
      <w:pPr>
        <w:rPr>
          <w:rFonts w:cs="Arial"/>
          <w:i/>
          <w:iCs/>
          <w:szCs w:val="24"/>
          <w:u w:val="single"/>
        </w:rPr>
      </w:pPr>
      <w:r w:rsidRPr="00600D56">
        <w:rPr>
          <w:rFonts w:cs="Arial"/>
          <w:i/>
          <w:iCs/>
          <w:szCs w:val="24"/>
          <w:u w:val="single"/>
        </w:rPr>
        <w:t>The provisions of this code applicable to wildland-urban interface areas identified in Section 1.14 will be identified in the Matrix Adoption Tables under the acronym BoF.</w:t>
      </w:r>
    </w:p>
    <w:p w14:paraId="4DC05C45" w14:textId="2D30950E" w:rsidR="00707469" w:rsidRPr="00D271B7" w:rsidRDefault="00707469" w:rsidP="00B05E03">
      <w:pPr>
        <w:pStyle w:val="Heading4"/>
      </w:pPr>
      <w:r w:rsidRPr="008358E8">
        <w:t>ITEM 1-</w:t>
      </w:r>
      <w:r w:rsidR="00025F9D">
        <w:t>5</w:t>
      </w:r>
      <w:r w:rsidRPr="00D271B7">
        <w:br/>
      </w:r>
      <w:r w:rsidR="00F2158D" w:rsidRPr="008358E8">
        <w:t xml:space="preserve">Division II </w:t>
      </w:r>
      <w:r w:rsidR="009F2856" w:rsidRPr="008358E8">
        <w:t>Scope and Administration</w:t>
      </w:r>
      <w:r w:rsidR="00817B86">
        <w:t xml:space="preserve">, Sections 101.1 through </w:t>
      </w:r>
      <w:r w:rsidR="00817B86" w:rsidRPr="00817B86">
        <w:t>101.3.1.1</w:t>
      </w:r>
    </w:p>
    <w:p w14:paraId="2EAC6BF7" w14:textId="58BDF20C" w:rsidR="00707469" w:rsidRPr="00600D56" w:rsidRDefault="004828A2" w:rsidP="00B05E03">
      <w:pPr>
        <w:ind w:left="360"/>
        <w:rPr>
          <w:b/>
        </w:rPr>
      </w:pPr>
      <w:r>
        <w:t>[</w:t>
      </w:r>
      <w:r w:rsidR="00707469" w:rsidRPr="00600D56">
        <w:t xml:space="preserve">SFM proposes to adopt </w:t>
      </w:r>
      <w:r w:rsidR="002C1DC6">
        <w:t xml:space="preserve">certain sections of </w:t>
      </w:r>
      <w:r w:rsidR="009F2856" w:rsidRPr="00600D56">
        <w:t>Chapter 1</w:t>
      </w:r>
      <w:r w:rsidR="00F2158D" w:rsidRPr="00600D56">
        <w:t xml:space="preserve"> </w:t>
      </w:r>
      <w:r w:rsidR="00F02B65" w:rsidRPr="00600D56">
        <w:t>of the 2024 IWUIC</w:t>
      </w:r>
      <w:r w:rsidR="00707469" w:rsidRPr="00600D56">
        <w:t xml:space="preserve"> into the 2025</w:t>
      </w:r>
      <w:r w:rsidR="00817B86" w:rsidRPr="00600D56">
        <w:t xml:space="preserve"> </w:t>
      </w:r>
      <w:r w:rsidR="00707469" w:rsidRPr="00600D56">
        <w:t>CWUIC Chapter 1, Division II</w:t>
      </w:r>
      <w:r w:rsidR="00817B86" w:rsidRPr="00600D56">
        <w:t xml:space="preserve"> with </w:t>
      </w:r>
      <w:r w:rsidR="00817B86">
        <w:t xml:space="preserve">new and existing </w:t>
      </w:r>
      <w:r w:rsidR="00817B86" w:rsidRPr="00600D56">
        <w:t xml:space="preserve">California amendments </w:t>
      </w:r>
      <w:r w:rsidR="00817B86">
        <w:t>listed</w:t>
      </w:r>
      <w:r w:rsidR="00817B86" w:rsidRPr="00600D56">
        <w:t xml:space="preserve"> below</w:t>
      </w:r>
      <w:r w:rsidR="00707469" w:rsidRPr="00600D56">
        <w:t>.</w:t>
      </w:r>
      <w:r w:rsidR="00817B86">
        <w:t xml:space="preserve"> </w:t>
      </w:r>
      <w:r w:rsidR="00817B86" w:rsidRPr="00600D56">
        <w:t xml:space="preserve">SFM proposes to </w:t>
      </w:r>
      <w:r w:rsidR="00817B86">
        <w:t>copy</w:t>
      </w:r>
      <w:r w:rsidR="00817B86" w:rsidRPr="00600D56">
        <w:t xml:space="preserve"> </w:t>
      </w:r>
      <w:r w:rsidR="00817B86">
        <w:t>existing amendments from</w:t>
      </w:r>
      <w:r w:rsidR="00817B86" w:rsidRPr="00600D56">
        <w:t xml:space="preserve"> </w:t>
      </w:r>
      <w:r w:rsidR="00817B86">
        <w:t xml:space="preserve">Parts 2 and 9 </w:t>
      </w:r>
      <w:r w:rsidR="00817B86" w:rsidRPr="00600D56">
        <w:t xml:space="preserve">of Title 24 </w:t>
      </w:r>
      <w:r w:rsidR="00817B86">
        <w:t xml:space="preserve">into </w:t>
      </w:r>
      <w:r w:rsidR="00817B86" w:rsidRPr="00600D56">
        <w:t>Part 7, Division I</w:t>
      </w:r>
      <w:r w:rsidR="00817B86">
        <w:t>I</w:t>
      </w:r>
      <w:r w:rsidR="00924542">
        <w:t>,</w:t>
      </w:r>
      <w:r w:rsidR="00817B86">
        <w:t xml:space="preserve"> and adopt them with modifications shown below.</w:t>
      </w:r>
      <w:r>
        <w:t>]</w:t>
      </w:r>
    </w:p>
    <w:p w14:paraId="2C0F4ED9" w14:textId="77777777" w:rsidR="00924542" w:rsidRDefault="00924542" w:rsidP="00B05E03">
      <w:pPr>
        <w:rPr>
          <w:b/>
          <w:bCs/>
          <w:i/>
          <w:iCs/>
        </w:rPr>
      </w:pPr>
      <w:bookmarkStart w:id="54" w:name="_Toc157532303"/>
    </w:p>
    <w:p w14:paraId="10C04FDB" w14:textId="6A14690F" w:rsidR="00EE201B" w:rsidRPr="00817B86" w:rsidRDefault="00EE201B" w:rsidP="00B05E03">
      <w:pPr>
        <w:rPr>
          <w:b/>
          <w:bCs/>
          <w:i/>
          <w:iCs/>
        </w:rPr>
      </w:pPr>
      <w:r w:rsidRPr="00817B86">
        <w:rPr>
          <w:b/>
          <w:bCs/>
          <w:i/>
          <w:iCs/>
        </w:rPr>
        <w:t>DIVISION II SCOPE AND ADMINISTRATION</w:t>
      </w:r>
      <w:bookmarkEnd w:id="54"/>
    </w:p>
    <w:p w14:paraId="4D44F2D9" w14:textId="77777777" w:rsidR="00EE201B" w:rsidRPr="00ED6511" w:rsidRDefault="00EE201B" w:rsidP="00B05E03">
      <w:pPr>
        <w:rPr>
          <w:b/>
        </w:rPr>
      </w:pPr>
      <w:r w:rsidRPr="00ED6511">
        <w:rPr>
          <w:b/>
        </w:rPr>
        <w:t>User note:</w:t>
      </w:r>
    </w:p>
    <w:p w14:paraId="69255063" w14:textId="61ED702D" w:rsidR="00EE201B" w:rsidRPr="00600D56" w:rsidRDefault="00EE201B" w:rsidP="00B05E03">
      <w:pPr>
        <w:spacing w:after="0"/>
        <w:rPr>
          <w:rFonts w:cs="Arial"/>
          <w:szCs w:val="24"/>
        </w:rPr>
      </w:pPr>
      <w:r w:rsidRPr="00600D56">
        <w:rPr>
          <w:rFonts w:cs="Arial"/>
          <w:b/>
          <w:bCs/>
          <w:szCs w:val="24"/>
        </w:rPr>
        <w:t xml:space="preserve">About this chapter: </w:t>
      </w:r>
      <w:r w:rsidRPr="00600D56">
        <w:rPr>
          <w:rFonts w:cs="Arial"/>
          <w:szCs w:val="24"/>
        </w:rPr>
        <w:t xml:space="preserve">Chapter 1 establishes the limits of </w:t>
      </w:r>
      <w:r w:rsidR="00924542">
        <w:rPr>
          <w:rFonts w:cs="Arial"/>
          <w:szCs w:val="24"/>
        </w:rPr>
        <w:t xml:space="preserve">the </w:t>
      </w:r>
      <w:r w:rsidRPr="00600D56">
        <w:rPr>
          <w:rFonts w:cs="Arial"/>
          <w:szCs w:val="24"/>
        </w:rPr>
        <w:t xml:space="preserve">applicability of the code and describes how the code is to be applied and enforced. Chapter 1 is in two parts: Part 1—General Provisions (Sections 101–102) and Part 2—Administration and Enforcement (Sections 103–113). Section 101 identifies which buildings and structures come under its purview and references other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Codes as applicable. </w:t>
      </w:r>
    </w:p>
    <w:p w14:paraId="69C5CDE6" w14:textId="77777777" w:rsidR="00924542" w:rsidRDefault="00924542" w:rsidP="00B05E03">
      <w:pPr>
        <w:pBdr>
          <w:bottom w:val="single" w:sz="12" w:space="1" w:color="auto"/>
        </w:pBdr>
        <w:spacing w:after="0"/>
        <w:ind w:firstLine="360"/>
        <w:rPr>
          <w:rFonts w:cs="Arial"/>
          <w:szCs w:val="24"/>
        </w:rPr>
      </w:pPr>
    </w:p>
    <w:p w14:paraId="5789D2D6" w14:textId="58A5C00E" w:rsidR="00EE201B" w:rsidRPr="00600D56" w:rsidRDefault="00EE201B" w:rsidP="00B05E03">
      <w:pPr>
        <w:pBdr>
          <w:bottom w:val="single" w:sz="12" w:space="1" w:color="auto"/>
        </w:pBdr>
        <w:spacing w:after="0"/>
        <w:ind w:firstLine="360"/>
        <w:rPr>
          <w:rFonts w:cs="Arial"/>
          <w:szCs w:val="24"/>
        </w:rPr>
      </w:pPr>
      <w:r w:rsidRPr="00600D56">
        <w:rPr>
          <w:rFonts w:cs="Arial"/>
          <w:szCs w:val="24"/>
        </w:rPr>
        <w:t xml:space="preserve">This code is intended to be adopted as a legally enforceable document and it cannot </w:t>
      </w:r>
      <w:r w:rsidRPr="00600D56">
        <w:rPr>
          <w:rFonts w:cs="Arial"/>
          <w:szCs w:val="24"/>
        </w:rPr>
        <w:lastRenderedPageBreak/>
        <w:t>be effective without adequate provisions for its administration and enforcement. The provisions of Chapter 1 establish the authority and duties of the code official appointed by the authority having jurisdiction and also establish the rights and privileges of the design professional, contractor</w:t>
      </w:r>
      <w:r w:rsidR="00924542">
        <w:rPr>
          <w:rFonts w:cs="Arial"/>
          <w:szCs w:val="24"/>
        </w:rPr>
        <w:t>,</w:t>
      </w:r>
      <w:r w:rsidRPr="00600D56">
        <w:rPr>
          <w:rFonts w:cs="Arial"/>
          <w:szCs w:val="24"/>
        </w:rPr>
        <w:t xml:space="preserve"> and property owner.</w:t>
      </w:r>
      <w:bookmarkStart w:id="55" w:name="_Hlk106518693"/>
    </w:p>
    <w:p w14:paraId="778F1AD1" w14:textId="77777777" w:rsidR="00924542" w:rsidRDefault="00924542" w:rsidP="00B05E03">
      <w:pPr>
        <w:pBdr>
          <w:bottom w:val="single" w:sz="12" w:space="1" w:color="auto"/>
        </w:pBdr>
        <w:spacing w:after="0"/>
        <w:ind w:firstLine="360"/>
        <w:rPr>
          <w:rFonts w:cs="Arial"/>
          <w:szCs w:val="24"/>
          <w:shd w:val="clear" w:color="auto" w:fill="FFFFFF"/>
        </w:rPr>
      </w:pPr>
    </w:p>
    <w:p w14:paraId="5D6A32A8" w14:textId="3FF365A4" w:rsidR="00EE201B" w:rsidRPr="00ED6511" w:rsidRDefault="00EE201B" w:rsidP="00B05E03">
      <w:pPr>
        <w:pBdr>
          <w:bottom w:val="single" w:sz="12" w:space="1" w:color="auto"/>
        </w:pBdr>
        <w:spacing w:after="0"/>
        <w:ind w:firstLine="360"/>
        <w:rPr>
          <w:shd w:val="clear" w:color="auto" w:fill="FFFFFF"/>
        </w:rPr>
      </w:pPr>
      <w:r w:rsidRPr="00600D56">
        <w:rPr>
          <w:rFonts w:cs="Arial"/>
          <w:szCs w:val="24"/>
          <w:shd w:val="clear" w:color="auto" w:fill="FFFFFF"/>
        </w:rPr>
        <w:t xml:space="preserve">Section 105 was revised and relocated to Section 104 for the 2024 edition. For complete information, see the Relocations </w:t>
      </w:r>
      <w:r w:rsidR="00817B86" w:rsidRPr="00600D56">
        <w:rPr>
          <w:rFonts w:cs="Arial"/>
          <w:szCs w:val="24"/>
          <w:shd w:val="clear" w:color="auto" w:fill="FFFFFF"/>
        </w:rPr>
        <w:t>Table</w:t>
      </w:r>
      <w:r w:rsidRPr="00600D56">
        <w:rPr>
          <w:rFonts w:cs="Arial"/>
          <w:szCs w:val="24"/>
          <w:shd w:val="clear" w:color="auto" w:fill="FFFFFF"/>
        </w:rPr>
        <w:t xml:space="preserve"> in the Preface of this code.</w:t>
      </w:r>
    </w:p>
    <w:p w14:paraId="35F70E8D" w14:textId="77777777" w:rsidR="007522FD" w:rsidRPr="00600D56" w:rsidRDefault="007522FD" w:rsidP="00B05E03">
      <w:pPr>
        <w:pBdr>
          <w:bottom w:val="single" w:sz="12" w:space="1" w:color="auto"/>
        </w:pBdr>
        <w:spacing w:after="0"/>
        <w:rPr>
          <w:rFonts w:cs="Arial"/>
          <w:szCs w:val="24"/>
        </w:rPr>
      </w:pPr>
    </w:p>
    <w:p w14:paraId="3E3CDB57" w14:textId="77777777" w:rsidR="006B6F5A" w:rsidRPr="00817B86" w:rsidRDefault="00EE201B" w:rsidP="00B05E03">
      <w:pPr>
        <w:rPr>
          <w:rFonts w:cs="Arial"/>
          <w:i/>
          <w:iCs/>
          <w:szCs w:val="24"/>
        </w:rPr>
      </w:pPr>
      <w:r w:rsidRPr="00817B86">
        <w:rPr>
          <w:rFonts w:cs="Arial"/>
          <w:b/>
          <w:bCs/>
          <w:i/>
          <w:iCs/>
          <w:szCs w:val="24"/>
        </w:rPr>
        <w:t xml:space="preserve">Note: </w:t>
      </w:r>
      <w:r w:rsidRPr="00817B86">
        <w:rPr>
          <w:rFonts w:cs="Arial"/>
          <w:i/>
          <w:iCs/>
          <w:szCs w:val="24"/>
        </w:rPr>
        <w:t>Sections adopted or amended by state agencies are specifically indicated by an agency banner or indicated in the Matrix Adoption Table.</w:t>
      </w:r>
      <w:bookmarkStart w:id="56" w:name="_Toc157532304"/>
      <w:bookmarkEnd w:id="55"/>
    </w:p>
    <w:p w14:paraId="71EA4F33" w14:textId="2BFE2EF1" w:rsidR="003A6081" w:rsidRPr="0042535F" w:rsidRDefault="003A6081" w:rsidP="00B05E03">
      <w:pPr>
        <w:pStyle w:val="Heading4"/>
      </w:pPr>
      <w:r w:rsidRPr="008358E8">
        <w:t>ITEM 1-</w:t>
      </w:r>
      <w:r w:rsidR="00313FEB">
        <w:t>6</w:t>
      </w:r>
      <w:r w:rsidRPr="0042535F">
        <w:br/>
      </w:r>
      <w:r w:rsidRPr="008358E8">
        <w:t xml:space="preserve">Sections </w:t>
      </w:r>
      <w:r w:rsidR="00320B9B">
        <w:t>101 Scope and General Requirements</w:t>
      </w:r>
      <w:r w:rsidRPr="002F1DC6">
        <w:t>.</w:t>
      </w:r>
    </w:p>
    <w:p w14:paraId="44ED4D3D" w14:textId="648CA05F" w:rsidR="003A6081" w:rsidRDefault="003A6081" w:rsidP="00B05E03">
      <w:pPr>
        <w:ind w:left="360"/>
      </w:pPr>
      <w:r>
        <w:t>[</w:t>
      </w:r>
      <w:r w:rsidRPr="00600D56">
        <w:t xml:space="preserve">SFM proposes to </w:t>
      </w:r>
      <w:r>
        <w:t>adopt only sections</w:t>
      </w:r>
      <w:r w:rsidRPr="00600D56">
        <w:t xml:space="preserve"> 101.</w:t>
      </w:r>
      <w:r>
        <w:t>1, 101.2, 101.3.1, 101.3.1.1</w:t>
      </w:r>
      <w:r w:rsidR="00797151">
        <w:t>,</w:t>
      </w:r>
      <w:r>
        <w:t xml:space="preserve"> </w:t>
      </w:r>
      <w:r w:rsidR="000E6960">
        <w:t xml:space="preserve">and 101.6 </w:t>
      </w:r>
      <w:r>
        <w:t>with California amendments shown below.</w:t>
      </w:r>
      <w:r w:rsidR="003F1AF8">
        <w:t xml:space="preserve"> SFM proposes to </w:t>
      </w:r>
      <w:r w:rsidR="00E73622">
        <w:t>NOT</w:t>
      </w:r>
      <w:r w:rsidR="003F1AF8">
        <w:t xml:space="preserve"> adopt </w:t>
      </w:r>
      <w:r w:rsidR="005111B9">
        <w:t xml:space="preserve">101.2.1, </w:t>
      </w:r>
      <w:r w:rsidR="006C30FA">
        <w:t xml:space="preserve">101.3, </w:t>
      </w:r>
      <w:r w:rsidR="003F1AF8">
        <w:t>101.4</w:t>
      </w:r>
      <w:r w:rsidR="00E73622">
        <w:t>, and 101.5.</w:t>
      </w:r>
      <w:r>
        <w:t>]</w:t>
      </w:r>
    </w:p>
    <w:p w14:paraId="79A5FDD6" w14:textId="77777777" w:rsidR="00924542" w:rsidRDefault="00924542" w:rsidP="00B05E03">
      <w:pPr>
        <w:rPr>
          <w:rFonts w:cs="Arial"/>
          <w:b/>
          <w:bCs/>
          <w:szCs w:val="24"/>
        </w:rPr>
      </w:pPr>
    </w:p>
    <w:p w14:paraId="25F98932" w14:textId="33CDCFB4" w:rsidR="006B6F5A" w:rsidRPr="00600D56" w:rsidRDefault="00BB693B" w:rsidP="00B05E03">
      <w:pPr>
        <w:rPr>
          <w:rFonts w:cs="Arial"/>
          <w:b/>
          <w:bCs/>
          <w:szCs w:val="24"/>
        </w:rPr>
      </w:pPr>
      <w:r w:rsidRPr="00600D56">
        <w:rPr>
          <w:rFonts w:cs="Arial"/>
          <w:b/>
          <w:bCs/>
          <w:szCs w:val="24"/>
        </w:rPr>
        <w:t>PART 1—GENERAL PROVISIONS</w:t>
      </w:r>
      <w:bookmarkStart w:id="57" w:name="_Toc157532305"/>
      <w:bookmarkEnd w:id="56"/>
    </w:p>
    <w:p w14:paraId="239BA115" w14:textId="77777777" w:rsidR="004266D1" w:rsidRDefault="004266D1" w:rsidP="00B05E03">
      <w:pPr>
        <w:rPr>
          <w:rFonts w:cs="Arial"/>
          <w:b/>
          <w:bCs/>
          <w:szCs w:val="24"/>
        </w:rPr>
      </w:pPr>
    </w:p>
    <w:p w14:paraId="45506407" w14:textId="1CF5D723" w:rsidR="006B6F5A" w:rsidRPr="00600D56" w:rsidRDefault="00BB693B" w:rsidP="00B05E03">
      <w:pPr>
        <w:rPr>
          <w:rFonts w:cs="Arial"/>
          <w:b/>
          <w:bCs/>
          <w:szCs w:val="24"/>
        </w:rPr>
      </w:pPr>
      <w:r w:rsidRPr="00600D56">
        <w:rPr>
          <w:rFonts w:cs="Arial"/>
          <w:b/>
          <w:bCs/>
          <w:szCs w:val="24"/>
        </w:rPr>
        <w:t>SECTION 101 SCOPE AND GENERAL REQUIREMENTS</w:t>
      </w:r>
      <w:bookmarkStart w:id="58" w:name="_Toc157532306"/>
      <w:bookmarkEnd w:id="57"/>
    </w:p>
    <w:p w14:paraId="3278E8EF" w14:textId="77777777" w:rsidR="00F2158D" w:rsidRPr="00600D56" w:rsidRDefault="00BB693B" w:rsidP="00B05E03">
      <w:pPr>
        <w:rPr>
          <w:rFonts w:cs="Arial"/>
          <w:bCs/>
          <w:szCs w:val="24"/>
        </w:rPr>
      </w:pPr>
      <w:r w:rsidRPr="00600D56">
        <w:rPr>
          <w:rFonts w:cs="Arial"/>
          <w:b/>
          <w:bCs/>
          <w:szCs w:val="24"/>
        </w:rPr>
        <w:t>[A] 101.1 Title.</w:t>
      </w:r>
      <w:bookmarkEnd w:id="58"/>
      <w:r w:rsidRPr="00600D56">
        <w:rPr>
          <w:rFonts w:cs="Arial"/>
          <w:szCs w:val="24"/>
        </w:rPr>
        <w:t xml:space="preserve"> </w:t>
      </w:r>
      <w:r w:rsidRPr="00600D56">
        <w:rPr>
          <w:rFonts w:cs="Arial"/>
          <w:bCs/>
          <w:szCs w:val="24"/>
        </w:rPr>
        <w:t xml:space="preserve">These regulations shall be known as the </w:t>
      </w:r>
      <w:r w:rsidRPr="00600D56">
        <w:rPr>
          <w:rFonts w:cs="Arial"/>
          <w:bCs/>
          <w:i/>
          <w:iCs/>
          <w:szCs w:val="24"/>
          <w:u w:val="single"/>
        </w:rPr>
        <w:t>California</w:t>
      </w:r>
      <w:r w:rsidRPr="00600D56">
        <w:rPr>
          <w:rFonts w:cs="Arial"/>
          <w:bCs/>
          <w:i/>
          <w:iCs/>
          <w:szCs w:val="24"/>
        </w:rPr>
        <w:t xml:space="preserve"> </w:t>
      </w:r>
      <w:r w:rsidRPr="00600D56">
        <w:rPr>
          <w:rFonts w:cs="Arial"/>
          <w:bCs/>
          <w:szCs w:val="24"/>
        </w:rPr>
        <w:t xml:space="preserve">Wildland-Urban Interface Code </w:t>
      </w:r>
      <w:r w:rsidRPr="00187DAF">
        <w:rPr>
          <w:rFonts w:cs="Arial"/>
          <w:bCs/>
          <w:szCs w:val="24"/>
        </w:rPr>
        <w:t>of [NAME OF JURISDICTION]</w:t>
      </w:r>
      <w:r w:rsidRPr="00BA0537">
        <w:rPr>
          <w:rFonts w:cs="Arial"/>
          <w:bCs/>
          <w:szCs w:val="24"/>
        </w:rPr>
        <w:t>,</w:t>
      </w:r>
      <w:r w:rsidRPr="00600D56">
        <w:rPr>
          <w:rFonts w:cs="Arial"/>
          <w:bCs/>
          <w:szCs w:val="24"/>
        </w:rPr>
        <w:t xml:space="preserve"> hereinafter referred to as “this code.”</w:t>
      </w:r>
      <w:bookmarkStart w:id="59" w:name="_Toc157532307"/>
    </w:p>
    <w:p w14:paraId="13832181" w14:textId="77777777" w:rsidR="00924542" w:rsidRDefault="00924542" w:rsidP="00B05E03">
      <w:pPr>
        <w:rPr>
          <w:rFonts w:cs="Arial"/>
          <w:b/>
          <w:bCs/>
          <w:szCs w:val="24"/>
        </w:rPr>
      </w:pPr>
    </w:p>
    <w:p w14:paraId="6FD63B06" w14:textId="1BDD4A96" w:rsidR="000D60E9" w:rsidRPr="00600D56" w:rsidRDefault="00BB693B" w:rsidP="00B05E03">
      <w:pPr>
        <w:rPr>
          <w:rFonts w:cs="Arial"/>
          <w:i/>
          <w:iCs/>
          <w:szCs w:val="24"/>
        </w:rPr>
      </w:pPr>
      <w:r w:rsidRPr="00600D56">
        <w:rPr>
          <w:rFonts w:cs="Arial"/>
          <w:b/>
          <w:bCs/>
          <w:szCs w:val="24"/>
        </w:rPr>
        <w:t>[A] 101.2 Scope.</w:t>
      </w:r>
      <w:bookmarkEnd w:id="59"/>
      <w:r w:rsidRPr="00600D56">
        <w:rPr>
          <w:rFonts w:cs="Arial"/>
          <w:bCs/>
          <w:szCs w:val="24"/>
        </w:rPr>
        <w:t xml:space="preserve"> </w:t>
      </w:r>
      <w:r w:rsidRPr="00600D56">
        <w:rPr>
          <w:rFonts w:cs="Arial"/>
          <w:bCs/>
          <w:strike/>
          <w:szCs w:val="24"/>
        </w:rPr>
        <w:t>The provisions of this code shall apply to the construction, alteration, movement, repair, maintenance and use of any building, structure or premises within the wildland-urban interface areas in this jurisdiction. Buildings or conditions in existence at the time of the adoption of this code are allowed to have their use or occupancy continued, if such condition, use or occupancy was legal at the time of the adoption of this code, provided that such continued use does not constitute a distinct danger to life or property. Buildings or structures moved into or within the jurisdiction shall comply with the provisions of this code for new buildings or structures.</w:t>
      </w:r>
      <w:r w:rsidRPr="00600D56">
        <w:rPr>
          <w:rFonts w:eastAsiaTheme="minorHAnsi" w:cs="Arial"/>
          <w:bCs/>
          <w:i/>
          <w:iCs/>
          <w:szCs w:val="24"/>
        </w:rPr>
        <w:t xml:space="preserve"> </w:t>
      </w:r>
      <w:bookmarkStart w:id="60" w:name="_Toc157532308"/>
      <w:r w:rsidR="000D60E9" w:rsidRPr="00600D56">
        <w:rPr>
          <w:rFonts w:cs="Arial"/>
          <w:i/>
          <w:iCs/>
          <w:szCs w:val="24"/>
        </w:rPr>
        <w:t xml:space="preserve">This </w:t>
      </w:r>
      <w:r w:rsidR="000D60E9" w:rsidRPr="00600D56">
        <w:rPr>
          <w:rFonts w:cs="Arial"/>
          <w:i/>
          <w:iCs/>
          <w:strike/>
          <w:szCs w:val="24"/>
        </w:rPr>
        <w:t>chapter</w:t>
      </w:r>
      <w:r w:rsidR="000D60E9" w:rsidRPr="00600D56">
        <w:rPr>
          <w:rFonts w:cs="Arial"/>
          <w:i/>
          <w:iCs/>
          <w:szCs w:val="24"/>
        </w:rPr>
        <w:t xml:space="preserve"> </w:t>
      </w:r>
      <w:r w:rsidR="000D60E9" w:rsidRPr="00600D56">
        <w:rPr>
          <w:rFonts w:cs="Arial"/>
          <w:i/>
          <w:iCs/>
          <w:szCs w:val="24"/>
          <w:u w:val="single"/>
        </w:rPr>
        <w:t>code</w:t>
      </w:r>
      <w:r w:rsidR="000D60E9" w:rsidRPr="00600D56">
        <w:rPr>
          <w:rFonts w:cs="Arial"/>
          <w:i/>
          <w:iCs/>
          <w:szCs w:val="24"/>
        </w:rPr>
        <w:t xml:space="preserve"> applies to building materials, systems and/or assemblies used in the exterior design and construction of new buildings located within a Wildland-Urban Interface (WUI) Area </w:t>
      </w:r>
      <w:r w:rsidR="000D60E9" w:rsidRPr="00600D56">
        <w:rPr>
          <w:rFonts w:cs="Arial"/>
          <w:i/>
          <w:iCs/>
          <w:strike/>
          <w:szCs w:val="24"/>
        </w:rPr>
        <w:t>as defined in Section 702A. this chapter</w:t>
      </w:r>
      <w:r w:rsidR="000D60E9" w:rsidRPr="00600D56">
        <w:rPr>
          <w:rFonts w:cs="Arial"/>
          <w:i/>
          <w:iCs/>
          <w:szCs w:val="24"/>
        </w:rPr>
        <w:t xml:space="preserve"> </w:t>
      </w:r>
      <w:r w:rsidR="000D60E9" w:rsidRPr="00600D56">
        <w:rPr>
          <w:rFonts w:cs="Arial"/>
          <w:i/>
          <w:iCs/>
          <w:szCs w:val="24"/>
          <w:u w:val="single"/>
        </w:rPr>
        <w:t>and</w:t>
      </w:r>
      <w:r w:rsidR="000D60E9" w:rsidRPr="00600D56">
        <w:rPr>
          <w:rFonts w:cs="Arial"/>
          <w:i/>
          <w:iCs/>
          <w:szCs w:val="24"/>
        </w:rPr>
        <w:t xml:space="preserve"> contains minimum requirements </w:t>
      </w:r>
      <w:r w:rsidR="000D60E9" w:rsidRPr="00600D56">
        <w:rPr>
          <w:rFonts w:eastAsia="Times New Roman" w:cs="Arial"/>
          <w:i/>
          <w:iCs/>
          <w:szCs w:val="24"/>
        </w:rPr>
        <w:t>to mitigate 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0D60E9" w:rsidRPr="00600D56">
        <w:rPr>
          <w:rFonts w:cs="Arial"/>
          <w:i/>
          <w:iCs/>
          <w:szCs w:val="24"/>
        </w:rPr>
        <w:t>.</w:t>
      </w:r>
    </w:p>
    <w:p w14:paraId="69252C7F" w14:textId="77777777" w:rsidR="00924542" w:rsidRDefault="00924542" w:rsidP="00B05E03">
      <w:pPr>
        <w:rPr>
          <w:rFonts w:cs="Arial"/>
          <w:b/>
          <w:bCs/>
          <w:szCs w:val="24"/>
        </w:rPr>
      </w:pPr>
    </w:p>
    <w:p w14:paraId="54C3640F" w14:textId="69908AAE" w:rsidR="00F2158D" w:rsidRPr="00600D56" w:rsidRDefault="00BB693B" w:rsidP="00B05E03">
      <w:pPr>
        <w:ind w:left="720"/>
        <w:rPr>
          <w:rFonts w:cs="Arial"/>
          <w:bCs/>
          <w:szCs w:val="24"/>
        </w:rPr>
      </w:pPr>
      <w:r w:rsidRPr="00600D56">
        <w:rPr>
          <w:rFonts w:cs="Arial"/>
          <w:b/>
          <w:bCs/>
          <w:szCs w:val="24"/>
        </w:rPr>
        <w:t>[A] 101.2.1 Appendices.</w:t>
      </w:r>
      <w:bookmarkEnd w:id="60"/>
      <w:r w:rsidRPr="00600D56">
        <w:rPr>
          <w:rFonts w:cs="Arial"/>
          <w:szCs w:val="24"/>
        </w:rPr>
        <w:t xml:space="preserve"> </w:t>
      </w:r>
      <w:r w:rsidRPr="00600D56">
        <w:rPr>
          <w:rFonts w:cs="Arial"/>
          <w:bCs/>
          <w:szCs w:val="24"/>
        </w:rPr>
        <w:t>Provisions in the appendices shall not apply unless specifically adopted.</w:t>
      </w:r>
      <w:bookmarkStart w:id="61" w:name="_Toc157532309"/>
    </w:p>
    <w:p w14:paraId="5A86934A" w14:textId="77777777" w:rsidR="00924542" w:rsidRDefault="00924542" w:rsidP="00B05E03">
      <w:pPr>
        <w:spacing w:after="0"/>
        <w:rPr>
          <w:rFonts w:cs="Arial"/>
          <w:b/>
          <w:bCs/>
          <w:szCs w:val="24"/>
        </w:rPr>
      </w:pPr>
    </w:p>
    <w:p w14:paraId="3F256169" w14:textId="2494A3B4" w:rsidR="00BB693B" w:rsidRPr="00600D56" w:rsidRDefault="00BB693B" w:rsidP="00B05E03">
      <w:pPr>
        <w:spacing w:after="0"/>
        <w:rPr>
          <w:rFonts w:cs="Arial"/>
          <w:bCs/>
          <w:i/>
          <w:iCs/>
          <w:szCs w:val="24"/>
        </w:rPr>
      </w:pPr>
      <w:r w:rsidRPr="00600D56">
        <w:rPr>
          <w:rFonts w:cs="Arial"/>
          <w:b/>
          <w:bCs/>
          <w:szCs w:val="24"/>
        </w:rPr>
        <w:t>[A] 101.3 Purpose.</w:t>
      </w:r>
      <w:bookmarkEnd w:id="61"/>
      <w:r w:rsidRPr="00600D56">
        <w:rPr>
          <w:rFonts w:cs="Arial"/>
          <w:szCs w:val="24"/>
        </w:rPr>
        <w:t xml:space="preserve"> </w:t>
      </w:r>
      <w:r w:rsidRPr="00600D56">
        <w:rPr>
          <w:rFonts w:cs="Arial"/>
          <w:bCs/>
          <w:szCs w:val="24"/>
        </w:rPr>
        <w:t xml:space="preserve">The purpose of this code is to establish minimum regulations for the </w:t>
      </w:r>
      <w:r w:rsidRPr="00600D56">
        <w:rPr>
          <w:rFonts w:cs="Arial"/>
          <w:bCs/>
          <w:szCs w:val="24"/>
        </w:rPr>
        <w:lastRenderedPageBreak/>
        <w:t xml:space="preserve">safeguarding of life and for property protection. Regulations in this code are intended to mitigate the risk to life and structures from intrusion of fire from wildland fire exposures and fire exposures from adjacent structures and to mitigate structure fires from spreading to wildland fuels. The extent of this regulation is intended to be tiered </w:t>
      </w:r>
      <w:r w:rsidR="00F9527F">
        <w:rPr>
          <w:rFonts w:cs="Arial"/>
          <w:bCs/>
          <w:szCs w:val="24"/>
        </w:rPr>
        <w:t xml:space="preserve">and </w:t>
      </w:r>
      <w:r w:rsidRPr="00600D56">
        <w:rPr>
          <w:rFonts w:cs="Arial"/>
          <w:bCs/>
          <w:szCs w:val="24"/>
        </w:rPr>
        <w:t xml:space="preserve">commensurate with the relative level of hazard present. </w:t>
      </w:r>
    </w:p>
    <w:p w14:paraId="43B6AA97" w14:textId="77777777" w:rsidR="001D18C3" w:rsidRDefault="001D18C3" w:rsidP="00B05E03">
      <w:pPr>
        <w:spacing w:after="0"/>
        <w:ind w:firstLine="360"/>
        <w:rPr>
          <w:rFonts w:cs="Arial"/>
          <w:szCs w:val="24"/>
        </w:rPr>
      </w:pPr>
    </w:p>
    <w:p w14:paraId="1816DA7B" w14:textId="2D1CC4CD" w:rsidR="00BB693B" w:rsidRPr="00600D56" w:rsidRDefault="00BB693B" w:rsidP="00B05E03">
      <w:pPr>
        <w:spacing w:after="0"/>
        <w:ind w:firstLine="360"/>
        <w:rPr>
          <w:rFonts w:cs="Arial"/>
          <w:szCs w:val="24"/>
        </w:rPr>
      </w:pPr>
      <w:r w:rsidRPr="00600D56">
        <w:rPr>
          <w:rFonts w:cs="Arial"/>
          <w:szCs w:val="24"/>
        </w:rPr>
        <w:t xml:space="preserve">The unrestricted use of property in wildland-urban interface areas is a potential threat to life and property from fire and resulting erosion. Safeguards to prevent the occurrence of fires and to provide adequate fire protection facilities to control the spread of fire in wildland-urban interface areas shall be in accordance with this code. </w:t>
      </w:r>
    </w:p>
    <w:p w14:paraId="686EEA1F" w14:textId="77777777" w:rsidR="001D18C3" w:rsidRDefault="001D18C3" w:rsidP="00B05E03">
      <w:pPr>
        <w:ind w:firstLine="360"/>
        <w:rPr>
          <w:rFonts w:cs="Arial"/>
          <w:szCs w:val="24"/>
        </w:rPr>
      </w:pPr>
    </w:p>
    <w:p w14:paraId="030263BB" w14:textId="45DDC8D8" w:rsidR="00B45E14" w:rsidRPr="00600D56" w:rsidRDefault="00BB693B" w:rsidP="00B05E03">
      <w:pPr>
        <w:ind w:firstLine="360"/>
        <w:rPr>
          <w:rFonts w:cs="Arial"/>
          <w:szCs w:val="24"/>
        </w:rPr>
      </w:pPr>
      <w:r w:rsidRPr="00600D56">
        <w:rPr>
          <w:rFonts w:cs="Arial"/>
          <w:szCs w:val="24"/>
        </w:rPr>
        <w:t>This code shall supplement the jurisdiction’s building and fire codes, if such codes have been adopted, to provide for special regulations to mitigate the fire- and life-safety hazards of the wildland-urban interface areas.</w:t>
      </w:r>
      <w:bookmarkStart w:id="62" w:name="_Toc157532310"/>
    </w:p>
    <w:p w14:paraId="02728DE9" w14:textId="77777777" w:rsidR="00F9527F" w:rsidRDefault="00F9527F" w:rsidP="00B05E03">
      <w:pPr>
        <w:spacing w:after="0"/>
        <w:rPr>
          <w:rFonts w:cs="Arial"/>
          <w:b/>
          <w:bCs/>
          <w:i/>
          <w:iCs/>
          <w:szCs w:val="24"/>
        </w:rPr>
      </w:pPr>
    </w:p>
    <w:p w14:paraId="22F78ECD" w14:textId="0D975A5E" w:rsidR="00BB693B" w:rsidRPr="00600D56" w:rsidRDefault="00BB693B" w:rsidP="00B05E03">
      <w:pPr>
        <w:spacing w:after="0"/>
        <w:ind w:left="360"/>
        <w:rPr>
          <w:rFonts w:cs="Arial"/>
          <w:szCs w:val="24"/>
        </w:rPr>
      </w:pPr>
      <w:r w:rsidRPr="00600D56">
        <w:rPr>
          <w:rFonts w:cs="Arial"/>
          <w:b/>
          <w:bCs/>
          <w:i/>
          <w:iCs/>
          <w:szCs w:val="24"/>
        </w:rPr>
        <w:t>101.3.1 Application.</w:t>
      </w:r>
      <w:bookmarkEnd w:id="62"/>
      <w:r w:rsidRPr="00600D56">
        <w:rPr>
          <w:rFonts w:cs="Arial"/>
          <w:i/>
          <w:iCs/>
          <w:szCs w:val="24"/>
        </w:rPr>
        <w:t xml:space="preserve"> </w:t>
      </w:r>
      <w:r w:rsidRPr="00600D56">
        <w:rPr>
          <w:rFonts w:eastAsiaTheme="minorHAnsi" w:cs="Arial"/>
          <w:bCs/>
          <w:i/>
          <w:iCs/>
          <w:szCs w:val="24"/>
        </w:rPr>
        <w:t>New buildings located in any Fire Hazard Severity Zone or Wildland-Urban Interface (WUI) Fire Area designated by the enforcing agency constructed after the application date shall comply with the provisions of this code. This shall include all new buildings with residential, commercial, educational, institutional or similar occupancy type use, which shall be referred to in this code as</w:t>
      </w:r>
      <w:r w:rsidR="008A0ACA" w:rsidRPr="00600D56">
        <w:rPr>
          <w:rFonts w:eastAsiaTheme="minorHAnsi" w:cs="Arial"/>
          <w:bCs/>
          <w:i/>
          <w:iCs/>
          <w:szCs w:val="24"/>
        </w:rPr>
        <w:t xml:space="preserve"> </w:t>
      </w:r>
      <w:r w:rsidR="008A0ACA" w:rsidRPr="00600D56">
        <w:rPr>
          <w:rFonts w:eastAsiaTheme="minorHAnsi" w:cs="Arial"/>
          <w:i/>
          <w:iCs/>
          <w:strike/>
          <w:szCs w:val="24"/>
        </w:rPr>
        <w:t>“applicable building(s)” (see definition in Section 702A)</w:t>
      </w:r>
      <w:r w:rsidRPr="00600D56">
        <w:rPr>
          <w:rFonts w:eastAsiaTheme="minorHAnsi" w:cs="Arial"/>
          <w:bCs/>
          <w:i/>
          <w:iCs/>
          <w:szCs w:val="24"/>
        </w:rPr>
        <w:t xml:space="preserve"> </w:t>
      </w:r>
      <w:r w:rsidRPr="00600D56">
        <w:rPr>
          <w:rFonts w:eastAsiaTheme="minorHAnsi" w:cs="Arial"/>
          <w:bCs/>
          <w:i/>
          <w:iCs/>
          <w:szCs w:val="24"/>
          <w:u w:val="single"/>
        </w:rPr>
        <w:t>“applicable buildings”</w:t>
      </w:r>
      <w:r w:rsidRPr="00600D56">
        <w:rPr>
          <w:rFonts w:eastAsiaTheme="minorHAnsi" w:cs="Arial"/>
          <w:bCs/>
          <w:i/>
          <w:iCs/>
          <w:szCs w:val="24"/>
        </w:rPr>
        <w:t>, as well as new buildings and structures accessory to those applicable buildings</w:t>
      </w:r>
      <w:r w:rsidR="008A0ACA" w:rsidRPr="00600D56">
        <w:rPr>
          <w:rFonts w:eastAsiaTheme="minorHAnsi" w:cs="Arial"/>
          <w:bCs/>
          <w:i/>
          <w:iCs/>
          <w:szCs w:val="24"/>
        </w:rPr>
        <w:t xml:space="preserve"> </w:t>
      </w:r>
      <w:r w:rsidR="008A0ACA" w:rsidRPr="00600D56">
        <w:rPr>
          <w:rFonts w:eastAsiaTheme="minorHAnsi" w:cs="Arial"/>
          <w:i/>
          <w:iCs/>
          <w:strike/>
          <w:szCs w:val="24"/>
        </w:rPr>
        <w:t>(see Exceptions 1 and 4)</w:t>
      </w:r>
      <w:r w:rsidRPr="00600D56">
        <w:rPr>
          <w:rFonts w:eastAsiaTheme="minorHAnsi" w:cs="Arial"/>
          <w:bCs/>
          <w:i/>
          <w:iCs/>
          <w:szCs w:val="24"/>
        </w:rPr>
        <w:t xml:space="preserve">. </w:t>
      </w:r>
    </w:p>
    <w:p w14:paraId="0E2E1356" w14:textId="77777777" w:rsidR="00BB693B" w:rsidRPr="00600D56" w:rsidRDefault="00BB693B" w:rsidP="00B05E03">
      <w:pPr>
        <w:spacing w:after="0"/>
        <w:ind w:left="360" w:firstLine="360"/>
        <w:rPr>
          <w:rFonts w:cs="Arial"/>
          <w:b/>
          <w:bCs/>
          <w:i/>
          <w:iCs/>
          <w:szCs w:val="24"/>
        </w:rPr>
      </w:pPr>
      <w:r w:rsidRPr="00600D56">
        <w:rPr>
          <w:rFonts w:cs="Arial"/>
          <w:b/>
          <w:bCs/>
          <w:i/>
          <w:iCs/>
          <w:szCs w:val="24"/>
        </w:rPr>
        <w:t xml:space="preserve">Exceptions: </w:t>
      </w:r>
    </w:p>
    <w:p w14:paraId="18A891F4"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accessory buildings of any size located at least 50 feet (15 240 mm) from an applicable building on the same lot. </w:t>
      </w:r>
    </w:p>
    <w:p w14:paraId="15F3EA9A" w14:textId="55E4C606"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agricultural buildings, as defined in Section 202 of </w:t>
      </w:r>
      <w:r w:rsidR="008A0ACA" w:rsidRPr="00600D56">
        <w:rPr>
          <w:rFonts w:cs="Arial"/>
          <w:i/>
          <w:iCs/>
          <w:strike/>
          <w:szCs w:val="24"/>
        </w:rPr>
        <w:t>this</w:t>
      </w:r>
      <w:r w:rsidR="008A0ACA" w:rsidRPr="00600D56">
        <w:rPr>
          <w:rFonts w:cs="Arial"/>
          <w:i/>
          <w:iCs/>
          <w:szCs w:val="24"/>
        </w:rPr>
        <w:t xml:space="preserve"> </w:t>
      </w:r>
      <w:r w:rsidRPr="00600D56">
        <w:rPr>
          <w:rFonts w:cs="Arial"/>
          <w:i/>
          <w:iCs/>
          <w:szCs w:val="24"/>
          <w:u w:val="single"/>
        </w:rPr>
        <w:t>the California Building</w:t>
      </w:r>
      <w:r w:rsidRPr="00600D56">
        <w:rPr>
          <w:rFonts w:cs="Arial"/>
          <w:i/>
          <w:iCs/>
          <w:szCs w:val="24"/>
        </w:rPr>
        <w:t xml:space="preserve"> Code of any size located at least 50 feet (15 240 mm) from an applicable building. </w:t>
      </w:r>
    </w:p>
    <w:p w14:paraId="497BC8D2"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C occupancy special buildings conforming to the limitations specified in Section 450.4.1 </w:t>
      </w:r>
      <w:r w:rsidRPr="00600D56">
        <w:rPr>
          <w:rFonts w:cs="Arial"/>
          <w:i/>
          <w:iCs/>
          <w:szCs w:val="24"/>
          <w:u w:val="single"/>
        </w:rPr>
        <w:t>of the California Building Code</w:t>
      </w:r>
      <w:r w:rsidRPr="00600D56">
        <w:rPr>
          <w:rFonts w:cs="Arial"/>
          <w:i/>
          <w:iCs/>
          <w:szCs w:val="24"/>
        </w:rPr>
        <w:t xml:space="preserve">. </w:t>
      </w:r>
    </w:p>
    <w:p w14:paraId="2CD406F1" w14:textId="03F30944"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New accessory buildings and miscellaneous structures specified in Section</w:t>
      </w:r>
      <w:r w:rsidR="008A0ACA" w:rsidRPr="00600D56">
        <w:rPr>
          <w:rFonts w:cs="Arial"/>
          <w:i/>
          <w:iCs/>
          <w:szCs w:val="24"/>
        </w:rPr>
        <w:t xml:space="preserve"> </w:t>
      </w:r>
      <w:r w:rsidR="008A0ACA" w:rsidRPr="00600D56">
        <w:rPr>
          <w:rFonts w:cs="Arial"/>
          <w:i/>
          <w:iCs/>
          <w:strike/>
          <w:szCs w:val="24"/>
        </w:rPr>
        <w:t>710A</w:t>
      </w:r>
      <w:r w:rsidRPr="00600D56">
        <w:rPr>
          <w:rFonts w:cs="Arial"/>
          <w:i/>
          <w:iCs/>
          <w:szCs w:val="24"/>
        </w:rPr>
        <w:t xml:space="preserve"> </w:t>
      </w:r>
      <w:r w:rsidRPr="00600D56">
        <w:rPr>
          <w:rFonts w:cs="Arial"/>
          <w:i/>
          <w:iCs/>
          <w:szCs w:val="24"/>
          <w:u w:val="single"/>
        </w:rPr>
        <w:t>504.11</w:t>
      </w:r>
      <w:r w:rsidRPr="00600D56">
        <w:rPr>
          <w:rFonts w:cs="Arial"/>
          <w:i/>
          <w:iCs/>
          <w:szCs w:val="24"/>
        </w:rPr>
        <w:t xml:space="preserve"> shall comply only with the requirements of that section. </w:t>
      </w:r>
    </w:p>
    <w:p w14:paraId="0889ED13" w14:textId="31C4743D" w:rsidR="00F84255" w:rsidRPr="00600D56" w:rsidRDefault="00BB693B" w:rsidP="00B05E03">
      <w:pPr>
        <w:pStyle w:val="ListParagraph"/>
        <w:numPr>
          <w:ilvl w:val="0"/>
          <w:numId w:val="18"/>
        </w:numPr>
        <w:contextualSpacing w:val="0"/>
        <w:rPr>
          <w:rFonts w:cs="Arial"/>
          <w:i/>
          <w:iCs/>
          <w:szCs w:val="24"/>
        </w:rPr>
      </w:pPr>
      <w:r w:rsidRPr="00600D56">
        <w:rPr>
          <w:rFonts w:eastAsiaTheme="minorHAnsi" w:cs="Arial"/>
          <w:i/>
          <w:iCs/>
          <w:szCs w:val="24"/>
        </w:rPr>
        <w:t>Additions to and remodels of buildings originally constructed prior to July 1, 2008.</w:t>
      </w:r>
      <w:bookmarkStart w:id="63" w:name="_Toc157532311"/>
    </w:p>
    <w:p w14:paraId="1B6D0219" w14:textId="77777777" w:rsidR="00F9527F" w:rsidRDefault="00F9527F" w:rsidP="00B05E03">
      <w:pPr>
        <w:rPr>
          <w:b/>
          <w:bCs/>
          <w:i/>
          <w:iCs/>
        </w:rPr>
      </w:pPr>
    </w:p>
    <w:p w14:paraId="052B1666" w14:textId="6BC2636B" w:rsidR="00190018" w:rsidRPr="00ED1E6F" w:rsidRDefault="00BB693B" w:rsidP="00B05E03">
      <w:pPr>
        <w:ind w:left="720" w:firstLine="720"/>
        <w:rPr>
          <w:b/>
          <w:bCs/>
          <w:i/>
          <w:iCs/>
        </w:rPr>
      </w:pPr>
      <w:r w:rsidRPr="00ED1E6F">
        <w:rPr>
          <w:b/>
          <w:bCs/>
          <w:i/>
          <w:iCs/>
        </w:rPr>
        <w:t>101.3.1.1 Application date and where required.</w:t>
      </w:r>
      <w:bookmarkEnd w:id="63"/>
      <w:r w:rsidRPr="00515873">
        <w:rPr>
          <w:i/>
        </w:rPr>
        <w:t xml:space="preserve"> </w:t>
      </w:r>
    </w:p>
    <w:p w14:paraId="3AE778EB" w14:textId="10214288" w:rsidR="00BB693B" w:rsidRPr="00ED1E6F" w:rsidRDefault="00BB693B" w:rsidP="00B05E03">
      <w:pPr>
        <w:ind w:left="1440"/>
        <w:rPr>
          <w:b/>
          <w:i/>
          <w:iCs/>
        </w:rPr>
      </w:pPr>
      <w:r w:rsidRPr="00ED1E6F">
        <w:rPr>
          <w:i/>
          <w:iCs/>
        </w:rPr>
        <w:t>New buildings for which an application for a building permit is submitted on or after July 1, 2008</w:t>
      </w:r>
      <w:r w:rsidR="00F9527F">
        <w:rPr>
          <w:i/>
          <w:iCs/>
        </w:rPr>
        <w:t>,</w:t>
      </w:r>
      <w:r w:rsidRPr="00ED1E6F">
        <w:rPr>
          <w:i/>
          <w:iCs/>
        </w:rPr>
        <w:t xml:space="preserve"> located in any Fire Hazard Severity Zone or Wildland-Urban Interface Area shall comply with this </w:t>
      </w:r>
      <w:r w:rsidR="008A0ACA" w:rsidRPr="00ED1E6F">
        <w:rPr>
          <w:i/>
          <w:iCs/>
          <w:strike/>
        </w:rPr>
        <w:t>chapter</w:t>
      </w:r>
      <w:r w:rsidR="008A0ACA" w:rsidRPr="00ED1E6F">
        <w:rPr>
          <w:i/>
          <w:iCs/>
        </w:rPr>
        <w:t xml:space="preserve"> </w:t>
      </w:r>
      <w:r w:rsidRPr="00ED1E6F">
        <w:rPr>
          <w:i/>
          <w:iCs/>
          <w:u w:val="single"/>
        </w:rPr>
        <w:t>code</w:t>
      </w:r>
      <w:r w:rsidRPr="00ED1E6F">
        <w:rPr>
          <w:i/>
          <w:iCs/>
        </w:rPr>
        <w:t xml:space="preserve">, including all </w:t>
      </w:r>
      <w:r w:rsidRPr="00ED1E6F">
        <w:rPr>
          <w:i/>
          <w:iCs/>
          <w:u w:val="single"/>
        </w:rPr>
        <w:t>of</w:t>
      </w:r>
      <w:r w:rsidRPr="00ED1E6F">
        <w:rPr>
          <w:i/>
          <w:iCs/>
        </w:rPr>
        <w:t xml:space="preserve"> the following areas:</w:t>
      </w:r>
    </w:p>
    <w:p w14:paraId="5D16A6D0" w14:textId="77777777" w:rsidR="00BB693B" w:rsidRPr="00ED1E6F" w:rsidRDefault="00BB693B" w:rsidP="00B05E03">
      <w:pPr>
        <w:ind w:left="1440" w:firstLine="360"/>
        <w:rPr>
          <w:i/>
          <w:iCs/>
          <w:szCs w:val="24"/>
        </w:rPr>
      </w:pPr>
      <w:r w:rsidRPr="00ED1E6F">
        <w:rPr>
          <w:i/>
          <w:iCs/>
          <w:szCs w:val="24"/>
        </w:rPr>
        <w:t xml:space="preserve">All unincorporated lands designated by the State Board of Forestry and Fire Protection as State Responsibility Area (SRA) including: </w:t>
      </w:r>
    </w:p>
    <w:p w14:paraId="490A526D" w14:textId="77777777" w:rsidR="00BB693B" w:rsidRPr="00ED1E6F" w:rsidRDefault="00BB693B" w:rsidP="00B05E03">
      <w:pPr>
        <w:ind w:left="720" w:firstLine="720"/>
        <w:rPr>
          <w:i/>
          <w:iCs/>
          <w:szCs w:val="24"/>
        </w:rPr>
      </w:pPr>
      <w:r w:rsidRPr="00ED1E6F">
        <w:rPr>
          <w:i/>
          <w:iCs/>
          <w:szCs w:val="24"/>
        </w:rPr>
        <w:t xml:space="preserve">Moderate Fire Hazard Severity Zones. </w:t>
      </w:r>
    </w:p>
    <w:p w14:paraId="2C0909C6" w14:textId="77777777" w:rsidR="00BB693B" w:rsidRPr="00ED1E6F" w:rsidRDefault="00BB693B" w:rsidP="00B05E03">
      <w:pPr>
        <w:ind w:left="720" w:firstLine="720"/>
        <w:rPr>
          <w:i/>
          <w:iCs/>
          <w:szCs w:val="24"/>
        </w:rPr>
      </w:pPr>
      <w:r w:rsidRPr="00ED1E6F">
        <w:rPr>
          <w:i/>
          <w:iCs/>
          <w:szCs w:val="24"/>
        </w:rPr>
        <w:lastRenderedPageBreak/>
        <w:t xml:space="preserve">High Fire Hazard Severity Zones. </w:t>
      </w:r>
    </w:p>
    <w:p w14:paraId="71C8B32A" w14:textId="77777777" w:rsidR="00BB693B" w:rsidRPr="00ED1E6F" w:rsidRDefault="00BB693B" w:rsidP="00B05E03">
      <w:pPr>
        <w:ind w:left="720" w:firstLine="720"/>
        <w:rPr>
          <w:i/>
          <w:iCs/>
          <w:szCs w:val="24"/>
        </w:rPr>
      </w:pPr>
      <w:r w:rsidRPr="00ED1E6F">
        <w:rPr>
          <w:i/>
          <w:iCs/>
          <w:szCs w:val="24"/>
        </w:rPr>
        <w:t xml:space="preserve">Very-High Fire Hazard Severity Zones. </w:t>
      </w:r>
    </w:p>
    <w:p w14:paraId="3B8E41FA" w14:textId="7501290C" w:rsidR="00BB693B" w:rsidRPr="00ED1E6F" w:rsidRDefault="00BB693B" w:rsidP="00B05E03">
      <w:pPr>
        <w:ind w:left="1440"/>
        <w:rPr>
          <w:i/>
          <w:iCs/>
          <w:szCs w:val="24"/>
        </w:rPr>
      </w:pPr>
      <w:r w:rsidRPr="00ED1E6F">
        <w:rPr>
          <w:i/>
          <w:iCs/>
          <w:szCs w:val="24"/>
        </w:rPr>
        <w:t xml:space="preserve">Land designated as </w:t>
      </w:r>
      <w:r w:rsidR="00C7790E" w:rsidRPr="006271DE">
        <w:rPr>
          <w:i/>
          <w:iCs/>
          <w:szCs w:val="24"/>
          <w:u w:val="single"/>
        </w:rPr>
        <w:t>a</w:t>
      </w:r>
      <w:r w:rsidR="00C7790E">
        <w:rPr>
          <w:i/>
          <w:iCs/>
          <w:szCs w:val="24"/>
        </w:rPr>
        <w:t xml:space="preserve"> </w:t>
      </w:r>
      <w:r w:rsidRPr="00ED1E6F">
        <w:rPr>
          <w:i/>
          <w:iCs/>
          <w:szCs w:val="24"/>
        </w:rPr>
        <w:t xml:space="preserve">Very-High Fire Hazard Severity Zone by cities and other local agencies. </w:t>
      </w:r>
    </w:p>
    <w:p w14:paraId="5B85E710" w14:textId="77777777" w:rsidR="00BB693B" w:rsidRPr="00515873" w:rsidRDefault="00BB693B" w:rsidP="00B05E03">
      <w:pPr>
        <w:ind w:left="1440"/>
        <w:rPr>
          <w:i/>
        </w:rPr>
      </w:pPr>
      <w:r w:rsidRPr="00ED1E6F">
        <w:rPr>
          <w:i/>
          <w:iCs/>
          <w:szCs w:val="24"/>
        </w:rPr>
        <w:t>Land designated as a Wildland-Urban Interface Area by cities and other local agencies</w:t>
      </w:r>
      <w:r w:rsidRPr="00515873">
        <w:rPr>
          <w:i/>
        </w:rPr>
        <w:t xml:space="preserve">. </w:t>
      </w:r>
    </w:p>
    <w:p w14:paraId="3AFE4973" w14:textId="77777777" w:rsidR="00BB693B" w:rsidRPr="00600D56" w:rsidRDefault="00BB693B" w:rsidP="00B05E03">
      <w:pPr>
        <w:ind w:left="1350" w:firstLine="360"/>
        <w:rPr>
          <w:rFonts w:cs="Arial"/>
          <w:b/>
          <w:bCs/>
          <w:i/>
          <w:iCs/>
          <w:szCs w:val="24"/>
        </w:rPr>
      </w:pPr>
      <w:r w:rsidRPr="00600D56">
        <w:rPr>
          <w:rFonts w:cs="Arial"/>
          <w:b/>
          <w:bCs/>
          <w:i/>
          <w:iCs/>
          <w:szCs w:val="24"/>
        </w:rPr>
        <w:t xml:space="preserve">Exceptions: </w:t>
      </w:r>
    </w:p>
    <w:p w14:paraId="48548530" w14:textId="77777777"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 xml:space="preserve">New buildings located in any Fire Hazard Severity Zone within a State Responsibility Area, for which an application for a building permit is submitted on or after January 1, 2008, shall comply with this code. </w:t>
      </w:r>
    </w:p>
    <w:p w14:paraId="6D86560E" w14:textId="15CB6EAE"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 xml:space="preserve">New buildings located in any Fire Hazard Severity Zone within a State Responsibility </w:t>
      </w:r>
      <w:proofErr w:type="gramStart"/>
      <w:r w:rsidRPr="00600D56">
        <w:rPr>
          <w:rFonts w:cs="Arial"/>
          <w:i/>
          <w:iCs/>
          <w:szCs w:val="24"/>
        </w:rPr>
        <w:t>Area</w:t>
      </w:r>
      <w:proofErr w:type="gramEnd"/>
      <w:r w:rsidRPr="00600D56">
        <w:rPr>
          <w:rFonts w:cs="Arial"/>
          <w:i/>
          <w:iCs/>
          <w:szCs w:val="24"/>
        </w:rPr>
        <w:t xml:space="preserve"> or any Wildland-Urban Interface Area designated by cities and other local agencies for which an application for a building permit is submitted on or after December 1, 2005</w:t>
      </w:r>
      <w:r w:rsidR="00C7790E">
        <w:rPr>
          <w:rFonts w:cs="Arial"/>
          <w:i/>
          <w:iCs/>
          <w:szCs w:val="24"/>
        </w:rPr>
        <w:t>,</w:t>
      </w:r>
      <w:r w:rsidRPr="00600D56">
        <w:rPr>
          <w:rFonts w:cs="Arial"/>
          <w:i/>
          <w:iCs/>
          <w:szCs w:val="24"/>
        </w:rPr>
        <w:t xml:space="preserve"> but prior to July 1, 2008, shall only comply with the following sections of this chapter: </w:t>
      </w:r>
    </w:p>
    <w:p w14:paraId="11DD0D8C" w14:textId="2CA380EE" w:rsidR="00707469" w:rsidRPr="00600D56" w:rsidRDefault="00D07E4B" w:rsidP="00B05E03">
      <w:pPr>
        <w:ind w:left="2340"/>
        <w:rPr>
          <w:rFonts w:cs="Arial"/>
          <w:i/>
          <w:iCs/>
          <w:szCs w:val="24"/>
        </w:rPr>
      </w:pPr>
      <w:r w:rsidRPr="00373152">
        <w:rPr>
          <w:i/>
          <w:iCs/>
          <w:szCs w:val="24"/>
        </w:rPr>
        <w:t>2.1</w:t>
      </w:r>
      <w:r w:rsidRPr="00373152">
        <w:rPr>
          <w:i/>
          <w:iCs/>
          <w:szCs w:val="24"/>
        </w:rPr>
        <w:tab/>
      </w:r>
      <w:r w:rsidR="00BB693B" w:rsidRPr="00600D56">
        <w:rPr>
          <w:rFonts w:cs="Arial"/>
          <w:i/>
          <w:iCs/>
          <w:szCs w:val="24"/>
        </w:rPr>
        <w:t xml:space="preserve">Section </w:t>
      </w:r>
      <w:r w:rsidR="008A0ACA" w:rsidRPr="00600D56">
        <w:rPr>
          <w:rFonts w:cs="Arial"/>
          <w:i/>
          <w:iCs/>
          <w:strike/>
          <w:szCs w:val="24"/>
        </w:rPr>
        <w:t>705A</w:t>
      </w:r>
      <w:r w:rsidR="008A0ACA" w:rsidRPr="00600D56">
        <w:rPr>
          <w:rFonts w:cs="Arial"/>
          <w:i/>
          <w:iCs/>
          <w:szCs w:val="24"/>
        </w:rPr>
        <w:t xml:space="preserve"> </w:t>
      </w:r>
      <w:r w:rsidR="00BB693B" w:rsidRPr="00600D56">
        <w:rPr>
          <w:rFonts w:cs="Arial"/>
          <w:i/>
          <w:iCs/>
          <w:szCs w:val="24"/>
          <w:u w:val="single"/>
        </w:rPr>
        <w:t>507.1</w:t>
      </w:r>
      <w:r w:rsidR="00BB693B" w:rsidRPr="00600D56">
        <w:rPr>
          <w:rFonts w:cs="Arial"/>
          <w:i/>
          <w:iCs/>
          <w:szCs w:val="24"/>
        </w:rPr>
        <w:t xml:space="preserve"> – Roofing. </w:t>
      </w:r>
    </w:p>
    <w:p w14:paraId="43D1D931" w14:textId="679BF1CE" w:rsidR="00707469" w:rsidRDefault="00D07E4B" w:rsidP="00B05E03">
      <w:pPr>
        <w:ind w:left="2340"/>
        <w:rPr>
          <w:rFonts w:cs="Arial"/>
          <w:i/>
          <w:iCs/>
          <w:szCs w:val="24"/>
        </w:rPr>
      </w:pPr>
      <w:r w:rsidRPr="00373152">
        <w:rPr>
          <w:i/>
          <w:iCs/>
          <w:szCs w:val="24"/>
        </w:rPr>
        <w:t>2.2</w:t>
      </w:r>
      <w:r w:rsidRPr="00373152">
        <w:rPr>
          <w:i/>
          <w:iCs/>
          <w:szCs w:val="24"/>
        </w:rPr>
        <w:tab/>
      </w:r>
      <w:r w:rsidR="00BB693B" w:rsidRPr="00600D56">
        <w:rPr>
          <w:rFonts w:cs="Arial"/>
          <w:i/>
          <w:iCs/>
          <w:szCs w:val="24"/>
        </w:rPr>
        <w:t xml:space="preserve">Section </w:t>
      </w:r>
      <w:r w:rsidR="008A0ACA" w:rsidRPr="00600D56">
        <w:rPr>
          <w:rFonts w:cs="Arial"/>
          <w:i/>
          <w:iCs/>
          <w:strike/>
          <w:szCs w:val="24"/>
        </w:rPr>
        <w:t>706A</w:t>
      </w:r>
      <w:r w:rsidR="008A0ACA" w:rsidRPr="00600D56">
        <w:rPr>
          <w:rFonts w:cs="Arial"/>
          <w:i/>
          <w:iCs/>
          <w:szCs w:val="24"/>
        </w:rPr>
        <w:t xml:space="preserve"> </w:t>
      </w:r>
      <w:r w:rsidR="00BB693B" w:rsidRPr="00600D56">
        <w:rPr>
          <w:rFonts w:cs="Arial"/>
          <w:i/>
          <w:iCs/>
          <w:szCs w:val="24"/>
          <w:u w:val="single"/>
        </w:rPr>
        <w:t>504.10</w:t>
      </w:r>
      <w:r w:rsidR="00BB693B" w:rsidRPr="00600D56">
        <w:rPr>
          <w:rFonts w:cs="Arial"/>
          <w:i/>
          <w:iCs/>
          <w:szCs w:val="24"/>
        </w:rPr>
        <w:t xml:space="preserve"> – Attic Ventilation.</w:t>
      </w:r>
    </w:p>
    <w:p w14:paraId="7D293DC2" w14:textId="77777777" w:rsidR="00C7790E" w:rsidRPr="00ED6511" w:rsidRDefault="00C7790E" w:rsidP="00B05E03"/>
    <w:p w14:paraId="3BDDFD4B" w14:textId="77777777" w:rsidR="00E76C0B" w:rsidRPr="00E76C0B" w:rsidRDefault="00BB693B" w:rsidP="00B05E03">
      <w:pPr>
        <w:rPr>
          <w:b/>
          <w:bCs/>
        </w:rPr>
      </w:pPr>
      <w:bookmarkStart w:id="64" w:name="_Toc157532312"/>
      <w:r w:rsidRPr="00E76C0B">
        <w:rPr>
          <w:b/>
          <w:bCs/>
        </w:rPr>
        <w:t>[A] 101.4 Retroactivity</w:t>
      </w:r>
      <w:r w:rsidRPr="00ED6511">
        <w:rPr>
          <w:b/>
        </w:rPr>
        <w:t>.</w:t>
      </w:r>
      <w:bookmarkEnd w:id="64"/>
      <w:r w:rsidRPr="00ED6511">
        <w:rPr>
          <w:b/>
        </w:rPr>
        <w:t xml:space="preserve"> </w:t>
      </w:r>
    </w:p>
    <w:p w14:paraId="37EA312B" w14:textId="59A0137E" w:rsidR="00BB693B" w:rsidRPr="00CE7B04" w:rsidRDefault="00BB693B" w:rsidP="00B05E03">
      <w:r w:rsidRPr="00600D56">
        <w:t>The provisions of the code shall apply to conditions arising after the adoption thereof, conditions not legally in existence at the adoption of this code</w:t>
      </w:r>
      <w:r w:rsidR="00C7790E">
        <w:t>,</w:t>
      </w:r>
      <w:r w:rsidRPr="00600D56">
        <w:t xml:space="preserve"> and conditions that, in the opinion of the code official, constitute a distinct hazard to life or property.</w:t>
      </w:r>
    </w:p>
    <w:p w14:paraId="2E6D11F1" w14:textId="77777777" w:rsidR="00BB693B" w:rsidRDefault="00BB693B" w:rsidP="00B05E03">
      <w:pPr>
        <w:ind w:left="360"/>
        <w:rPr>
          <w:szCs w:val="24"/>
        </w:rPr>
      </w:pPr>
      <w:r w:rsidRPr="00600D56">
        <w:rPr>
          <w:b/>
          <w:szCs w:val="24"/>
        </w:rPr>
        <w:t xml:space="preserve">Exception: </w:t>
      </w:r>
      <w:r w:rsidRPr="00600D56">
        <w:rPr>
          <w:szCs w:val="24"/>
        </w:rPr>
        <w:t>Provisions of this code that specifically apply to existing conditions are retroactive.</w:t>
      </w:r>
    </w:p>
    <w:p w14:paraId="3B62F520" w14:textId="77777777" w:rsidR="00C7790E" w:rsidRPr="00600D56" w:rsidRDefault="00C7790E" w:rsidP="00B05E03">
      <w:pPr>
        <w:ind w:left="360"/>
        <w:rPr>
          <w:szCs w:val="24"/>
        </w:rPr>
      </w:pPr>
    </w:p>
    <w:p w14:paraId="2F9C8EAA" w14:textId="77777777" w:rsidR="00E76C0B" w:rsidRPr="00E76C0B" w:rsidRDefault="00BB693B" w:rsidP="00B05E03">
      <w:pPr>
        <w:rPr>
          <w:b/>
          <w:bCs/>
        </w:rPr>
      </w:pPr>
      <w:bookmarkStart w:id="65" w:name="_Toc157532313"/>
      <w:r w:rsidRPr="00E76C0B">
        <w:rPr>
          <w:b/>
          <w:bCs/>
        </w:rPr>
        <w:t>[A] 101.5 Additions or alterations.</w:t>
      </w:r>
      <w:bookmarkEnd w:id="65"/>
      <w:r w:rsidRPr="00CE7B04">
        <w:rPr>
          <w:b/>
        </w:rPr>
        <w:t xml:space="preserve"> </w:t>
      </w:r>
    </w:p>
    <w:p w14:paraId="0BBDA445" w14:textId="4E4B08C7" w:rsidR="00BB693B" w:rsidRPr="00CE7B04" w:rsidRDefault="00BB693B" w:rsidP="00B05E03">
      <w:r w:rsidRPr="00600D56">
        <w:t>Additions or alterations shall be permitted to be made to any building or structure without requiring the existing building or structure to comply with all of the requirements of this code, provided that the addition or alteration conforms to that required for a new building or structure.</w:t>
      </w:r>
    </w:p>
    <w:p w14:paraId="05538FEF" w14:textId="77777777" w:rsidR="00BB693B" w:rsidRPr="00600D56" w:rsidRDefault="00BB693B" w:rsidP="00B05E03">
      <w:pPr>
        <w:spacing w:after="0"/>
        <w:ind w:left="360"/>
        <w:rPr>
          <w:rFonts w:cs="Arial"/>
          <w:szCs w:val="24"/>
        </w:rPr>
      </w:pPr>
      <w:r w:rsidRPr="00600D56">
        <w:rPr>
          <w:rFonts w:cs="Arial"/>
          <w:b/>
          <w:bCs/>
          <w:szCs w:val="24"/>
        </w:rPr>
        <w:t xml:space="preserve">Exception: </w:t>
      </w:r>
      <w:r w:rsidRPr="00600D56">
        <w:rPr>
          <w:rFonts w:cs="Arial"/>
          <w:szCs w:val="24"/>
        </w:rPr>
        <w:t>Provisions of this code that specifically apply to existing conditions are retroactive.</w:t>
      </w:r>
    </w:p>
    <w:p w14:paraId="6D5B3CC7" w14:textId="77777777" w:rsidR="00487370" w:rsidRDefault="00487370" w:rsidP="00B05E03">
      <w:pPr>
        <w:rPr>
          <w:rFonts w:cs="Arial"/>
          <w:szCs w:val="24"/>
        </w:rPr>
      </w:pPr>
    </w:p>
    <w:p w14:paraId="6FF6C579" w14:textId="0EC31722" w:rsidR="00707469" w:rsidRDefault="00BB693B" w:rsidP="00B05E03">
      <w:pPr>
        <w:rPr>
          <w:rFonts w:cs="Arial"/>
          <w:szCs w:val="24"/>
        </w:rPr>
      </w:pPr>
      <w:r w:rsidRPr="00600D56">
        <w:rPr>
          <w:rFonts w:cs="Arial"/>
          <w:szCs w:val="24"/>
        </w:rPr>
        <w:t xml:space="preserve">Additions or alterations shall not be made to an existing building or structure that will cause the existing building or structure to be in violation of any of the provisions of this code nor shall such additions or alterations cause the existing building or structure to become unsafe. An unsafe condition shall be deemed to have been created if an addition or alteration will cause the existing building or structure to become structurally unsafe or overloaded; will not provide adequate access in compliance with the </w:t>
      </w:r>
      <w:r w:rsidRPr="00600D56">
        <w:rPr>
          <w:rFonts w:cs="Arial"/>
          <w:szCs w:val="24"/>
        </w:rPr>
        <w:lastRenderedPageBreak/>
        <w:t>provisions of this code or will obstruct existing exits or access; will create a fire hazard; will reduce required fire resistance or will otherwise create conditions dangerous to human life.</w:t>
      </w:r>
      <w:bookmarkStart w:id="66" w:name="_Toc157532314"/>
    </w:p>
    <w:p w14:paraId="3647ABBC" w14:textId="77777777" w:rsidR="00050F05" w:rsidRPr="00600D56" w:rsidRDefault="00050F05" w:rsidP="00B05E03">
      <w:pPr>
        <w:rPr>
          <w:rFonts w:cs="Arial"/>
          <w:szCs w:val="24"/>
        </w:rPr>
      </w:pPr>
    </w:p>
    <w:p w14:paraId="52AB2767" w14:textId="77777777" w:rsidR="00E7192C" w:rsidRPr="00E7192C" w:rsidRDefault="00BB693B" w:rsidP="00B05E03">
      <w:pPr>
        <w:rPr>
          <w:b/>
          <w:bCs/>
        </w:rPr>
      </w:pPr>
      <w:r w:rsidRPr="00E7192C">
        <w:rPr>
          <w:b/>
          <w:bCs/>
        </w:rPr>
        <w:t>[A] 101.6 Maintenance.</w:t>
      </w:r>
      <w:bookmarkEnd w:id="66"/>
      <w:r w:rsidRPr="00E7192C">
        <w:rPr>
          <w:b/>
          <w:bCs/>
        </w:rPr>
        <w:t xml:space="preserve"> </w:t>
      </w:r>
    </w:p>
    <w:p w14:paraId="1102E914" w14:textId="5E37692D" w:rsidR="00577492" w:rsidRDefault="00BB693B" w:rsidP="00B05E03">
      <w:pPr>
        <w:spacing w:after="240"/>
      </w:pPr>
      <w:r w:rsidRPr="00600D56">
        <w:t>Buildings, structures, landscape materials, vegetation, defensible space</w:t>
      </w:r>
      <w:r w:rsidR="00487370">
        <w:t>,</w:t>
      </w:r>
      <w:r w:rsidRPr="00600D56">
        <w:t xml:space="preserve"> or other devices or safeguards required by this code shall be maintained in conformance </w:t>
      </w:r>
      <w:r w:rsidR="008368DF">
        <w:t>with</w:t>
      </w:r>
      <w:r w:rsidR="008368DF" w:rsidRPr="008368DF">
        <w:t xml:space="preserve"> </w:t>
      </w:r>
      <w:r w:rsidRPr="00600D56">
        <w:t>the code edition under which installed. The owner or the owner’s authorized agent shall be responsible for the maintenance of buildings, structures, landscape materials</w:t>
      </w:r>
      <w:r w:rsidR="00AC0846">
        <w:t>,</w:t>
      </w:r>
      <w:r w:rsidRPr="00600D56">
        <w:t xml:space="preserve"> and vegetation.</w:t>
      </w:r>
      <w:bookmarkStart w:id="67" w:name="_Toc157532315"/>
    </w:p>
    <w:p w14:paraId="454EA314" w14:textId="6940E288" w:rsidR="00577492" w:rsidRPr="0042535F" w:rsidRDefault="00577492" w:rsidP="00B05E03">
      <w:pPr>
        <w:pStyle w:val="Heading4"/>
      </w:pPr>
      <w:r w:rsidRPr="008358E8">
        <w:t>ITEM 1-</w:t>
      </w:r>
      <w:r w:rsidR="00F424D7">
        <w:t>7</w:t>
      </w:r>
      <w:r w:rsidRPr="0042535F">
        <w:br/>
      </w:r>
      <w:r w:rsidRPr="008358E8">
        <w:t>Section</w:t>
      </w:r>
      <w:r>
        <w:t xml:space="preserve"> 102 Applicability</w:t>
      </w:r>
    </w:p>
    <w:p w14:paraId="74D30C21" w14:textId="7803E035" w:rsidR="00577492" w:rsidRDefault="00577492" w:rsidP="00B05E03">
      <w:pPr>
        <w:ind w:left="360"/>
      </w:pPr>
      <w:r>
        <w:t>[</w:t>
      </w:r>
      <w:r w:rsidRPr="00600D56">
        <w:t xml:space="preserve">SFM proposes to </w:t>
      </w:r>
      <w:r>
        <w:t xml:space="preserve">adopt </w:t>
      </w:r>
      <w:r w:rsidR="006923A3">
        <w:t xml:space="preserve">only </w:t>
      </w:r>
      <w:r>
        <w:t xml:space="preserve">sections </w:t>
      </w:r>
      <w:r w:rsidR="00477439">
        <w:t>102.1, 102</w:t>
      </w:r>
      <w:r w:rsidR="0036335B">
        <w:t>.</w:t>
      </w:r>
      <w:r w:rsidR="00477439">
        <w:t>2</w:t>
      </w:r>
      <w:r w:rsidR="008A7473">
        <w:t>, and 102.6</w:t>
      </w:r>
      <w:r>
        <w:t xml:space="preserve"> of the 2024 IWUIC with California Amendments shown below into the 2025 CWUIC.</w:t>
      </w:r>
      <w:r w:rsidR="008A7473">
        <w:t xml:space="preserve"> SFM </w:t>
      </w:r>
      <w:r w:rsidR="00883997">
        <w:t>proposes</w:t>
      </w:r>
      <w:r w:rsidR="008A7473">
        <w:t xml:space="preserve"> to NOT adopt </w:t>
      </w:r>
      <w:r w:rsidR="00CE1706">
        <w:t>10</w:t>
      </w:r>
      <w:r w:rsidR="00EB57A7">
        <w:t>2</w:t>
      </w:r>
      <w:r w:rsidR="00CE1706">
        <w:t>.3, 102.4, 10</w:t>
      </w:r>
      <w:r w:rsidR="006E6E92">
        <w:t>2</w:t>
      </w:r>
      <w:r w:rsidR="00CE1706">
        <w:t>.4.1, 102</w:t>
      </w:r>
      <w:r w:rsidR="00740C05">
        <w:t xml:space="preserve">.4.2, 102.5, </w:t>
      </w:r>
      <w:r w:rsidR="00883997">
        <w:t>102.7 and 102.8.</w:t>
      </w:r>
      <w:r>
        <w:t>]</w:t>
      </w:r>
    </w:p>
    <w:p w14:paraId="7D507C1B" w14:textId="77777777" w:rsidR="001D18C3" w:rsidRDefault="001D18C3" w:rsidP="00B05E03">
      <w:pPr>
        <w:rPr>
          <w:rFonts w:cs="Arial"/>
          <w:b/>
          <w:bCs/>
          <w:szCs w:val="24"/>
        </w:rPr>
      </w:pPr>
    </w:p>
    <w:p w14:paraId="70F977AB" w14:textId="0FE27288" w:rsidR="009A3648" w:rsidRPr="00600D56" w:rsidRDefault="00BB693B" w:rsidP="00B05E03">
      <w:pPr>
        <w:rPr>
          <w:rFonts w:cs="Arial"/>
          <w:b/>
          <w:bCs/>
          <w:szCs w:val="24"/>
        </w:rPr>
      </w:pPr>
      <w:r w:rsidRPr="00600D56">
        <w:rPr>
          <w:rFonts w:cs="Arial"/>
          <w:b/>
          <w:bCs/>
          <w:szCs w:val="24"/>
        </w:rPr>
        <w:t>SECTION 102 APPLICABILITY</w:t>
      </w:r>
      <w:bookmarkStart w:id="68" w:name="_Toc157532316"/>
      <w:bookmarkEnd w:id="67"/>
    </w:p>
    <w:p w14:paraId="45872C12" w14:textId="2B7E725E" w:rsidR="009A3648" w:rsidRPr="00600D56" w:rsidRDefault="00BB693B" w:rsidP="00B05E03">
      <w:pPr>
        <w:rPr>
          <w:rFonts w:cs="Arial"/>
          <w:szCs w:val="24"/>
        </w:rPr>
      </w:pPr>
      <w:r w:rsidRPr="00600D56">
        <w:rPr>
          <w:rFonts w:cs="Arial"/>
          <w:b/>
          <w:bCs/>
          <w:szCs w:val="24"/>
        </w:rPr>
        <w:t>[A] 102.1 General.</w:t>
      </w:r>
      <w:bookmarkEnd w:id="68"/>
      <w:r w:rsidRPr="00600D56">
        <w:rPr>
          <w:rFonts w:cs="Arial"/>
          <w:szCs w:val="24"/>
        </w:rPr>
        <w:t xml:space="preserve"> Where there is a conflict between a general requirement and a specific requirement, the specific requirement shall govern. Where, in any specific case, different sections of this code specify different materials, methods of construction</w:t>
      </w:r>
      <w:r w:rsidR="00AC0846">
        <w:rPr>
          <w:rFonts w:cs="Arial"/>
          <w:szCs w:val="24"/>
        </w:rPr>
        <w:t>,</w:t>
      </w:r>
      <w:r w:rsidRPr="00600D56">
        <w:rPr>
          <w:rFonts w:cs="Arial"/>
          <w:szCs w:val="24"/>
        </w:rPr>
        <w:t xml:space="preserve"> or other requirements, the most restrictive shall govern.</w:t>
      </w:r>
      <w:bookmarkStart w:id="69" w:name="_Toc157532317"/>
    </w:p>
    <w:p w14:paraId="0AD498B3" w14:textId="77777777" w:rsidR="001D18C3" w:rsidRDefault="001D18C3" w:rsidP="00B05E03">
      <w:pPr>
        <w:rPr>
          <w:rFonts w:cs="Arial"/>
          <w:b/>
          <w:bCs/>
          <w:szCs w:val="24"/>
        </w:rPr>
      </w:pPr>
    </w:p>
    <w:p w14:paraId="257EF59F" w14:textId="07456B44" w:rsidR="009A3648" w:rsidRPr="00600D56" w:rsidRDefault="00BB693B" w:rsidP="00B05E03">
      <w:pPr>
        <w:rPr>
          <w:rFonts w:cs="Arial"/>
          <w:szCs w:val="24"/>
        </w:rPr>
      </w:pPr>
      <w:r w:rsidRPr="00600D56">
        <w:rPr>
          <w:rFonts w:cs="Arial"/>
          <w:b/>
          <w:bCs/>
          <w:szCs w:val="24"/>
        </w:rPr>
        <w:t>[A] 102.2 Other laws.</w:t>
      </w:r>
      <w:bookmarkEnd w:id="69"/>
      <w:r w:rsidRPr="00600D56">
        <w:rPr>
          <w:rFonts w:cs="Arial"/>
          <w:szCs w:val="24"/>
        </w:rPr>
        <w:t xml:space="preserve"> The provisions of this code shall not be deemed to nullify any provisions of local, state</w:t>
      </w:r>
      <w:r w:rsidR="001D18C3">
        <w:rPr>
          <w:rFonts w:cs="Arial"/>
          <w:szCs w:val="24"/>
        </w:rPr>
        <w:t>,</w:t>
      </w:r>
      <w:r w:rsidRPr="00600D56">
        <w:rPr>
          <w:rFonts w:cs="Arial"/>
          <w:szCs w:val="24"/>
        </w:rPr>
        <w:t xml:space="preserve"> or federal law.</w:t>
      </w:r>
      <w:bookmarkStart w:id="70" w:name="_Toc157532318"/>
    </w:p>
    <w:p w14:paraId="1BFA8AF1" w14:textId="77777777" w:rsidR="001D18C3" w:rsidRDefault="001D18C3" w:rsidP="00B05E03">
      <w:pPr>
        <w:rPr>
          <w:rFonts w:cs="Arial"/>
          <w:b/>
          <w:bCs/>
          <w:szCs w:val="24"/>
        </w:rPr>
      </w:pPr>
    </w:p>
    <w:p w14:paraId="3E251299" w14:textId="0A26AC8A" w:rsidR="009A3648" w:rsidRPr="00600D56" w:rsidRDefault="00BB693B" w:rsidP="00B05E03">
      <w:pPr>
        <w:rPr>
          <w:rFonts w:cs="Arial"/>
          <w:szCs w:val="24"/>
        </w:rPr>
      </w:pPr>
      <w:r w:rsidRPr="00600D56">
        <w:rPr>
          <w:rFonts w:cs="Arial"/>
          <w:b/>
          <w:bCs/>
          <w:szCs w:val="24"/>
        </w:rPr>
        <w:t>[A] 102.3 Application of references.</w:t>
      </w:r>
      <w:bookmarkEnd w:id="70"/>
      <w:r w:rsidRPr="00600D56">
        <w:rPr>
          <w:rFonts w:cs="Arial"/>
          <w:szCs w:val="24"/>
        </w:rPr>
        <w:t xml:space="preserve"> References to chapter or section numbers, or to provisions not specifically identified by number, shall be construed to refer to such chapter, section</w:t>
      </w:r>
      <w:r w:rsidR="001D18C3">
        <w:rPr>
          <w:rFonts w:cs="Arial"/>
          <w:szCs w:val="24"/>
        </w:rPr>
        <w:t>,</w:t>
      </w:r>
      <w:r w:rsidRPr="00600D56">
        <w:rPr>
          <w:rFonts w:cs="Arial"/>
          <w:szCs w:val="24"/>
        </w:rPr>
        <w:t xml:space="preserve"> or provision of this code.</w:t>
      </w:r>
      <w:bookmarkStart w:id="71" w:name="_Toc157532319"/>
    </w:p>
    <w:p w14:paraId="3E9C1FD7" w14:textId="77777777" w:rsidR="001D18C3" w:rsidRDefault="001D18C3" w:rsidP="00B05E03">
      <w:pPr>
        <w:rPr>
          <w:rFonts w:cs="Arial"/>
          <w:b/>
          <w:bCs/>
          <w:szCs w:val="24"/>
        </w:rPr>
      </w:pPr>
    </w:p>
    <w:p w14:paraId="7827955D" w14:textId="5AD5293E" w:rsidR="009A3648" w:rsidRPr="00600D56" w:rsidRDefault="00BB693B" w:rsidP="00B05E03">
      <w:pPr>
        <w:rPr>
          <w:rFonts w:cs="Arial"/>
          <w:szCs w:val="24"/>
        </w:rPr>
      </w:pPr>
      <w:r w:rsidRPr="00600D56">
        <w:rPr>
          <w:rFonts w:cs="Arial"/>
          <w:b/>
          <w:bCs/>
          <w:szCs w:val="24"/>
        </w:rPr>
        <w:t>[A] 102.4 Referenced codes and standards.</w:t>
      </w:r>
      <w:bookmarkEnd w:id="71"/>
      <w:r w:rsidRPr="00600D56">
        <w:rPr>
          <w:rFonts w:cs="Arial"/>
          <w:szCs w:val="24"/>
        </w:rPr>
        <w:t xml:space="preserve"> The codes and standards referenced in this code shall be those that are listed in Chapter 7 and such codes and standards shall be considered as part of the requirements of this code to the prescribed extent of each such reference and as further regulated in Sections 102.4.1 and 102.4.2.</w:t>
      </w:r>
      <w:bookmarkStart w:id="72" w:name="_Toc157532320"/>
    </w:p>
    <w:p w14:paraId="5E734E98" w14:textId="77777777" w:rsidR="001D18C3" w:rsidRDefault="001D18C3" w:rsidP="00B05E03">
      <w:pPr>
        <w:rPr>
          <w:rFonts w:cs="Arial"/>
          <w:b/>
          <w:bCs/>
          <w:szCs w:val="24"/>
        </w:rPr>
      </w:pPr>
    </w:p>
    <w:p w14:paraId="6EB275B4" w14:textId="557757E2" w:rsidR="009A3648" w:rsidRPr="00600D56" w:rsidRDefault="00BB693B" w:rsidP="00B05E03">
      <w:pPr>
        <w:ind w:left="720"/>
        <w:rPr>
          <w:rFonts w:cs="Arial"/>
          <w:szCs w:val="24"/>
        </w:rPr>
      </w:pPr>
      <w:r w:rsidRPr="00600D56">
        <w:rPr>
          <w:rFonts w:cs="Arial"/>
          <w:b/>
          <w:bCs/>
          <w:szCs w:val="24"/>
        </w:rPr>
        <w:t>[A] 102.4.1 Conflicts.</w:t>
      </w:r>
      <w:bookmarkEnd w:id="72"/>
      <w:r w:rsidRPr="00600D56">
        <w:rPr>
          <w:rFonts w:cs="Arial"/>
          <w:szCs w:val="24"/>
        </w:rPr>
        <w:t xml:space="preserve"> Where conflicts occur between provisions of this code and the referenced standards, the provisions of this code shall govern.</w:t>
      </w:r>
      <w:bookmarkStart w:id="73" w:name="_Toc157532321"/>
    </w:p>
    <w:p w14:paraId="3FF12CA3" w14:textId="77777777" w:rsidR="001D18C3" w:rsidRDefault="001D18C3" w:rsidP="00B05E03">
      <w:pPr>
        <w:rPr>
          <w:rFonts w:cs="Arial"/>
          <w:b/>
          <w:bCs/>
          <w:szCs w:val="24"/>
        </w:rPr>
      </w:pPr>
    </w:p>
    <w:p w14:paraId="2B4F8E16" w14:textId="58FB68D2" w:rsidR="009A3648" w:rsidRPr="00600D56" w:rsidRDefault="00BB693B" w:rsidP="00B05E03">
      <w:pPr>
        <w:ind w:left="720"/>
        <w:rPr>
          <w:rFonts w:cs="Arial"/>
          <w:szCs w:val="24"/>
        </w:rPr>
      </w:pPr>
      <w:r w:rsidRPr="00600D56">
        <w:rPr>
          <w:rFonts w:cs="Arial"/>
          <w:b/>
          <w:bCs/>
          <w:szCs w:val="24"/>
        </w:rPr>
        <w:t>[A] 102.4.2 Provisions in referenced codes and standards.</w:t>
      </w:r>
      <w:bookmarkEnd w:id="73"/>
      <w:r w:rsidRPr="00600D56">
        <w:rPr>
          <w:rFonts w:cs="Arial"/>
          <w:szCs w:val="24"/>
        </w:rPr>
        <w:t xml:space="preserve"> Where the extent of the reference to a referenced code or standard includes subject matter that is </w:t>
      </w:r>
      <w:r w:rsidRPr="00600D56">
        <w:rPr>
          <w:rFonts w:cs="Arial"/>
          <w:szCs w:val="24"/>
        </w:rPr>
        <w:lastRenderedPageBreak/>
        <w:t>within the scope of this code, the provisions of this code, as applicable, shall take precedence over the provisions in the referenced standard.</w:t>
      </w:r>
      <w:bookmarkStart w:id="74" w:name="_Toc157532322"/>
    </w:p>
    <w:p w14:paraId="4567591F" w14:textId="77777777" w:rsidR="001D18C3" w:rsidRDefault="001D18C3" w:rsidP="00B05E03">
      <w:pPr>
        <w:rPr>
          <w:rFonts w:cs="Arial"/>
          <w:b/>
          <w:bCs/>
          <w:szCs w:val="24"/>
        </w:rPr>
      </w:pPr>
    </w:p>
    <w:p w14:paraId="6032620B" w14:textId="667EDE1B" w:rsidR="009A3648" w:rsidRPr="00600D56" w:rsidRDefault="00BB693B" w:rsidP="00B05E03">
      <w:pPr>
        <w:rPr>
          <w:rFonts w:cs="Arial"/>
          <w:szCs w:val="24"/>
        </w:rPr>
      </w:pPr>
      <w:r w:rsidRPr="00600D56">
        <w:rPr>
          <w:rFonts w:cs="Arial"/>
          <w:b/>
          <w:bCs/>
          <w:szCs w:val="24"/>
        </w:rPr>
        <w:t>[A] 102.5 Subjects not regulated by this code.</w:t>
      </w:r>
      <w:bookmarkEnd w:id="74"/>
      <w:r w:rsidRPr="00600D56">
        <w:rPr>
          <w:rFonts w:cs="Arial"/>
          <w:szCs w:val="24"/>
        </w:rPr>
        <w:t xml:space="preserve"> Where applicable standards or requirements are not set forth in this code, or are contained within other laws, codes, regulations, ordinances</w:t>
      </w:r>
      <w:r w:rsidR="001D18C3">
        <w:rPr>
          <w:rFonts w:cs="Arial"/>
          <w:szCs w:val="24"/>
        </w:rPr>
        <w:t>,</w:t>
      </w:r>
      <w:r w:rsidRPr="00600D56">
        <w:rPr>
          <w:rFonts w:cs="Arial"/>
          <w:szCs w:val="24"/>
        </w:rPr>
        <w:t xml:space="preserve"> or policies adopted by the jurisdiction, compliance with applicable standards of other nationally recognized safety standards, as approved, shall be deemed as prima facie evidence of compliance with the intent of this code. Nothing herein shall derogate from the authority of the code official to determine compliance with codes or standards for those activities or installations within the code official’s jurisdiction or responsibility.</w:t>
      </w:r>
      <w:bookmarkStart w:id="75" w:name="_Toc157532323"/>
    </w:p>
    <w:p w14:paraId="27659429" w14:textId="77777777" w:rsidR="001D18C3" w:rsidRDefault="001D18C3" w:rsidP="00B05E03">
      <w:pPr>
        <w:rPr>
          <w:rFonts w:cs="Arial"/>
          <w:b/>
          <w:bCs/>
          <w:szCs w:val="24"/>
        </w:rPr>
      </w:pPr>
    </w:p>
    <w:p w14:paraId="7E64CC5C" w14:textId="1FF3C2CF" w:rsidR="00CF5643" w:rsidRPr="00600D56" w:rsidRDefault="00BB693B" w:rsidP="00B05E03">
      <w:pPr>
        <w:rPr>
          <w:rFonts w:cs="Arial"/>
          <w:szCs w:val="24"/>
        </w:rPr>
      </w:pPr>
      <w:r w:rsidRPr="00600D56">
        <w:rPr>
          <w:rFonts w:cs="Arial"/>
          <w:b/>
          <w:bCs/>
          <w:szCs w:val="24"/>
        </w:rPr>
        <w:t>[A] 102.6 Matters not provided for.</w:t>
      </w:r>
      <w:bookmarkEnd w:id="75"/>
      <w:r w:rsidRPr="00600D56">
        <w:rPr>
          <w:rFonts w:cs="Arial"/>
          <w:szCs w:val="24"/>
        </w:rPr>
        <w:t xml:space="preserve"> Requirements that are essential for the public safety of an existing or proposed activity, building</w:t>
      </w:r>
      <w:r w:rsidR="001D18C3">
        <w:rPr>
          <w:rFonts w:cs="Arial"/>
          <w:szCs w:val="24"/>
        </w:rPr>
        <w:t>,</w:t>
      </w:r>
      <w:r w:rsidRPr="00600D56">
        <w:rPr>
          <w:rFonts w:cs="Arial"/>
          <w:szCs w:val="24"/>
        </w:rPr>
        <w:t xml:space="preserve"> or structure, or for the safety of the occupants thereof, which are not specifically provided for by this code, shall be determined by the code official consistent with the necessity to establish the minimum requirements to safeguard the public health, safety</w:t>
      </w:r>
      <w:r w:rsidR="001D18C3">
        <w:rPr>
          <w:rFonts w:cs="Arial"/>
          <w:szCs w:val="24"/>
        </w:rPr>
        <w:t>,</w:t>
      </w:r>
      <w:r w:rsidRPr="00600D56">
        <w:rPr>
          <w:rFonts w:cs="Arial"/>
          <w:szCs w:val="24"/>
        </w:rPr>
        <w:t xml:space="preserve"> and general welfare.</w:t>
      </w:r>
      <w:bookmarkStart w:id="76" w:name="_Toc157532324"/>
    </w:p>
    <w:p w14:paraId="475994E8" w14:textId="77777777" w:rsidR="001D18C3" w:rsidRDefault="001D18C3" w:rsidP="00B05E03">
      <w:pPr>
        <w:rPr>
          <w:rFonts w:cs="Arial"/>
          <w:b/>
          <w:bCs/>
          <w:szCs w:val="24"/>
        </w:rPr>
      </w:pPr>
    </w:p>
    <w:p w14:paraId="0832C2C1" w14:textId="12AB0E8B" w:rsidR="00CF5643" w:rsidRPr="00600D56" w:rsidRDefault="00BB693B" w:rsidP="00B05E03">
      <w:pPr>
        <w:rPr>
          <w:rFonts w:cs="Arial"/>
          <w:szCs w:val="24"/>
        </w:rPr>
      </w:pPr>
      <w:r w:rsidRPr="00600D56">
        <w:rPr>
          <w:rFonts w:cs="Arial"/>
          <w:b/>
          <w:bCs/>
          <w:szCs w:val="24"/>
        </w:rPr>
        <w:t>[A] 102.7 Partial invalidity.</w:t>
      </w:r>
      <w:bookmarkEnd w:id="76"/>
      <w:r w:rsidRPr="00600D56">
        <w:rPr>
          <w:rFonts w:cs="Arial"/>
          <w:szCs w:val="24"/>
        </w:rPr>
        <w:t xml:space="preserve"> In the event that any part or provision of this code is held to be illegal or void, this shall not have the effect of making void or illegal any of the other parts or provisions.</w:t>
      </w:r>
      <w:bookmarkStart w:id="77" w:name="_Toc157532325"/>
    </w:p>
    <w:p w14:paraId="3F213E23" w14:textId="77777777" w:rsidR="001D18C3" w:rsidRDefault="001D18C3" w:rsidP="00B05E03">
      <w:pPr>
        <w:rPr>
          <w:rFonts w:cs="Arial"/>
          <w:b/>
          <w:bCs/>
          <w:szCs w:val="24"/>
        </w:rPr>
      </w:pPr>
    </w:p>
    <w:p w14:paraId="2338F8BA" w14:textId="05DEFBBB" w:rsidR="00CF5643" w:rsidRPr="00600D56" w:rsidRDefault="00BB693B" w:rsidP="00B05E03">
      <w:pPr>
        <w:rPr>
          <w:rFonts w:cs="Arial"/>
          <w:szCs w:val="24"/>
        </w:rPr>
      </w:pPr>
      <w:r w:rsidRPr="00600D56">
        <w:rPr>
          <w:rFonts w:cs="Arial"/>
          <w:b/>
          <w:bCs/>
          <w:szCs w:val="24"/>
        </w:rPr>
        <w:t>[A] 102.8 Existing conditions.</w:t>
      </w:r>
      <w:bookmarkEnd w:id="77"/>
      <w:r w:rsidRPr="00600D56">
        <w:rPr>
          <w:rFonts w:cs="Arial"/>
          <w:szCs w:val="24"/>
        </w:rPr>
        <w:t xml:space="preserve"> The legal occupancy or use of any structure or condition existing on the date of adoption of this code shall be permitted to continue without change, except as is specifically covered in this code</w:t>
      </w:r>
      <w:r w:rsidRPr="00600D56">
        <w:rPr>
          <w:rFonts w:cs="Arial"/>
          <w:strike/>
          <w:szCs w:val="24"/>
        </w:rPr>
        <w:t>, the International</w:t>
      </w:r>
      <w:r w:rsidRPr="00600D56">
        <w:rPr>
          <w:rFonts w:cs="Arial"/>
          <w:szCs w:val="24"/>
        </w:rPr>
        <w:t xml:space="preserve"> </w:t>
      </w:r>
      <w:r w:rsidRPr="00600D56">
        <w:rPr>
          <w:rFonts w:cs="Arial"/>
          <w:i/>
          <w:iCs/>
          <w:szCs w:val="24"/>
        </w:rPr>
        <w:t>or the</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or the</w:t>
      </w:r>
      <w:r w:rsidRPr="00600D56">
        <w:rPr>
          <w:rFonts w:cs="Arial"/>
          <w:strike/>
          <w:szCs w:val="24"/>
        </w:rPr>
        <w:t xml:space="preserve"> International Property Maintenance</w:t>
      </w:r>
      <w:r w:rsidRPr="00600D56">
        <w:rPr>
          <w:rFonts w:cs="Arial"/>
          <w:szCs w:val="24"/>
        </w:rPr>
        <w:t xml:space="preserve"> </w:t>
      </w:r>
      <w:bookmarkStart w:id="78" w:name="_Hlk162507406"/>
      <w:r w:rsidR="000C419A">
        <w:rPr>
          <w:rFonts w:cs="Arial"/>
          <w:szCs w:val="24"/>
        </w:rPr>
        <w:t xml:space="preserve">, </w:t>
      </w:r>
      <w:r w:rsidR="000C419A" w:rsidRPr="00187DAF">
        <w:rPr>
          <w:rFonts w:cs="Arial"/>
          <w:i/>
          <w:iCs/>
          <w:szCs w:val="24"/>
          <w:u w:val="single"/>
        </w:rPr>
        <w:t>California Building Code, California Existing Building Code or the</w:t>
      </w:r>
      <w:r w:rsidR="000C419A" w:rsidRPr="006B4D87">
        <w:rPr>
          <w:rFonts w:cs="Arial"/>
          <w:szCs w:val="24"/>
          <w:u w:val="single"/>
        </w:rPr>
        <w:t xml:space="preserve"> </w:t>
      </w:r>
      <w:r w:rsidR="005241F5" w:rsidRPr="00600D56">
        <w:rPr>
          <w:rFonts w:cs="Arial"/>
          <w:i/>
          <w:iCs/>
          <w:szCs w:val="24"/>
          <w:u w:val="single"/>
        </w:rPr>
        <w:t>California Residential</w:t>
      </w:r>
      <w:r w:rsidR="005241F5" w:rsidRPr="00600D56">
        <w:rPr>
          <w:rFonts w:cs="Arial"/>
          <w:szCs w:val="24"/>
        </w:rPr>
        <w:t xml:space="preserve"> </w:t>
      </w:r>
      <w:bookmarkEnd w:id="78"/>
      <w:r w:rsidRPr="00600D56">
        <w:rPr>
          <w:rFonts w:cs="Arial"/>
          <w:szCs w:val="24"/>
        </w:rPr>
        <w:t>Code, or as is deemed necessary by the code official for the general safety and welfare of the occupants and the public.</w:t>
      </w:r>
      <w:bookmarkStart w:id="79" w:name="_Toc157532326"/>
    </w:p>
    <w:p w14:paraId="6124C706" w14:textId="77777777" w:rsidR="009F666D" w:rsidRDefault="009F666D" w:rsidP="00B05E03">
      <w:pPr>
        <w:rPr>
          <w:rFonts w:cs="Arial"/>
          <w:b/>
          <w:bCs/>
          <w:szCs w:val="24"/>
        </w:rPr>
      </w:pPr>
    </w:p>
    <w:p w14:paraId="5E7F16B2" w14:textId="599EE82F" w:rsidR="00577492" w:rsidRPr="0042535F" w:rsidRDefault="00577492" w:rsidP="00B05E03">
      <w:pPr>
        <w:pStyle w:val="Heading4"/>
      </w:pPr>
      <w:r w:rsidRPr="008358E8">
        <w:t>ITEM 1-</w:t>
      </w:r>
      <w:r w:rsidR="007A7399">
        <w:t>8</w:t>
      </w:r>
      <w:r w:rsidRPr="0042535F">
        <w:br/>
      </w:r>
      <w:r w:rsidRPr="008358E8">
        <w:t>Section</w:t>
      </w:r>
      <w:r>
        <w:t xml:space="preserve"> 103 Code Compliance</w:t>
      </w:r>
      <w:r w:rsidR="00D262D7">
        <w:t xml:space="preserve"> Agency</w:t>
      </w:r>
    </w:p>
    <w:p w14:paraId="448F7DEE" w14:textId="3DA871D4" w:rsidR="00F96598" w:rsidRPr="00F96598" w:rsidRDefault="00577492" w:rsidP="00B05E03">
      <w:pPr>
        <w:ind w:firstLine="519"/>
        <w:rPr>
          <w:rFonts w:eastAsia="Times New Roman"/>
        </w:rPr>
      </w:pPr>
      <w:r>
        <w:t>[</w:t>
      </w:r>
      <w:r w:rsidR="00F96598" w:rsidRPr="00F96598">
        <w:rPr>
          <w:rFonts w:eastAsia="Times New Roman"/>
        </w:rPr>
        <w:t>SFM proposes to NOT adopt section 103 of the 2024 IWUIC.</w:t>
      </w:r>
      <w:r w:rsidR="00F96598">
        <w:rPr>
          <w:rFonts w:eastAsia="Times New Roman"/>
        </w:rPr>
        <w:t>]</w:t>
      </w:r>
    </w:p>
    <w:p w14:paraId="12B2B401" w14:textId="77777777" w:rsidR="00577492" w:rsidRDefault="00577492" w:rsidP="00B05E03">
      <w:pPr>
        <w:rPr>
          <w:rFonts w:cs="Arial"/>
          <w:b/>
          <w:bCs/>
          <w:szCs w:val="24"/>
        </w:rPr>
      </w:pPr>
    </w:p>
    <w:p w14:paraId="43DB8962" w14:textId="4139CAC5" w:rsidR="00CF5643" w:rsidRPr="00600D56" w:rsidRDefault="00BB693B" w:rsidP="00B05E03">
      <w:pPr>
        <w:rPr>
          <w:rFonts w:cs="Arial"/>
          <w:b/>
          <w:bCs/>
          <w:szCs w:val="24"/>
        </w:rPr>
      </w:pPr>
      <w:r w:rsidRPr="00600D56">
        <w:rPr>
          <w:rFonts w:cs="Arial"/>
          <w:b/>
          <w:bCs/>
          <w:szCs w:val="24"/>
        </w:rPr>
        <w:t>PART 2—ADMINISTRATION AND ENFORCEMENT</w:t>
      </w:r>
      <w:bookmarkStart w:id="80" w:name="_Toc157532327"/>
      <w:bookmarkEnd w:id="79"/>
    </w:p>
    <w:p w14:paraId="61B33554" w14:textId="77777777" w:rsidR="009F666D" w:rsidRDefault="009F666D" w:rsidP="00B05E03">
      <w:pPr>
        <w:rPr>
          <w:rFonts w:cs="Arial"/>
          <w:b/>
          <w:bCs/>
          <w:szCs w:val="24"/>
        </w:rPr>
      </w:pPr>
    </w:p>
    <w:p w14:paraId="296FCCA8" w14:textId="5AF41AC1" w:rsidR="00CF5643" w:rsidRPr="00600D56" w:rsidRDefault="00BB693B" w:rsidP="00B05E03">
      <w:pPr>
        <w:rPr>
          <w:rFonts w:cs="Arial"/>
          <w:b/>
          <w:bCs/>
          <w:szCs w:val="24"/>
        </w:rPr>
      </w:pPr>
      <w:r w:rsidRPr="00600D56">
        <w:rPr>
          <w:rFonts w:cs="Arial"/>
          <w:b/>
          <w:bCs/>
          <w:szCs w:val="24"/>
        </w:rPr>
        <w:t>SECTION 103 CODE COMPLIANCE AGENCY</w:t>
      </w:r>
      <w:bookmarkStart w:id="81" w:name="_Toc157532328"/>
      <w:bookmarkEnd w:id="80"/>
    </w:p>
    <w:p w14:paraId="253E87CA" w14:textId="7434387E" w:rsidR="00CF5643" w:rsidRPr="00600D56" w:rsidRDefault="00BB693B" w:rsidP="00B05E03">
      <w:pPr>
        <w:rPr>
          <w:rFonts w:cs="Arial"/>
          <w:szCs w:val="24"/>
        </w:rPr>
      </w:pPr>
      <w:r w:rsidRPr="00600D56">
        <w:rPr>
          <w:rFonts w:cs="Arial"/>
          <w:b/>
          <w:bCs/>
          <w:szCs w:val="24"/>
        </w:rPr>
        <w:t>[A] 103.1 Creation of agency.</w:t>
      </w:r>
      <w:bookmarkEnd w:id="81"/>
      <w:r w:rsidRPr="00600D56">
        <w:rPr>
          <w:rFonts w:cs="Arial"/>
          <w:szCs w:val="24"/>
        </w:rPr>
        <w:t xml:space="preserve"> The </w:t>
      </w:r>
      <w:r w:rsidRPr="00600D56">
        <w:rPr>
          <w:rFonts w:cs="Arial"/>
          <w:b/>
          <w:bCs/>
          <w:szCs w:val="24"/>
        </w:rPr>
        <w:t>[INSERT NAME OF DEPARTMENT]</w:t>
      </w:r>
      <w:r w:rsidRPr="00600D56">
        <w:rPr>
          <w:rFonts w:cs="Arial"/>
          <w:szCs w:val="24"/>
        </w:rPr>
        <w:t xml:space="preserve"> is hereby created and the official in charge thereof shall be known as the code official. The function of the agency shall be the implementation, administration</w:t>
      </w:r>
      <w:r w:rsidR="001D18C3">
        <w:rPr>
          <w:rFonts w:cs="Arial"/>
          <w:szCs w:val="24"/>
        </w:rPr>
        <w:t>,</w:t>
      </w:r>
      <w:r w:rsidRPr="00600D56">
        <w:rPr>
          <w:rFonts w:cs="Arial"/>
          <w:szCs w:val="24"/>
        </w:rPr>
        <w:t xml:space="preserve"> and enforcement of </w:t>
      </w:r>
      <w:r w:rsidRPr="00600D56">
        <w:rPr>
          <w:rFonts w:cs="Arial"/>
          <w:szCs w:val="24"/>
        </w:rPr>
        <w:lastRenderedPageBreak/>
        <w:t>the provisions of this code.</w:t>
      </w:r>
      <w:bookmarkStart w:id="82" w:name="_Toc157532329"/>
    </w:p>
    <w:p w14:paraId="64CFA910" w14:textId="77777777" w:rsidR="001D18C3" w:rsidRDefault="001D18C3" w:rsidP="00B05E03">
      <w:pPr>
        <w:rPr>
          <w:rFonts w:cs="Arial"/>
          <w:b/>
          <w:bCs/>
          <w:szCs w:val="24"/>
        </w:rPr>
      </w:pPr>
    </w:p>
    <w:p w14:paraId="095777F2" w14:textId="61827502" w:rsidR="00CF5643" w:rsidRPr="00600D56" w:rsidRDefault="00BB693B" w:rsidP="00B05E03">
      <w:pPr>
        <w:rPr>
          <w:rFonts w:cs="Arial"/>
          <w:szCs w:val="24"/>
        </w:rPr>
      </w:pPr>
      <w:r w:rsidRPr="00600D56">
        <w:rPr>
          <w:rFonts w:cs="Arial"/>
          <w:b/>
          <w:bCs/>
          <w:szCs w:val="24"/>
        </w:rPr>
        <w:t>[A] 103.2 Appointment.</w:t>
      </w:r>
      <w:bookmarkEnd w:id="82"/>
      <w:r w:rsidRPr="00600D56">
        <w:rPr>
          <w:rFonts w:cs="Arial"/>
          <w:szCs w:val="24"/>
        </w:rPr>
        <w:t xml:space="preserve"> The code official shall be appointed by the chief appointing authority of the jurisdiction.</w:t>
      </w:r>
      <w:bookmarkStart w:id="83" w:name="_Toc157532330"/>
    </w:p>
    <w:p w14:paraId="6989603B" w14:textId="77777777" w:rsidR="00B84098" w:rsidRDefault="00B84098" w:rsidP="00B05E03">
      <w:pPr>
        <w:rPr>
          <w:rFonts w:cs="Arial"/>
          <w:b/>
          <w:bCs/>
          <w:szCs w:val="24"/>
        </w:rPr>
      </w:pPr>
    </w:p>
    <w:p w14:paraId="2A1DA278" w14:textId="05FB6C55" w:rsidR="00CF5643" w:rsidRPr="00600D56" w:rsidRDefault="00BB693B" w:rsidP="00B05E03">
      <w:pPr>
        <w:rPr>
          <w:rFonts w:cs="Arial"/>
          <w:szCs w:val="24"/>
        </w:rPr>
      </w:pPr>
      <w:r w:rsidRPr="00600D56">
        <w:rPr>
          <w:rFonts w:cs="Arial"/>
          <w:b/>
          <w:bCs/>
          <w:szCs w:val="24"/>
        </w:rPr>
        <w:t>[A] 103.3 Deputies.</w:t>
      </w:r>
      <w:bookmarkEnd w:id="83"/>
      <w:r w:rsidRPr="00600D56">
        <w:rPr>
          <w:rFonts w:cs="Arial"/>
          <w:szCs w:val="24"/>
        </w:rPr>
        <w:t xml:space="preserve"> In accordance with the prescribed procedures of this jurisdiction and with the concurrence of the appointing authority, the code official shall have the authority to appoint a deputy code official, other related technical officers, inspectors</w:t>
      </w:r>
      <w:r w:rsidR="00B84098">
        <w:rPr>
          <w:rFonts w:cs="Arial"/>
          <w:szCs w:val="24"/>
        </w:rPr>
        <w:t>,</w:t>
      </w:r>
      <w:r w:rsidRPr="00600D56">
        <w:rPr>
          <w:rFonts w:cs="Arial"/>
          <w:szCs w:val="24"/>
        </w:rPr>
        <w:t xml:space="preserve"> and other employees. Such employees shall have powers as delegated by the code official.</w:t>
      </w:r>
      <w:bookmarkStart w:id="84" w:name="_Toc157532331"/>
    </w:p>
    <w:p w14:paraId="4B462547" w14:textId="77777777" w:rsidR="009F666D" w:rsidRDefault="009F666D" w:rsidP="00B05E03">
      <w:pPr>
        <w:rPr>
          <w:rFonts w:cs="Arial"/>
          <w:b/>
          <w:bCs/>
          <w:szCs w:val="24"/>
        </w:rPr>
      </w:pPr>
    </w:p>
    <w:p w14:paraId="342CE896" w14:textId="52C2F714" w:rsidR="00D262D7" w:rsidRPr="0042535F" w:rsidRDefault="00D262D7" w:rsidP="00B05E03">
      <w:pPr>
        <w:pStyle w:val="Heading4"/>
      </w:pPr>
      <w:r w:rsidRPr="008358E8">
        <w:t>ITEM 1-</w:t>
      </w:r>
      <w:r w:rsidR="000C1627">
        <w:t>9</w:t>
      </w:r>
      <w:r w:rsidRPr="0042535F">
        <w:br/>
      </w:r>
      <w:r w:rsidRPr="008358E8">
        <w:t>Section</w:t>
      </w:r>
      <w:r>
        <w:t xml:space="preserve"> 104 Duti</w:t>
      </w:r>
      <w:r w:rsidR="00B415BC">
        <w:t>es and Powers of the Code Official</w:t>
      </w:r>
    </w:p>
    <w:p w14:paraId="31A177DC" w14:textId="6AF73A9D" w:rsidR="00F96598" w:rsidRPr="00F96598" w:rsidRDefault="00F96598" w:rsidP="00B05E03">
      <w:pPr>
        <w:ind w:left="360"/>
        <w:rPr>
          <w:rFonts w:eastAsia="Times New Roman"/>
        </w:rPr>
      </w:pPr>
      <w:r>
        <w:t>[</w:t>
      </w:r>
      <w:r w:rsidRPr="00F96598">
        <w:rPr>
          <w:rFonts w:eastAsia="Times New Roman"/>
        </w:rPr>
        <w:t xml:space="preserve">SFM proposes to </w:t>
      </w:r>
      <w:r w:rsidR="002939F0">
        <w:rPr>
          <w:rFonts w:eastAsia="Times New Roman"/>
        </w:rPr>
        <w:t>adopt only sections 104</w:t>
      </w:r>
      <w:r w:rsidR="00C561C4">
        <w:rPr>
          <w:rFonts w:eastAsia="Times New Roman"/>
        </w:rPr>
        <w:t xml:space="preserve">.2.2, 104.3, 104.6, 104.8, </w:t>
      </w:r>
      <w:r w:rsidR="00B6151B">
        <w:rPr>
          <w:rFonts w:eastAsia="Times New Roman"/>
        </w:rPr>
        <w:t>and 104.8.1</w:t>
      </w:r>
      <w:r w:rsidRPr="00F96598">
        <w:rPr>
          <w:rFonts w:eastAsia="Times New Roman"/>
        </w:rPr>
        <w:t xml:space="preserve"> of the 2024 IWUIC.</w:t>
      </w:r>
      <w:r>
        <w:rPr>
          <w:rFonts w:eastAsia="Times New Roman"/>
        </w:rPr>
        <w:t>]</w:t>
      </w:r>
    </w:p>
    <w:p w14:paraId="48037F6B" w14:textId="77777777" w:rsidR="00D262D7" w:rsidRDefault="00D262D7" w:rsidP="00B05E03">
      <w:pPr>
        <w:rPr>
          <w:rFonts w:cs="Arial"/>
          <w:b/>
          <w:bCs/>
          <w:szCs w:val="24"/>
        </w:rPr>
      </w:pPr>
    </w:p>
    <w:p w14:paraId="3E708C9F" w14:textId="3311C1D7" w:rsidR="00CF5643" w:rsidRPr="00600D56" w:rsidRDefault="00BB693B" w:rsidP="00B05E03">
      <w:pPr>
        <w:rPr>
          <w:rFonts w:cs="Arial"/>
          <w:b/>
          <w:bCs/>
          <w:szCs w:val="24"/>
        </w:rPr>
      </w:pPr>
      <w:r w:rsidRPr="00600D56">
        <w:rPr>
          <w:rFonts w:cs="Arial"/>
          <w:b/>
          <w:bCs/>
          <w:szCs w:val="24"/>
        </w:rPr>
        <w:t>SECTION 104 DUTIES AND POWERS OF THE CODE OFFICIAL</w:t>
      </w:r>
      <w:bookmarkStart w:id="85" w:name="_Toc157532332"/>
      <w:bookmarkEnd w:id="84"/>
    </w:p>
    <w:p w14:paraId="02489037" w14:textId="4E80CE20" w:rsidR="00BB693B" w:rsidRPr="00600D56" w:rsidRDefault="00BB693B" w:rsidP="00B05E03">
      <w:pPr>
        <w:rPr>
          <w:rFonts w:cs="Arial"/>
          <w:szCs w:val="24"/>
        </w:rPr>
      </w:pPr>
      <w:r w:rsidRPr="00600D56">
        <w:rPr>
          <w:rFonts w:cs="Arial"/>
          <w:b/>
          <w:bCs/>
          <w:szCs w:val="24"/>
        </w:rPr>
        <w:t>[A] 104.1 Powers and duties of the code official.</w:t>
      </w:r>
      <w:bookmarkEnd w:id="85"/>
      <w:r w:rsidR="009A3648" w:rsidRPr="00600D56">
        <w:rPr>
          <w:rFonts w:cs="Arial"/>
          <w:szCs w:val="24"/>
        </w:rPr>
        <w:t xml:space="preserve"> </w:t>
      </w:r>
      <w:r w:rsidRPr="00600D56">
        <w:rPr>
          <w:rFonts w:cs="Arial"/>
          <w:szCs w:val="24"/>
        </w:rPr>
        <w:t>The code official is hereby authorized to enforce the provisions of this code.</w:t>
      </w:r>
    </w:p>
    <w:p w14:paraId="32B532E0" w14:textId="77777777" w:rsidR="00B84098" w:rsidRDefault="00B84098" w:rsidP="00B05E03">
      <w:pPr>
        <w:rPr>
          <w:b/>
          <w:bCs/>
        </w:rPr>
      </w:pPr>
      <w:bookmarkStart w:id="86" w:name="_Toc157532333"/>
    </w:p>
    <w:p w14:paraId="3FB719F7" w14:textId="51E75503" w:rsidR="00054D42" w:rsidRPr="00054D42" w:rsidRDefault="00BB693B" w:rsidP="00B05E03">
      <w:pPr>
        <w:rPr>
          <w:b/>
          <w:bCs/>
        </w:rPr>
      </w:pPr>
      <w:r w:rsidRPr="00054D42">
        <w:rPr>
          <w:b/>
          <w:bCs/>
        </w:rPr>
        <w:t>[A] 104.2 Determination of compliance.</w:t>
      </w:r>
      <w:bookmarkEnd w:id="86"/>
      <w:r w:rsidRPr="00054D42">
        <w:rPr>
          <w:b/>
          <w:bCs/>
        </w:rPr>
        <w:t xml:space="preserve"> </w:t>
      </w:r>
    </w:p>
    <w:p w14:paraId="0639AE63" w14:textId="724A7681" w:rsidR="00BB693B" w:rsidRPr="00600D56" w:rsidRDefault="00BB693B" w:rsidP="00B05E03">
      <w:pPr>
        <w:rPr>
          <w:b/>
        </w:rPr>
      </w:pPr>
      <w:r w:rsidRPr="00600D56">
        <w:t>The code official shall have the authority to determine compliance with this code, to render interpretations of this code</w:t>
      </w:r>
      <w:r w:rsidR="00B84098">
        <w:t>,</w:t>
      </w:r>
      <w:r w:rsidRPr="00600D56">
        <w:t xml:space="preserve"> and to adopt policies and procedures in order to clarify the application of this code’s provisions. Such interpretations, policies</w:t>
      </w:r>
      <w:r w:rsidR="00B84098">
        <w:t>,</w:t>
      </w:r>
      <w:r w:rsidRPr="00600D56">
        <w:t xml:space="preserve"> and procedures:</w:t>
      </w:r>
    </w:p>
    <w:p w14:paraId="6DE3BD1E" w14:textId="77777777" w:rsidR="00BB693B" w:rsidRPr="00600D56" w:rsidRDefault="00BB693B" w:rsidP="00B05E03">
      <w:pPr>
        <w:pStyle w:val="ListParagraph"/>
        <w:numPr>
          <w:ilvl w:val="0"/>
          <w:numId w:val="21"/>
        </w:numPr>
        <w:spacing w:after="0"/>
        <w:contextualSpacing w:val="0"/>
        <w:rPr>
          <w:rFonts w:cs="Arial"/>
          <w:szCs w:val="24"/>
        </w:rPr>
      </w:pPr>
      <w:r w:rsidRPr="00600D56">
        <w:rPr>
          <w:rFonts w:cs="Arial"/>
          <w:szCs w:val="24"/>
        </w:rPr>
        <w:t xml:space="preserve">Shall </w:t>
      </w:r>
      <w:proofErr w:type="gramStart"/>
      <w:r w:rsidRPr="00600D56">
        <w:rPr>
          <w:rFonts w:cs="Arial"/>
          <w:szCs w:val="24"/>
        </w:rPr>
        <w:t>be in compliance with</w:t>
      </w:r>
      <w:proofErr w:type="gramEnd"/>
      <w:r w:rsidRPr="00600D56">
        <w:rPr>
          <w:rFonts w:cs="Arial"/>
          <w:szCs w:val="24"/>
        </w:rPr>
        <w:t xml:space="preserve"> the intent and purpose of this code.</w:t>
      </w:r>
    </w:p>
    <w:p w14:paraId="60450E0E" w14:textId="77777777" w:rsidR="009A3648" w:rsidRPr="00600D56" w:rsidRDefault="00BB693B" w:rsidP="00B05E03">
      <w:pPr>
        <w:pStyle w:val="ListParagraph"/>
        <w:numPr>
          <w:ilvl w:val="0"/>
          <w:numId w:val="21"/>
        </w:numPr>
        <w:contextualSpacing w:val="0"/>
        <w:rPr>
          <w:rFonts w:cs="Arial"/>
          <w:szCs w:val="24"/>
        </w:rPr>
      </w:pPr>
      <w:r w:rsidRPr="00600D56">
        <w:rPr>
          <w:rFonts w:cs="Arial"/>
          <w:szCs w:val="24"/>
        </w:rPr>
        <w:t>Shall not have the effect of waiving requirements specifically provided for in this code.</w:t>
      </w:r>
      <w:bookmarkStart w:id="87" w:name="_Toc157532334"/>
    </w:p>
    <w:p w14:paraId="78D17014" w14:textId="77777777" w:rsidR="00B84098" w:rsidRDefault="00B84098" w:rsidP="00B05E03">
      <w:pPr>
        <w:rPr>
          <w:rFonts w:cs="Arial"/>
          <w:b/>
          <w:bCs/>
          <w:szCs w:val="24"/>
        </w:rPr>
      </w:pPr>
    </w:p>
    <w:p w14:paraId="1F2EFF96" w14:textId="24E0342E" w:rsidR="009A3648" w:rsidRPr="00600D56" w:rsidRDefault="00BB693B" w:rsidP="00B05E03">
      <w:pPr>
        <w:ind w:left="360"/>
        <w:rPr>
          <w:rFonts w:cs="Arial"/>
          <w:bCs/>
          <w:szCs w:val="24"/>
        </w:rPr>
      </w:pPr>
      <w:r w:rsidRPr="00600D56">
        <w:rPr>
          <w:rFonts w:cs="Arial"/>
          <w:b/>
          <w:bCs/>
          <w:szCs w:val="24"/>
        </w:rPr>
        <w:t>[A] 104.2.1 Technical assistance.</w:t>
      </w:r>
      <w:bookmarkEnd w:id="87"/>
      <w:r w:rsidR="009A3648" w:rsidRPr="00600D56">
        <w:rPr>
          <w:rFonts w:cs="Arial"/>
          <w:szCs w:val="24"/>
        </w:rPr>
        <w:t xml:space="preserve"> </w:t>
      </w:r>
      <w:r w:rsidRPr="00600D56">
        <w:rPr>
          <w:rFonts w:cs="Arial"/>
          <w:bCs/>
          <w:szCs w:val="24"/>
        </w:rPr>
        <w:t>To determine compliance with this code, the code official is authorized to require the owner, the owner’s authorized agent</w:t>
      </w:r>
      <w:r w:rsidR="00B84098">
        <w:rPr>
          <w:rFonts w:cs="Arial"/>
          <w:bCs/>
          <w:szCs w:val="24"/>
        </w:rPr>
        <w:t>,</w:t>
      </w:r>
      <w:r w:rsidRPr="00600D56">
        <w:rPr>
          <w:rFonts w:cs="Arial"/>
          <w:bCs/>
          <w:szCs w:val="24"/>
        </w:rPr>
        <w:t xml:space="preserve"> or the person in possession or control of the building or premises to provide a technical opinion and report.</w:t>
      </w:r>
      <w:bookmarkStart w:id="88" w:name="_Toc157532335"/>
    </w:p>
    <w:p w14:paraId="28374795" w14:textId="77777777" w:rsidR="00B84098" w:rsidRDefault="00B84098" w:rsidP="00B05E03">
      <w:pPr>
        <w:rPr>
          <w:rFonts w:cs="Arial"/>
          <w:b/>
          <w:bCs/>
          <w:szCs w:val="24"/>
        </w:rPr>
      </w:pPr>
    </w:p>
    <w:p w14:paraId="0D5CDBC0" w14:textId="4E4E2D93" w:rsidR="009A3648" w:rsidRPr="00600D56" w:rsidRDefault="00BB693B" w:rsidP="00B05E03">
      <w:pPr>
        <w:ind w:left="720"/>
        <w:rPr>
          <w:rFonts w:cs="Arial"/>
          <w:szCs w:val="24"/>
        </w:rPr>
      </w:pPr>
      <w:r w:rsidRPr="00600D56">
        <w:rPr>
          <w:rFonts w:cs="Arial"/>
          <w:b/>
          <w:bCs/>
          <w:szCs w:val="24"/>
        </w:rPr>
        <w:t>[A] 104.2.1.1 Cost.</w:t>
      </w:r>
      <w:bookmarkEnd w:id="88"/>
      <w:r w:rsidR="009A3648" w:rsidRPr="00600D56">
        <w:rPr>
          <w:rFonts w:cs="Arial"/>
          <w:szCs w:val="24"/>
        </w:rPr>
        <w:t xml:space="preserve"> </w:t>
      </w:r>
      <w:r w:rsidRPr="00600D56">
        <w:rPr>
          <w:rFonts w:cs="Arial"/>
          <w:szCs w:val="24"/>
        </w:rPr>
        <w:t>A technical opinion and report shall be provided without charge to the jurisdiction.</w:t>
      </w:r>
      <w:bookmarkStart w:id="89" w:name="_Toc157532336"/>
    </w:p>
    <w:p w14:paraId="60239053" w14:textId="77777777" w:rsidR="00B84098" w:rsidRDefault="00B84098" w:rsidP="00B05E03">
      <w:pPr>
        <w:rPr>
          <w:rFonts w:cs="Arial"/>
          <w:b/>
          <w:bCs/>
          <w:szCs w:val="24"/>
        </w:rPr>
      </w:pPr>
    </w:p>
    <w:p w14:paraId="5BAB272D" w14:textId="4853E8BB" w:rsidR="005463BA" w:rsidRPr="00600D56" w:rsidRDefault="00BB693B" w:rsidP="00B05E03">
      <w:pPr>
        <w:ind w:left="720"/>
        <w:rPr>
          <w:rFonts w:cs="Arial"/>
          <w:szCs w:val="24"/>
        </w:rPr>
      </w:pPr>
      <w:r w:rsidRPr="00600D56">
        <w:rPr>
          <w:rFonts w:cs="Arial"/>
          <w:b/>
          <w:bCs/>
          <w:szCs w:val="24"/>
        </w:rPr>
        <w:t>[A] 104.2.1.2 Preparer qualifications.</w:t>
      </w:r>
      <w:bookmarkEnd w:id="89"/>
      <w:r w:rsidR="009A3648" w:rsidRPr="00600D56">
        <w:rPr>
          <w:rFonts w:cs="Arial"/>
          <w:szCs w:val="24"/>
        </w:rPr>
        <w:t xml:space="preserve"> </w:t>
      </w:r>
      <w:r w:rsidRPr="00600D56">
        <w:rPr>
          <w:rFonts w:cs="Arial"/>
          <w:szCs w:val="24"/>
        </w:rPr>
        <w:t>The technical opinion and report shall be prepared by a qualified engineer, specialist, laboratory</w:t>
      </w:r>
      <w:r w:rsidR="00B84098">
        <w:rPr>
          <w:rFonts w:cs="Arial"/>
          <w:szCs w:val="24"/>
        </w:rPr>
        <w:t>,</w:t>
      </w:r>
      <w:r w:rsidRPr="00600D56">
        <w:rPr>
          <w:rFonts w:cs="Arial"/>
          <w:szCs w:val="24"/>
        </w:rPr>
        <w:t xml:space="preserve"> or fire safety specialty </w:t>
      </w:r>
      <w:r w:rsidRPr="00600D56">
        <w:rPr>
          <w:rFonts w:cs="Arial"/>
          <w:szCs w:val="24"/>
        </w:rPr>
        <w:lastRenderedPageBreak/>
        <w:t xml:space="preserve">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90" w:name="_Toc157532337"/>
    </w:p>
    <w:p w14:paraId="5ACA6D38" w14:textId="77777777" w:rsidR="00B84098" w:rsidRDefault="00B84098" w:rsidP="00B05E03">
      <w:pPr>
        <w:rPr>
          <w:rFonts w:cs="Arial"/>
          <w:b/>
          <w:bCs/>
          <w:szCs w:val="24"/>
        </w:rPr>
      </w:pPr>
    </w:p>
    <w:p w14:paraId="351F2183" w14:textId="39E6D64B" w:rsidR="005463BA" w:rsidRPr="00600D56" w:rsidRDefault="00BB693B" w:rsidP="00B05E03">
      <w:pPr>
        <w:ind w:left="720"/>
        <w:rPr>
          <w:rFonts w:cs="Arial"/>
          <w:bCs/>
          <w:szCs w:val="24"/>
        </w:rPr>
      </w:pPr>
      <w:r w:rsidRPr="00600D56">
        <w:rPr>
          <w:rFonts w:cs="Arial"/>
          <w:b/>
          <w:bCs/>
          <w:szCs w:val="24"/>
        </w:rPr>
        <w:t>[A] 104.2.1.3 Content.</w:t>
      </w:r>
      <w:bookmarkEnd w:id="90"/>
      <w:r w:rsidRPr="00600D56">
        <w:rPr>
          <w:rFonts w:cs="Arial"/>
          <w:szCs w:val="24"/>
        </w:rPr>
        <w:t xml:space="preserve"> </w:t>
      </w:r>
      <w:r w:rsidRPr="00600D56">
        <w:rPr>
          <w:rFonts w:cs="Arial"/>
          <w:bCs/>
          <w:szCs w:val="24"/>
        </w:rPr>
        <w:t>The technical opinion and report shall analyze the properties of the design, operation</w:t>
      </w:r>
      <w:r w:rsidR="00B84098">
        <w:rPr>
          <w:rFonts w:cs="Arial"/>
          <w:bCs/>
          <w:szCs w:val="24"/>
        </w:rPr>
        <w:t>,</w:t>
      </w:r>
      <w:r w:rsidRPr="00600D56">
        <w:rPr>
          <w:rFonts w:cs="Arial"/>
          <w:bCs/>
          <w:szCs w:val="24"/>
        </w:rPr>
        <w:t xml:space="preserve"> or use of the building or premises, the facilities and appurtenances situated thereon</w:t>
      </w:r>
      <w:r w:rsidR="00B84098">
        <w:rPr>
          <w:rFonts w:cs="Arial"/>
          <w:bCs/>
          <w:szCs w:val="24"/>
        </w:rPr>
        <w:t>,</w:t>
      </w:r>
      <w:r w:rsidRPr="00600D56">
        <w:rPr>
          <w:rFonts w:cs="Arial"/>
          <w:bCs/>
          <w:szCs w:val="24"/>
        </w:rPr>
        <w:t xml:space="preserve"> and fuel management to identify and propose necessary recommendations.</w:t>
      </w:r>
      <w:bookmarkStart w:id="91" w:name="_Toc157532338"/>
    </w:p>
    <w:p w14:paraId="1B362F58" w14:textId="77777777" w:rsidR="00B84098" w:rsidRDefault="00B84098" w:rsidP="00B05E03">
      <w:pPr>
        <w:rPr>
          <w:rFonts w:cs="Arial"/>
          <w:b/>
          <w:bCs/>
          <w:szCs w:val="24"/>
        </w:rPr>
      </w:pPr>
    </w:p>
    <w:p w14:paraId="645210FB" w14:textId="611C715F" w:rsidR="006B6F5A" w:rsidRPr="00600D56" w:rsidRDefault="00BB693B" w:rsidP="00B05E03">
      <w:pPr>
        <w:ind w:left="720"/>
        <w:rPr>
          <w:rFonts w:cs="Arial"/>
          <w:bCs/>
          <w:szCs w:val="24"/>
        </w:rPr>
      </w:pPr>
      <w:r w:rsidRPr="00600D56">
        <w:rPr>
          <w:rFonts w:cs="Arial"/>
          <w:b/>
          <w:bCs/>
          <w:szCs w:val="24"/>
        </w:rPr>
        <w:t>[A] 104.2.1.4 Tests.</w:t>
      </w:r>
      <w:bookmarkEnd w:id="91"/>
      <w:r w:rsidRPr="00600D56">
        <w:rPr>
          <w:rFonts w:cs="Arial"/>
          <w:szCs w:val="24"/>
        </w:rPr>
        <w:t xml:space="preserve"> </w:t>
      </w:r>
      <w:r w:rsidRPr="00600D56">
        <w:rPr>
          <w:rFonts w:cs="Arial"/>
          <w:bCs/>
          <w:szCs w:val="24"/>
        </w:rPr>
        <w:t>Where there is insufficient evidence of compliance with the provisions of this code, the code official shall have the authority to require tests as evidence of compliance. Test methods shall be as specified in this code or by other recognized test standards. In the absence of recognized test standards, the code official shall approve the testing procedures. Tests shall be performed by a party acceptable to the code official.</w:t>
      </w:r>
      <w:bookmarkStart w:id="92" w:name="_Toc157532339"/>
    </w:p>
    <w:p w14:paraId="52A3385B" w14:textId="77777777" w:rsidR="00B84098" w:rsidRDefault="00B84098" w:rsidP="00B05E03">
      <w:pPr>
        <w:rPr>
          <w:rFonts w:cs="Arial"/>
          <w:b/>
          <w:bCs/>
          <w:szCs w:val="24"/>
        </w:rPr>
      </w:pPr>
    </w:p>
    <w:p w14:paraId="1BF74468" w14:textId="67169707" w:rsidR="00E67018" w:rsidRPr="00600D56" w:rsidRDefault="00BB693B" w:rsidP="00B05E03">
      <w:pPr>
        <w:rPr>
          <w:rFonts w:cs="Arial"/>
          <w:bCs/>
          <w:szCs w:val="24"/>
        </w:rPr>
      </w:pPr>
      <w:r w:rsidRPr="00600D56">
        <w:rPr>
          <w:rFonts w:cs="Arial"/>
          <w:b/>
          <w:bCs/>
          <w:szCs w:val="24"/>
        </w:rPr>
        <w:t>[A] 104.2.2 Alternative materials, design</w:t>
      </w:r>
      <w:r w:rsidR="00B84098">
        <w:rPr>
          <w:rFonts w:cs="Arial"/>
          <w:b/>
          <w:bCs/>
          <w:szCs w:val="24"/>
        </w:rPr>
        <w:t>,</w:t>
      </w:r>
      <w:r w:rsidRPr="00600D56">
        <w:rPr>
          <w:rFonts w:cs="Arial"/>
          <w:b/>
          <w:bCs/>
          <w:szCs w:val="24"/>
        </w:rPr>
        <w:t xml:space="preserve"> and methods.</w:t>
      </w:r>
      <w:bookmarkEnd w:id="92"/>
      <w:r w:rsidRPr="00600D56">
        <w:rPr>
          <w:rFonts w:cs="Arial"/>
          <w:szCs w:val="24"/>
        </w:rPr>
        <w:t xml:space="preserve"> </w:t>
      </w:r>
      <w:r w:rsidRPr="00600D56">
        <w:rPr>
          <w:rFonts w:cs="Arial"/>
          <w:bCs/>
          <w:szCs w:val="24"/>
        </w:rPr>
        <w:t>The provisions of this code are not intended to prevent the installation of any material or to prohibit any design or method of construction not specifically prescribed by this code, provided that any such alternative is not specifically prohibited by this code and has been approved.</w:t>
      </w:r>
      <w:bookmarkStart w:id="93" w:name="_Toc157532340"/>
    </w:p>
    <w:p w14:paraId="7772B204" w14:textId="77777777" w:rsidR="00B84098" w:rsidRDefault="00B84098" w:rsidP="00B05E03">
      <w:pPr>
        <w:rPr>
          <w:rFonts w:cs="Arial"/>
          <w:b/>
          <w:bCs/>
          <w:szCs w:val="24"/>
        </w:rPr>
      </w:pPr>
    </w:p>
    <w:p w14:paraId="0C80830C" w14:textId="054559D8" w:rsidR="00E67018" w:rsidRPr="00600D56" w:rsidRDefault="00BB693B" w:rsidP="00B05E03">
      <w:pPr>
        <w:ind w:left="720"/>
        <w:rPr>
          <w:rFonts w:cs="Arial"/>
          <w:bCs/>
          <w:szCs w:val="24"/>
        </w:rPr>
      </w:pPr>
      <w:r w:rsidRPr="00600D56">
        <w:rPr>
          <w:rFonts w:cs="Arial"/>
          <w:b/>
          <w:bCs/>
          <w:szCs w:val="24"/>
        </w:rPr>
        <w:t>[A] 104.2.2.1 Approval authority.</w:t>
      </w:r>
      <w:bookmarkEnd w:id="93"/>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be approved where the code official finds that the proposed alternative is satisfactory and complies with Sections 104.2.2.2 through 104.2.2.7, as applicable.</w:t>
      </w:r>
      <w:bookmarkStart w:id="94" w:name="_Toc157532341"/>
    </w:p>
    <w:p w14:paraId="6A9C83CE" w14:textId="77777777" w:rsidR="00B84098" w:rsidRDefault="00B84098" w:rsidP="00B05E03">
      <w:pPr>
        <w:widowControl/>
        <w:autoSpaceDE w:val="0"/>
        <w:autoSpaceDN w:val="0"/>
        <w:adjustRightInd w:val="0"/>
        <w:rPr>
          <w:rFonts w:cs="Arial"/>
          <w:b/>
          <w:bCs/>
          <w:szCs w:val="24"/>
        </w:rPr>
      </w:pPr>
    </w:p>
    <w:p w14:paraId="19E8B4F2" w14:textId="20BEC485" w:rsidR="00070D59" w:rsidRPr="00600D56" w:rsidRDefault="00BB693B" w:rsidP="00B05E03">
      <w:pPr>
        <w:widowControl/>
        <w:autoSpaceDE w:val="0"/>
        <w:autoSpaceDN w:val="0"/>
        <w:adjustRightInd w:val="0"/>
        <w:ind w:left="720"/>
        <w:rPr>
          <w:rFonts w:cs="Arial"/>
          <w:szCs w:val="24"/>
        </w:rPr>
      </w:pPr>
      <w:r w:rsidRPr="00600D56">
        <w:rPr>
          <w:rFonts w:cs="Arial"/>
          <w:b/>
          <w:bCs/>
          <w:szCs w:val="24"/>
        </w:rPr>
        <w:t>[A] 104.2.2.2 Application and disposition.</w:t>
      </w:r>
      <w:bookmarkEnd w:id="94"/>
      <w:r w:rsidRPr="00600D56">
        <w:rPr>
          <w:rFonts w:cs="Arial"/>
          <w:szCs w:val="24"/>
        </w:rPr>
        <w:t xml:space="preserve"> </w:t>
      </w:r>
      <w:r w:rsidR="00070D59" w:rsidRPr="00600D56">
        <w:rPr>
          <w:rFonts w:cs="Arial"/>
          <w:szCs w:val="24"/>
        </w:rPr>
        <w:t>Where required, a request to use an alternative material, design</w:t>
      </w:r>
      <w:r w:rsidR="00B84098">
        <w:rPr>
          <w:rFonts w:cs="Arial"/>
          <w:szCs w:val="24"/>
        </w:rPr>
        <w:t>,</w:t>
      </w:r>
      <w:r w:rsidR="00070D59" w:rsidRPr="00600D56">
        <w:rPr>
          <w:rFonts w:cs="Arial"/>
          <w:szCs w:val="24"/>
        </w:rPr>
        <w:t xml:space="preserve"> or method of construction shall be submitted in writing to the code official for approval.</w:t>
      </w:r>
      <w:r w:rsidR="00070D59" w:rsidRPr="00600D56">
        <w:rPr>
          <w:rFonts w:cs="Arial"/>
          <w:i/>
          <w:iCs/>
          <w:szCs w:val="24"/>
        </w:rPr>
        <w:t xml:space="preserve"> </w:t>
      </w:r>
      <w:r w:rsidR="00070D59" w:rsidRPr="00600D56">
        <w:rPr>
          <w:rFonts w:cs="Arial"/>
          <w:szCs w:val="24"/>
        </w:rPr>
        <w:t>Where the alternative material, design</w:t>
      </w:r>
      <w:r w:rsidR="00B84098">
        <w:rPr>
          <w:rFonts w:cs="Arial"/>
          <w:szCs w:val="24"/>
        </w:rPr>
        <w:t>,</w:t>
      </w:r>
      <w:r w:rsidR="00070D59" w:rsidRPr="00600D56">
        <w:rPr>
          <w:rFonts w:cs="Arial"/>
          <w:szCs w:val="24"/>
        </w:rPr>
        <w:t xml:space="preserve"> or method of construction is not approved, the code official shall respond in writing, stating the reasons the alternative was not approved.</w:t>
      </w:r>
      <w:bookmarkStart w:id="95" w:name="_Toc157532342"/>
    </w:p>
    <w:p w14:paraId="5A8B602B" w14:textId="77777777" w:rsidR="00B84098" w:rsidRDefault="00B84098" w:rsidP="00B05E03">
      <w:pPr>
        <w:widowControl/>
        <w:autoSpaceDE w:val="0"/>
        <w:autoSpaceDN w:val="0"/>
        <w:adjustRightInd w:val="0"/>
        <w:rPr>
          <w:rFonts w:cs="Arial"/>
          <w:b/>
          <w:bCs/>
          <w:szCs w:val="24"/>
        </w:rPr>
      </w:pPr>
    </w:p>
    <w:p w14:paraId="0E7B2929" w14:textId="4E678AB1" w:rsidR="00070D59" w:rsidRPr="00600D56" w:rsidRDefault="00BB693B" w:rsidP="00B05E03">
      <w:pPr>
        <w:widowControl/>
        <w:autoSpaceDE w:val="0"/>
        <w:autoSpaceDN w:val="0"/>
        <w:adjustRightInd w:val="0"/>
        <w:ind w:left="720"/>
        <w:rPr>
          <w:rFonts w:cs="Arial"/>
          <w:bCs/>
          <w:szCs w:val="24"/>
        </w:rPr>
      </w:pPr>
      <w:r w:rsidRPr="00600D56">
        <w:rPr>
          <w:rFonts w:cs="Arial"/>
          <w:b/>
          <w:bCs/>
          <w:szCs w:val="24"/>
        </w:rPr>
        <w:t>[A] 104.2.2.3 Compliance with code intent.</w:t>
      </w:r>
      <w:bookmarkEnd w:id="95"/>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comply with the intent of the provisions of this code.</w:t>
      </w:r>
      <w:bookmarkStart w:id="96" w:name="_Toc157532343"/>
    </w:p>
    <w:p w14:paraId="4445730E" w14:textId="77777777" w:rsidR="00B84098" w:rsidRDefault="00B84098" w:rsidP="00B05E03">
      <w:pPr>
        <w:widowControl/>
        <w:autoSpaceDE w:val="0"/>
        <w:autoSpaceDN w:val="0"/>
        <w:adjustRightInd w:val="0"/>
        <w:rPr>
          <w:rFonts w:cs="Arial"/>
          <w:b/>
          <w:bCs/>
          <w:szCs w:val="24"/>
        </w:rPr>
      </w:pPr>
    </w:p>
    <w:p w14:paraId="4631B83A" w14:textId="26451BBA" w:rsidR="00BB693B" w:rsidRPr="00600D56" w:rsidRDefault="00BB693B" w:rsidP="00B05E03">
      <w:pPr>
        <w:widowControl/>
        <w:autoSpaceDE w:val="0"/>
        <w:autoSpaceDN w:val="0"/>
        <w:adjustRightInd w:val="0"/>
        <w:ind w:left="720"/>
        <w:rPr>
          <w:rFonts w:cs="Arial"/>
          <w:szCs w:val="24"/>
        </w:rPr>
      </w:pPr>
      <w:r w:rsidRPr="00600D56">
        <w:rPr>
          <w:rFonts w:cs="Arial"/>
          <w:b/>
          <w:bCs/>
          <w:szCs w:val="24"/>
        </w:rPr>
        <w:t>[A] 104.2.2.4 Equivalency criteria.</w:t>
      </w:r>
      <w:bookmarkEnd w:id="96"/>
      <w:r w:rsidRPr="00600D56">
        <w:rPr>
          <w:rFonts w:cs="Arial"/>
          <w:szCs w:val="24"/>
        </w:rPr>
        <w:t xml:space="preserve"> </w:t>
      </w:r>
      <w:r w:rsidRPr="00600D56">
        <w:rPr>
          <w:rFonts w:cs="Arial"/>
          <w:bCs/>
          <w:szCs w:val="24"/>
        </w:rPr>
        <w:t>An alternative material, design or method of construction shall, for the purpose intended, be not less than the equivalent of that prescribed in this code with respect to all of the following, as applicable:</w:t>
      </w:r>
    </w:p>
    <w:p w14:paraId="7C7550C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Quality.</w:t>
      </w:r>
    </w:p>
    <w:p w14:paraId="3BA8B59D" w14:textId="120F0A5D"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Strength</w:t>
      </w:r>
      <w:r w:rsidR="00D90815" w:rsidRPr="00600D56">
        <w:rPr>
          <w:rFonts w:cs="Arial"/>
          <w:szCs w:val="24"/>
        </w:rPr>
        <w:t>.</w:t>
      </w:r>
    </w:p>
    <w:p w14:paraId="524C214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Effectiveness.</w:t>
      </w:r>
    </w:p>
    <w:p w14:paraId="4DA56115"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Durability.</w:t>
      </w:r>
    </w:p>
    <w:p w14:paraId="5C8A369F"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lastRenderedPageBreak/>
        <w:t>Safety, other than fire safety.</w:t>
      </w:r>
    </w:p>
    <w:p w14:paraId="44E2458B" w14:textId="77777777" w:rsidR="00CF5643" w:rsidRPr="00600D56" w:rsidRDefault="00BB693B" w:rsidP="00B05E03">
      <w:pPr>
        <w:pStyle w:val="ListParagraph"/>
        <w:numPr>
          <w:ilvl w:val="0"/>
          <w:numId w:val="22"/>
        </w:numPr>
        <w:contextualSpacing w:val="0"/>
        <w:rPr>
          <w:rFonts w:cs="Arial"/>
          <w:szCs w:val="24"/>
        </w:rPr>
      </w:pPr>
      <w:r w:rsidRPr="00600D56">
        <w:rPr>
          <w:rFonts w:cs="Arial"/>
          <w:szCs w:val="24"/>
        </w:rPr>
        <w:t>Fire safety.</w:t>
      </w:r>
      <w:bookmarkStart w:id="97" w:name="_Toc157532344"/>
    </w:p>
    <w:p w14:paraId="54AA0549" w14:textId="77777777" w:rsidR="00B84098" w:rsidRDefault="00B84098" w:rsidP="00B05E03">
      <w:pPr>
        <w:rPr>
          <w:rFonts w:cs="Arial"/>
          <w:b/>
          <w:bCs/>
          <w:szCs w:val="24"/>
        </w:rPr>
      </w:pPr>
    </w:p>
    <w:p w14:paraId="03C418B0" w14:textId="51C8A0A4" w:rsidR="00CF5643" w:rsidRPr="00600D56" w:rsidRDefault="00BB693B" w:rsidP="00B05E03">
      <w:pPr>
        <w:ind w:left="1080"/>
        <w:rPr>
          <w:rFonts w:cs="Arial"/>
          <w:bCs/>
          <w:szCs w:val="24"/>
        </w:rPr>
      </w:pPr>
      <w:r w:rsidRPr="00600D56">
        <w:rPr>
          <w:rFonts w:cs="Arial"/>
          <w:b/>
          <w:bCs/>
          <w:szCs w:val="24"/>
        </w:rPr>
        <w:t>[A] 104.2.2.5 Tests.</w:t>
      </w:r>
      <w:bookmarkEnd w:id="97"/>
      <w:r w:rsidRPr="00600D56">
        <w:rPr>
          <w:rFonts w:cs="Arial"/>
          <w:szCs w:val="24"/>
        </w:rPr>
        <w:t xml:space="preserve"> </w:t>
      </w:r>
      <w:r w:rsidRPr="00600D56">
        <w:rPr>
          <w:rFonts w:cs="Arial"/>
          <w:bCs/>
          <w:szCs w:val="24"/>
        </w:rPr>
        <w:t>Tests conducted to demonstrate equivalency in support of an alternative material, design</w:t>
      </w:r>
      <w:r w:rsidR="00767A55">
        <w:rPr>
          <w:rFonts w:cs="Arial"/>
          <w:bCs/>
          <w:szCs w:val="24"/>
        </w:rPr>
        <w:t>,</w:t>
      </w:r>
      <w:r w:rsidRPr="00600D56">
        <w:rPr>
          <w:rFonts w:cs="Arial"/>
          <w:bCs/>
          <w:szCs w:val="24"/>
        </w:rPr>
        <w:t xml:space="preserve"> or method of construction application shall be of a scale that is sufficient to predict </w:t>
      </w:r>
      <w:r w:rsidR="00767A55">
        <w:rPr>
          <w:rFonts w:cs="Arial"/>
          <w:bCs/>
          <w:szCs w:val="24"/>
        </w:rPr>
        <w:t xml:space="preserve">the </w:t>
      </w:r>
      <w:r w:rsidRPr="00600D56">
        <w:rPr>
          <w:rFonts w:cs="Arial"/>
          <w:bCs/>
          <w:szCs w:val="24"/>
        </w:rPr>
        <w:t xml:space="preserve">performance of the </w:t>
      </w:r>
      <w:r w:rsidR="00767A55">
        <w:rPr>
          <w:rFonts w:cs="Arial"/>
          <w:bCs/>
          <w:szCs w:val="24"/>
        </w:rPr>
        <w:t>end-use</w:t>
      </w:r>
      <w:r w:rsidRPr="00600D56">
        <w:rPr>
          <w:rFonts w:cs="Arial"/>
          <w:bCs/>
          <w:szCs w:val="24"/>
        </w:rPr>
        <w:t xml:space="preserve"> configuration. Such tests shall be performed by a party acceptable to the code official.</w:t>
      </w:r>
      <w:bookmarkStart w:id="98" w:name="_Toc157532345"/>
    </w:p>
    <w:p w14:paraId="36D765EA" w14:textId="77777777" w:rsidR="00767A55" w:rsidRDefault="00767A55" w:rsidP="00B05E03">
      <w:pPr>
        <w:rPr>
          <w:rFonts w:cs="Arial"/>
          <w:b/>
          <w:bCs/>
          <w:szCs w:val="24"/>
        </w:rPr>
      </w:pPr>
    </w:p>
    <w:p w14:paraId="33F0C767" w14:textId="753400D8" w:rsidR="00CF5643" w:rsidRPr="00600D56" w:rsidRDefault="00BB693B" w:rsidP="00B05E03">
      <w:pPr>
        <w:ind w:left="2160"/>
        <w:rPr>
          <w:rFonts w:cs="Arial"/>
          <w:szCs w:val="24"/>
        </w:rPr>
      </w:pPr>
      <w:r w:rsidRPr="00600D56">
        <w:rPr>
          <w:rFonts w:cs="Arial"/>
          <w:b/>
          <w:bCs/>
          <w:szCs w:val="24"/>
        </w:rPr>
        <w:t>[A] 104.2.2.5.1 Fire tests.</w:t>
      </w:r>
      <w:bookmarkEnd w:id="98"/>
      <w:r w:rsidRPr="00600D56">
        <w:rPr>
          <w:rFonts w:cs="Arial"/>
          <w:szCs w:val="24"/>
        </w:rPr>
        <w:t xml:space="preserve"> Tests conducted to demonstrate equivalent fire safety in support of an alternative material, design</w:t>
      </w:r>
      <w:r w:rsidR="00767A55">
        <w:rPr>
          <w:rFonts w:cs="Arial"/>
          <w:szCs w:val="24"/>
        </w:rPr>
        <w:t>,</w:t>
      </w:r>
      <w:r w:rsidRPr="00600D56">
        <w:rPr>
          <w:rFonts w:cs="Arial"/>
          <w:szCs w:val="24"/>
        </w:rPr>
        <w:t xml:space="preserve"> or method of construction application shall be of a scale that is sufficient to predict fire safety performance of the </w:t>
      </w:r>
      <w:r w:rsidR="00767A55">
        <w:rPr>
          <w:rFonts w:cs="Arial"/>
          <w:szCs w:val="24"/>
        </w:rPr>
        <w:t>end-use</w:t>
      </w:r>
      <w:r w:rsidRPr="00600D56">
        <w:rPr>
          <w:rFonts w:cs="Arial"/>
          <w:szCs w:val="24"/>
        </w:rPr>
        <w:t xml:space="preserve"> configuration. Tests shall be performed by a party acceptable to the code official.</w:t>
      </w:r>
      <w:bookmarkStart w:id="99" w:name="_Toc157532346"/>
      <w:bookmarkStart w:id="100" w:name="_Hlk150657231"/>
    </w:p>
    <w:p w14:paraId="54453DC7" w14:textId="77777777" w:rsidR="00767A55" w:rsidRDefault="00767A55" w:rsidP="00B05E03">
      <w:pPr>
        <w:rPr>
          <w:rFonts w:cs="Arial"/>
          <w:b/>
          <w:bCs/>
          <w:szCs w:val="24"/>
        </w:rPr>
      </w:pPr>
    </w:p>
    <w:p w14:paraId="0BAD2E76" w14:textId="4AE1D215" w:rsidR="00CF5643" w:rsidRPr="00600D56" w:rsidRDefault="00BB693B" w:rsidP="00B05E03">
      <w:pPr>
        <w:ind w:left="1440"/>
        <w:rPr>
          <w:rFonts w:cs="Arial"/>
          <w:szCs w:val="24"/>
        </w:rPr>
      </w:pPr>
      <w:r w:rsidRPr="00600D56">
        <w:rPr>
          <w:rFonts w:cs="Arial"/>
          <w:b/>
          <w:bCs/>
          <w:szCs w:val="24"/>
        </w:rPr>
        <w:t>[A] 104.2.2.6 Reports.</w:t>
      </w:r>
      <w:bookmarkEnd w:id="99"/>
      <w:r w:rsidRPr="00600D56">
        <w:rPr>
          <w:rFonts w:cs="Arial"/>
          <w:szCs w:val="24"/>
        </w:rPr>
        <w:t xml:space="preserve"> Supporting data, where necessary to assist in the approval of materials or assemblies not specifically provided for in this code, shall comply with Sections 104.2.2.6.1 and 104.2.2.6.2.</w:t>
      </w:r>
      <w:bookmarkStart w:id="101" w:name="_Toc157532347"/>
      <w:bookmarkEnd w:id="100"/>
    </w:p>
    <w:p w14:paraId="06C7D332" w14:textId="77777777" w:rsidR="00767A55" w:rsidRDefault="00767A55" w:rsidP="00B05E03">
      <w:pPr>
        <w:rPr>
          <w:rFonts w:cs="Arial"/>
          <w:b/>
          <w:bCs/>
          <w:szCs w:val="24"/>
        </w:rPr>
      </w:pPr>
    </w:p>
    <w:p w14:paraId="37F80ADC" w14:textId="157130E6" w:rsidR="00CF5643" w:rsidRPr="00600D56" w:rsidRDefault="00BB693B" w:rsidP="00B05E03">
      <w:pPr>
        <w:ind w:left="2160"/>
        <w:rPr>
          <w:rFonts w:cs="Arial"/>
          <w:szCs w:val="24"/>
        </w:rPr>
      </w:pPr>
      <w:r w:rsidRPr="00600D56">
        <w:rPr>
          <w:rFonts w:cs="Arial"/>
          <w:b/>
          <w:bCs/>
          <w:szCs w:val="24"/>
        </w:rPr>
        <w:t>[A] 104.2.2.6.1 Evaluation reports.</w:t>
      </w:r>
      <w:bookmarkEnd w:id="101"/>
      <w:r w:rsidRPr="00600D56">
        <w:rPr>
          <w:rFonts w:cs="Arial"/>
          <w:szCs w:val="24"/>
        </w:rPr>
        <w:t xml:space="preserve"> Evaluation reports shall be issued by an approved agency and use of the evaluation report shall require approval by the code official for the installation. The alternative material, design</w:t>
      </w:r>
      <w:r w:rsidR="00767A55">
        <w:rPr>
          <w:rFonts w:cs="Arial"/>
          <w:szCs w:val="24"/>
        </w:rPr>
        <w:t>,</w:t>
      </w:r>
      <w:r w:rsidRPr="00600D56">
        <w:rPr>
          <w:rFonts w:cs="Arial"/>
          <w:szCs w:val="24"/>
        </w:rPr>
        <w:t xml:space="preserve"> or method of construction and product evaluated shall be within the scope of the code official’s recognition of the approved agency. Criteria used for the evaluation shall be identified within the report and where required, provided to the code official.</w:t>
      </w:r>
      <w:bookmarkStart w:id="102" w:name="_Toc157532348"/>
    </w:p>
    <w:p w14:paraId="5638DEE4" w14:textId="77777777" w:rsidR="00767A55" w:rsidRDefault="00767A55" w:rsidP="00B05E03">
      <w:pPr>
        <w:rPr>
          <w:rFonts w:cs="Arial"/>
          <w:b/>
          <w:bCs/>
          <w:szCs w:val="24"/>
        </w:rPr>
      </w:pPr>
    </w:p>
    <w:p w14:paraId="0758E02E" w14:textId="15672069" w:rsidR="00CF5643" w:rsidRPr="00600D56" w:rsidRDefault="00BB693B" w:rsidP="00B05E03">
      <w:pPr>
        <w:ind w:left="2160"/>
        <w:rPr>
          <w:rFonts w:cs="Arial"/>
          <w:szCs w:val="24"/>
        </w:rPr>
      </w:pPr>
      <w:r w:rsidRPr="00600D56">
        <w:rPr>
          <w:rFonts w:cs="Arial"/>
          <w:b/>
          <w:bCs/>
          <w:szCs w:val="24"/>
        </w:rPr>
        <w:t>[A] 104.2.2.6.2 Other reports.</w:t>
      </w:r>
      <w:bookmarkEnd w:id="102"/>
      <w:r w:rsidRPr="00600D56">
        <w:rPr>
          <w:rFonts w:cs="Arial"/>
          <w:szCs w:val="24"/>
        </w:rPr>
        <w:t xml:space="preserve"> Reports not complying with Section 104.2.2.6.1 shall describe criteria, including but not limited to any referenced testing or analysis, used to determine compliance with code intent and justify code equivalence. The report shall be prepared by a qualified engineer, specialist, laboratory</w:t>
      </w:r>
      <w:r w:rsidR="00767A55">
        <w:rPr>
          <w:rFonts w:cs="Arial"/>
          <w:szCs w:val="24"/>
        </w:rPr>
        <w:t>,</w:t>
      </w:r>
      <w:r w:rsidRPr="00600D56">
        <w:rPr>
          <w:rFonts w:cs="Arial"/>
          <w:szCs w:val="24"/>
        </w:rPr>
        <w:t xml:space="preserve"> or fire safety specialty 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103" w:name="_Toc157532349"/>
    </w:p>
    <w:p w14:paraId="4E3F8A2D" w14:textId="77777777" w:rsidR="00767A55" w:rsidRDefault="00767A55" w:rsidP="00B05E03">
      <w:pPr>
        <w:rPr>
          <w:rFonts w:cs="Arial"/>
          <w:b/>
          <w:bCs/>
          <w:szCs w:val="24"/>
        </w:rPr>
      </w:pPr>
    </w:p>
    <w:p w14:paraId="527FF16C" w14:textId="2231440F" w:rsidR="00CF5643" w:rsidRPr="00600D56" w:rsidRDefault="00BB693B" w:rsidP="00B05E03">
      <w:pPr>
        <w:ind w:left="1440"/>
        <w:rPr>
          <w:rFonts w:cs="Arial"/>
          <w:szCs w:val="24"/>
        </w:rPr>
      </w:pPr>
      <w:r w:rsidRPr="00600D56">
        <w:rPr>
          <w:rFonts w:cs="Arial"/>
          <w:b/>
          <w:bCs/>
          <w:szCs w:val="24"/>
        </w:rPr>
        <w:t>[A] 104.2.2.7 Peer review.</w:t>
      </w:r>
      <w:bookmarkEnd w:id="103"/>
      <w:r w:rsidRPr="00600D56">
        <w:rPr>
          <w:rFonts w:cs="Arial"/>
          <w:szCs w:val="24"/>
        </w:rPr>
        <w:t xml:space="preserve"> The code official is authorized to require </w:t>
      </w:r>
      <w:r w:rsidR="00767A55">
        <w:rPr>
          <w:rFonts w:cs="Arial"/>
          <w:szCs w:val="24"/>
        </w:rPr>
        <w:t xml:space="preserve">the </w:t>
      </w:r>
      <w:r w:rsidRPr="00600D56">
        <w:rPr>
          <w:rFonts w:cs="Arial"/>
          <w:szCs w:val="24"/>
        </w:rPr>
        <w:t>submittal of a peer review report in conjunction with a request to use an alternative material, design</w:t>
      </w:r>
      <w:r w:rsidR="00767A55">
        <w:rPr>
          <w:rFonts w:cs="Arial"/>
          <w:szCs w:val="24"/>
        </w:rPr>
        <w:t>,</w:t>
      </w:r>
      <w:r w:rsidRPr="00600D56">
        <w:rPr>
          <w:rFonts w:cs="Arial"/>
          <w:szCs w:val="24"/>
        </w:rPr>
        <w:t xml:space="preserve"> or method of construction, prepared by a peer reviewer that is approved by the code official.</w:t>
      </w:r>
      <w:bookmarkStart w:id="104" w:name="_Toc157532350"/>
    </w:p>
    <w:p w14:paraId="6D022EC9" w14:textId="77777777" w:rsidR="00767A55" w:rsidRDefault="00767A55" w:rsidP="00B05E03">
      <w:pPr>
        <w:rPr>
          <w:rFonts w:cs="Arial"/>
          <w:b/>
          <w:bCs/>
          <w:szCs w:val="24"/>
        </w:rPr>
      </w:pPr>
    </w:p>
    <w:p w14:paraId="589A63A3" w14:textId="6BF9E63A" w:rsidR="00CF5643" w:rsidRPr="00600D56" w:rsidRDefault="00BB693B" w:rsidP="00B05E03">
      <w:pPr>
        <w:ind w:left="720"/>
        <w:rPr>
          <w:rFonts w:cs="Arial"/>
          <w:szCs w:val="24"/>
        </w:rPr>
      </w:pPr>
      <w:r w:rsidRPr="00600D56">
        <w:rPr>
          <w:rFonts w:cs="Arial"/>
          <w:b/>
          <w:bCs/>
          <w:szCs w:val="24"/>
        </w:rPr>
        <w:t>[A] 104.2.3 Modifications.</w:t>
      </w:r>
      <w:bookmarkEnd w:id="104"/>
      <w:r w:rsidRPr="00600D56">
        <w:rPr>
          <w:rFonts w:cs="Arial"/>
          <w:szCs w:val="24"/>
        </w:rPr>
        <w:t xml:space="preserve"> Where there are practical difficulties involved in carrying out the provisions of this code, the code official shall have the authority to grant modifications for individual cases provided that the code official shall first find that one or more special individual reasons make enforcement of the strict letter of this code impractical, that the modification is in conformance to with the intent and purpose of this code, and that such modification does not lessen health, life and fire safety requirements. The details of the written request and action granting modifications shall be recorded and entered into the files of the code enforcement agency.</w:t>
      </w:r>
      <w:bookmarkStart w:id="105" w:name="_Toc157532351"/>
    </w:p>
    <w:p w14:paraId="3D84AF56" w14:textId="77777777" w:rsidR="00767A55" w:rsidRDefault="00767A55" w:rsidP="00B05E03">
      <w:pPr>
        <w:rPr>
          <w:rFonts w:cs="Arial"/>
          <w:b/>
          <w:bCs/>
          <w:szCs w:val="24"/>
        </w:rPr>
      </w:pPr>
    </w:p>
    <w:p w14:paraId="2FF842B2" w14:textId="6995915E" w:rsidR="00CF5643" w:rsidRPr="00600D56" w:rsidRDefault="00BB693B" w:rsidP="00B05E03">
      <w:pPr>
        <w:rPr>
          <w:rFonts w:cs="Arial"/>
          <w:szCs w:val="24"/>
        </w:rPr>
      </w:pPr>
      <w:r w:rsidRPr="00600D56">
        <w:rPr>
          <w:rFonts w:cs="Arial"/>
          <w:b/>
          <w:bCs/>
          <w:szCs w:val="24"/>
        </w:rPr>
        <w:t>[A] 104.3 Applications and permits.</w:t>
      </w:r>
      <w:bookmarkEnd w:id="105"/>
      <w:r w:rsidRPr="00600D56">
        <w:rPr>
          <w:rFonts w:cs="Arial"/>
          <w:szCs w:val="24"/>
        </w:rPr>
        <w:t xml:space="preserve"> The code official is authorized to receive applications, review construction documents and issue permits for construction regulated by this code, issue permits for operations regulated by this code, inspect the premises for which such permits have been issued</w:t>
      </w:r>
      <w:r w:rsidR="00767A55">
        <w:rPr>
          <w:rFonts w:cs="Arial"/>
          <w:szCs w:val="24"/>
        </w:rPr>
        <w:t>,</w:t>
      </w:r>
      <w:r w:rsidRPr="00600D56">
        <w:rPr>
          <w:rFonts w:cs="Arial"/>
          <w:szCs w:val="24"/>
        </w:rPr>
        <w:t xml:space="preserve"> and enforce compliance with the provisions of this code.</w:t>
      </w:r>
      <w:bookmarkStart w:id="106" w:name="_Toc157532352"/>
    </w:p>
    <w:p w14:paraId="6D829BCC" w14:textId="77777777" w:rsidR="00767A55" w:rsidRDefault="00767A55" w:rsidP="00B05E03">
      <w:pPr>
        <w:rPr>
          <w:rFonts w:cs="Arial"/>
          <w:b/>
          <w:bCs/>
          <w:szCs w:val="24"/>
        </w:rPr>
      </w:pPr>
    </w:p>
    <w:p w14:paraId="40F1BA38" w14:textId="3AEB3CA7" w:rsidR="00CF5643" w:rsidRPr="00600D56" w:rsidRDefault="00BB693B" w:rsidP="00B05E03">
      <w:pPr>
        <w:rPr>
          <w:rFonts w:cs="Arial"/>
          <w:szCs w:val="24"/>
        </w:rPr>
      </w:pPr>
      <w:r w:rsidRPr="00600D56">
        <w:rPr>
          <w:rFonts w:cs="Arial"/>
          <w:b/>
          <w:bCs/>
          <w:szCs w:val="24"/>
        </w:rPr>
        <w:t>[A] 104.4 Right of entry.</w:t>
      </w:r>
      <w:bookmarkEnd w:id="106"/>
      <w:r w:rsidRPr="00600D56">
        <w:rPr>
          <w:rFonts w:cs="Arial"/>
          <w:szCs w:val="24"/>
        </w:rPr>
        <w:t xml:space="preserve"> Where it is necessary to make an inspection to enforce the provisions of this code, or where the code official has reasonable cause to believe that there exists in a structure or on any premises a condition that is contrary or in violation of this code that makes such building or premises unsafe, dangerous or hazardous, the code official is authorized to enter the structure or premises at all reasonable times to inspect or to perform the duties imposed by this code. If such structure or premises is occupied, the code official shall present proper credentials to the occupant and request entry. If such structure or premises is unoccupied, the code official shall first make a reasonable effort to locate the owner, the owner’s authorized agent or other person having charge or control of the structure or premises and request entry. If such entry is refused, then the code official shall have recourse to every remedy provided by law to secure entry.</w:t>
      </w:r>
      <w:bookmarkStart w:id="107" w:name="_Toc157532353"/>
    </w:p>
    <w:p w14:paraId="3B58CF76" w14:textId="77777777" w:rsidR="00221704" w:rsidRDefault="00221704" w:rsidP="00B05E03">
      <w:pPr>
        <w:rPr>
          <w:rFonts w:cs="Arial"/>
          <w:b/>
          <w:bCs/>
          <w:szCs w:val="24"/>
        </w:rPr>
      </w:pPr>
    </w:p>
    <w:p w14:paraId="727BB6BF" w14:textId="00EE62C1" w:rsidR="00CF5643" w:rsidRPr="00600D56" w:rsidRDefault="00BB693B" w:rsidP="00B05E03">
      <w:pPr>
        <w:ind w:left="720"/>
        <w:rPr>
          <w:rFonts w:cs="Arial"/>
          <w:szCs w:val="24"/>
        </w:rPr>
      </w:pPr>
      <w:r w:rsidRPr="00600D56">
        <w:rPr>
          <w:rFonts w:cs="Arial"/>
          <w:b/>
          <w:bCs/>
          <w:szCs w:val="24"/>
        </w:rPr>
        <w:t>[A] 104.4.1 Warrant.</w:t>
      </w:r>
      <w:bookmarkEnd w:id="107"/>
      <w:r w:rsidRPr="00600D56">
        <w:rPr>
          <w:rFonts w:cs="Arial"/>
          <w:szCs w:val="24"/>
        </w:rPr>
        <w:t xml:space="preserve"> Where the code official has first obtained a proper inspection warrant or other remedy provided by law to secure entry, an owner, the owner’s authorized agent or occupant or person having charge, care</w:t>
      </w:r>
      <w:r w:rsidR="00221704">
        <w:rPr>
          <w:rFonts w:cs="Arial"/>
          <w:szCs w:val="24"/>
        </w:rPr>
        <w:t>,</w:t>
      </w:r>
      <w:r w:rsidRPr="00600D56">
        <w:rPr>
          <w:rFonts w:cs="Arial"/>
          <w:szCs w:val="24"/>
        </w:rPr>
        <w:t xml:space="preserve"> or control of the structure or premises, shall not fail or neglect, after a proper request is made as herein provided, to permit entry therein by the code official for the purpose of inspection and examination pursuant to this code.</w:t>
      </w:r>
      <w:bookmarkStart w:id="108" w:name="_Toc157532354"/>
    </w:p>
    <w:p w14:paraId="2C7A734F" w14:textId="77777777" w:rsidR="00221704" w:rsidRDefault="00221704" w:rsidP="00B05E03">
      <w:pPr>
        <w:rPr>
          <w:rFonts w:cs="Arial"/>
          <w:b/>
          <w:bCs/>
          <w:szCs w:val="24"/>
        </w:rPr>
      </w:pPr>
    </w:p>
    <w:p w14:paraId="443B4BF6" w14:textId="7AFF3AAA" w:rsidR="00CF5643" w:rsidRPr="00600D56" w:rsidRDefault="00BB693B" w:rsidP="00B05E03">
      <w:pPr>
        <w:rPr>
          <w:rFonts w:cs="Arial"/>
          <w:szCs w:val="24"/>
        </w:rPr>
      </w:pPr>
      <w:r w:rsidRPr="00600D56">
        <w:rPr>
          <w:rFonts w:cs="Arial"/>
          <w:b/>
          <w:bCs/>
          <w:szCs w:val="24"/>
        </w:rPr>
        <w:t>[A] 104.5 Identification.</w:t>
      </w:r>
      <w:bookmarkEnd w:id="108"/>
      <w:r w:rsidRPr="00600D56">
        <w:rPr>
          <w:rFonts w:cs="Arial"/>
          <w:szCs w:val="24"/>
        </w:rPr>
        <w:t xml:space="preserve"> The code official shall carry proper identification when inspecting structures or premises in the performance of duties under this code.</w:t>
      </w:r>
      <w:bookmarkStart w:id="109" w:name="_Toc157532355"/>
      <w:bookmarkStart w:id="110" w:name="_Hlk150658023"/>
    </w:p>
    <w:p w14:paraId="34BA14CA" w14:textId="77777777" w:rsidR="00221704" w:rsidRDefault="00221704" w:rsidP="00B05E03">
      <w:pPr>
        <w:rPr>
          <w:rFonts w:cs="Arial"/>
          <w:b/>
          <w:bCs/>
          <w:szCs w:val="24"/>
        </w:rPr>
      </w:pPr>
    </w:p>
    <w:p w14:paraId="580DD5C4" w14:textId="1148E65C" w:rsidR="00CF5643" w:rsidRPr="00600D56" w:rsidRDefault="00BB693B" w:rsidP="00B05E03">
      <w:pPr>
        <w:rPr>
          <w:rFonts w:cs="Arial"/>
          <w:szCs w:val="24"/>
        </w:rPr>
      </w:pPr>
      <w:r w:rsidRPr="00600D56">
        <w:rPr>
          <w:rFonts w:cs="Arial"/>
          <w:b/>
          <w:bCs/>
          <w:szCs w:val="24"/>
        </w:rPr>
        <w:t>[A] 104.6 Notices and orders.</w:t>
      </w:r>
      <w:bookmarkEnd w:id="109"/>
      <w:r w:rsidRPr="00600D56">
        <w:rPr>
          <w:rFonts w:cs="Arial"/>
          <w:szCs w:val="24"/>
        </w:rPr>
        <w:t xml:space="preserve"> The code official shall issue all necessary notices or orders to ensure compliance with this code. Notices of violations shall be in accordance with Section 109.2.</w:t>
      </w:r>
      <w:bookmarkStart w:id="111" w:name="_Toc157532356"/>
      <w:bookmarkEnd w:id="110"/>
    </w:p>
    <w:p w14:paraId="503ECB3D" w14:textId="77777777" w:rsidR="00221704" w:rsidRDefault="00221704" w:rsidP="00B05E03">
      <w:pPr>
        <w:rPr>
          <w:rFonts w:cs="Arial"/>
          <w:b/>
          <w:bCs/>
          <w:szCs w:val="24"/>
        </w:rPr>
      </w:pPr>
    </w:p>
    <w:p w14:paraId="4D1C249B" w14:textId="7AE18581" w:rsidR="00CF5643" w:rsidRPr="00600D56" w:rsidRDefault="00BB693B" w:rsidP="00B05E03">
      <w:pPr>
        <w:rPr>
          <w:rFonts w:cs="Arial"/>
          <w:szCs w:val="24"/>
        </w:rPr>
      </w:pPr>
      <w:r w:rsidRPr="00600D56">
        <w:rPr>
          <w:rFonts w:cs="Arial"/>
          <w:b/>
          <w:bCs/>
          <w:szCs w:val="24"/>
        </w:rPr>
        <w:t>[A] 104.7 Official records.</w:t>
      </w:r>
      <w:bookmarkEnd w:id="111"/>
      <w:r w:rsidRPr="00600D56">
        <w:rPr>
          <w:rFonts w:cs="Arial"/>
          <w:szCs w:val="24"/>
        </w:rPr>
        <w:t xml:space="preserve"> The code official shall keep official records as required by Sections 104.7.1 through 104.7.5. Such official records shall be retained for not less than 5 years or for as long as the structure or activity to which such records relate remains in existence unless otherwise provided by other regulations.</w:t>
      </w:r>
      <w:bookmarkStart w:id="112" w:name="_Toc157532357"/>
    </w:p>
    <w:p w14:paraId="1C99B4EE" w14:textId="77777777" w:rsidR="00221704" w:rsidRDefault="00221704" w:rsidP="00B05E03">
      <w:pPr>
        <w:rPr>
          <w:rFonts w:cs="Arial"/>
          <w:b/>
          <w:bCs/>
          <w:szCs w:val="24"/>
        </w:rPr>
      </w:pPr>
    </w:p>
    <w:p w14:paraId="1C7A83A2" w14:textId="0CDD307C" w:rsidR="00CF5643" w:rsidRPr="00600D56" w:rsidRDefault="00BB693B" w:rsidP="00B05E03">
      <w:pPr>
        <w:ind w:left="720"/>
        <w:rPr>
          <w:rFonts w:cs="Arial"/>
          <w:szCs w:val="24"/>
        </w:rPr>
      </w:pPr>
      <w:r w:rsidRPr="00600D56">
        <w:rPr>
          <w:rFonts w:cs="Arial"/>
          <w:b/>
          <w:bCs/>
          <w:szCs w:val="24"/>
        </w:rPr>
        <w:t>[A] 104.7.1 Approvals.</w:t>
      </w:r>
      <w:bookmarkEnd w:id="112"/>
      <w:r w:rsidRPr="00600D56">
        <w:rPr>
          <w:rFonts w:cs="Arial"/>
          <w:szCs w:val="24"/>
        </w:rPr>
        <w:t xml:space="preserve"> A record of approvals shall be maintained by the code official and shall be available for public inspection during business hours in accordance with applicable laws.</w:t>
      </w:r>
      <w:bookmarkStart w:id="113" w:name="_Toc157532358"/>
    </w:p>
    <w:p w14:paraId="6BDE939B" w14:textId="77777777" w:rsidR="00221704" w:rsidRDefault="00221704" w:rsidP="00B05E03">
      <w:pPr>
        <w:rPr>
          <w:rFonts w:cs="Arial"/>
          <w:b/>
          <w:bCs/>
          <w:szCs w:val="24"/>
        </w:rPr>
      </w:pPr>
    </w:p>
    <w:p w14:paraId="39DFC5D0" w14:textId="71EB5310" w:rsidR="00CF5643" w:rsidRPr="00600D56" w:rsidRDefault="00BB693B" w:rsidP="00B05E03">
      <w:pPr>
        <w:ind w:left="720"/>
        <w:rPr>
          <w:rFonts w:cs="Arial"/>
          <w:szCs w:val="24"/>
        </w:rPr>
      </w:pPr>
      <w:r w:rsidRPr="00600D56">
        <w:rPr>
          <w:rFonts w:cs="Arial"/>
          <w:b/>
          <w:bCs/>
          <w:szCs w:val="24"/>
        </w:rPr>
        <w:t>[A] 104.7.2 Inspections.</w:t>
      </w:r>
      <w:bookmarkEnd w:id="113"/>
      <w:r w:rsidRPr="00600D56">
        <w:rPr>
          <w:rFonts w:cs="Arial"/>
          <w:szCs w:val="24"/>
        </w:rPr>
        <w:t xml:space="preserve"> The code official shall keep a record of each inspection made, including notices and orders issued, showing the findings and disposition of each.</w:t>
      </w:r>
      <w:bookmarkStart w:id="114" w:name="_Toc157532359"/>
    </w:p>
    <w:p w14:paraId="576C4E17" w14:textId="77777777" w:rsidR="00221704" w:rsidRDefault="00221704" w:rsidP="00B05E03">
      <w:pPr>
        <w:rPr>
          <w:rFonts w:cs="Arial"/>
          <w:b/>
          <w:bCs/>
          <w:szCs w:val="24"/>
        </w:rPr>
      </w:pPr>
    </w:p>
    <w:p w14:paraId="3456760B" w14:textId="0CE762BC" w:rsidR="00CF5643" w:rsidRPr="00600D56" w:rsidRDefault="00BB693B" w:rsidP="00B05E03">
      <w:pPr>
        <w:ind w:left="720"/>
        <w:rPr>
          <w:rFonts w:cs="Arial"/>
          <w:szCs w:val="24"/>
        </w:rPr>
      </w:pPr>
      <w:r w:rsidRPr="00600D56">
        <w:rPr>
          <w:rFonts w:cs="Arial"/>
          <w:b/>
          <w:bCs/>
          <w:szCs w:val="24"/>
        </w:rPr>
        <w:t>[A] 104.7.3 Code alternatives and modifications.</w:t>
      </w:r>
      <w:bookmarkEnd w:id="114"/>
      <w:r w:rsidRPr="00600D56">
        <w:rPr>
          <w:rFonts w:cs="Arial"/>
          <w:szCs w:val="24"/>
        </w:rPr>
        <w:t xml:space="preserve"> Application for alternative materials, design</w:t>
      </w:r>
      <w:r w:rsidR="00221704">
        <w:rPr>
          <w:rFonts w:cs="Arial"/>
          <w:szCs w:val="24"/>
        </w:rPr>
        <w:t>,</w:t>
      </w:r>
      <w:r w:rsidRPr="00600D56">
        <w:rPr>
          <w:rFonts w:cs="Arial"/>
          <w:szCs w:val="24"/>
        </w:rPr>
        <w:t xml:space="preserve"> and methods of construction and equipment in accordance with Section 104.2.2; modifications in accordance with Section 104.2.3; and documentation of the final decision of the code official for either shall be in writing </w:t>
      </w:r>
      <w:proofErr w:type="gramStart"/>
      <w:r w:rsidRPr="00600D56">
        <w:rPr>
          <w:rFonts w:cs="Arial"/>
          <w:szCs w:val="24"/>
        </w:rPr>
        <w:t>and</w:t>
      </w:r>
      <w:proofErr w:type="gramEnd"/>
      <w:r w:rsidRPr="00600D56">
        <w:rPr>
          <w:rFonts w:cs="Arial"/>
          <w:szCs w:val="24"/>
        </w:rPr>
        <w:t xml:space="preserve"> shall be officially recorded in the permanent records of the code official.</w:t>
      </w:r>
      <w:bookmarkStart w:id="115" w:name="_Toc157532360"/>
    </w:p>
    <w:p w14:paraId="0530FA79" w14:textId="77777777" w:rsidR="00221704" w:rsidRDefault="00221704" w:rsidP="00B05E03">
      <w:pPr>
        <w:rPr>
          <w:rFonts w:cs="Arial"/>
          <w:b/>
          <w:bCs/>
          <w:szCs w:val="24"/>
        </w:rPr>
      </w:pPr>
    </w:p>
    <w:p w14:paraId="4799F720" w14:textId="23B58160" w:rsidR="00CF5643" w:rsidRPr="00600D56" w:rsidRDefault="00BB693B" w:rsidP="00B05E03">
      <w:pPr>
        <w:ind w:left="720"/>
        <w:rPr>
          <w:rFonts w:cs="Arial"/>
          <w:szCs w:val="24"/>
        </w:rPr>
      </w:pPr>
      <w:r w:rsidRPr="00600D56">
        <w:rPr>
          <w:rFonts w:cs="Arial"/>
          <w:b/>
          <w:bCs/>
          <w:szCs w:val="24"/>
        </w:rPr>
        <w:t>[A] 104.7.4 Tests.</w:t>
      </w:r>
      <w:bookmarkEnd w:id="115"/>
      <w:r w:rsidRPr="00600D56">
        <w:rPr>
          <w:rFonts w:cs="Arial"/>
          <w:szCs w:val="24"/>
        </w:rPr>
        <w:t xml:space="preserve"> The code official shall keep a record of tests conducted to comply with Sections 104.2.1.4 and 104.2.2.5. </w:t>
      </w:r>
      <w:bookmarkStart w:id="116" w:name="_Toc157532361"/>
    </w:p>
    <w:p w14:paraId="51F17778" w14:textId="77777777" w:rsidR="00221704" w:rsidRDefault="00221704" w:rsidP="00B05E03">
      <w:pPr>
        <w:rPr>
          <w:rFonts w:cs="Arial"/>
          <w:b/>
          <w:bCs/>
          <w:szCs w:val="24"/>
        </w:rPr>
      </w:pPr>
    </w:p>
    <w:p w14:paraId="4A054D13" w14:textId="618F4FB3" w:rsidR="00CF5643" w:rsidRPr="00600D56" w:rsidRDefault="00BB693B" w:rsidP="00B05E03">
      <w:pPr>
        <w:ind w:left="720"/>
        <w:rPr>
          <w:rFonts w:cs="Arial"/>
          <w:szCs w:val="24"/>
        </w:rPr>
      </w:pPr>
      <w:r w:rsidRPr="00600D56">
        <w:rPr>
          <w:rFonts w:cs="Arial"/>
          <w:b/>
          <w:bCs/>
          <w:szCs w:val="24"/>
        </w:rPr>
        <w:t>[A] 104.7.5 Fees.</w:t>
      </w:r>
      <w:bookmarkEnd w:id="116"/>
      <w:r w:rsidRPr="00600D56">
        <w:rPr>
          <w:rFonts w:cs="Arial"/>
          <w:szCs w:val="24"/>
        </w:rPr>
        <w:t xml:space="preserve"> The code official shall keep a record of fees collected and refunded in accordance with Section 108. </w:t>
      </w:r>
      <w:bookmarkStart w:id="117" w:name="_Toc157532362"/>
    </w:p>
    <w:p w14:paraId="5D9C0446" w14:textId="77777777" w:rsidR="00221704" w:rsidRDefault="00221704" w:rsidP="00B05E03">
      <w:pPr>
        <w:rPr>
          <w:rFonts w:cs="Arial"/>
          <w:b/>
          <w:bCs/>
          <w:szCs w:val="24"/>
        </w:rPr>
      </w:pPr>
    </w:p>
    <w:p w14:paraId="7E96BBF5" w14:textId="5C3E5050" w:rsidR="00CF5643" w:rsidRPr="00600D56" w:rsidRDefault="00BB693B" w:rsidP="00B05E03">
      <w:pPr>
        <w:rPr>
          <w:rFonts w:cs="Arial"/>
          <w:szCs w:val="24"/>
        </w:rPr>
      </w:pPr>
      <w:r w:rsidRPr="00600D56">
        <w:rPr>
          <w:rFonts w:cs="Arial"/>
          <w:b/>
          <w:bCs/>
          <w:szCs w:val="24"/>
        </w:rPr>
        <w:t>[A] 104.8 Liability.</w:t>
      </w:r>
      <w:bookmarkEnd w:id="117"/>
      <w:r w:rsidRPr="00600D56">
        <w:rPr>
          <w:rFonts w:cs="Arial"/>
          <w:szCs w:val="24"/>
        </w:rPr>
        <w:t xml:space="preserve"> The code official, member of the board of appeals or employee charged with the enforcement of this code, while acting for the jurisdiction, in good faith and without malice in the discharge of the duties required by this code or other pertinent law or ordinance, shall not thereby be personally liable, either civilly or criminally, and is hereby relieved from all personal liability for damages accruing to persons or property as a result of an act or by reason of any act or omission in the discharge of official duties.</w:t>
      </w:r>
      <w:bookmarkStart w:id="118" w:name="_Toc157532363"/>
    </w:p>
    <w:p w14:paraId="7BC26FE8" w14:textId="77777777" w:rsidR="00221704" w:rsidRDefault="00221704" w:rsidP="00B05E03">
      <w:pPr>
        <w:rPr>
          <w:rFonts w:cs="Arial"/>
          <w:b/>
          <w:bCs/>
          <w:szCs w:val="24"/>
        </w:rPr>
      </w:pPr>
    </w:p>
    <w:p w14:paraId="63E78A67" w14:textId="2BBAFF78" w:rsidR="00CF5643" w:rsidRPr="00600D56" w:rsidRDefault="00BB693B" w:rsidP="00B05E03">
      <w:pPr>
        <w:ind w:left="720"/>
        <w:rPr>
          <w:rFonts w:cs="Arial"/>
          <w:szCs w:val="24"/>
        </w:rPr>
      </w:pPr>
      <w:r w:rsidRPr="00600D56">
        <w:rPr>
          <w:rFonts w:cs="Arial"/>
          <w:b/>
          <w:bCs/>
          <w:szCs w:val="24"/>
        </w:rPr>
        <w:t>[A] 104.8.1 Legal defense.</w:t>
      </w:r>
      <w:bookmarkEnd w:id="118"/>
      <w:r w:rsidRPr="00600D56">
        <w:rPr>
          <w:rFonts w:cs="Arial"/>
          <w:szCs w:val="24"/>
        </w:rPr>
        <w:t xml:space="preserve"> Any suit or criminal complaint instituted against any officer or employee because of an act performed by that officer or employee in the lawful discharge of duties and under the provisions of this code or other laws or ordinances implemented through the enforcement of this code shall be defended by the legal representatives of the jurisdiction until the final termination of the proceedings. The code official or any subordinate shall not be liable for costs in an action, suit</w:t>
      </w:r>
      <w:r w:rsidR="00221704">
        <w:rPr>
          <w:rFonts w:cs="Arial"/>
          <w:szCs w:val="24"/>
        </w:rPr>
        <w:t>,</w:t>
      </w:r>
      <w:r w:rsidRPr="00600D56">
        <w:rPr>
          <w:rFonts w:cs="Arial"/>
          <w:szCs w:val="24"/>
        </w:rPr>
        <w:t xml:space="preserve"> or proceeding that is instituted in pursuance of the provisions of this code</w:t>
      </w:r>
      <w:bookmarkStart w:id="119" w:name="_Hlk150658650"/>
      <w:r w:rsidRPr="00600D56">
        <w:rPr>
          <w:rFonts w:cs="Arial"/>
          <w:szCs w:val="24"/>
        </w:rPr>
        <w:t xml:space="preserve">; and any officer of the </w:t>
      </w:r>
      <w:r w:rsidR="009B7D11">
        <w:rPr>
          <w:rFonts w:cs="Arial"/>
          <w:szCs w:val="24"/>
        </w:rPr>
        <w:t>Department</w:t>
      </w:r>
      <w:r w:rsidR="009B7D11" w:rsidRPr="00600D56">
        <w:rPr>
          <w:rFonts w:cs="Arial"/>
          <w:szCs w:val="24"/>
        </w:rPr>
        <w:t xml:space="preserve"> </w:t>
      </w:r>
      <w:r w:rsidRPr="00600D56">
        <w:rPr>
          <w:rFonts w:cs="Arial"/>
          <w:szCs w:val="24"/>
        </w:rPr>
        <w:t xml:space="preserve">of </w:t>
      </w:r>
      <w:r w:rsidR="009B7D11">
        <w:rPr>
          <w:rFonts w:cs="Arial"/>
          <w:szCs w:val="24"/>
        </w:rPr>
        <w:t>Fire Prevention</w:t>
      </w:r>
      <w:r w:rsidRPr="00600D56">
        <w:rPr>
          <w:rFonts w:cs="Arial"/>
          <w:szCs w:val="24"/>
        </w:rPr>
        <w:t xml:space="preserve">, </w:t>
      </w:r>
      <w:r w:rsidRPr="00600D56">
        <w:rPr>
          <w:rFonts w:cs="Arial"/>
          <w:szCs w:val="24"/>
        </w:rPr>
        <w:lastRenderedPageBreak/>
        <w:t>acting in good faith and without malice, shall be free from liability for acts performed under any of its provisions or by reason of any act or omission in the performance of official duties in connection therewith</w:t>
      </w:r>
      <w:bookmarkEnd w:id="119"/>
      <w:r w:rsidRPr="00600D56">
        <w:rPr>
          <w:rFonts w:cs="Arial"/>
          <w:szCs w:val="24"/>
        </w:rPr>
        <w:t>.</w:t>
      </w:r>
      <w:bookmarkStart w:id="120" w:name="_Toc157532364"/>
    </w:p>
    <w:p w14:paraId="4D0DDE04" w14:textId="77777777" w:rsidR="009B7D11" w:rsidRDefault="009B7D11" w:rsidP="00B05E03">
      <w:pPr>
        <w:rPr>
          <w:rFonts w:cs="Arial"/>
          <w:b/>
          <w:bCs/>
          <w:szCs w:val="24"/>
        </w:rPr>
      </w:pPr>
    </w:p>
    <w:p w14:paraId="39C73379" w14:textId="596A3916" w:rsidR="00CF5643" w:rsidRPr="00600D56" w:rsidRDefault="00BB693B" w:rsidP="00B05E03">
      <w:pPr>
        <w:rPr>
          <w:rFonts w:cs="Arial"/>
          <w:szCs w:val="24"/>
        </w:rPr>
      </w:pPr>
      <w:r w:rsidRPr="00600D56">
        <w:rPr>
          <w:rFonts w:cs="Arial"/>
          <w:b/>
          <w:bCs/>
          <w:szCs w:val="24"/>
        </w:rPr>
        <w:t>[A] 104.9 Approved materials and equipment.</w:t>
      </w:r>
      <w:bookmarkEnd w:id="120"/>
      <w:r w:rsidRPr="00600D56">
        <w:rPr>
          <w:rFonts w:cs="Arial"/>
          <w:szCs w:val="24"/>
        </w:rPr>
        <w:t xml:space="preserve"> Materials, equipment</w:t>
      </w:r>
      <w:r w:rsidR="009B7D11">
        <w:rPr>
          <w:rFonts w:cs="Arial"/>
          <w:szCs w:val="24"/>
        </w:rPr>
        <w:t>,</w:t>
      </w:r>
      <w:r w:rsidRPr="00600D56">
        <w:rPr>
          <w:rFonts w:cs="Arial"/>
          <w:szCs w:val="24"/>
        </w:rPr>
        <w:t xml:space="preserve"> and devices approved by the code official shall be constructed and installed in accordance with such approval.</w:t>
      </w:r>
      <w:bookmarkStart w:id="121" w:name="_Toc157532365"/>
    </w:p>
    <w:p w14:paraId="783799AA" w14:textId="77777777" w:rsidR="009B7D11" w:rsidRDefault="009B7D11" w:rsidP="00B05E03">
      <w:pPr>
        <w:rPr>
          <w:rFonts w:cs="Arial"/>
          <w:b/>
          <w:bCs/>
          <w:szCs w:val="24"/>
        </w:rPr>
      </w:pPr>
    </w:p>
    <w:p w14:paraId="7A4F7614" w14:textId="659740B4" w:rsidR="00CF5643" w:rsidRPr="00600D56" w:rsidRDefault="00BB693B" w:rsidP="00B05E03">
      <w:pPr>
        <w:ind w:left="720"/>
        <w:rPr>
          <w:rFonts w:cs="Arial"/>
          <w:szCs w:val="24"/>
        </w:rPr>
      </w:pPr>
      <w:r w:rsidRPr="00600D56">
        <w:rPr>
          <w:rFonts w:cs="Arial"/>
          <w:b/>
          <w:bCs/>
          <w:szCs w:val="24"/>
        </w:rPr>
        <w:t>[A] 104.9.1 Material and equipment reuse.</w:t>
      </w:r>
      <w:bookmarkEnd w:id="121"/>
      <w:r w:rsidRPr="00600D56">
        <w:rPr>
          <w:rFonts w:cs="Arial"/>
          <w:szCs w:val="24"/>
        </w:rPr>
        <w:t xml:space="preserve"> Materials, equipment</w:t>
      </w:r>
      <w:r w:rsidR="009B7D11">
        <w:rPr>
          <w:rFonts w:cs="Arial"/>
          <w:szCs w:val="24"/>
        </w:rPr>
        <w:t>,</w:t>
      </w:r>
      <w:r w:rsidRPr="00600D56">
        <w:rPr>
          <w:rFonts w:cs="Arial"/>
          <w:szCs w:val="24"/>
        </w:rPr>
        <w:t xml:space="preserve"> and devices shall not be reused unless such elements have been reconditioned, tested</w:t>
      </w:r>
      <w:r w:rsidR="009B7D11">
        <w:rPr>
          <w:rFonts w:cs="Arial"/>
          <w:szCs w:val="24"/>
        </w:rPr>
        <w:t>,</w:t>
      </w:r>
      <w:r w:rsidRPr="00600D56">
        <w:rPr>
          <w:rFonts w:cs="Arial"/>
          <w:szCs w:val="24"/>
        </w:rPr>
        <w:t xml:space="preserve"> and placed in good and proper working condition and approved.</w:t>
      </w:r>
      <w:bookmarkStart w:id="122" w:name="_Toc157532366"/>
    </w:p>
    <w:p w14:paraId="02658D93" w14:textId="77777777" w:rsidR="009B7D11" w:rsidRDefault="009B7D11" w:rsidP="00B05E03">
      <w:pPr>
        <w:rPr>
          <w:rFonts w:cs="Arial"/>
          <w:b/>
          <w:bCs/>
          <w:szCs w:val="24"/>
        </w:rPr>
      </w:pPr>
    </w:p>
    <w:p w14:paraId="41B3BDB6" w14:textId="637E613F" w:rsidR="00CF5643" w:rsidRDefault="00BB693B" w:rsidP="00B05E03">
      <w:pPr>
        <w:rPr>
          <w:rFonts w:cs="Arial"/>
          <w:szCs w:val="24"/>
        </w:rPr>
      </w:pPr>
      <w:r w:rsidRPr="00600D56">
        <w:rPr>
          <w:rFonts w:cs="Arial"/>
          <w:b/>
          <w:bCs/>
          <w:szCs w:val="24"/>
        </w:rPr>
        <w:t>[A] 104.10 Other agencies.</w:t>
      </w:r>
      <w:bookmarkEnd w:id="122"/>
      <w:r w:rsidRPr="00600D56">
        <w:rPr>
          <w:rFonts w:cs="Arial"/>
          <w:szCs w:val="24"/>
        </w:rPr>
        <w:t xml:space="preserve"> When requested to do so by the code official, other officials of this jurisdiction shall assist and cooperate with the code official in the discharge of the duties required by this code.</w:t>
      </w:r>
      <w:bookmarkStart w:id="123" w:name="_Toc157532367"/>
    </w:p>
    <w:p w14:paraId="1CF6FED4" w14:textId="77777777" w:rsidR="00B415BC" w:rsidRDefault="00B415BC" w:rsidP="00B05E03">
      <w:pPr>
        <w:rPr>
          <w:rFonts w:cs="Arial"/>
          <w:szCs w:val="24"/>
        </w:rPr>
      </w:pPr>
    </w:p>
    <w:p w14:paraId="471BEBD3" w14:textId="5B2E701B" w:rsidR="00B415BC" w:rsidRPr="0042535F" w:rsidRDefault="00B415BC" w:rsidP="00B05E03">
      <w:pPr>
        <w:pStyle w:val="Heading4"/>
      </w:pPr>
      <w:r w:rsidRPr="008358E8">
        <w:t>ITEM 1-</w:t>
      </w:r>
      <w:r w:rsidR="000C1627">
        <w:t>10</w:t>
      </w:r>
      <w:r w:rsidRPr="0042535F">
        <w:br/>
      </w:r>
      <w:r w:rsidRPr="008358E8">
        <w:t>Section</w:t>
      </w:r>
      <w:r>
        <w:t xml:space="preserve"> 105 Permits</w:t>
      </w:r>
    </w:p>
    <w:p w14:paraId="3DFB1887" w14:textId="60FC671E" w:rsidR="00A36949" w:rsidRPr="00A36949" w:rsidRDefault="00A36949" w:rsidP="00B05E03">
      <w:pPr>
        <w:ind w:left="360"/>
        <w:rPr>
          <w:rFonts w:eastAsia="Times New Roman"/>
        </w:rPr>
      </w:pPr>
      <w:r>
        <w:rPr>
          <w:rFonts w:eastAsia="Times New Roman"/>
        </w:rPr>
        <w:t>[</w:t>
      </w:r>
      <w:r w:rsidRPr="00A36949">
        <w:rPr>
          <w:rFonts w:eastAsia="Times New Roman"/>
        </w:rPr>
        <w:t>SFM proposes to adopt only sections</w:t>
      </w:r>
      <w:r w:rsidR="00B0783A">
        <w:rPr>
          <w:rFonts w:eastAsia="Times New Roman"/>
        </w:rPr>
        <w:t xml:space="preserve"> </w:t>
      </w:r>
      <w:r w:rsidR="007E2701">
        <w:rPr>
          <w:rFonts w:eastAsia="Times New Roman"/>
        </w:rPr>
        <w:t>105.1, 105.2, 105.3, 105.4</w:t>
      </w:r>
      <w:r w:rsidR="0099334B">
        <w:rPr>
          <w:rFonts w:eastAsia="Times New Roman"/>
        </w:rPr>
        <w:t xml:space="preserve">, </w:t>
      </w:r>
      <w:bookmarkStart w:id="124" w:name="_Hlk169812100"/>
      <w:r w:rsidR="0099334B">
        <w:rPr>
          <w:rFonts w:eastAsia="Times New Roman"/>
        </w:rPr>
        <w:t xml:space="preserve">105.4.1, </w:t>
      </w:r>
      <w:bookmarkEnd w:id="124"/>
      <w:r w:rsidR="0099334B">
        <w:rPr>
          <w:rFonts w:eastAsia="Times New Roman"/>
        </w:rPr>
        <w:t xml:space="preserve">105.8, </w:t>
      </w:r>
      <w:r w:rsidR="00B3578D">
        <w:rPr>
          <w:rFonts w:eastAsia="Times New Roman"/>
        </w:rPr>
        <w:t xml:space="preserve">and </w:t>
      </w:r>
      <w:r w:rsidR="0005679E">
        <w:rPr>
          <w:rFonts w:eastAsia="Times New Roman"/>
        </w:rPr>
        <w:t>105.10</w:t>
      </w:r>
      <w:r w:rsidRPr="00A36949">
        <w:rPr>
          <w:rFonts w:eastAsia="Times New Roman"/>
        </w:rPr>
        <w:t xml:space="preserve"> of the 2024 IWUIC</w:t>
      </w:r>
      <w:r w:rsidR="00F63167">
        <w:rPr>
          <w:rFonts w:eastAsia="Times New Roman"/>
        </w:rPr>
        <w:t xml:space="preserve"> with California amendments shown below</w:t>
      </w:r>
      <w:r w:rsidRPr="00A36949">
        <w:rPr>
          <w:rFonts w:eastAsia="Times New Roman"/>
        </w:rPr>
        <w:t>.</w:t>
      </w:r>
      <w:r>
        <w:rPr>
          <w:rFonts w:eastAsia="Times New Roman"/>
        </w:rPr>
        <w:t>]</w:t>
      </w:r>
    </w:p>
    <w:p w14:paraId="5445FFE2" w14:textId="77777777" w:rsidR="009B7D11" w:rsidRDefault="009B7D11" w:rsidP="00B05E03">
      <w:pPr>
        <w:rPr>
          <w:rFonts w:cs="Arial"/>
          <w:b/>
          <w:bCs/>
          <w:szCs w:val="24"/>
        </w:rPr>
      </w:pPr>
    </w:p>
    <w:p w14:paraId="300A1D8E" w14:textId="7864F633" w:rsidR="00CF5643" w:rsidRPr="00600D56" w:rsidRDefault="00BB693B" w:rsidP="00B05E03">
      <w:pPr>
        <w:rPr>
          <w:rFonts w:cs="Arial"/>
          <w:b/>
          <w:bCs/>
          <w:szCs w:val="24"/>
        </w:rPr>
      </w:pPr>
      <w:r w:rsidRPr="00600D56">
        <w:rPr>
          <w:rFonts w:cs="Arial"/>
          <w:b/>
          <w:bCs/>
          <w:szCs w:val="24"/>
        </w:rPr>
        <w:t>SECTION 105 PERMITS</w:t>
      </w:r>
      <w:bookmarkStart w:id="125" w:name="_Toc157532368"/>
      <w:bookmarkEnd w:id="123"/>
    </w:p>
    <w:p w14:paraId="1BE9178E" w14:textId="77777777" w:rsidR="00B1521F" w:rsidRPr="00600D56" w:rsidRDefault="00BB693B" w:rsidP="00B05E03">
      <w:pPr>
        <w:rPr>
          <w:rFonts w:cs="Arial"/>
          <w:szCs w:val="24"/>
        </w:rPr>
      </w:pPr>
      <w:r w:rsidRPr="00600D56">
        <w:rPr>
          <w:rFonts w:cs="Arial"/>
          <w:b/>
          <w:bCs/>
          <w:szCs w:val="24"/>
        </w:rPr>
        <w:t>[A] 105.1 General.</w:t>
      </w:r>
      <w:bookmarkEnd w:id="125"/>
      <w:r w:rsidRPr="00600D56">
        <w:rPr>
          <w:rFonts w:cs="Arial"/>
          <w:szCs w:val="24"/>
        </w:rPr>
        <w:t xml:space="preserve"> Where not otherwise provided in the requirements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or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permits are required in accordance with Sections 105.2 through 105.10.</w:t>
      </w:r>
      <w:bookmarkStart w:id="126" w:name="_Toc157532369"/>
    </w:p>
    <w:p w14:paraId="1D487F0F" w14:textId="77777777" w:rsidR="009B7D11" w:rsidRDefault="009B7D11" w:rsidP="00B05E03">
      <w:pPr>
        <w:spacing w:after="0"/>
        <w:rPr>
          <w:rFonts w:cs="Arial"/>
          <w:b/>
          <w:bCs/>
          <w:szCs w:val="24"/>
        </w:rPr>
      </w:pPr>
    </w:p>
    <w:p w14:paraId="57EF8CA1" w14:textId="4E2A9F71" w:rsidR="00BB693B" w:rsidRPr="00600D56" w:rsidRDefault="00BB693B" w:rsidP="00B05E03">
      <w:pPr>
        <w:spacing w:after="0"/>
        <w:rPr>
          <w:rFonts w:cs="Arial"/>
          <w:szCs w:val="24"/>
        </w:rPr>
      </w:pPr>
      <w:r w:rsidRPr="00600D56">
        <w:rPr>
          <w:rFonts w:cs="Arial"/>
          <w:b/>
          <w:bCs/>
          <w:szCs w:val="24"/>
        </w:rPr>
        <w:t>[A] 105.2 Permits required.</w:t>
      </w:r>
      <w:bookmarkEnd w:id="126"/>
      <w:r w:rsidRPr="00600D56">
        <w:rPr>
          <w:rFonts w:cs="Arial"/>
          <w:szCs w:val="24"/>
        </w:rPr>
        <w:t xml:space="preserve"> Unless otherwise exempted, buildings or structures regulated by this code shall not be erected, constructed, altered, repaired, moved, removed, converted, demolished</w:t>
      </w:r>
      <w:r w:rsidR="009B7D11">
        <w:rPr>
          <w:rFonts w:cs="Arial"/>
          <w:szCs w:val="24"/>
        </w:rPr>
        <w:t>,</w:t>
      </w:r>
      <w:r w:rsidRPr="00600D56">
        <w:rPr>
          <w:rFonts w:cs="Arial"/>
          <w:szCs w:val="24"/>
        </w:rPr>
        <w:t xml:space="preserve"> or changed in use or occupancy unless a separate permit for each building or structure has first been obtained from the code official. For buildings or structures erected for temporary uses, see Appendix A, Section A108.3, of this code. Where required by the code official, a permit shall be obtained for the following activities, operations, practices</w:t>
      </w:r>
      <w:r w:rsidR="009B7D11">
        <w:rPr>
          <w:rFonts w:cs="Arial"/>
          <w:szCs w:val="24"/>
        </w:rPr>
        <w:t>,</w:t>
      </w:r>
      <w:r w:rsidRPr="00600D56">
        <w:rPr>
          <w:rFonts w:cs="Arial"/>
          <w:szCs w:val="24"/>
        </w:rPr>
        <w:t xml:space="preserve"> or functions within a wildland-urban interface area:</w:t>
      </w:r>
    </w:p>
    <w:p w14:paraId="1BF2D20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Automobile wrecking yard.</w:t>
      </w:r>
    </w:p>
    <w:p w14:paraId="4D714D8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Candles and open flames in assembly areas.</w:t>
      </w:r>
    </w:p>
    <w:p w14:paraId="0EB9451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Explosives or blasting agents.</w:t>
      </w:r>
    </w:p>
    <w:p w14:paraId="749B2FAE"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Fireworks.</w:t>
      </w:r>
    </w:p>
    <w:p w14:paraId="0081213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Flammable or combustible liquids.</w:t>
      </w:r>
    </w:p>
    <w:p w14:paraId="74E52B4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Hazardous materials.</w:t>
      </w:r>
    </w:p>
    <w:p w14:paraId="16B92D6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Liquefied petroleum gases.</w:t>
      </w:r>
    </w:p>
    <w:p w14:paraId="590F0D0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Lumberyards.</w:t>
      </w:r>
    </w:p>
    <w:p w14:paraId="3172914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lastRenderedPageBreak/>
        <w:t>Motor vehicle fuel-dispensing stations.</w:t>
      </w:r>
    </w:p>
    <w:p w14:paraId="133BB67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Open burning.</w:t>
      </w:r>
    </w:p>
    <w:p w14:paraId="74D4E2FA"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Pyrotechnical special effects material.</w:t>
      </w:r>
    </w:p>
    <w:p w14:paraId="26147D8B" w14:textId="2436D1A4"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Tents, canopies</w:t>
      </w:r>
      <w:r w:rsidR="009B7D11">
        <w:rPr>
          <w:rFonts w:cs="Arial"/>
          <w:szCs w:val="24"/>
        </w:rPr>
        <w:t>,</w:t>
      </w:r>
      <w:r w:rsidRPr="00600D56">
        <w:rPr>
          <w:rFonts w:cs="Arial"/>
          <w:szCs w:val="24"/>
        </w:rPr>
        <w:t xml:space="preserve"> and temporary membrane structures.</w:t>
      </w:r>
    </w:p>
    <w:p w14:paraId="7B21068C"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Tire storage.</w:t>
      </w:r>
    </w:p>
    <w:p w14:paraId="55BEF605" w14:textId="77777777" w:rsidR="005463BA" w:rsidRDefault="00BB693B" w:rsidP="00B05E03">
      <w:pPr>
        <w:pStyle w:val="ListParagraph"/>
        <w:numPr>
          <w:ilvl w:val="0"/>
          <w:numId w:val="2"/>
        </w:numPr>
        <w:contextualSpacing w:val="0"/>
        <w:rPr>
          <w:rFonts w:cs="Arial"/>
          <w:szCs w:val="24"/>
        </w:rPr>
      </w:pPr>
      <w:r w:rsidRPr="00600D56">
        <w:rPr>
          <w:rFonts w:cs="Arial"/>
          <w:szCs w:val="24"/>
        </w:rPr>
        <w:t>Welding and cutting operations.</w:t>
      </w:r>
      <w:bookmarkStart w:id="127" w:name="_Toc157532370"/>
    </w:p>
    <w:p w14:paraId="5D0A78B6" w14:textId="77777777" w:rsidR="007A24D6" w:rsidRDefault="007A24D6" w:rsidP="00B05E03">
      <w:pPr>
        <w:pStyle w:val="ListParagraph"/>
        <w:contextualSpacing w:val="0"/>
        <w:rPr>
          <w:rFonts w:cs="Arial"/>
          <w:szCs w:val="24"/>
        </w:rPr>
      </w:pPr>
    </w:p>
    <w:p w14:paraId="2C4C5709" w14:textId="04E4B9F7" w:rsidR="00BB693B" w:rsidRPr="00600D56" w:rsidRDefault="00BB693B" w:rsidP="00B05E03">
      <w:pPr>
        <w:spacing w:after="0"/>
        <w:rPr>
          <w:rFonts w:cs="Arial"/>
          <w:szCs w:val="24"/>
        </w:rPr>
      </w:pPr>
      <w:r w:rsidRPr="00600D56">
        <w:rPr>
          <w:rFonts w:cs="Arial"/>
          <w:b/>
          <w:bCs/>
          <w:szCs w:val="24"/>
        </w:rPr>
        <w:t>[A] 105.3 Work exempt from permit.</w:t>
      </w:r>
      <w:bookmarkEnd w:id="127"/>
      <w:r w:rsidRPr="00600D56">
        <w:rPr>
          <w:rFonts w:cs="Arial"/>
          <w:szCs w:val="24"/>
        </w:rPr>
        <w:t xml:space="preserve"> </w:t>
      </w:r>
      <w:r w:rsidRPr="00600D56">
        <w:rPr>
          <w:rFonts w:cs="Arial"/>
          <w:bCs/>
          <w:strike/>
          <w:szCs w:val="24"/>
        </w:rPr>
        <w:t>Unless otherwise provided in the requirements of the International Building Code or International Fire Code, a permit shall not be required for the following:</w:t>
      </w:r>
    </w:p>
    <w:p w14:paraId="07B3CD10"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One-story detached accessory structures used as tool and storage sheds, playhouses and similar uses, provided that the floor area does not exceed 120 square feet (11.15 m²) and the structure is located more than 50 feet (15 240 mm) from the nearest adjacent structure.</w:t>
      </w:r>
    </w:p>
    <w:p w14:paraId="17CE9BA8"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Fences not over 6 feet (1829 mm) high.</w:t>
      </w:r>
    </w:p>
    <w:p w14:paraId="6C364263" w14:textId="03D0874C" w:rsidR="00BB693B" w:rsidRPr="00600D56" w:rsidRDefault="00BB693B" w:rsidP="00B05E03">
      <w:pPr>
        <w:spacing w:after="0"/>
        <w:ind w:firstLine="360"/>
        <w:rPr>
          <w:rFonts w:cs="Arial"/>
          <w:szCs w:val="24"/>
        </w:rPr>
      </w:pPr>
      <w:r w:rsidRPr="00600D56">
        <w:rPr>
          <w:rFonts w:cs="Arial"/>
          <w:szCs w:val="24"/>
        </w:rPr>
        <w:t xml:space="preserve">Exemption from the permit requirements of this code </w:t>
      </w:r>
      <w:r w:rsidRPr="00600D56">
        <w:rPr>
          <w:rFonts w:cs="Arial"/>
          <w:i/>
          <w:iCs/>
          <w:szCs w:val="24"/>
          <w:u w:val="single"/>
        </w:rPr>
        <w:t>or in other Parts of Title 24</w:t>
      </w:r>
      <w:r w:rsidRPr="00600D56">
        <w:rPr>
          <w:rFonts w:cs="Arial"/>
          <w:szCs w:val="24"/>
        </w:rPr>
        <w:t xml:space="preserve"> shall not be deemed to grant authorization for any work to be done in any manner in violation of the provisions of this code or any other laws or ordinances of this jurisdiction. </w:t>
      </w:r>
    </w:p>
    <w:p w14:paraId="789DBF4E" w14:textId="71E30F33" w:rsidR="00BB693B" w:rsidRDefault="00BB693B" w:rsidP="00B05E03">
      <w:pPr>
        <w:ind w:firstLine="360"/>
        <w:rPr>
          <w:rFonts w:cs="Arial"/>
          <w:szCs w:val="24"/>
        </w:rPr>
      </w:pPr>
      <w:r w:rsidRPr="00600D56">
        <w:rPr>
          <w:rFonts w:cs="Arial"/>
          <w:szCs w:val="24"/>
        </w:rPr>
        <w:t>The code official is authorized to stipulate conditions for permits. Permits shall not be issued where public safety would be at risk, as determined by the code official.</w:t>
      </w:r>
    </w:p>
    <w:p w14:paraId="3CF0CB3F" w14:textId="77777777" w:rsidR="00070CC4" w:rsidRDefault="00070CC4" w:rsidP="00B05E03">
      <w:pPr>
        <w:ind w:firstLine="360"/>
        <w:rPr>
          <w:rFonts w:cs="Arial"/>
          <w:szCs w:val="24"/>
        </w:rPr>
      </w:pPr>
    </w:p>
    <w:p w14:paraId="3DBD9781" w14:textId="77777777" w:rsidR="00E75017" w:rsidRPr="00E75017" w:rsidRDefault="00BB693B" w:rsidP="00B05E03">
      <w:pPr>
        <w:rPr>
          <w:b/>
          <w:bCs/>
        </w:rPr>
      </w:pPr>
      <w:bookmarkStart w:id="128" w:name="_Toc157532371"/>
      <w:r w:rsidRPr="00E75017">
        <w:rPr>
          <w:b/>
          <w:bCs/>
        </w:rPr>
        <w:t>[A] 105.4 Permit application.</w:t>
      </w:r>
      <w:bookmarkEnd w:id="128"/>
      <w:r w:rsidRPr="00E75017">
        <w:rPr>
          <w:b/>
          <w:bCs/>
        </w:rPr>
        <w:t xml:space="preserve"> </w:t>
      </w:r>
    </w:p>
    <w:p w14:paraId="09D21A79" w14:textId="41521FFB" w:rsidR="00BB693B" w:rsidRPr="00600D56" w:rsidRDefault="00BB693B" w:rsidP="00B05E03">
      <w:pPr>
        <w:rPr>
          <w:b/>
        </w:rPr>
      </w:pPr>
      <w:r w:rsidRPr="00600D56">
        <w:t xml:space="preserve">To obtain a permit, the applicant shall first file an application </w:t>
      </w:r>
      <w:r w:rsidR="006D5F4A">
        <w:t>therefore</w:t>
      </w:r>
      <w:r w:rsidR="006D5F4A" w:rsidRPr="00600D56">
        <w:t xml:space="preserve"> </w:t>
      </w:r>
      <w:r w:rsidRPr="00600D56">
        <w:t>in writing on a form furnished by the code enforcement agency for that purpose. Every such application shall:</w:t>
      </w:r>
    </w:p>
    <w:p w14:paraId="5C4E4F13" w14:textId="7B5725FE"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Identify and describe the work, activity, operation, practice</w:t>
      </w:r>
      <w:r w:rsidR="005E4794">
        <w:rPr>
          <w:rFonts w:cs="Arial"/>
          <w:szCs w:val="24"/>
        </w:rPr>
        <w:t>,</w:t>
      </w:r>
      <w:r w:rsidRPr="00600D56">
        <w:rPr>
          <w:rFonts w:cs="Arial"/>
          <w:szCs w:val="24"/>
        </w:rPr>
        <w:t xml:space="preserve"> or function to be covered by the permit for which </w:t>
      </w:r>
      <w:r w:rsidR="005E4794">
        <w:rPr>
          <w:rFonts w:cs="Arial"/>
          <w:szCs w:val="24"/>
        </w:rPr>
        <w:t xml:space="preserve">the </w:t>
      </w:r>
      <w:r w:rsidRPr="00600D56">
        <w:rPr>
          <w:rFonts w:cs="Arial"/>
          <w:szCs w:val="24"/>
        </w:rPr>
        <w:t>application is made.</w:t>
      </w:r>
    </w:p>
    <w:p w14:paraId="433C71CE" w14:textId="47D1AD6C"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Describe the land on which the proposed work, activity, operation, practice</w:t>
      </w:r>
      <w:r w:rsidR="005E4794">
        <w:rPr>
          <w:rFonts w:cs="Arial"/>
          <w:szCs w:val="24"/>
        </w:rPr>
        <w:t>,</w:t>
      </w:r>
      <w:r w:rsidRPr="00600D56">
        <w:rPr>
          <w:rFonts w:cs="Arial"/>
          <w:szCs w:val="24"/>
        </w:rPr>
        <w:t xml:space="preserve"> or function is to be done by legal description, street address</w:t>
      </w:r>
      <w:r w:rsidR="005E4794">
        <w:rPr>
          <w:rFonts w:cs="Arial"/>
          <w:szCs w:val="24"/>
        </w:rPr>
        <w:t>,</w:t>
      </w:r>
      <w:r w:rsidRPr="00600D56">
        <w:rPr>
          <w:rFonts w:cs="Arial"/>
          <w:szCs w:val="24"/>
        </w:rPr>
        <w:t xml:space="preserve"> or similar description that will readily identify and definitely locate the proposed building, work, activity, operation, practice</w:t>
      </w:r>
      <w:r w:rsidR="005E4794">
        <w:rPr>
          <w:rFonts w:cs="Arial"/>
          <w:szCs w:val="24"/>
        </w:rPr>
        <w:t>,</w:t>
      </w:r>
      <w:r w:rsidRPr="00600D56">
        <w:rPr>
          <w:rFonts w:cs="Arial"/>
          <w:szCs w:val="24"/>
        </w:rPr>
        <w:t xml:space="preserve"> or function.</w:t>
      </w:r>
    </w:p>
    <w:p w14:paraId="00E6C6E1" w14:textId="2B06BE22"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Indicate the use or occupancy for which the proposed work, activity, operation, practice</w:t>
      </w:r>
      <w:r w:rsidR="005E4794">
        <w:rPr>
          <w:rFonts w:cs="Arial"/>
          <w:szCs w:val="24"/>
        </w:rPr>
        <w:t>,</w:t>
      </w:r>
      <w:r w:rsidRPr="00600D56">
        <w:rPr>
          <w:rFonts w:cs="Arial"/>
          <w:szCs w:val="24"/>
        </w:rPr>
        <w:t xml:space="preserve"> or function is intended.</w:t>
      </w:r>
    </w:p>
    <w:p w14:paraId="30684D74" w14:textId="7421C848"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accompanied by plans, diagrams, computation and specifications</w:t>
      </w:r>
      <w:r w:rsidR="005E4794">
        <w:rPr>
          <w:rFonts w:cs="Arial"/>
          <w:szCs w:val="24"/>
        </w:rPr>
        <w:t>,</w:t>
      </w:r>
      <w:r w:rsidRPr="00600D56">
        <w:rPr>
          <w:rFonts w:cs="Arial"/>
          <w:szCs w:val="24"/>
        </w:rPr>
        <w:t xml:space="preserve"> and other data as required in Section 106 of this code.</w:t>
      </w:r>
    </w:p>
    <w:p w14:paraId="2C7018F6" w14:textId="407A2E89"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State the valuation of any new building or structure or any addition, remodeling</w:t>
      </w:r>
      <w:r w:rsidR="005E4794">
        <w:rPr>
          <w:rFonts w:cs="Arial"/>
          <w:szCs w:val="24"/>
        </w:rPr>
        <w:t>,</w:t>
      </w:r>
      <w:r w:rsidRPr="00600D56">
        <w:rPr>
          <w:rFonts w:cs="Arial"/>
          <w:szCs w:val="24"/>
        </w:rPr>
        <w:t xml:space="preserve"> or alteration to an existing building.</w:t>
      </w:r>
    </w:p>
    <w:p w14:paraId="637A4EB9" w14:textId="77777777"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signed by the applicant or the applicant’s authorized agent.</w:t>
      </w:r>
    </w:p>
    <w:p w14:paraId="3A0EF457" w14:textId="77777777" w:rsidR="00B1521F" w:rsidRPr="00600D56" w:rsidRDefault="00BB693B" w:rsidP="00B05E03">
      <w:pPr>
        <w:pStyle w:val="ListParagraph"/>
        <w:numPr>
          <w:ilvl w:val="0"/>
          <w:numId w:val="4"/>
        </w:numPr>
        <w:contextualSpacing w:val="0"/>
        <w:rPr>
          <w:rFonts w:cs="Arial"/>
          <w:szCs w:val="24"/>
        </w:rPr>
      </w:pPr>
      <w:r w:rsidRPr="00600D56">
        <w:rPr>
          <w:rFonts w:cs="Arial"/>
          <w:szCs w:val="24"/>
        </w:rPr>
        <w:t>Give such other data and information as required by the code official.</w:t>
      </w:r>
      <w:bookmarkStart w:id="129" w:name="_Toc157532372"/>
    </w:p>
    <w:p w14:paraId="2D7C117E" w14:textId="77777777" w:rsidR="005E4794" w:rsidRDefault="005E4794" w:rsidP="00B05E03">
      <w:pPr>
        <w:rPr>
          <w:rFonts w:cs="Arial"/>
          <w:b/>
          <w:bCs/>
          <w:szCs w:val="24"/>
        </w:rPr>
      </w:pPr>
    </w:p>
    <w:p w14:paraId="4C6A7FF2" w14:textId="310F4902" w:rsidR="00B1521F" w:rsidRPr="00600D56" w:rsidRDefault="00BB693B" w:rsidP="00B05E03">
      <w:pPr>
        <w:ind w:left="360"/>
        <w:rPr>
          <w:rFonts w:cs="Arial"/>
          <w:bCs/>
          <w:szCs w:val="24"/>
        </w:rPr>
      </w:pPr>
      <w:r w:rsidRPr="00600D56">
        <w:rPr>
          <w:rFonts w:cs="Arial"/>
          <w:b/>
          <w:bCs/>
          <w:szCs w:val="24"/>
        </w:rPr>
        <w:t>[A] 105.4.1 Preliminary inspection.</w:t>
      </w:r>
      <w:bookmarkEnd w:id="129"/>
      <w:r w:rsidRPr="00600D56">
        <w:rPr>
          <w:rFonts w:cs="Arial"/>
          <w:szCs w:val="24"/>
        </w:rPr>
        <w:t xml:space="preserve"> </w:t>
      </w:r>
      <w:r w:rsidRPr="00600D56">
        <w:rPr>
          <w:rFonts w:cs="Arial"/>
          <w:bCs/>
          <w:szCs w:val="24"/>
        </w:rPr>
        <w:t>Before a permit is issued, the code official is authorized to inspect and approve the systems, equipment, buildings, devices, premises</w:t>
      </w:r>
      <w:r w:rsidR="005E4794">
        <w:rPr>
          <w:rFonts w:cs="Arial"/>
          <w:bCs/>
          <w:szCs w:val="24"/>
        </w:rPr>
        <w:t>,</w:t>
      </w:r>
      <w:r w:rsidRPr="00600D56">
        <w:rPr>
          <w:rFonts w:cs="Arial"/>
          <w:bCs/>
          <w:szCs w:val="24"/>
        </w:rPr>
        <w:t xml:space="preserve"> and spaces or areas to be used.</w:t>
      </w:r>
      <w:bookmarkStart w:id="130" w:name="_Toc157532373"/>
    </w:p>
    <w:p w14:paraId="786819CB" w14:textId="77777777" w:rsidR="005E4794" w:rsidRDefault="005E4794" w:rsidP="00B05E03">
      <w:pPr>
        <w:rPr>
          <w:rFonts w:cs="Arial"/>
          <w:b/>
          <w:bCs/>
          <w:szCs w:val="24"/>
        </w:rPr>
      </w:pPr>
    </w:p>
    <w:p w14:paraId="7C8C49FC" w14:textId="52946181" w:rsidR="00B1521F" w:rsidRPr="00600D56" w:rsidRDefault="00BB693B" w:rsidP="00B05E03">
      <w:pPr>
        <w:ind w:left="360"/>
        <w:rPr>
          <w:rFonts w:cs="Arial"/>
          <w:szCs w:val="24"/>
        </w:rPr>
      </w:pPr>
      <w:r w:rsidRPr="00600D56">
        <w:rPr>
          <w:rFonts w:cs="Arial"/>
          <w:b/>
          <w:bCs/>
          <w:szCs w:val="24"/>
        </w:rPr>
        <w:t>[A] 105.4.2 Time limitation of application.</w:t>
      </w:r>
      <w:bookmarkEnd w:id="130"/>
      <w:r w:rsidRPr="00600D56">
        <w:rPr>
          <w:rFonts w:cs="Arial"/>
          <w:szCs w:val="24"/>
        </w:rPr>
        <w:t xml:space="preserve"> An application for a permit for any proposed work shall be deemed to have been abandoned 180 days after the date of filing unless such application has been pursued in good faith or a permit has been issued; except that the code official is authorized to grant one or more extensions of time for additional periods not exceeding 180 days each. The extension shall be requested in writing and justifiable cause demonstrated.</w:t>
      </w:r>
      <w:bookmarkStart w:id="131" w:name="_Toc157532374"/>
    </w:p>
    <w:p w14:paraId="199660AE" w14:textId="77777777" w:rsidR="003E6AFC" w:rsidRDefault="003E6AFC" w:rsidP="00B05E03">
      <w:pPr>
        <w:rPr>
          <w:rFonts w:cs="Arial"/>
          <w:b/>
          <w:bCs/>
          <w:szCs w:val="24"/>
        </w:rPr>
      </w:pPr>
    </w:p>
    <w:p w14:paraId="3CE7C59D" w14:textId="13AF6ADB" w:rsidR="005463BA" w:rsidRPr="00600D56" w:rsidRDefault="00BB693B" w:rsidP="00B05E03">
      <w:pPr>
        <w:rPr>
          <w:rFonts w:cs="Arial"/>
          <w:szCs w:val="24"/>
        </w:rPr>
      </w:pPr>
      <w:r w:rsidRPr="00600D56">
        <w:rPr>
          <w:rFonts w:cs="Arial"/>
          <w:b/>
          <w:bCs/>
          <w:szCs w:val="24"/>
        </w:rPr>
        <w:t>[A] 105.5 Permit approval.</w:t>
      </w:r>
      <w:bookmarkEnd w:id="131"/>
      <w:r w:rsidRPr="00600D56">
        <w:rPr>
          <w:rFonts w:cs="Arial"/>
          <w:szCs w:val="24"/>
        </w:rPr>
        <w:t xml:space="preserve"> Before a permit is issued, the code official, or an authorized representative, shall review and approve permitted uses, occupancies</w:t>
      </w:r>
      <w:r w:rsidR="003E6AFC">
        <w:rPr>
          <w:rFonts w:cs="Arial"/>
          <w:szCs w:val="24"/>
        </w:rPr>
        <w:t>,</w:t>
      </w:r>
      <w:r w:rsidRPr="00600D56">
        <w:rPr>
          <w:rFonts w:cs="Arial"/>
          <w:szCs w:val="24"/>
        </w:rPr>
        <w:t xml:space="preserve"> or structures. Where laws or regulations are enforceable by other agencies or departments, a joint approval shall be obtained from </w:t>
      </w:r>
      <w:r w:rsidR="003E6AFC">
        <w:rPr>
          <w:rFonts w:cs="Arial"/>
          <w:szCs w:val="24"/>
        </w:rPr>
        <w:t xml:space="preserve">the </w:t>
      </w:r>
      <w:r w:rsidRPr="00600D56">
        <w:rPr>
          <w:rFonts w:cs="Arial"/>
          <w:szCs w:val="24"/>
        </w:rPr>
        <w:t>agencies or departments concerned.</w:t>
      </w:r>
      <w:bookmarkStart w:id="132" w:name="_Toc157532375"/>
    </w:p>
    <w:p w14:paraId="42C2CE0F" w14:textId="77777777" w:rsidR="003E6AFC" w:rsidRDefault="003E6AFC" w:rsidP="00B05E03">
      <w:pPr>
        <w:rPr>
          <w:rFonts w:cs="Arial"/>
          <w:b/>
          <w:bCs/>
          <w:szCs w:val="24"/>
        </w:rPr>
      </w:pPr>
    </w:p>
    <w:p w14:paraId="562FC435" w14:textId="018E587C" w:rsidR="00BB693B" w:rsidRPr="00600D56" w:rsidRDefault="00BB693B" w:rsidP="00B05E03">
      <w:pPr>
        <w:rPr>
          <w:rFonts w:cs="Arial"/>
          <w:szCs w:val="24"/>
        </w:rPr>
      </w:pPr>
      <w:r w:rsidRPr="00600D56">
        <w:rPr>
          <w:rFonts w:cs="Arial"/>
          <w:b/>
          <w:bCs/>
          <w:szCs w:val="24"/>
        </w:rPr>
        <w:t>[A] 105.6 Permit issuance.</w:t>
      </w:r>
      <w:bookmarkEnd w:id="132"/>
      <w:r w:rsidRPr="00600D56">
        <w:rPr>
          <w:rFonts w:cs="Arial"/>
          <w:szCs w:val="24"/>
        </w:rPr>
        <w:t xml:space="preserve"> </w:t>
      </w:r>
      <w:r w:rsidRPr="00600D56">
        <w:rPr>
          <w:rFonts w:cs="Arial"/>
          <w:bCs/>
          <w:szCs w:val="24"/>
        </w:rPr>
        <w:t>The application, plans, specifications</w:t>
      </w:r>
      <w:r w:rsidR="00A018C6">
        <w:rPr>
          <w:rFonts w:cs="Arial"/>
          <w:bCs/>
          <w:szCs w:val="24"/>
        </w:rPr>
        <w:t>,</w:t>
      </w:r>
      <w:r w:rsidRPr="00600D56">
        <w:rPr>
          <w:rFonts w:cs="Arial"/>
          <w:bCs/>
          <w:szCs w:val="24"/>
        </w:rPr>
        <w:t xml:space="preserve"> and other data filed by an applicant for a permit shall be reviewed by the code official. If the code official finds that the work described in an application for a permit and the plan, specifications</w:t>
      </w:r>
      <w:r w:rsidR="00A018C6">
        <w:rPr>
          <w:rFonts w:cs="Arial"/>
          <w:bCs/>
          <w:szCs w:val="24"/>
        </w:rPr>
        <w:t>,</w:t>
      </w:r>
      <w:r w:rsidRPr="00600D56">
        <w:rPr>
          <w:rFonts w:cs="Arial"/>
          <w:bCs/>
          <w:szCs w:val="24"/>
        </w:rPr>
        <w:t xml:space="preserve"> and other data filed therewith conform to the requirements of this code, the code official is allowed to issue a permit to the applicant. </w:t>
      </w:r>
    </w:p>
    <w:p w14:paraId="7504F40D" w14:textId="7B37D118" w:rsidR="006B6F5A" w:rsidRPr="00600D56" w:rsidRDefault="00BB693B" w:rsidP="00B05E03">
      <w:pPr>
        <w:ind w:firstLine="360"/>
        <w:rPr>
          <w:rFonts w:cs="Arial"/>
          <w:szCs w:val="24"/>
        </w:rPr>
      </w:pPr>
      <w:r w:rsidRPr="00600D56">
        <w:rPr>
          <w:rFonts w:cs="Arial"/>
          <w:szCs w:val="24"/>
        </w:rPr>
        <w:t>When the code official issues the permit, the code official shall endorse in writing or stamp the plans and specifications APPROVED. Such approved plans and specifications shall not be changed, modified</w:t>
      </w:r>
      <w:r w:rsidR="00A018C6">
        <w:rPr>
          <w:rFonts w:cs="Arial"/>
          <w:szCs w:val="24"/>
        </w:rPr>
        <w:t>,</w:t>
      </w:r>
      <w:r w:rsidRPr="00600D56">
        <w:rPr>
          <w:rFonts w:cs="Arial"/>
          <w:szCs w:val="24"/>
        </w:rPr>
        <w:t xml:space="preserve"> or altered without authorization from the code official, and work regulated by this code shall be done in accordance with the approved plans.</w:t>
      </w:r>
      <w:bookmarkStart w:id="133" w:name="_Toc157532376"/>
    </w:p>
    <w:p w14:paraId="4136487C" w14:textId="77777777" w:rsidR="00A018C6" w:rsidRDefault="00A018C6" w:rsidP="00B05E03">
      <w:pPr>
        <w:rPr>
          <w:rFonts w:cs="Arial"/>
          <w:b/>
          <w:bCs/>
          <w:szCs w:val="24"/>
        </w:rPr>
      </w:pPr>
    </w:p>
    <w:p w14:paraId="1F246195" w14:textId="7FC8461A" w:rsidR="00E67018" w:rsidRPr="00600D56" w:rsidRDefault="00BB693B" w:rsidP="00B05E03">
      <w:pPr>
        <w:ind w:left="360"/>
        <w:rPr>
          <w:rFonts w:cs="Arial"/>
          <w:bCs/>
          <w:szCs w:val="24"/>
        </w:rPr>
      </w:pPr>
      <w:r w:rsidRPr="00600D56">
        <w:rPr>
          <w:rFonts w:cs="Arial"/>
          <w:b/>
          <w:bCs/>
          <w:szCs w:val="24"/>
        </w:rPr>
        <w:t>[A] 105.6.1 Refusal to issue a permit.</w:t>
      </w:r>
      <w:bookmarkEnd w:id="133"/>
      <w:r w:rsidRPr="00600D56">
        <w:rPr>
          <w:rFonts w:cs="Arial"/>
          <w:szCs w:val="24"/>
        </w:rPr>
        <w:t xml:space="preserve"> </w:t>
      </w:r>
      <w:r w:rsidRPr="00600D56">
        <w:rPr>
          <w:rFonts w:cs="Arial"/>
          <w:bCs/>
          <w:szCs w:val="24"/>
        </w:rPr>
        <w:t>Where the application or construction documents do not conform to the requirements of pertinent laws, the code official shall reject such application in writing, stating the reasons therefor.</w:t>
      </w:r>
      <w:bookmarkStart w:id="134" w:name="_Toc157532377"/>
    </w:p>
    <w:p w14:paraId="4C257AB8" w14:textId="77777777" w:rsidR="00A018C6" w:rsidRDefault="00A018C6" w:rsidP="00B05E03">
      <w:pPr>
        <w:rPr>
          <w:rFonts w:cs="Arial"/>
          <w:b/>
          <w:bCs/>
          <w:szCs w:val="24"/>
        </w:rPr>
      </w:pPr>
    </w:p>
    <w:p w14:paraId="0781B838" w14:textId="7E2B3C7D" w:rsidR="00E67018" w:rsidRPr="00600D56" w:rsidRDefault="00BB693B" w:rsidP="00B05E03">
      <w:pPr>
        <w:rPr>
          <w:rFonts w:cs="Arial"/>
          <w:bCs/>
          <w:szCs w:val="24"/>
        </w:rPr>
      </w:pPr>
      <w:r w:rsidRPr="00600D56">
        <w:rPr>
          <w:rFonts w:cs="Arial"/>
          <w:b/>
          <w:bCs/>
          <w:szCs w:val="24"/>
        </w:rPr>
        <w:t>[A] 105.7 Validity of permit.</w:t>
      </w:r>
      <w:bookmarkEnd w:id="134"/>
      <w:r w:rsidRPr="00600D56">
        <w:rPr>
          <w:rFonts w:cs="Arial"/>
          <w:szCs w:val="24"/>
        </w:rPr>
        <w:t xml:space="preserve"> </w:t>
      </w:r>
      <w:r w:rsidRPr="00600D56">
        <w:rPr>
          <w:rFonts w:cs="Arial"/>
          <w:bCs/>
          <w:szCs w:val="24"/>
        </w:rPr>
        <w:t>The issuance or granting of a permit or approval of plans, specifications</w:t>
      </w:r>
      <w:r w:rsidR="00A018C6">
        <w:rPr>
          <w:rFonts w:cs="Arial"/>
          <w:bCs/>
          <w:szCs w:val="24"/>
        </w:rPr>
        <w:t>,</w:t>
      </w:r>
      <w:r w:rsidRPr="00600D56">
        <w:rPr>
          <w:rFonts w:cs="Arial"/>
          <w:bCs/>
          <w:szCs w:val="24"/>
        </w:rPr>
        <w:t xml:space="preserve"> and computations shall not be construed to be a permit for, or an approval of, any violation of any of the provisions of this code or of any other ordinance of the jurisdiction. Permits presuming to give authority to violate or conceal the provisions of this code or other ordinances of the jurisdiction shall not be valid.</w:t>
      </w:r>
      <w:bookmarkStart w:id="135" w:name="_Toc157532378"/>
    </w:p>
    <w:p w14:paraId="013EAEFC" w14:textId="77777777" w:rsidR="00A018C6" w:rsidRDefault="00A018C6" w:rsidP="00B05E03">
      <w:pPr>
        <w:spacing w:after="0"/>
        <w:rPr>
          <w:rFonts w:cs="Arial"/>
          <w:b/>
          <w:bCs/>
          <w:i/>
          <w:iCs/>
          <w:strike/>
          <w:szCs w:val="24"/>
        </w:rPr>
      </w:pPr>
      <w:bookmarkStart w:id="136" w:name="_Toc162352303"/>
      <w:bookmarkEnd w:id="135"/>
    </w:p>
    <w:p w14:paraId="25BA9179" w14:textId="0B04AA03" w:rsidR="00A5486F" w:rsidRPr="00600D56" w:rsidRDefault="00A5486F" w:rsidP="00B05E03">
      <w:pPr>
        <w:spacing w:after="0"/>
        <w:rPr>
          <w:rFonts w:cs="Arial"/>
          <w:strike/>
          <w:szCs w:val="24"/>
        </w:rPr>
      </w:pPr>
      <w:r w:rsidRPr="00600D56">
        <w:rPr>
          <w:rFonts w:cs="Arial"/>
          <w:b/>
          <w:bCs/>
          <w:i/>
          <w:iCs/>
          <w:strike/>
          <w:szCs w:val="24"/>
        </w:rPr>
        <w:t xml:space="preserve">105.5.1 </w:t>
      </w:r>
      <w:r w:rsidRPr="00600D56">
        <w:rPr>
          <w:rFonts w:cs="Arial"/>
          <w:b/>
          <w:bCs/>
          <w:szCs w:val="24"/>
        </w:rPr>
        <w:t>[A] 105.8 Expiration.</w:t>
      </w:r>
      <w:bookmarkEnd w:id="136"/>
      <w:r w:rsidRPr="00600D56">
        <w:rPr>
          <w:rFonts w:cs="Arial"/>
          <w:b/>
          <w:bCs/>
          <w:szCs w:val="24"/>
        </w:rPr>
        <w:t xml:space="preserve"> </w:t>
      </w:r>
      <w:r w:rsidRPr="00600D56">
        <w:rPr>
          <w:rFonts w:cs="Arial"/>
          <w:strike/>
          <w:szCs w:val="24"/>
        </w:rPr>
        <w:t xml:space="preserve">Every permit issued by the code official under the provisions of this code shall expire by limitation and become null and void if the building, use or work authorized by such permit is not commenced within 180 days from the date of such permit, or if the building, use or work authorized by such permit is suspended or abandoned at any time after the work is commenced for a period of 180 days. </w:t>
      </w:r>
    </w:p>
    <w:p w14:paraId="016BA0A2" w14:textId="523F2E41" w:rsidR="00A5486F" w:rsidRPr="00600D56" w:rsidRDefault="00A5486F" w:rsidP="00B05E03">
      <w:pPr>
        <w:widowControl/>
        <w:autoSpaceDE w:val="0"/>
        <w:autoSpaceDN w:val="0"/>
        <w:adjustRightInd w:val="0"/>
        <w:ind w:firstLine="360"/>
        <w:rPr>
          <w:rFonts w:cs="Arial"/>
          <w:strike/>
          <w:szCs w:val="24"/>
        </w:rPr>
      </w:pPr>
      <w:r w:rsidRPr="00600D56">
        <w:rPr>
          <w:rFonts w:cs="Arial"/>
          <w:strike/>
          <w:szCs w:val="24"/>
        </w:rPr>
        <w:t xml:space="preserve">Any permittee holding an unexpired permit is allowed to apply for an extension of the time within which work is allowed to commence under that permit where the permittee is unable to commence work within the time required by this section for good and satisfactory reasons. The code official is authorized to extend the time for action by the permittee for a period not exceeding 180 days on written request by the permittee </w:t>
      </w:r>
      <w:r w:rsidRPr="00600D56">
        <w:rPr>
          <w:rFonts w:cs="Arial"/>
          <w:strike/>
          <w:szCs w:val="24"/>
        </w:rPr>
        <w:lastRenderedPageBreak/>
        <w:t>showing that circumstances beyond the control of the permittee have prevented action from being taken. Permits shall not be extended more than once.</w:t>
      </w:r>
      <w:bookmarkStart w:id="137" w:name="_Hlk162253616"/>
      <w:r w:rsidRPr="00600D56">
        <w:rPr>
          <w:rFonts w:cs="Arial"/>
          <w:szCs w:val="24"/>
        </w:rPr>
        <w:t xml:space="preserve"> </w:t>
      </w:r>
      <w:r w:rsidRPr="00600D56">
        <w:rPr>
          <w:rStyle w:val="italic"/>
          <w:rFonts w:cs="Arial"/>
          <w:i/>
          <w:iCs/>
          <w:szCs w:val="24"/>
        </w:rPr>
        <w:t>On or after January 1, 2019, every permit issued shall become invalid unless the work on the site authorized by such permit is commenced within 12 months after its issuance or if the work authorized on the site by such permit is suspended or abandoned for a period of 12 months after the time the work is commenced. The building official is authorized to grant, in writing, one or more extensions of time for periods not more than 180 days each. The extension shall be requested in writing and justifiable cause demonstrated. (See Health and Safety Code Section 18938.5 and 18938.6.)</w:t>
      </w:r>
    </w:p>
    <w:p w14:paraId="342C3AF8" w14:textId="77777777" w:rsidR="002A4CFB" w:rsidRDefault="002A4CFB" w:rsidP="00B05E03">
      <w:pPr>
        <w:rPr>
          <w:b/>
        </w:rPr>
      </w:pPr>
      <w:bookmarkStart w:id="138" w:name="_Toc157532379"/>
      <w:bookmarkEnd w:id="137"/>
    </w:p>
    <w:p w14:paraId="659C14BB" w14:textId="0BBEDCE0" w:rsidR="00E75017" w:rsidRPr="00E75017" w:rsidRDefault="00BB693B" w:rsidP="00B05E03">
      <w:pPr>
        <w:rPr>
          <w:b/>
          <w:bCs/>
        </w:rPr>
      </w:pPr>
      <w:r w:rsidRPr="00CE7B04">
        <w:rPr>
          <w:b/>
        </w:rPr>
        <w:t>[</w:t>
      </w:r>
      <w:r w:rsidRPr="00E75017">
        <w:rPr>
          <w:b/>
          <w:bCs/>
        </w:rPr>
        <w:t>A] 105.9 Retention of permits.</w:t>
      </w:r>
      <w:bookmarkEnd w:id="138"/>
      <w:r w:rsidRPr="00CE7B04">
        <w:rPr>
          <w:b/>
        </w:rPr>
        <w:t xml:space="preserve"> </w:t>
      </w:r>
    </w:p>
    <w:p w14:paraId="00B831C0" w14:textId="5346FE71" w:rsidR="00BB693B" w:rsidRPr="00600D56" w:rsidRDefault="00BB693B" w:rsidP="00B05E03">
      <w:pPr>
        <w:rPr>
          <w:b/>
        </w:rPr>
      </w:pPr>
      <w:r w:rsidRPr="00600D56">
        <w:t>Permits shall at all times be kept on the premises designated therein and shall at all times be subject to inspection by the code official or other authorized representative.</w:t>
      </w:r>
    </w:p>
    <w:p w14:paraId="3B7748EC" w14:textId="77777777" w:rsidR="002A4CFB" w:rsidRDefault="002A4CFB" w:rsidP="00B05E03">
      <w:pPr>
        <w:rPr>
          <w:b/>
          <w:bCs/>
        </w:rPr>
      </w:pPr>
      <w:bookmarkStart w:id="139" w:name="_Toc157532380"/>
    </w:p>
    <w:p w14:paraId="6EAB7E19" w14:textId="636BD92C" w:rsidR="00E75017" w:rsidRPr="00E75017" w:rsidRDefault="00BB693B" w:rsidP="00B05E03">
      <w:pPr>
        <w:rPr>
          <w:b/>
          <w:bCs/>
        </w:rPr>
      </w:pPr>
      <w:r w:rsidRPr="00E75017">
        <w:rPr>
          <w:b/>
          <w:bCs/>
        </w:rPr>
        <w:t>[A] 105.10 Revocation of permits.</w:t>
      </w:r>
      <w:bookmarkEnd w:id="139"/>
      <w:r w:rsidRPr="00E75017">
        <w:rPr>
          <w:b/>
          <w:bCs/>
        </w:rPr>
        <w:t xml:space="preserve"> </w:t>
      </w:r>
    </w:p>
    <w:p w14:paraId="3161CCD0" w14:textId="1807649C" w:rsidR="00BB693B" w:rsidRPr="00600D56" w:rsidRDefault="00BB693B" w:rsidP="00B05E03">
      <w:pPr>
        <w:rPr>
          <w:b/>
        </w:rPr>
      </w:pPr>
      <w:r w:rsidRPr="00600D56">
        <w:t>Permits issued under this code can be suspended or revoked where it is determined by the code official that:</w:t>
      </w:r>
    </w:p>
    <w:p w14:paraId="0FFB150B"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by a person other than the person to whom the permit was issued.</w:t>
      </w:r>
    </w:p>
    <w:p w14:paraId="2E62F36E"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for a location other than that for which the permit was issued.</w:t>
      </w:r>
    </w:p>
    <w:p w14:paraId="252191CA"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Any of the conditions or limitations set forth in the permit have been violated.</w:t>
      </w:r>
    </w:p>
    <w:p w14:paraId="13E2A929" w14:textId="233ECE42"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permittee fails, refuses</w:t>
      </w:r>
      <w:r w:rsidR="002A4CFB">
        <w:rPr>
          <w:rFonts w:cs="Arial"/>
          <w:szCs w:val="24"/>
        </w:rPr>
        <w:t>,</w:t>
      </w:r>
      <w:r w:rsidRPr="00600D56">
        <w:rPr>
          <w:rFonts w:cs="Arial"/>
          <w:szCs w:val="24"/>
        </w:rPr>
        <w:t xml:space="preserve"> or neglects to comply with any order or notice duly served on him or her under the provisions of this code within the time provided therein.</w:t>
      </w:r>
    </w:p>
    <w:p w14:paraId="798034E6"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There has been any false statement or misrepresentation as to material fact in the application or plans on which the permit or application was made.</w:t>
      </w:r>
    </w:p>
    <w:p w14:paraId="467A65CC"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 is issued in error or in violation of any other ordinance, regulations or provisions of this code.</w:t>
      </w:r>
    </w:p>
    <w:p w14:paraId="404609D3" w14:textId="7E43E22F" w:rsidR="005463BA" w:rsidRDefault="00BB693B" w:rsidP="00B05E03">
      <w:pPr>
        <w:ind w:firstLine="360"/>
        <w:rPr>
          <w:rFonts w:cs="Arial"/>
          <w:szCs w:val="24"/>
        </w:rPr>
      </w:pPr>
      <w:r w:rsidRPr="00600D56">
        <w:rPr>
          <w:rFonts w:cs="Arial"/>
          <w:szCs w:val="24"/>
        </w:rPr>
        <w:t>The code official is allowed to, in writing, suspend or revoke a permit issued under the provisions of this code whenever the permit is issued in error or on the basis of incorrect information supplied, or in violation of any ordinance or regulation or any of the provisions of this code.</w:t>
      </w:r>
      <w:bookmarkStart w:id="140" w:name="_Toc157532381"/>
    </w:p>
    <w:p w14:paraId="455DE59F" w14:textId="77777777" w:rsidR="0067188E" w:rsidRDefault="0067188E" w:rsidP="00B05E03">
      <w:pPr>
        <w:ind w:firstLine="360"/>
        <w:rPr>
          <w:rFonts w:cs="Arial"/>
          <w:szCs w:val="24"/>
        </w:rPr>
      </w:pPr>
    </w:p>
    <w:p w14:paraId="1F2CFEF9" w14:textId="17574223" w:rsidR="00641925" w:rsidRPr="0042535F" w:rsidRDefault="00641925" w:rsidP="00B05E03">
      <w:pPr>
        <w:pStyle w:val="Heading4"/>
      </w:pPr>
      <w:r w:rsidRPr="008358E8">
        <w:t>ITEM 1-</w:t>
      </w:r>
      <w:r w:rsidR="009F21A2">
        <w:t>11</w:t>
      </w:r>
      <w:r w:rsidRPr="0042535F">
        <w:br/>
      </w:r>
      <w:r w:rsidRPr="008358E8">
        <w:t>Section</w:t>
      </w:r>
      <w:r>
        <w:t xml:space="preserve"> 106</w:t>
      </w:r>
      <w:r w:rsidR="00BA64D3">
        <w:t xml:space="preserve"> Construction Documents</w:t>
      </w:r>
    </w:p>
    <w:p w14:paraId="269238CE" w14:textId="6ACB003F" w:rsidR="0067188E" w:rsidRPr="00187DAF" w:rsidRDefault="0067188E" w:rsidP="00B05E03">
      <w:pPr>
        <w:ind w:left="360"/>
        <w:rPr>
          <w:rFonts w:eastAsia="Times New Roman"/>
        </w:rPr>
      </w:pPr>
      <w:r>
        <w:t>[</w:t>
      </w:r>
      <w:r w:rsidR="00720C03" w:rsidRPr="00720C03">
        <w:rPr>
          <w:rFonts w:eastAsia="Times New Roman"/>
        </w:rPr>
        <w:t>SFM proposes to adopt sections 106.1 through 106.5, 106.8, and 106.10 of the 2024 IWUIC into the 2025 CWUIC with California amendments</w:t>
      </w:r>
      <w:r w:rsidR="00720C03">
        <w:rPr>
          <w:rFonts w:eastAsia="Times New Roman"/>
        </w:rPr>
        <w:t xml:space="preserve"> </w:t>
      </w:r>
      <w:r>
        <w:t>shown below.]</w:t>
      </w:r>
    </w:p>
    <w:p w14:paraId="565691D5" w14:textId="77777777" w:rsidR="009F7D00" w:rsidRPr="00600D56" w:rsidRDefault="009F7D00" w:rsidP="00B05E03">
      <w:pPr>
        <w:ind w:firstLine="360"/>
        <w:rPr>
          <w:rFonts w:cs="Arial"/>
          <w:szCs w:val="24"/>
        </w:rPr>
      </w:pPr>
    </w:p>
    <w:p w14:paraId="74A60E8E" w14:textId="6549F6B2" w:rsidR="005463BA" w:rsidRPr="00600D56" w:rsidRDefault="00BB693B" w:rsidP="00B05E03">
      <w:pPr>
        <w:rPr>
          <w:rFonts w:cs="Arial"/>
          <w:b/>
          <w:bCs/>
          <w:szCs w:val="24"/>
        </w:rPr>
      </w:pPr>
      <w:r w:rsidRPr="00600D56">
        <w:rPr>
          <w:rFonts w:cs="Arial"/>
          <w:b/>
          <w:bCs/>
          <w:szCs w:val="24"/>
        </w:rPr>
        <w:t>SECTION 106 CONSTRUCTION DOCUMENTS</w:t>
      </w:r>
      <w:bookmarkStart w:id="141" w:name="_Toc157532382"/>
      <w:bookmarkEnd w:id="140"/>
    </w:p>
    <w:p w14:paraId="5FA6DFAF" w14:textId="4BFA7FF7" w:rsidR="00BB693B" w:rsidRPr="00B51615" w:rsidRDefault="00BB693B" w:rsidP="00B05E03">
      <w:pPr>
        <w:spacing w:after="0"/>
        <w:rPr>
          <w:rFonts w:cs="Arial"/>
          <w:b/>
          <w:bCs/>
          <w:szCs w:val="24"/>
        </w:rPr>
      </w:pPr>
      <w:r w:rsidRPr="00B51615">
        <w:rPr>
          <w:rFonts w:cs="Arial"/>
          <w:b/>
          <w:bCs/>
          <w:szCs w:val="24"/>
        </w:rPr>
        <w:t>[A] 106.1 General.</w:t>
      </w:r>
      <w:bookmarkEnd w:id="141"/>
      <w:r w:rsidRPr="00B51615">
        <w:rPr>
          <w:rFonts w:cs="Arial"/>
          <w:szCs w:val="24"/>
        </w:rPr>
        <w:t xml:space="preserve"> </w:t>
      </w:r>
      <w:r w:rsidRPr="00B51615">
        <w:rPr>
          <w:rFonts w:cs="Arial"/>
          <w:bCs/>
          <w:szCs w:val="24"/>
        </w:rPr>
        <w:t>Plans, engineering calculations, diagrams</w:t>
      </w:r>
      <w:r w:rsidRPr="00187DAF">
        <w:rPr>
          <w:rFonts w:cs="Arial"/>
          <w:bCs/>
          <w:szCs w:val="24"/>
        </w:rPr>
        <w:t xml:space="preserve">, </w:t>
      </w:r>
      <w:r w:rsidR="00B51615" w:rsidRPr="00187DAF">
        <w:rPr>
          <w:rFonts w:cs="Arial"/>
          <w:bCs/>
          <w:szCs w:val="24"/>
        </w:rPr>
        <w:t xml:space="preserve">statements </w:t>
      </w:r>
      <w:r w:rsidRPr="00187DAF">
        <w:rPr>
          <w:rFonts w:cs="Arial"/>
          <w:bCs/>
          <w:szCs w:val="24"/>
        </w:rPr>
        <w:t>of special inspections</w:t>
      </w:r>
      <w:r w:rsidR="00B51615" w:rsidRPr="00187DAF">
        <w:rPr>
          <w:rFonts w:cs="Arial"/>
          <w:bCs/>
          <w:szCs w:val="24"/>
        </w:rPr>
        <w:t>,</w:t>
      </w:r>
      <w:r w:rsidRPr="00B51615">
        <w:rPr>
          <w:rFonts w:cs="Arial"/>
          <w:bCs/>
          <w:szCs w:val="24"/>
        </w:rPr>
        <w:t xml:space="preserve"> and other data shall be submitted in not fewer than two sets, or in a digital format </w:t>
      </w:r>
      <w:proofErr w:type="gramStart"/>
      <w:r w:rsidRPr="00B51615">
        <w:rPr>
          <w:rFonts w:cs="Arial"/>
          <w:bCs/>
          <w:szCs w:val="24"/>
        </w:rPr>
        <w:t>where</w:t>
      </w:r>
      <w:proofErr w:type="gramEnd"/>
      <w:r w:rsidRPr="00B51615">
        <w:rPr>
          <w:rFonts w:cs="Arial"/>
          <w:bCs/>
          <w:szCs w:val="24"/>
        </w:rPr>
        <w:t xml:space="preserve"> allowed by the </w:t>
      </w:r>
      <w:r w:rsidRPr="00B51615">
        <w:rPr>
          <w:rFonts w:cs="Arial"/>
          <w:bCs/>
          <w:strike/>
          <w:szCs w:val="24"/>
        </w:rPr>
        <w:t>building</w:t>
      </w:r>
      <w:r w:rsidRPr="00B51615">
        <w:rPr>
          <w:rFonts w:cs="Arial"/>
          <w:bCs/>
          <w:szCs w:val="24"/>
        </w:rPr>
        <w:t xml:space="preserve"> </w:t>
      </w:r>
      <w:r w:rsidRPr="00187DAF">
        <w:rPr>
          <w:rFonts w:cs="Arial"/>
          <w:bCs/>
          <w:szCs w:val="24"/>
        </w:rPr>
        <w:t>code</w:t>
      </w:r>
      <w:r w:rsidRPr="00B51615">
        <w:rPr>
          <w:rFonts w:cs="Arial"/>
          <w:bCs/>
          <w:szCs w:val="24"/>
        </w:rPr>
        <w:t xml:space="preserve"> official, with each application for a permit. The construction documents shall be prepared by a registered design professional </w:t>
      </w:r>
      <w:r w:rsidRPr="00B51615">
        <w:rPr>
          <w:rFonts w:cs="Arial"/>
          <w:bCs/>
          <w:szCs w:val="24"/>
        </w:rPr>
        <w:lastRenderedPageBreak/>
        <w:t>where required by the statutes of the jurisdiction in which the project is to be constructed. Where special conditions exist, the code official is authorized to require additional documents to be prepared by a registered design professional.</w:t>
      </w:r>
    </w:p>
    <w:p w14:paraId="01C1F86D" w14:textId="67E4AF69" w:rsidR="00E67018" w:rsidRPr="00600D56" w:rsidRDefault="00BB693B" w:rsidP="00B05E03">
      <w:pPr>
        <w:ind w:left="360"/>
        <w:rPr>
          <w:rFonts w:cs="Arial"/>
          <w:szCs w:val="24"/>
        </w:rPr>
      </w:pPr>
      <w:r w:rsidRPr="00600D56">
        <w:rPr>
          <w:rFonts w:cs="Arial"/>
          <w:b/>
          <w:bCs/>
          <w:szCs w:val="24"/>
        </w:rPr>
        <w:t xml:space="preserve">Exception: </w:t>
      </w:r>
      <w:r w:rsidRPr="00600D56">
        <w:rPr>
          <w:rFonts w:cs="Arial"/>
          <w:szCs w:val="24"/>
        </w:rPr>
        <w:t>Submission of plans, calculations, construction inspection requirements</w:t>
      </w:r>
      <w:r w:rsidR="00B51615">
        <w:rPr>
          <w:rFonts w:cs="Arial"/>
          <w:szCs w:val="24"/>
        </w:rPr>
        <w:t>,</w:t>
      </w:r>
      <w:r w:rsidRPr="00600D56">
        <w:rPr>
          <w:rFonts w:cs="Arial"/>
          <w:szCs w:val="24"/>
        </w:rPr>
        <w:t xml:space="preserve"> and other data, if it is found that the nature of the work applied for is such that reviewing of plans is not necessary to obtain compliance with this code.</w:t>
      </w:r>
      <w:bookmarkStart w:id="142" w:name="_Toc157532383"/>
    </w:p>
    <w:p w14:paraId="6B7B6C36" w14:textId="77777777" w:rsidR="00A6580A" w:rsidRDefault="00A6580A" w:rsidP="00B05E03">
      <w:pPr>
        <w:ind w:left="360"/>
        <w:rPr>
          <w:rFonts w:cs="Arial"/>
          <w:b/>
          <w:bCs/>
          <w:szCs w:val="24"/>
        </w:rPr>
      </w:pPr>
    </w:p>
    <w:p w14:paraId="56564F62" w14:textId="639EADE6" w:rsidR="00E67018" w:rsidRPr="00600D56" w:rsidRDefault="00BB693B" w:rsidP="00B05E03">
      <w:pPr>
        <w:ind w:left="360"/>
        <w:rPr>
          <w:rFonts w:cs="Arial"/>
          <w:bCs/>
          <w:szCs w:val="24"/>
        </w:rPr>
      </w:pPr>
      <w:r w:rsidRPr="00600D56">
        <w:rPr>
          <w:rFonts w:cs="Arial"/>
          <w:b/>
          <w:bCs/>
          <w:szCs w:val="24"/>
        </w:rPr>
        <w:t>[A] 106.2 Information on plans and specifications.</w:t>
      </w:r>
      <w:bookmarkEnd w:id="142"/>
      <w:r w:rsidRPr="00600D56">
        <w:rPr>
          <w:rFonts w:cs="Arial"/>
          <w:szCs w:val="24"/>
        </w:rPr>
        <w:t xml:space="preserve"> </w:t>
      </w:r>
      <w:r w:rsidRPr="00600D56">
        <w:rPr>
          <w:rFonts w:cs="Arial"/>
          <w:bCs/>
          <w:szCs w:val="24"/>
        </w:rPr>
        <w:t>Plans and specifications shall be drawn to scale on substantial paper or cloth and shall be of sufficient clarity to indicate the location, nature</w:t>
      </w:r>
      <w:r w:rsidR="005B7207">
        <w:rPr>
          <w:rFonts w:cs="Arial"/>
          <w:bCs/>
          <w:szCs w:val="24"/>
        </w:rPr>
        <w:t>,</w:t>
      </w:r>
      <w:r w:rsidRPr="00600D56">
        <w:rPr>
          <w:rFonts w:cs="Arial"/>
          <w:bCs/>
          <w:szCs w:val="24"/>
        </w:rPr>
        <w:t xml:space="preserve"> and extent of the work proposed, and show in detail that it will conform to the provisions of this code and relevant laws, ordinances, rules</w:t>
      </w:r>
      <w:r w:rsidR="005B7207">
        <w:rPr>
          <w:rFonts w:cs="Arial"/>
          <w:bCs/>
          <w:szCs w:val="24"/>
        </w:rPr>
        <w:t>,</w:t>
      </w:r>
      <w:r w:rsidRPr="00600D56">
        <w:rPr>
          <w:rFonts w:cs="Arial"/>
          <w:bCs/>
          <w:szCs w:val="24"/>
        </w:rPr>
        <w:t xml:space="preserve"> and regulations.</w:t>
      </w:r>
      <w:bookmarkStart w:id="143" w:name="_Toc157532384"/>
    </w:p>
    <w:p w14:paraId="226698FB" w14:textId="77777777" w:rsidR="00A6580A" w:rsidRDefault="00A6580A" w:rsidP="00B05E03">
      <w:pPr>
        <w:ind w:left="360"/>
        <w:rPr>
          <w:rFonts w:cs="Arial"/>
          <w:b/>
          <w:bCs/>
          <w:szCs w:val="24"/>
        </w:rPr>
      </w:pPr>
    </w:p>
    <w:p w14:paraId="66D9D9E6" w14:textId="4FA11EDA" w:rsidR="00BB693B" w:rsidRPr="00600D56" w:rsidRDefault="00BB693B" w:rsidP="00B05E03">
      <w:pPr>
        <w:ind w:left="360"/>
        <w:rPr>
          <w:rFonts w:cs="Arial"/>
          <w:szCs w:val="24"/>
        </w:rPr>
      </w:pPr>
      <w:r w:rsidRPr="00600D56">
        <w:rPr>
          <w:rFonts w:cs="Arial"/>
          <w:b/>
          <w:bCs/>
          <w:szCs w:val="24"/>
        </w:rPr>
        <w:t>[A] 106.3 Site plan.</w:t>
      </w:r>
      <w:bookmarkEnd w:id="143"/>
      <w:r w:rsidRPr="00600D56">
        <w:rPr>
          <w:rFonts w:cs="Arial"/>
          <w:szCs w:val="24"/>
        </w:rPr>
        <w:t xml:space="preserve"> </w:t>
      </w:r>
      <w:r w:rsidRPr="00600D56">
        <w:rPr>
          <w:rFonts w:cs="Arial"/>
          <w:bCs/>
          <w:szCs w:val="24"/>
        </w:rPr>
        <w:t xml:space="preserve">In addition to the requirements for plans in the </w:t>
      </w:r>
      <w:r w:rsidRPr="00600D56">
        <w:rPr>
          <w:rFonts w:cs="Arial"/>
          <w:bCs/>
          <w:strike/>
          <w:szCs w:val="24"/>
        </w:rPr>
        <w:t>International</w:t>
      </w:r>
      <w:r w:rsidRPr="00600D56">
        <w:rPr>
          <w:rFonts w:cs="Arial"/>
          <w:bCs/>
          <w:szCs w:val="24"/>
        </w:rPr>
        <w:t xml:space="preserve"> </w:t>
      </w:r>
      <w:r w:rsidRPr="00600D56">
        <w:rPr>
          <w:rFonts w:cs="Arial"/>
          <w:bCs/>
          <w:i/>
          <w:iCs/>
          <w:szCs w:val="24"/>
        </w:rPr>
        <w:t>California</w:t>
      </w:r>
      <w:r w:rsidRPr="00600D56">
        <w:rPr>
          <w:rFonts w:cs="Arial"/>
          <w:bCs/>
          <w:szCs w:val="24"/>
        </w:rPr>
        <w:t xml:space="preserve"> Building Code, site plans shall include topography, width</w:t>
      </w:r>
      <w:r w:rsidR="005B7207">
        <w:rPr>
          <w:rFonts w:cs="Arial"/>
          <w:bCs/>
          <w:szCs w:val="24"/>
        </w:rPr>
        <w:t>,</w:t>
      </w:r>
      <w:r w:rsidRPr="00600D56">
        <w:rPr>
          <w:rFonts w:cs="Arial"/>
          <w:bCs/>
          <w:szCs w:val="24"/>
        </w:rPr>
        <w:t xml:space="preserve"> and percent of </w:t>
      </w:r>
      <w:r w:rsidR="00E70220">
        <w:rPr>
          <w:rFonts w:cs="Arial"/>
          <w:bCs/>
          <w:szCs w:val="24"/>
        </w:rPr>
        <w:t xml:space="preserve">the </w:t>
      </w:r>
      <w:r w:rsidRPr="00600D56">
        <w:rPr>
          <w:rFonts w:cs="Arial"/>
          <w:bCs/>
          <w:szCs w:val="24"/>
        </w:rPr>
        <w:t xml:space="preserve">grade of access roads, landscape and vegetation details, locations of structures or building envelopes, existing or proposed overhead utilities, occupancy classification of buildings, types of ignition-resistant construction of buildings, structures and their appendages, roof classification of buildings and site water supply systems. The code official is authorized to waive or modify the requirement for a site plan where the application for </w:t>
      </w:r>
      <w:r w:rsidR="00E70220">
        <w:rPr>
          <w:rFonts w:cs="Arial"/>
          <w:bCs/>
          <w:szCs w:val="24"/>
        </w:rPr>
        <w:t xml:space="preserve">a </w:t>
      </w:r>
      <w:r w:rsidRPr="00600D56">
        <w:rPr>
          <w:rFonts w:cs="Arial"/>
          <w:bCs/>
          <w:szCs w:val="24"/>
        </w:rPr>
        <w:t>permit is for alteration or repair or where otherwise warranted.</w:t>
      </w:r>
    </w:p>
    <w:p w14:paraId="48B25D17" w14:textId="77777777" w:rsidR="00A6580A" w:rsidRDefault="00A6580A" w:rsidP="00B05E03">
      <w:pPr>
        <w:rPr>
          <w:b/>
          <w:bCs/>
        </w:rPr>
      </w:pPr>
      <w:bookmarkStart w:id="144" w:name="_Toc157532385"/>
    </w:p>
    <w:p w14:paraId="1B936371" w14:textId="0F4E44CE" w:rsidR="00E75017" w:rsidRPr="00626D09" w:rsidRDefault="00BB693B" w:rsidP="00B05E03">
      <w:pPr>
        <w:rPr>
          <w:b/>
          <w:bCs/>
        </w:rPr>
      </w:pPr>
      <w:r w:rsidRPr="00626D09">
        <w:rPr>
          <w:b/>
          <w:bCs/>
        </w:rPr>
        <w:t xml:space="preserve">[A] 106.4 Vegetation management </w:t>
      </w:r>
      <w:r w:rsidRPr="00626D09">
        <w:rPr>
          <w:b/>
          <w:bCs/>
          <w:strike/>
        </w:rPr>
        <w:t>plans</w:t>
      </w:r>
      <w:r w:rsidRPr="00626D09">
        <w:rPr>
          <w:b/>
          <w:bCs/>
        </w:rPr>
        <w:t xml:space="preserve"> </w:t>
      </w:r>
      <w:r w:rsidRPr="00626D09">
        <w:rPr>
          <w:b/>
          <w:bCs/>
          <w:i/>
          <w:iCs/>
          <w:u w:val="single"/>
        </w:rPr>
        <w:t>compliance</w:t>
      </w:r>
      <w:r w:rsidRPr="00626D09">
        <w:rPr>
          <w:b/>
          <w:bCs/>
        </w:rPr>
        <w:t>.</w:t>
      </w:r>
      <w:bookmarkEnd w:id="144"/>
      <w:r w:rsidRPr="00CE7B04">
        <w:rPr>
          <w:b/>
        </w:rPr>
        <w:t xml:space="preserve"> </w:t>
      </w:r>
    </w:p>
    <w:p w14:paraId="50A6A1EB" w14:textId="20A8B5E8" w:rsidR="008D2622" w:rsidRPr="00CE7B04" w:rsidRDefault="00BB693B" w:rsidP="00B05E03">
      <w:pPr>
        <w:rPr>
          <w:b/>
          <w:i/>
        </w:rPr>
      </w:pPr>
      <w:r w:rsidRPr="008D2622">
        <w:rPr>
          <w:strike/>
        </w:rPr>
        <w:t>Where utilized by the permit applicant pursuant to Section 502, vegetation management plans shall be prepared and shall be submitted to the code official for review and approval as part of the plans required for a permit.</w:t>
      </w:r>
      <w:r w:rsidRPr="00600D56">
        <w:rPr>
          <w:i/>
          <w:iCs/>
        </w:rPr>
        <w:t xml:space="preserve"> Prior to </w:t>
      </w:r>
      <w:r w:rsidR="00285379" w:rsidRPr="00187DAF">
        <w:rPr>
          <w:i/>
          <w:iCs/>
          <w:u w:val="single"/>
        </w:rPr>
        <w:t>the</w:t>
      </w:r>
      <w:r w:rsidR="00285379">
        <w:rPr>
          <w:i/>
          <w:iCs/>
        </w:rPr>
        <w:t xml:space="preserve"> </w:t>
      </w:r>
      <w:r w:rsidRPr="00600D56">
        <w:rPr>
          <w:i/>
          <w:iCs/>
        </w:rPr>
        <w:t xml:space="preserve">building permit final approval, the property shall </w:t>
      </w:r>
      <w:proofErr w:type="gramStart"/>
      <w:r w:rsidRPr="00600D56">
        <w:rPr>
          <w:i/>
          <w:iCs/>
        </w:rPr>
        <w:t>be in compliance with</w:t>
      </w:r>
      <w:proofErr w:type="gramEnd"/>
      <w:r w:rsidRPr="00600D56">
        <w:rPr>
          <w:i/>
          <w:iCs/>
        </w:rPr>
        <w:t xml:space="preserve"> the vegetation management requirements </w:t>
      </w:r>
      <w:r w:rsidR="000D7C8F" w:rsidRPr="00600D56">
        <w:rPr>
          <w:i/>
          <w:iCs/>
        </w:rPr>
        <w:t xml:space="preserve">prescribed in </w:t>
      </w:r>
      <w:r w:rsidR="000D7C8F" w:rsidRPr="000578F2">
        <w:rPr>
          <w:i/>
          <w:iCs/>
          <w:strike/>
        </w:rPr>
        <w:t>California Fire Code</w:t>
      </w:r>
      <w:r w:rsidR="000D7C8F" w:rsidRPr="00600D56">
        <w:rPr>
          <w:i/>
          <w:iCs/>
        </w:rPr>
        <w:t xml:space="preserve"> Section </w:t>
      </w:r>
      <w:r w:rsidR="000D7C8F" w:rsidRPr="000578F2">
        <w:rPr>
          <w:i/>
          <w:iCs/>
          <w:strike/>
        </w:rPr>
        <w:t>4906</w:t>
      </w:r>
      <w:r w:rsidR="000D7C8F" w:rsidRPr="00600D56">
        <w:rPr>
          <w:i/>
          <w:iCs/>
        </w:rPr>
        <w:t xml:space="preserve"> </w:t>
      </w:r>
      <w:r w:rsidR="000D7C8F" w:rsidRPr="00600D56">
        <w:rPr>
          <w:i/>
          <w:iCs/>
          <w:u w:val="single"/>
        </w:rPr>
        <w:t>603</w:t>
      </w:r>
      <w:r w:rsidR="000D7C8F" w:rsidRPr="00600D56">
        <w:rPr>
          <w:i/>
          <w:iCs/>
        </w:rPr>
        <w:t xml:space="preserve">, </w:t>
      </w:r>
      <w:r w:rsidRPr="00600D56">
        <w:rPr>
          <w:i/>
          <w:iCs/>
        </w:rPr>
        <w:t xml:space="preserve">including California Public Resources Code 4291 or California Government Code Section 51182. Acceptable methods of compliance inspection and documentation shall be determined by the enforcing agency and shall be permitted to include any of the following: </w:t>
      </w:r>
    </w:p>
    <w:p w14:paraId="6D9B8277" w14:textId="33EBC55A" w:rsidR="00BB693B" w:rsidRPr="00CE7B04" w:rsidRDefault="00BB693B" w:rsidP="00B05E03">
      <w:pPr>
        <w:pStyle w:val="ListParagraph"/>
        <w:numPr>
          <w:ilvl w:val="0"/>
          <w:numId w:val="23"/>
        </w:numPr>
        <w:spacing w:after="0"/>
        <w:contextualSpacing w:val="0"/>
        <w:rPr>
          <w:i/>
        </w:rPr>
      </w:pPr>
      <w:r w:rsidRPr="00CE7B04">
        <w:rPr>
          <w:i/>
        </w:rPr>
        <w:t>Local, state</w:t>
      </w:r>
      <w:r w:rsidR="00285379">
        <w:rPr>
          <w:i/>
        </w:rPr>
        <w:t>,</w:t>
      </w:r>
      <w:r w:rsidRPr="00CE7B04">
        <w:rPr>
          <w:i/>
        </w:rPr>
        <w:t xml:space="preserve"> or federal fire authority or designee authorized to enforce vegetation management requirements. </w:t>
      </w:r>
    </w:p>
    <w:p w14:paraId="01E902D9" w14:textId="77777777" w:rsidR="00BB693B" w:rsidRPr="00CE7B04" w:rsidRDefault="00BB693B" w:rsidP="00B05E03">
      <w:pPr>
        <w:pStyle w:val="ListParagraph"/>
        <w:numPr>
          <w:ilvl w:val="0"/>
          <w:numId w:val="23"/>
        </w:numPr>
        <w:spacing w:after="0"/>
        <w:contextualSpacing w:val="0"/>
        <w:rPr>
          <w:i/>
        </w:rPr>
      </w:pPr>
      <w:r w:rsidRPr="00CE7B04">
        <w:rPr>
          <w:i/>
        </w:rPr>
        <w:t xml:space="preserve">Enforcing agency. </w:t>
      </w:r>
    </w:p>
    <w:p w14:paraId="631EFCCC" w14:textId="100FE198" w:rsidR="00BB693B" w:rsidRPr="00CE7B04" w:rsidRDefault="00285379" w:rsidP="00B05E03">
      <w:pPr>
        <w:pStyle w:val="ListParagraph"/>
        <w:numPr>
          <w:ilvl w:val="0"/>
          <w:numId w:val="23"/>
        </w:numPr>
        <w:spacing w:after="0"/>
        <w:contextualSpacing w:val="0"/>
        <w:rPr>
          <w:i/>
        </w:rPr>
      </w:pPr>
      <w:r>
        <w:rPr>
          <w:i/>
        </w:rPr>
        <w:t>Third-party</w:t>
      </w:r>
      <w:r w:rsidR="00BB693B" w:rsidRPr="00CE7B04">
        <w:rPr>
          <w:i/>
        </w:rPr>
        <w:t xml:space="preserve"> inspection and certification authorized to enforce vegetation management requirements. </w:t>
      </w:r>
    </w:p>
    <w:p w14:paraId="0FA3DB24" w14:textId="77777777" w:rsidR="00B1521F" w:rsidRPr="00187DAF" w:rsidRDefault="00BB693B" w:rsidP="00B05E03">
      <w:pPr>
        <w:pStyle w:val="ListParagraph"/>
        <w:numPr>
          <w:ilvl w:val="0"/>
          <w:numId w:val="23"/>
        </w:numPr>
        <w:contextualSpacing w:val="0"/>
        <w:rPr>
          <w:i/>
          <w:strike/>
        </w:rPr>
      </w:pPr>
      <w:r w:rsidRPr="00CE7B04">
        <w:rPr>
          <w:i/>
        </w:rPr>
        <w:t>Property owner certification authorized by the enforcing agency.</w:t>
      </w:r>
      <w:bookmarkStart w:id="145" w:name="_Toc157532386"/>
    </w:p>
    <w:p w14:paraId="42FEC8F9" w14:textId="77777777" w:rsidR="000A4CAE" w:rsidRDefault="000A4CAE" w:rsidP="00B05E03">
      <w:pPr>
        <w:rPr>
          <w:i/>
          <w:strike/>
        </w:rPr>
      </w:pPr>
    </w:p>
    <w:p w14:paraId="47AE000E" w14:textId="0FBA6A85" w:rsidR="00B1521F" w:rsidRPr="00600D56" w:rsidRDefault="00BB693B" w:rsidP="00B05E03">
      <w:pPr>
        <w:rPr>
          <w:rFonts w:cs="Arial"/>
          <w:bCs/>
          <w:szCs w:val="24"/>
        </w:rPr>
      </w:pPr>
      <w:r w:rsidRPr="00600D56">
        <w:rPr>
          <w:rFonts w:cs="Arial"/>
          <w:b/>
          <w:bCs/>
          <w:szCs w:val="24"/>
        </w:rPr>
        <w:t>[A] 106.5 Fire protection plan.</w:t>
      </w:r>
      <w:bookmarkEnd w:id="145"/>
      <w:r w:rsidRPr="00600D56">
        <w:rPr>
          <w:rFonts w:cs="Arial"/>
          <w:szCs w:val="24"/>
        </w:rPr>
        <w:t xml:space="preserve"> </w:t>
      </w:r>
      <w:r w:rsidRPr="00600D56">
        <w:rPr>
          <w:rFonts w:cs="Arial"/>
          <w:bCs/>
          <w:szCs w:val="24"/>
        </w:rPr>
        <w:t xml:space="preserve">Where required by the code official pursuant to Section </w:t>
      </w:r>
      <w:r w:rsidRPr="00600D56">
        <w:rPr>
          <w:rFonts w:cs="Arial"/>
          <w:bCs/>
          <w:strike/>
          <w:szCs w:val="24"/>
        </w:rPr>
        <w:t>405</w:t>
      </w:r>
      <w:r w:rsidRPr="00600D56">
        <w:rPr>
          <w:rFonts w:cs="Arial"/>
          <w:bCs/>
          <w:szCs w:val="24"/>
        </w:rPr>
        <w:t xml:space="preserve"> </w:t>
      </w:r>
      <w:r w:rsidRPr="00600D56">
        <w:rPr>
          <w:rFonts w:cs="Arial"/>
          <w:bCs/>
          <w:i/>
          <w:iCs/>
          <w:szCs w:val="24"/>
          <w:u w:val="single"/>
        </w:rPr>
        <w:t>602</w:t>
      </w:r>
      <w:r w:rsidRPr="00600D56">
        <w:rPr>
          <w:rFonts w:cs="Arial"/>
          <w:bCs/>
          <w:szCs w:val="24"/>
        </w:rPr>
        <w:t xml:space="preserve">, a fire protection plan shall be prepared and shall be submitted to the code official for review and </w:t>
      </w:r>
      <w:r w:rsidR="00020BB0">
        <w:rPr>
          <w:rFonts w:cs="Arial"/>
          <w:bCs/>
          <w:szCs w:val="24"/>
        </w:rPr>
        <w:t>approval</w:t>
      </w:r>
      <w:r w:rsidR="00020BB0" w:rsidRPr="00600D56">
        <w:rPr>
          <w:rFonts w:cs="Arial"/>
          <w:bCs/>
          <w:szCs w:val="24"/>
        </w:rPr>
        <w:t xml:space="preserve"> </w:t>
      </w:r>
      <w:r w:rsidRPr="00600D56">
        <w:rPr>
          <w:rFonts w:cs="Arial"/>
          <w:bCs/>
          <w:szCs w:val="24"/>
        </w:rPr>
        <w:t>as a part of the plans required for a permit.</w:t>
      </w:r>
      <w:bookmarkStart w:id="146" w:name="_Toc157532387"/>
    </w:p>
    <w:p w14:paraId="5BCE9FE4" w14:textId="77777777" w:rsidR="000A4CAE" w:rsidRDefault="000A4CAE" w:rsidP="00B05E03">
      <w:pPr>
        <w:rPr>
          <w:rFonts w:cs="Arial"/>
          <w:b/>
          <w:bCs/>
          <w:szCs w:val="24"/>
        </w:rPr>
      </w:pPr>
    </w:p>
    <w:p w14:paraId="52136F91" w14:textId="23B0EED5" w:rsidR="00B1521F" w:rsidRPr="00600D56" w:rsidRDefault="00BB693B" w:rsidP="00B05E03">
      <w:pPr>
        <w:rPr>
          <w:rFonts w:cs="Arial"/>
          <w:szCs w:val="24"/>
        </w:rPr>
      </w:pPr>
      <w:r w:rsidRPr="00600D56">
        <w:rPr>
          <w:rFonts w:cs="Arial"/>
          <w:b/>
          <w:bCs/>
          <w:szCs w:val="24"/>
        </w:rPr>
        <w:lastRenderedPageBreak/>
        <w:t>[A] 106.6 Other data and substantiation.</w:t>
      </w:r>
      <w:bookmarkEnd w:id="146"/>
      <w:r w:rsidRPr="00600D56">
        <w:rPr>
          <w:rFonts w:cs="Arial"/>
          <w:szCs w:val="24"/>
        </w:rPr>
        <w:t xml:space="preserve"> Where required by the code official, the plans and specifications shall include </w:t>
      </w:r>
      <w:r w:rsidR="00E81567">
        <w:rPr>
          <w:rFonts w:cs="Arial"/>
          <w:szCs w:val="24"/>
        </w:rPr>
        <w:t xml:space="preserve">the </w:t>
      </w:r>
      <w:r w:rsidRPr="00600D56">
        <w:rPr>
          <w:rFonts w:cs="Arial"/>
          <w:szCs w:val="24"/>
        </w:rPr>
        <w:t>classification of fuel loading, fuel model light, medium</w:t>
      </w:r>
      <w:r w:rsidR="00E81567">
        <w:rPr>
          <w:rFonts w:cs="Arial"/>
          <w:szCs w:val="24"/>
        </w:rPr>
        <w:t>,</w:t>
      </w:r>
      <w:r w:rsidRPr="00600D56">
        <w:rPr>
          <w:rFonts w:cs="Arial"/>
          <w:szCs w:val="24"/>
        </w:rPr>
        <w:t xml:space="preserve"> or heavy, and substantiating data to verify </w:t>
      </w:r>
      <w:r w:rsidR="00E81567">
        <w:rPr>
          <w:rFonts w:cs="Arial"/>
          <w:szCs w:val="24"/>
        </w:rPr>
        <w:t xml:space="preserve">the </w:t>
      </w:r>
      <w:r w:rsidRPr="00600D56">
        <w:rPr>
          <w:rFonts w:cs="Arial"/>
          <w:szCs w:val="24"/>
        </w:rPr>
        <w:t xml:space="preserve">classification of </w:t>
      </w:r>
      <w:r w:rsidR="000D7C8F" w:rsidRPr="00600D56">
        <w:rPr>
          <w:rFonts w:cs="Arial"/>
          <w:strike/>
          <w:szCs w:val="24"/>
        </w:rPr>
        <w:t>fire-resistive</w:t>
      </w:r>
      <w:r w:rsidR="000D7C8F" w:rsidRPr="00600D56">
        <w:rPr>
          <w:rFonts w:cs="Arial"/>
          <w:szCs w:val="24"/>
        </w:rPr>
        <w:t xml:space="preserve"> </w:t>
      </w:r>
      <w:r w:rsidRPr="00600D56">
        <w:rPr>
          <w:rFonts w:cs="Arial"/>
          <w:i/>
          <w:iCs/>
          <w:szCs w:val="24"/>
          <w:u w:val="single"/>
        </w:rPr>
        <w:t>fire-</w:t>
      </w:r>
      <w:r w:rsidR="001517BB" w:rsidRPr="00600D56">
        <w:rPr>
          <w:rFonts w:cs="Arial"/>
          <w:i/>
          <w:iCs/>
          <w:szCs w:val="24"/>
          <w:u w:val="single"/>
        </w:rPr>
        <w:t>smart</w:t>
      </w:r>
      <w:r w:rsidRPr="00600D56">
        <w:rPr>
          <w:rFonts w:cs="Arial"/>
          <w:i/>
          <w:iCs/>
          <w:szCs w:val="24"/>
        </w:rPr>
        <w:t xml:space="preserve"> </w:t>
      </w:r>
      <w:r w:rsidRPr="00600D56">
        <w:rPr>
          <w:rFonts w:cs="Arial"/>
          <w:szCs w:val="24"/>
        </w:rPr>
        <w:t>vegetation.</w:t>
      </w:r>
      <w:bookmarkStart w:id="147" w:name="_Toc157532388"/>
    </w:p>
    <w:p w14:paraId="73265468" w14:textId="77777777" w:rsidR="00E81567" w:rsidRDefault="00E81567" w:rsidP="00B05E03">
      <w:pPr>
        <w:rPr>
          <w:rFonts w:cs="Arial"/>
          <w:b/>
          <w:bCs/>
          <w:szCs w:val="24"/>
        </w:rPr>
      </w:pPr>
    </w:p>
    <w:p w14:paraId="0CDFC505" w14:textId="34490144" w:rsidR="00B1521F" w:rsidRPr="00600D56" w:rsidRDefault="00BB693B" w:rsidP="00B05E03">
      <w:pPr>
        <w:rPr>
          <w:rFonts w:cs="Arial"/>
          <w:szCs w:val="24"/>
        </w:rPr>
      </w:pPr>
      <w:r w:rsidRPr="00600D56">
        <w:rPr>
          <w:rFonts w:cs="Arial"/>
          <w:b/>
          <w:bCs/>
          <w:szCs w:val="24"/>
        </w:rPr>
        <w:t>[A] 106.7 Vicinity plan.</w:t>
      </w:r>
      <w:bookmarkEnd w:id="147"/>
      <w:r w:rsidRPr="00600D56">
        <w:rPr>
          <w:rFonts w:cs="Arial"/>
          <w:szCs w:val="24"/>
        </w:rPr>
        <w:t xml:space="preserve"> In addition to the requirements for site plans, plans shall include details regarding the vicinity within 300 feet (91 440 mm) of lot lines, including other structures, </w:t>
      </w:r>
      <w:r w:rsidR="00E81567">
        <w:rPr>
          <w:rFonts w:cs="Arial"/>
          <w:szCs w:val="24"/>
        </w:rPr>
        <w:t>slopes</w:t>
      </w:r>
      <w:r w:rsidRPr="00600D56">
        <w:rPr>
          <w:rFonts w:cs="Arial"/>
          <w:szCs w:val="24"/>
        </w:rPr>
        <w:t>, vegetation, fuel breaks, water supply systems</w:t>
      </w:r>
      <w:r w:rsidR="00E81567">
        <w:rPr>
          <w:rFonts w:cs="Arial"/>
          <w:szCs w:val="24"/>
        </w:rPr>
        <w:t>,</w:t>
      </w:r>
      <w:r w:rsidRPr="00600D56">
        <w:rPr>
          <w:rFonts w:cs="Arial"/>
          <w:szCs w:val="24"/>
        </w:rPr>
        <w:t xml:space="preserve"> and access roads.</w:t>
      </w:r>
      <w:bookmarkStart w:id="148" w:name="_Toc157532389"/>
    </w:p>
    <w:p w14:paraId="1BC90CD2" w14:textId="77777777" w:rsidR="00E81567" w:rsidRDefault="00E81567" w:rsidP="00B05E03">
      <w:pPr>
        <w:rPr>
          <w:rFonts w:cs="Arial"/>
          <w:b/>
          <w:bCs/>
          <w:szCs w:val="24"/>
        </w:rPr>
      </w:pPr>
    </w:p>
    <w:p w14:paraId="21DAF06B" w14:textId="32195E62" w:rsidR="00B1521F" w:rsidRPr="00600D56" w:rsidRDefault="00BB693B" w:rsidP="00B05E03">
      <w:pPr>
        <w:rPr>
          <w:rFonts w:cs="Arial"/>
          <w:i/>
          <w:iCs/>
          <w:szCs w:val="24"/>
        </w:rPr>
      </w:pPr>
      <w:r w:rsidRPr="00600D56">
        <w:rPr>
          <w:rFonts w:cs="Arial"/>
          <w:b/>
          <w:bCs/>
          <w:szCs w:val="24"/>
        </w:rPr>
        <w:t>[A] 106.8 Retention of plans.</w:t>
      </w:r>
      <w:bookmarkEnd w:id="148"/>
      <w:r w:rsidRPr="00600D56">
        <w:rPr>
          <w:rFonts w:cs="Arial"/>
          <w:szCs w:val="24"/>
        </w:rPr>
        <w:t xml:space="preserve"> One set of approved plans, specifications</w:t>
      </w:r>
      <w:r w:rsidR="00E81567">
        <w:rPr>
          <w:rFonts w:cs="Arial"/>
          <w:szCs w:val="24"/>
        </w:rPr>
        <w:t>,</w:t>
      </w:r>
      <w:r w:rsidRPr="00600D56">
        <w:rPr>
          <w:rFonts w:cs="Arial"/>
          <w:szCs w:val="24"/>
        </w:rPr>
        <w:t xml:space="preserve"> and computations shall be retained by the code official for a period of not less than 180 days from </w:t>
      </w:r>
      <w:r w:rsidR="00E81567">
        <w:rPr>
          <w:rFonts w:cs="Arial"/>
          <w:szCs w:val="24"/>
        </w:rPr>
        <w:t xml:space="preserve">the </w:t>
      </w:r>
      <w:r w:rsidRPr="00600D56">
        <w:rPr>
          <w:rFonts w:cs="Arial"/>
          <w:szCs w:val="24"/>
        </w:rPr>
        <w:t xml:space="preserve">date of completion of the permitted work or as required by state or local laws; and one set of approved plans and specifications shall be returned to the applicant, and said set shall be kept on the site of the building, use or work at all times during which the work authorized thereby is in progress. </w:t>
      </w:r>
      <w:r w:rsidRPr="00600D56">
        <w:rPr>
          <w:rFonts w:cs="Arial"/>
          <w:i/>
          <w:iCs/>
          <w:szCs w:val="24"/>
        </w:rPr>
        <w:t>Refer to Building Standards Law, Health and Safety Code Sections 19850 and 19851 for permanent retention of plans.</w:t>
      </w:r>
      <w:bookmarkStart w:id="149" w:name="_Toc157532390"/>
    </w:p>
    <w:p w14:paraId="60123976" w14:textId="77777777" w:rsidR="00E81567" w:rsidRDefault="00E81567" w:rsidP="00B05E03">
      <w:pPr>
        <w:rPr>
          <w:rFonts w:cs="Arial"/>
          <w:b/>
          <w:bCs/>
          <w:szCs w:val="24"/>
        </w:rPr>
      </w:pPr>
    </w:p>
    <w:p w14:paraId="3193CD16" w14:textId="36CFE1B2" w:rsidR="00B1521F" w:rsidRPr="00600D56" w:rsidRDefault="00BB693B" w:rsidP="00B05E03">
      <w:pPr>
        <w:rPr>
          <w:rFonts w:cs="Arial"/>
          <w:szCs w:val="24"/>
        </w:rPr>
      </w:pPr>
      <w:r w:rsidRPr="00600D56">
        <w:rPr>
          <w:rFonts w:cs="Arial"/>
          <w:b/>
          <w:bCs/>
          <w:szCs w:val="24"/>
        </w:rPr>
        <w:t>[A] 106.9 Examination of documents.</w:t>
      </w:r>
      <w:bookmarkEnd w:id="149"/>
      <w:r w:rsidRPr="00600D56">
        <w:rPr>
          <w:rFonts w:cs="Arial"/>
          <w:szCs w:val="24"/>
        </w:rPr>
        <w:t xml:space="preserve"> The code official shall examine or cause to be examined the accompanying construction documents and shall ascertain by such examinations whether the construction indicated and described is in accordance with the requirements of this code and other pertinent laws or ordinances.</w:t>
      </w:r>
      <w:bookmarkStart w:id="150" w:name="_Toc157532391"/>
    </w:p>
    <w:p w14:paraId="464E93A1" w14:textId="77777777" w:rsidR="00E81567" w:rsidRDefault="00E81567" w:rsidP="00B05E03">
      <w:pPr>
        <w:rPr>
          <w:rFonts w:cs="Arial"/>
          <w:b/>
          <w:bCs/>
          <w:szCs w:val="24"/>
        </w:rPr>
      </w:pPr>
    </w:p>
    <w:p w14:paraId="12A8F203" w14:textId="630EB54F" w:rsidR="00B1521F" w:rsidRPr="00600D56" w:rsidRDefault="00BB693B" w:rsidP="00B05E03">
      <w:pPr>
        <w:rPr>
          <w:rFonts w:cs="Arial"/>
          <w:szCs w:val="24"/>
        </w:rPr>
      </w:pPr>
      <w:r w:rsidRPr="00600D56">
        <w:rPr>
          <w:rFonts w:cs="Arial"/>
          <w:b/>
          <w:bCs/>
          <w:szCs w:val="24"/>
        </w:rPr>
        <w:t>[A] 106.10 Amended construction documents.</w:t>
      </w:r>
      <w:bookmarkEnd w:id="150"/>
      <w:r w:rsidRPr="00600D56">
        <w:rPr>
          <w:rFonts w:cs="Arial"/>
          <w:szCs w:val="24"/>
        </w:rPr>
        <w:t xml:space="preserve"> Work shall be installed in accordance with the approved construction documents, and changes made during construction that are not in compliance with the approved documents shall be resubmitted for approval as an amended set of construction documents.</w:t>
      </w:r>
      <w:bookmarkStart w:id="151" w:name="_Toc157532392"/>
    </w:p>
    <w:p w14:paraId="2EB503C3" w14:textId="77777777" w:rsidR="00E81567" w:rsidRDefault="00E81567" w:rsidP="00B05E03">
      <w:pPr>
        <w:rPr>
          <w:rFonts w:cs="Arial"/>
          <w:b/>
          <w:bCs/>
          <w:szCs w:val="24"/>
        </w:rPr>
      </w:pPr>
    </w:p>
    <w:p w14:paraId="2EC5E3DD" w14:textId="6DD1369E" w:rsidR="006B6F5A" w:rsidRPr="00600D56" w:rsidRDefault="00BB693B" w:rsidP="00B05E03">
      <w:pPr>
        <w:rPr>
          <w:rFonts w:cs="Arial"/>
          <w:szCs w:val="24"/>
        </w:rPr>
      </w:pPr>
      <w:r w:rsidRPr="00600D56">
        <w:rPr>
          <w:rFonts w:cs="Arial"/>
          <w:b/>
          <w:bCs/>
          <w:szCs w:val="24"/>
        </w:rPr>
        <w:t>[A] 106.11 Previous approvals.</w:t>
      </w:r>
      <w:bookmarkEnd w:id="151"/>
      <w:r w:rsidRPr="00600D56">
        <w:rPr>
          <w:rFonts w:cs="Arial"/>
          <w:szCs w:val="24"/>
        </w:rPr>
        <w:t xml:space="preserve"> This code shall not require changes in the construction documents, construction</w:t>
      </w:r>
      <w:r w:rsidR="00E81567">
        <w:rPr>
          <w:rFonts w:cs="Arial"/>
          <w:szCs w:val="24"/>
        </w:rPr>
        <w:t>,</w:t>
      </w:r>
      <w:r w:rsidRPr="00600D56">
        <w:rPr>
          <w:rFonts w:cs="Arial"/>
          <w:szCs w:val="24"/>
        </w:rPr>
        <w:t xml:space="preserve"> or designated occupancy of a structure for which a lawful permit has been heretofore issued or otherwise lawfully authorized, and the construction of which has been pursued in good faith within 180 days after the effective date of this code and has not been abandoned.</w:t>
      </w:r>
      <w:bookmarkStart w:id="152" w:name="_Toc157532393"/>
    </w:p>
    <w:p w14:paraId="7A0E519A" w14:textId="77777777" w:rsidR="00E81567" w:rsidRDefault="00E81567" w:rsidP="00B05E03">
      <w:pPr>
        <w:rPr>
          <w:rFonts w:cs="Arial"/>
          <w:b/>
          <w:bCs/>
          <w:szCs w:val="24"/>
        </w:rPr>
      </w:pPr>
    </w:p>
    <w:p w14:paraId="661519F0" w14:textId="2BB92D5F" w:rsidR="006B6F5A" w:rsidRPr="00600D56" w:rsidRDefault="00BB693B" w:rsidP="00B05E03">
      <w:pPr>
        <w:rPr>
          <w:rFonts w:cs="Arial"/>
          <w:bCs/>
          <w:szCs w:val="24"/>
        </w:rPr>
      </w:pPr>
      <w:r w:rsidRPr="00600D56">
        <w:rPr>
          <w:rFonts w:cs="Arial"/>
          <w:b/>
          <w:bCs/>
          <w:szCs w:val="24"/>
        </w:rPr>
        <w:t>[A] 106.12 Phased approval.</w:t>
      </w:r>
      <w:bookmarkEnd w:id="152"/>
      <w:r w:rsidRPr="00600D56">
        <w:rPr>
          <w:rFonts w:cs="Arial"/>
          <w:szCs w:val="24"/>
        </w:rPr>
        <w:t xml:space="preserve"> </w:t>
      </w:r>
      <w:r w:rsidRPr="00600D56">
        <w:rPr>
          <w:rFonts w:cs="Arial"/>
          <w:bCs/>
          <w:szCs w:val="24"/>
        </w:rPr>
        <w:t>The code official is authorized to issue a permit for the construction of foundations or any other part of a building or structure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or structure shall proceed at the holder’s own risk with the building operation and without assurance that a permit for the entire structure will be granted.</w:t>
      </w:r>
      <w:bookmarkStart w:id="153" w:name="_Toc157532394"/>
    </w:p>
    <w:p w14:paraId="09F78B7E" w14:textId="77777777" w:rsidR="0033082A" w:rsidRDefault="0033082A" w:rsidP="00B05E03">
      <w:pPr>
        <w:rPr>
          <w:rFonts w:cs="Arial"/>
          <w:b/>
          <w:bCs/>
          <w:szCs w:val="24"/>
        </w:rPr>
      </w:pPr>
    </w:p>
    <w:p w14:paraId="41C9D603" w14:textId="14336275" w:rsidR="00505EE1" w:rsidRPr="0042535F" w:rsidRDefault="00505EE1" w:rsidP="00B05E03">
      <w:pPr>
        <w:pStyle w:val="Heading4"/>
      </w:pPr>
      <w:r w:rsidRPr="008358E8">
        <w:lastRenderedPageBreak/>
        <w:t>ITEM 1-</w:t>
      </w:r>
      <w:r w:rsidR="001B532A">
        <w:t>12</w:t>
      </w:r>
      <w:r w:rsidRPr="0042535F">
        <w:br/>
      </w:r>
      <w:r w:rsidRPr="008358E8">
        <w:t>Section</w:t>
      </w:r>
      <w:r w:rsidR="00FF1DE5">
        <w:t xml:space="preserve"> 107 Tempor</w:t>
      </w:r>
      <w:r w:rsidR="0042100F">
        <w:t>ary Uses, Equipment and Systems</w:t>
      </w:r>
    </w:p>
    <w:p w14:paraId="7724030F" w14:textId="27E20EB6" w:rsidR="00505EE1" w:rsidRDefault="00505EE1" w:rsidP="00B05E03">
      <w:pPr>
        <w:ind w:left="360"/>
      </w:pPr>
      <w:r>
        <w:t>[</w:t>
      </w:r>
      <w:r w:rsidRPr="00600D56">
        <w:t xml:space="preserve">SFM proposes to </w:t>
      </w:r>
      <w:r>
        <w:t xml:space="preserve">adopt </w:t>
      </w:r>
      <w:r w:rsidR="00A524EE">
        <w:t>section 107</w:t>
      </w:r>
      <w:r>
        <w:t xml:space="preserve"> of the 2024 IWUIC into the 2025 CWUIC </w:t>
      </w:r>
      <w:r w:rsidR="00E7602A">
        <w:t>without amendments</w:t>
      </w:r>
      <w:r>
        <w:t>.]</w:t>
      </w:r>
    </w:p>
    <w:p w14:paraId="48323204" w14:textId="77777777" w:rsidR="00505EE1" w:rsidRDefault="00505EE1" w:rsidP="00B05E03">
      <w:pPr>
        <w:rPr>
          <w:rFonts w:cs="Arial"/>
          <w:b/>
          <w:bCs/>
          <w:szCs w:val="24"/>
        </w:rPr>
      </w:pPr>
    </w:p>
    <w:p w14:paraId="59C01607" w14:textId="06F54227" w:rsidR="006B6F5A" w:rsidRPr="00600D56" w:rsidRDefault="00BB693B" w:rsidP="00B05E03">
      <w:pPr>
        <w:rPr>
          <w:rFonts w:cs="Arial"/>
          <w:b/>
          <w:bCs/>
          <w:szCs w:val="24"/>
        </w:rPr>
      </w:pPr>
      <w:r w:rsidRPr="00600D56">
        <w:rPr>
          <w:rFonts w:cs="Arial"/>
          <w:b/>
          <w:bCs/>
          <w:szCs w:val="24"/>
        </w:rPr>
        <w:t>SECTION 107 TEMPORARY USES, EQUIPMENT AND SYSTEMS</w:t>
      </w:r>
      <w:bookmarkStart w:id="154" w:name="_Toc157532395"/>
      <w:bookmarkEnd w:id="153"/>
    </w:p>
    <w:p w14:paraId="477455FA" w14:textId="74C16A5B" w:rsidR="006B6F5A" w:rsidRPr="00600D56" w:rsidRDefault="00BB693B" w:rsidP="00B05E03">
      <w:pPr>
        <w:rPr>
          <w:rFonts w:cs="Arial"/>
          <w:bCs/>
          <w:szCs w:val="24"/>
        </w:rPr>
      </w:pPr>
      <w:r w:rsidRPr="00600D56">
        <w:rPr>
          <w:rFonts w:cs="Arial"/>
          <w:b/>
          <w:bCs/>
          <w:szCs w:val="24"/>
        </w:rPr>
        <w:t>[A] 107.1 General.</w:t>
      </w:r>
      <w:bookmarkEnd w:id="154"/>
      <w:r w:rsidRPr="00600D56">
        <w:rPr>
          <w:rFonts w:cs="Arial"/>
          <w:szCs w:val="24"/>
        </w:rPr>
        <w:t xml:space="preserve"> </w:t>
      </w:r>
      <w:r w:rsidRPr="00600D56">
        <w:rPr>
          <w:rFonts w:cs="Arial"/>
          <w:bCs/>
          <w:szCs w:val="24"/>
        </w:rPr>
        <w:t>The code official is authorized to issue a permit for temporary uses, equipment</w:t>
      </w:r>
      <w:r w:rsidR="00E81567">
        <w:rPr>
          <w:rFonts w:cs="Arial"/>
          <w:bCs/>
          <w:szCs w:val="24"/>
        </w:rPr>
        <w:t>,</w:t>
      </w:r>
      <w:r w:rsidRPr="00600D56">
        <w:rPr>
          <w:rFonts w:cs="Arial"/>
          <w:bCs/>
          <w:szCs w:val="24"/>
        </w:rPr>
        <w:t xml:space="preserve"> and systems. Such permits shall be limited as to time of service, but shall not be permitted for more than 180 days. The code official is authorized to grant extensions for demonstrated cause.</w:t>
      </w:r>
      <w:bookmarkStart w:id="155" w:name="_Toc157532396"/>
    </w:p>
    <w:p w14:paraId="322E6EB4" w14:textId="77777777" w:rsidR="00E81567" w:rsidRDefault="00E81567" w:rsidP="00B05E03">
      <w:pPr>
        <w:rPr>
          <w:rFonts w:cs="Arial"/>
          <w:b/>
          <w:bCs/>
          <w:szCs w:val="24"/>
        </w:rPr>
      </w:pPr>
    </w:p>
    <w:p w14:paraId="7E94281B" w14:textId="33D880AA" w:rsidR="006B6F5A" w:rsidRPr="00600D56" w:rsidRDefault="00BB693B" w:rsidP="00B05E03">
      <w:pPr>
        <w:rPr>
          <w:rFonts w:cs="Arial"/>
          <w:bCs/>
          <w:szCs w:val="24"/>
        </w:rPr>
      </w:pPr>
      <w:r w:rsidRPr="00600D56">
        <w:rPr>
          <w:rFonts w:cs="Arial"/>
          <w:b/>
          <w:bCs/>
          <w:szCs w:val="24"/>
        </w:rPr>
        <w:t>[A] 107.2 Conformance.</w:t>
      </w:r>
      <w:bookmarkEnd w:id="155"/>
      <w:r w:rsidRPr="00600D56">
        <w:rPr>
          <w:rFonts w:cs="Arial"/>
          <w:szCs w:val="24"/>
        </w:rPr>
        <w:t xml:space="preserve"> </w:t>
      </w:r>
      <w:r w:rsidRPr="00600D56">
        <w:rPr>
          <w:rFonts w:cs="Arial"/>
          <w:bCs/>
          <w:szCs w:val="24"/>
        </w:rPr>
        <w:t>Temporary uses, equipment</w:t>
      </w:r>
      <w:r w:rsidR="00E81567">
        <w:rPr>
          <w:rFonts w:cs="Arial"/>
          <w:bCs/>
          <w:szCs w:val="24"/>
        </w:rPr>
        <w:t>,</w:t>
      </w:r>
      <w:r w:rsidRPr="00600D56">
        <w:rPr>
          <w:rFonts w:cs="Arial"/>
          <w:bCs/>
          <w:szCs w:val="24"/>
        </w:rPr>
        <w:t xml:space="preserve"> and systems shall conform to the requirements of this code as necessary to ensure health, safety</w:t>
      </w:r>
      <w:r w:rsidR="00E81567">
        <w:rPr>
          <w:rFonts w:cs="Arial"/>
          <w:bCs/>
          <w:szCs w:val="24"/>
        </w:rPr>
        <w:t>,</w:t>
      </w:r>
      <w:r w:rsidRPr="00600D56">
        <w:rPr>
          <w:rFonts w:cs="Arial"/>
          <w:bCs/>
          <w:szCs w:val="24"/>
        </w:rPr>
        <w:t xml:space="preserve"> and general welfare.</w:t>
      </w:r>
      <w:bookmarkStart w:id="156" w:name="_Toc157532397"/>
    </w:p>
    <w:p w14:paraId="6DEF25FF" w14:textId="77777777" w:rsidR="00E81567" w:rsidRDefault="00E81567" w:rsidP="00B05E03">
      <w:pPr>
        <w:rPr>
          <w:rFonts w:cs="Arial"/>
          <w:b/>
          <w:bCs/>
          <w:szCs w:val="24"/>
        </w:rPr>
      </w:pPr>
    </w:p>
    <w:p w14:paraId="07F3D436" w14:textId="6F24B2E0" w:rsidR="00411836" w:rsidRPr="00600D56" w:rsidRDefault="00BB693B" w:rsidP="00B05E03">
      <w:pPr>
        <w:rPr>
          <w:rFonts w:cs="Arial"/>
          <w:bCs/>
          <w:szCs w:val="24"/>
        </w:rPr>
      </w:pPr>
      <w:r w:rsidRPr="00600D56">
        <w:rPr>
          <w:rFonts w:cs="Arial"/>
          <w:b/>
          <w:bCs/>
          <w:szCs w:val="24"/>
        </w:rPr>
        <w:t>107.3 Temporary service utilities.</w:t>
      </w:r>
      <w:bookmarkEnd w:id="156"/>
      <w:r w:rsidRPr="00600D56">
        <w:rPr>
          <w:rFonts w:cs="Arial"/>
          <w:szCs w:val="24"/>
        </w:rPr>
        <w:t xml:space="preserve"> </w:t>
      </w:r>
      <w:r w:rsidRPr="00600D56">
        <w:rPr>
          <w:rFonts w:cs="Arial"/>
          <w:bCs/>
          <w:szCs w:val="24"/>
        </w:rPr>
        <w:t>The code official is authorized to give permission to temporarily supply service utilities in accordance with Section 111.</w:t>
      </w:r>
      <w:bookmarkStart w:id="157" w:name="_Toc157532398"/>
    </w:p>
    <w:p w14:paraId="642E9070" w14:textId="77777777" w:rsidR="00E81567" w:rsidRDefault="00E81567" w:rsidP="00B05E03">
      <w:pPr>
        <w:rPr>
          <w:rFonts w:cs="Arial"/>
          <w:b/>
          <w:bCs/>
          <w:szCs w:val="24"/>
        </w:rPr>
      </w:pPr>
    </w:p>
    <w:p w14:paraId="7F8C0C01" w14:textId="4220F9E6" w:rsidR="00411836" w:rsidRPr="00600D56" w:rsidRDefault="00BB693B" w:rsidP="00B05E03">
      <w:pPr>
        <w:rPr>
          <w:rFonts w:cs="Arial"/>
          <w:bCs/>
          <w:szCs w:val="24"/>
        </w:rPr>
      </w:pPr>
      <w:r w:rsidRPr="00600D56">
        <w:rPr>
          <w:rFonts w:cs="Arial"/>
          <w:b/>
          <w:bCs/>
          <w:szCs w:val="24"/>
        </w:rPr>
        <w:t>[A] 107.4 Termination of approval.</w:t>
      </w:r>
      <w:bookmarkEnd w:id="157"/>
      <w:r w:rsidRPr="00600D56">
        <w:rPr>
          <w:rFonts w:cs="Arial"/>
          <w:szCs w:val="24"/>
        </w:rPr>
        <w:t xml:space="preserve"> </w:t>
      </w:r>
      <w:r w:rsidRPr="00600D56">
        <w:rPr>
          <w:rFonts w:cs="Arial"/>
          <w:bCs/>
          <w:szCs w:val="24"/>
        </w:rPr>
        <w:t>The code official is authorized to terminate such permit for temporary uses, equipment</w:t>
      </w:r>
      <w:r w:rsidR="00E81567">
        <w:rPr>
          <w:rFonts w:cs="Arial"/>
          <w:bCs/>
          <w:szCs w:val="24"/>
        </w:rPr>
        <w:t>,</w:t>
      </w:r>
      <w:r w:rsidRPr="00600D56">
        <w:rPr>
          <w:rFonts w:cs="Arial"/>
          <w:bCs/>
          <w:szCs w:val="24"/>
        </w:rPr>
        <w:t xml:space="preserve"> and systems and to order the same to be discontinued.</w:t>
      </w:r>
      <w:bookmarkStart w:id="158" w:name="_Toc157532399"/>
    </w:p>
    <w:p w14:paraId="6F668FE5" w14:textId="77777777" w:rsidR="0033082A" w:rsidRDefault="0033082A" w:rsidP="00B05E03">
      <w:pPr>
        <w:rPr>
          <w:rFonts w:cs="Arial"/>
          <w:b/>
          <w:bCs/>
          <w:szCs w:val="24"/>
        </w:rPr>
      </w:pPr>
    </w:p>
    <w:p w14:paraId="2FE8D277" w14:textId="290DB1AD" w:rsidR="0042100F" w:rsidRPr="0042535F" w:rsidRDefault="0042100F" w:rsidP="00B05E03">
      <w:pPr>
        <w:pStyle w:val="Heading4"/>
      </w:pPr>
      <w:r w:rsidRPr="008358E8">
        <w:t>ITEM 1-</w:t>
      </w:r>
      <w:r w:rsidR="007A3DE7">
        <w:t>13</w:t>
      </w:r>
      <w:r w:rsidRPr="0042535F">
        <w:br/>
      </w:r>
      <w:r w:rsidRPr="008358E8">
        <w:t>Section</w:t>
      </w:r>
      <w:r>
        <w:t xml:space="preserve"> 108 Fees</w:t>
      </w:r>
    </w:p>
    <w:p w14:paraId="11DEE25F" w14:textId="34B226AF" w:rsidR="0042100F" w:rsidRDefault="0042100F" w:rsidP="00B05E03">
      <w:pPr>
        <w:ind w:left="360"/>
      </w:pPr>
      <w:r>
        <w:t>[</w:t>
      </w:r>
      <w:r w:rsidRPr="00600D56">
        <w:t xml:space="preserve">SFM proposes to </w:t>
      </w:r>
      <w:r w:rsidR="00EF415D">
        <w:t xml:space="preserve">NOT </w:t>
      </w:r>
      <w:r>
        <w:t>adopt section</w:t>
      </w:r>
      <w:r w:rsidR="00EF415D">
        <w:t xml:space="preserve"> 10</w:t>
      </w:r>
      <w:r w:rsidR="00FD2A91">
        <w:t>8</w:t>
      </w:r>
      <w:r w:rsidR="00EF415D">
        <w:t xml:space="preserve"> </w:t>
      </w:r>
      <w:r>
        <w:t>of the 2024 IWUIC into the 2025 CWUIC.]</w:t>
      </w:r>
    </w:p>
    <w:p w14:paraId="1364EDDA" w14:textId="77777777" w:rsidR="0042100F" w:rsidRDefault="0042100F" w:rsidP="00B05E03">
      <w:pPr>
        <w:rPr>
          <w:rFonts w:cs="Arial"/>
          <w:b/>
          <w:bCs/>
          <w:szCs w:val="24"/>
        </w:rPr>
      </w:pPr>
    </w:p>
    <w:p w14:paraId="463E22C9" w14:textId="78AF1286" w:rsidR="00411836" w:rsidRPr="00600D56" w:rsidRDefault="00BB693B" w:rsidP="00B05E03">
      <w:pPr>
        <w:rPr>
          <w:rFonts w:cs="Arial"/>
          <w:b/>
          <w:bCs/>
          <w:szCs w:val="24"/>
        </w:rPr>
      </w:pPr>
      <w:r w:rsidRPr="00600D56">
        <w:rPr>
          <w:rFonts w:cs="Arial"/>
          <w:b/>
          <w:bCs/>
          <w:szCs w:val="24"/>
        </w:rPr>
        <w:t>SECTION 108 FEES</w:t>
      </w:r>
      <w:bookmarkStart w:id="159" w:name="_Toc157532400"/>
      <w:bookmarkStart w:id="160" w:name="_Hlk150659849"/>
      <w:bookmarkEnd w:id="158"/>
    </w:p>
    <w:p w14:paraId="1D3F4BC5" w14:textId="77777777" w:rsidR="00411836" w:rsidRPr="00600D56" w:rsidRDefault="00BB693B" w:rsidP="00B05E03">
      <w:pPr>
        <w:rPr>
          <w:rFonts w:cs="Arial"/>
          <w:bCs/>
          <w:szCs w:val="24"/>
        </w:rPr>
      </w:pPr>
      <w:r w:rsidRPr="00600D56">
        <w:rPr>
          <w:rFonts w:cs="Arial"/>
          <w:b/>
          <w:bCs/>
          <w:szCs w:val="24"/>
        </w:rPr>
        <w:t>[A] 108.1 Payment of fees.</w:t>
      </w:r>
      <w:bookmarkEnd w:id="159"/>
      <w:r w:rsidRPr="00600D56">
        <w:rPr>
          <w:rFonts w:cs="Arial"/>
          <w:szCs w:val="24"/>
        </w:rPr>
        <w:t xml:space="preserve"> </w:t>
      </w:r>
      <w:r w:rsidRPr="00600D56">
        <w:rPr>
          <w:rFonts w:cs="Arial"/>
          <w:bCs/>
          <w:szCs w:val="24"/>
        </w:rPr>
        <w:t>A permit shall not be valid until the fees prescribed by law have been paid. An amendment to a permit shall not be released until the additional fee, if any, has been paid.</w:t>
      </w:r>
      <w:bookmarkStart w:id="161" w:name="_Toc157532401"/>
      <w:bookmarkEnd w:id="160"/>
    </w:p>
    <w:p w14:paraId="0239383E" w14:textId="77777777" w:rsidR="00E81567" w:rsidRDefault="00E81567" w:rsidP="00B05E03">
      <w:pPr>
        <w:rPr>
          <w:rFonts w:cs="Arial"/>
          <w:b/>
          <w:bCs/>
          <w:szCs w:val="24"/>
        </w:rPr>
      </w:pPr>
    </w:p>
    <w:p w14:paraId="04F4B6EF" w14:textId="2B1C92D1" w:rsidR="00411836" w:rsidRPr="00600D56" w:rsidRDefault="00BB693B" w:rsidP="00B05E03">
      <w:pPr>
        <w:rPr>
          <w:rFonts w:cs="Arial"/>
          <w:bCs/>
          <w:szCs w:val="24"/>
        </w:rPr>
      </w:pPr>
      <w:r w:rsidRPr="00600D56">
        <w:rPr>
          <w:rFonts w:cs="Arial"/>
          <w:b/>
          <w:bCs/>
          <w:szCs w:val="24"/>
        </w:rPr>
        <w:t>[A] 108.2 Schedule of permit fees.</w:t>
      </w:r>
      <w:bookmarkEnd w:id="161"/>
      <w:r w:rsidRPr="00600D56">
        <w:rPr>
          <w:rFonts w:cs="Arial"/>
          <w:szCs w:val="24"/>
        </w:rPr>
        <w:t xml:space="preserve"> </w:t>
      </w:r>
      <w:r w:rsidRPr="00600D56">
        <w:rPr>
          <w:rFonts w:cs="Arial"/>
          <w:bCs/>
          <w:szCs w:val="24"/>
        </w:rPr>
        <w:t>Where a permit is required, a fee for each permit shall be paid as required, in accordance with the schedule as established by the applicable governing authority.</w:t>
      </w:r>
      <w:bookmarkStart w:id="162" w:name="_Toc157532402"/>
    </w:p>
    <w:p w14:paraId="23632C22" w14:textId="77777777" w:rsidR="00E81567" w:rsidRDefault="00E81567" w:rsidP="00B05E03">
      <w:pPr>
        <w:rPr>
          <w:rFonts w:cs="Arial"/>
          <w:b/>
          <w:bCs/>
          <w:szCs w:val="24"/>
        </w:rPr>
      </w:pPr>
    </w:p>
    <w:p w14:paraId="12F1B9AE" w14:textId="5532B6B1" w:rsidR="00E67018" w:rsidRPr="00600D56" w:rsidRDefault="00BB693B" w:rsidP="00B05E03">
      <w:pPr>
        <w:rPr>
          <w:rFonts w:cs="Arial"/>
          <w:bCs/>
          <w:szCs w:val="24"/>
        </w:rPr>
      </w:pPr>
      <w:r w:rsidRPr="00600D56">
        <w:rPr>
          <w:rFonts w:cs="Arial"/>
          <w:b/>
          <w:bCs/>
          <w:szCs w:val="24"/>
        </w:rPr>
        <w:t>[A] 108.3 Permit valuations.</w:t>
      </w:r>
      <w:bookmarkEnd w:id="162"/>
      <w:r w:rsidRPr="00600D56">
        <w:rPr>
          <w:rFonts w:cs="Arial"/>
          <w:szCs w:val="24"/>
        </w:rPr>
        <w:t xml:space="preserve"> </w:t>
      </w:r>
      <w:r w:rsidRPr="00600D56">
        <w:rPr>
          <w:rFonts w:cs="Arial"/>
          <w:bCs/>
          <w:szCs w:val="24"/>
        </w:rPr>
        <w:t xml:space="preserve">The applicant for a permit shall provide an estimated value of the work for which the permit is being issued at </w:t>
      </w:r>
      <w:r w:rsidR="00E81567">
        <w:rPr>
          <w:rFonts w:cs="Arial"/>
          <w:bCs/>
          <w:szCs w:val="24"/>
        </w:rPr>
        <w:t xml:space="preserve">the </w:t>
      </w:r>
      <w:r w:rsidRPr="00600D56">
        <w:rPr>
          <w:rFonts w:cs="Arial"/>
          <w:bCs/>
          <w:szCs w:val="24"/>
        </w:rPr>
        <w:t xml:space="preserve">time of application. Such estimated valuations shall include the total value of work, including materials and labor, for which the permit is being issued. Where, in the opinion of the applicable governing </w:t>
      </w:r>
      <w:r w:rsidRPr="00600D56">
        <w:rPr>
          <w:rFonts w:cs="Arial"/>
          <w:bCs/>
          <w:szCs w:val="24"/>
        </w:rPr>
        <w:lastRenderedPageBreak/>
        <w:t>authority, the valuation is underestimated, the permit shall be denied, unless the applicant can show detailed estimates acceptable to the applicable governing authority. The applicable governing authority shall have the authority to adjust the final valuation for permit fees.</w:t>
      </w:r>
      <w:bookmarkStart w:id="163" w:name="_Toc157532403"/>
    </w:p>
    <w:p w14:paraId="49B17C74" w14:textId="77777777" w:rsidR="00E81567" w:rsidRDefault="00E81567" w:rsidP="00B05E03">
      <w:pPr>
        <w:rPr>
          <w:rFonts w:cs="Arial"/>
          <w:b/>
          <w:bCs/>
          <w:szCs w:val="24"/>
        </w:rPr>
      </w:pPr>
    </w:p>
    <w:p w14:paraId="344F4292" w14:textId="302655AC" w:rsidR="00E67018" w:rsidRPr="00600D56" w:rsidRDefault="00BB693B" w:rsidP="00B05E03">
      <w:pPr>
        <w:rPr>
          <w:rFonts w:cs="Arial"/>
          <w:bCs/>
          <w:szCs w:val="24"/>
        </w:rPr>
      </w:pPr>
      <w:r w:rsidRPr="00600D56">
        <w:rPr>
          <w:rFonts w:cs="Arial"/>
          <w:b/>
          <w:bCs/>
          <w:szCs w:val="24"/>
        </w:rPr>
        <w:t>[A] 108.4 Work commencing before permit issuance.</w:t>
      </w:r>
      <w:bookmarkEnd w:id="163"/>
      <w:r w:rsidRPr="00600D56">
        <w:rPr>
          <w:rFonts w:cs="Arial"/>
          <w:szCs w:val="24"/>
        </w:rPr>
        <w:t xml:space="preserve"> </w:t>
      </w:r>
      <w:r w:rsidRPr="00600D56">
        <w:rPr>
          <w:rFonts w:cs="Arial"/>
          <w:bCs/>
          <w:szCs w:val="24"/>
        </w:rPr>
        <w:t>Any person who commences any work before obtaining the necessary permits shall be subject to a fee established by the applicable governing authority, which shall be in addition to the required permit fees.</w:t>
      </w:r>
      <w:bookmarkStart w:id="164" w:name="_Toc157532404"/>
    </w:p>
    <w:p w14:paraId="39628539" w14:textId="77777777" w:rsidR="00E81567" w:rsidRDefault="00E81567" w:rsidP="00B05E03">
      <w:pPr>
        <w:rPr>
          <w:rFonts w:cs="Arial"/>
          <w:b/>
          <w:bCs/>
          <w:szCs w:val="24"/>
        </w:rPr>
      </w:pPr>
    </w:p>
    <w:p w14:paraId="356ADB24" w14:textId="5D36C156" w:rsidR="00BB693B" w:rsidRPr="00600D56" w:rsidRDefault="00BB693B" w:rsidP="00B05E03">
      <w:pPr>
        <w:rPr>
          <w:rFonts w:cs="Arial"/>
          <w:b/>
          <w:bCs/>
          <w:strike/>
          <w:szCs w:val="24"/>
        </w:rPr>
      </w:pPr>
      <w:r w:rsidRPr="00600D56">
        <w:rPr>
          <w:rFonts w:cs="Arial"/>
          <w:b/>
          <w:bCs/>
          <w:szCs w:val="24"/>
        </w:rPr>
        <w:t>[A] 108.5 Related fees.</w:t>
      </w:r>
      <w:bookmarkEnd w:id="164"/>
      <w:r w:rsidRPr="00600D56">
        <w:rPr>
          <w:rFonts w:cs="Arial"/>
          <w:szCs w:val="24"/>
        </w:rPr>
        <w:t xml:space="preserve"> </w:t>
      </w:r>
      <w:r w:rsidRPr="00600D56">
        <w:rPr>
          <w:rFonts w:cs="Arial"/>
          <w:bCs/>
          <w:szCs w:val="24"/>
        </w:rPr>
        <w:t>The payment of the fee for the construction, alteration, removal</w:t>
      </w:r>
      <w:r w:rsidR="00E81567">
        <w:rPr>
          <w:rFonts w:cs="Arial"/>
          <w:bCs/>
          <w:szCs w:val="24"/>
        </w:rPr>
        <w:t>,</w:t>
      </w:r>
      <w:r w:rsidRPr="00600D56">
        <w:rPr>
          <w:rFonts w:cs="Arial"/>
          <w:bCs/>
          <w:szCs w:val="24"/>
        </w:rPr>
        <w:t xml:space="preserve"> or demolition of work done in connection to or concurrently with the work or activity authorized by a permit shall not relieve the applicant or holder of the permit from the payment of other fees that are prescribed by law.</w:t>
      </w:r>
    </w:p>
    <w:p w14:paraId="41EA6868" w14:textId="77777777" w:rsidR="00E81567" w:rsidRDefault="00E81567" w:rsidP="00B05E03">
      <w:pPr>
        <w:rPr>
          <w:b/>
          <w:bCs/>
        </w:rPr>
      </w:pPr>
      <w:bookmarkStart w:id="165" w:name="_Toc157532405"/>
    </w:p>
    <w:p w14:paraId="6865442A" w14:textId="69A033A6" w:rsidR="000578F2" w:rsidRPr="000578F2" w:rsidRDefault="00BB693B" w:rsidP="00B05E03">
      <w:pPr>
        <w:rPr>
          <w:b/>
          <w:bCs/>
        </w:rPr>
      </w:pPr>
      <w:r w:rsidRPr="000578F2">
        <w:rPr>
          <w:b/>
          <w:bCs/>
        </w:rPr>
        <w:t>[A] 108.6 Refunds.</w:t>
      </w:r>
      <w:bookmarkEnd w:id="165"/>
      <w:r w:rsidRPr="00CE7B04">
        <w:rPr>
          <w:b/>
        </w:rPr>
        <w:t xml:space="preserve"> </w:t>
      </w:r>
    </w:p>
    <w:p w14:paraId="0FE798E1" w14:textId="476E2A9B" w:rsidR="00BB693B" w:rsidRDefault="00BB693B" w:rsidP="00B05E03">
      <w:pPr>
        <w:rPr>
          <w:b/>
        </w:rPr>
      </w:pPr>
      <w:r w:rsidRPr="00600D56">
        <w:t>The applicable governing authority is authorized to establish a refund policy.</w:t>
      </w:r>
    </w:p>
    <w:p w14:paraId="6BC64611" w14:textId="77777777" w:rsidR="0033082A" w:rsidRDefault="0033082A" w:rsidP="00B05E03"/>
    <w:p w14:paraId="2D5AA255" w14:textId="6CC0FCEB" w:rsidR="0042100F" w:rsidRPr="0042535F" w:rsidRDefault="0042100F" w:rsidP="00B05E03">
      <w:pPr>
        <w:pStyle w:val="Heading4"/>
      </w:pPr>
      <w:r w:rsidRPr="008358E8">
        <w:t>ITEM 1-</w:t>
      </w:r>
      <w:r w:rsidR="00452877">
        <w:t>14</w:t>
      </w:r>
      <w:r w:rsidRPr="0042535F">
        <w:br/>
      </w:r>
      <w:r w:rsidRPr="008358E8">
        <w:t>Section</w:t>
      </w:r>
      <w:r>
        <w:t xml:space="preserve"> 109 Inspection and Enforcement</w:t>
      </w:r>
    </w:p>
    <w:p w14:paraId="794D9013" w14:textId="77777777" w:rsidR="006736C6" w:rsidRPr="006736C6" w:rsidRDefault="006736C6" w:rsidP="00B05E03">
      <w:pPr>
        <w:ind w:left="360"/>
        <w:rPr>
          <w:rFonts w:eastAsia="Times New Roman"/>
        </w:rPr>
      </w:pPr>
      <w:r w:rsidRPr="006736C6">
        <w:rPr>
          <w:rFonts w:eastAsia="Times New Roman"/>
        </w:rPr>
        <w:t>[SFM proposes to adopt sections 109.1 through 109.1.2.3 and 109.3.7.1 and 109.3.7.2 of the 2024 IWUIC into the 2025 CWUIC with California amendments shown below.]</w:t>
      </w:r>
    </w:p>
    <w:p w14:paraId="4FB124BD" w14:textId="77777777" w:rsidR="0042100F" w:rsidRPr="0033082A" w:rsidRDefault="0042100F" w:rsidP="00B05E03"/>
    <w:p w14:paraId="3E38AE48" w14:textId="77777777" w:rsidR="00BB693B" w:rsidRPr="000578F2" w:rsidRDefault="00BB693B" w:rsidP="00B05E03">
      <w:pPr>
        <w:rPr>
          <w:b/>
          <w:bCs/>
        </w:rPr>
      </w:pPr>
      <w:bookmarkStart w:id="166" w:name="_Toc157532406"/>
      <w:r w:rsidRPr="000578F2">
        <w:rPr>
          <w:b/>
          <w:bCs/>
        </w:rPr>
        <w:t>SECTION 109 INSPECTION AND ENFORCEMENT</w:t>
      </w:r>
      <w:bookmarkEnd w:id="166"/>
    </w:p>
    <w:p w14:paraId="4E2F955C" w14:textId="77777777" w:rsidR="000578F2" w:rsidRPr="000578F2" w:rsidRDefault="00BB693B" w:rsidP="00B05E03">
      <w:pPr>
        <w:rPr>
          <w:b/>
          <w:bCs/>
        </w:rPr>
      </w:pPr>
      <w:bookmarkStart w:id="167" w:name="_Toc157532407"/>
      <w:r w:rsidRPr="000578F2">
        <w:rPr>
          <w:b/>
          <w:bCs/>
        </w:rPr>
        <w:t>[A] 109.1 Inspection.</w:t>
      </w:r>
      <w:bookmarkEnd w:id="167"/>
      <w:r w:rsidRPr="000578F2">
        <w:rPr>
          <w:b/>
          <w:bCs/>
        </w:rPr>
        <w:t xml:space="preserve"> </w:t>
      </w:r>
    </w:p>
    <w:p w14:paraId="3EB30CD4" w14:textId="5D74355A" w:rsidR="00BB693B" w:rsidRPr="00600D56" w:rsidRDefault="00BB693B" w:rsidP="00B05E03">
      <w:pPr>
        <w:rPr>
          <w:b/>
        </w:rPr>
      </w:pPr>
      <w:r w:rsidRPr="00600D56">
        <w:t>Inspections shall be in accordance with Sections 109.1.1 through 109.1.4.3.</w:t>
      </w:r>
    </w:p>
    <w:p w14:paraId="328CE9CB" w14:textId="77777777" w:rsidR="00E81567" w:rsidRDefault="00E81567" w:rsidP="00B05E03">
      <w:pPr>
        <w:rPr>
          <w:b/>
          <w:bCs/>
        </w:rPr>
      </w:pPr>
      <w:bookmarkStart w:id="168" w:name="_Toc157532408"/>
    </w:p>
    <w:p w14:paraId="698C28EC" w14:textId="2FDC53F0" w:rsidR="007D2264" w:rsidRPr="007D2264" w:rsidRDefault="00BB693B" w:rsidP="00B05E03">
      <w:pPr>
        <w:ind w:firstLine="720"/>
        <w:rPr>
          <w:b/>
          <w:bCs/>
        </w:rPr>
      </w:pPr>
      <w:r w:rsidRPr="007D2264">
        <w:rPr>
          <w:b/>
          <w:bCs/>
        </w:rPr>
        <w:t>[A] 109.1.1 General.</w:t>
      </w:r>
      <w:bookmarkEnd w:id="168"/>
      <w:r w:rsidRPr="00CE7B04">
        <w:rPr>
          <w:b/>
        </w:rPr>
        <w:t xml:space="preserve"> </w:t>
      </w:r>
    </w:p>
    <w:p w14:paraId="469EAF9B" w14:textId="77EE9F17" w:rsidR="00BB693B" w:rsidRPr="00600D56" w:rsidRDefault="00BB693B" w:rsidP="00B05E03">
      <w:pPr>
        <w:ind w:left="720"/>
        <w:rPr>
          <w:b/>
        </w:rPr>
      </w:pPr>
      <w:r w:rsidRPr="00600D56">
        <w:t>Construction or work for which a permit is required by this code shall be subject to inspection by the code official and such construction or work shall remain visible and able to be accessed for inspection purposes until approved by the code official.</w:t>
      </w:r>
    </w:p>
    <w:p w14:paraId="50C39BC2" w14:textId="0D492D5F" w:rsidR="00BB693B" w:rsidRPr="00600D56" w:rsidRDefault="00BB693B" w:rsidP="00B05E03">
      <w:pPr>
        <w:ind w:left="720" w:firstLine="360"/>
        <w:rPr>
          <w:szCs w:val="24"/>
        </w:rPr>
      </w:pPr>
      <w:r w:rsidRPr="00600D56">
        <w:rPr>
          <w:szCs w:val="24"/>
        </w:rPr>
        <w:t xml:space="preserve">It shall be the duty of the permit applicant to cause the work to remain visible and able to be accessed for inspection purposes. Neither the code official nor the jurisdiction shall be liable for expense entailed in the removal or replacement of any material required to allow inspection. </w:t>
      </w:r>
    </w:p>
    <w:p w14:paraId="7B3B4221" w14:textId="4B5E5892" w:rsidR="00BB693B" w:rsidRPr="00600D56" w:rsidRDefault="00BB693B" w:rsidP="00B05E03">
      <w:pPr>
        <w:ind w:left="720" w:firstLine="360"/>
        <w:rPr>
          <w:rFonts w:cs="Arial"/>
          <w:szCs w:val="24"/>
        </w:rPr>
      </w:pPr>
      <w:r w:rsidRPr="00600D56">
        <w:rPr>
          <w:rFonts w:cs="Arial"/>
          <w:szCs w:val="24"/>
        </w:rPr>
        <w:t xml:space="preserve">Approval as a result of an inspection shall not be construed to be an approval of a violation of the provisions of this code or of other ordinances of the jurisdiction. Inspections presuming to give authority to violate or cancel the </w:t>
      </w:r>
      <w:r w:rsidRPr="00600D56">
        <w:rPr>
          <w:rFonts w:cs="Arial"/>
          <w:szCs w:val="24"/>
        </w:rPr>
        <w:lastRenderedPageBreak/>
        <w:t xml:space="preserve">provisions of this code or of other ordinances of the jurisdiction shall not be valid. </w:t>
      </w:r>
    </w:p>
    <w:p w14:paraId="717A1F0F" w14:textId="62627051" w:rsidR="00411836" w:rsidRPr="00600D56" w:rsidRDefault="00BB693B" w:rsidP="00B05E03">
      <w:pPr>
        <w:ind w:left="720" w:firstLine="720"/>
        <w:rPr>
          <w:rFonts w:cs="Arial"/>
          <w:szCs w:val="24"/>
        </w:rPr>
      </w:pPr>
      <w:r w:rsidRPr="00600D56">
        <w:rPr>
          <w:rFonts w:cs="Arial"/>
          <w:szCs w:val="24"/>
        </w:rPr>
        <w:t xml:space="preserve">Where required by the code official, a survey of the lot shall be provided to verify that the mitigation features are provided and </w:t>
      </w:r>
      <w:r w:rsidR="00E81567">
        <w:rPr>
          <w:rFonts w:cs="Arial"/>
          <w:szCs w:val="24"/>
        </w:rPr>
        <w:t xml:space="preserve">that </w:t>
      </w:r>
      <w:r w:rsidRPr="00600D56">
        <w:rPr>
          <w:rFonts w:cs="Arial"/>
          <w:szCs w:val="24"/>
        </w:rPr>
        <w:t>the building or structure is located in accordance with the approved plans.</w:t>
      </w:r>
      <w:bookmarkStart w:id="169" w:name="_Toc157532409"/>
    </w:p>
    <w:p w14:paraId="18231D8B" w14:textId="77777777" w:rsidR="00E81567" w:rsidRDefault="00E81567" w:rsidP="00B05E03">
      <w:pPr>
        <w:rPr>
          <w:rFonts w:cs="Arial"/>
          <w:b/>
          <w:bCs/>
          <w:szCs w:val="24"/>
        </w:rPr>
      </w:pPr>
    </w:p>
    <w:p w14:paraId="738E7532" w14:textId="048C5EF2" w:rsidR="00411836" w:rsidRPr="00600D56" w:rsidRDefault="00BB693B" w:rsidP="00B05E03">
      <w:pPr>
        <w:ind w:left="720"/>
        <w:rPr>
          <w:rFonts w:cs="Arial"/>
          <w:bCs/>
          <w:szCs w:val="24"/>
        </w:rPr>
      </w:pPr>
      <w:r w:rsidRPr="00600D56">
        <w:rPr>
          <w:rFonts w:cs="Arial"/>
          <w:b/>
          <w:bCs/>
          <w:szCs w:val="24"/>
        </w:rPr>
        <w:t>[A] 109.1.2 Authority to inspect.</w:t>
      </w:r>
      <w:bookmarkEnd w:id="169"/>
      <w:r w:rsidRPr="00600D56">
        <w:rPr>
          <w:rFonts w:cs="Arial"/>
          <w:szCs w:val="24"/>
        </w:rPr>
        <w:t xml:space="preserve"> </w:t>
      </w:r>
      <w:r w:rsidRPr="00600D56">
        <w:rPr>
          <w:rFonts w:cs="Arial"/>
          <w:bCs/>
          <w:szCs w:val="24"/>
        </w:rPr>
        <w:t>The code official shall inspect, as often as necessary, buildings and premises, including such other hazards or appliances designated by the code official for the purpose of ascertaining and causing to be corrected any conditions that could reasonably be expected to cause fire or contribute to its spread, or any violation of the purpose of this code and of any other law or standard affecting fire safety.</w:t>
      </w:r>
      <w:bookmarkStart w:id="170" w:name="_Toc157532410"/>
    </w:p>
    <w:p w14:paraId="009BDED8" w14:textId="77777777" w:rsidR="00E81567" w:rsidRDefault="00E81567" w:rsidP="00B05E03">
      <w:pPr>
        <w:rPr>
          <w:rFonts w:cs="Arial"/>
          <w:b/>
          <w:bCs/>
          <w:szCs w:val="24"/>
        </w:rPr>
      </w:pPr>
    </w:p>
    <w:p w14:paraId="2D81BBD8" w14:textId="2D32600F" w:rsidR="00411836" w:rsidRPr="00600D56" w:rsidRDefault="00BB693B" w:rsidP="00B05E03">
      <w:pPr>
        <w:ind w:left="1440"/>
        <w:rPr>
          <w:rFonts w:cs="Arial"/>
          <w:bCs/>
          <w:szCs w:val="24"/>
        </w:rPr>
      </w:pPr>
      <w:r w:rsidRPr="00600D56">
        <w:rPr>
          <w:rFonts w:cs="Arial"/>
          <w:b/>
          <w:bCs/>
          <w:szCs w:val="24"/>
        </w:rPr>
        <w:t>[A] 109.1.2.1 Approved inspection agencies.</w:t>
      </w:r>
      <w:bookmarkEnd w:id="170"/>
      <w:r w:rsidRPr="00600D56">
        <w:rPr>
          <w:rFonts w:cs="Arial"/>
          <w:szCs w:val="24"/>
        </w:rPr>
        <w:t xml:space="preserve"> </w:t>
      </w:r>
      <w:r w:rsidRPr="00600D56">
        <w:rPr>
          <w:rFonts w:cs="Arial"/>
          <w:bCs/>
          <w:szCs w:val="24"/>
        </w:rPr>
        <w:t>The code official is authorized to accept reports of approved inspection agencies, provided that such agencies satisfy the requirements as to qualifications and reliability.</w:t>
      </w:r>
      <w:bookmarkStart w:id="171" w:name="_Toc157532411"/>
    </w:p>
    <w:p w14:paraId="214BF35C" w14:textId="77777777" w:rsidR="00E81567" w:rsidRDefault="00E81567" w:rsidP="00B05E03">
      <w:pPr>
        <w:rPr>
          <w:rFonts w:cs="Arial"/>
          <w:b/>
          <w:bCs/>
          <w:szCs w:val="24"/>
        </w:rPr>
      </w:pPr>
    </w:p>
    <w:p w14:paraId="48A6782C" w14:textId="5D3DA767" w:rsidR="00411836" w:rsidRPr="00600D56" w:rsidRDefault="00BB693B" w:rsidP="00B05E03">
      <w:pPr>
        <w:ind w:left="1440"/>
        <w:rPr>
          <w:rFonts w:cs="Arial"/>
          <w:bCs/>
          <w:szCs w:val="24"/>
        </w:rPr>
      </w:pPr>
      <w:r w:rsidRPr="00600D56">
        <w:rPr>
          <w:rFonts w:cs="Arial"/>
          <w:b/>
          <w:bCs/>
          <w:szCs w:val="24"/>
        </w:rPr>
        <w:t>[A] 109.1.2.2 Inspection requests.</w:t>
      </w:r>
      <w:bookmarkEnd w:id="171"/>
      <w:r w:rsidRPr="00600D56">
        <w:rPr>
          <w:rFonts w:cs="Arial"/>
          <w:szCs w:val="24"/>
        </w:rPr>
        <w:t xml:space="preserve"> </w:t>
      </w:r>
      <w:r w:rsidRPr="00600D56">
        <w:rPr>
          <w:rFonts w:cs="Arial"/>
          <w:bCs/>
          <w:szCs w:val="24"/>
        </w:rPr>
        <w:t>It shall be the duty of the holder of the permit or their duly authorized agent to notify the code official when work is ready for inspection. It shall be the duty of the permit holder to provide access to and means for inspections of such work that are required by this code.</w:t>
      </w:r>
      <w:bookmarkStart w:id="172" w:name="_Toc157532412"/>
    </w:p>
    <w:p w14:paraId="4FAAF0C0" w14:textId="77777777" w:rsidR="00E81567" w:rsidRDefault="00E81567" w:rsidP="00B05E03">
      <w:pPr>
        <w:rPr>
          <w:rFonts w:cs="Arial"/>
          <w:b/>
          <w:bCs/>
          <w:szCs w:val="24"/>
        </w:rPr>
      </w:pPr>
    </w:p>
    <w:p w14:paraId="020DAAD0" w14:textId="67BE8CBE" w:rsidR="00BB693B" w:rsidRPr="00600D56" w:rsidRDefault="00BB693B" w:rsidP="00B05E03">
      <w:pPr>
        <w:ind w:left="1440"/>
        <w:rPr>
          <w:rFonts w:cs="Arial"/>
          <w:szCs w:val="24"/>
        </w:rPr>
      </w:pPr>
      <w:r w:rsidRPr="00600D56">
        <w:rPr>
          <w:rFonts w:cs="Arial"/>
          <w:b/>
          <w:bCs/>
          <w:szCs w:val="24"/>
        </w:rPr>
        <w:t>[A] 109.1.2.3 Approval required.</w:t>
      </w:r>
      <w:bookmarkEnd w:id="172"/>
      <w:r w:rsidRPr="00600D56">
        <w:rPr>
          <w:rFonts w:cs="Arial"/>
          <w:szCs w:val="24"/>
        </w:rPr>
        <w:t xml:space="preserve"> </w:t>
      </w:r>
      <w:r w:rsidRPr="00600D56">
        <w:rPr>
          <w:rFonts w:cs="Arial"/>
          <w:bCs/>
          <w:szCs w:val="24"/>
        </w:rPr>
        <w:t>Work shall not be done beyond the point indicated in each successive inspection without first obtaining the approval of the code official. The code official, upon notification, shall make the requested inspections and shall either indicate the portion of the construction that is satisfactory as completed or notify the permit holder or his or her agent wherein the same fails to comply with this code. Any portions that do not comply shall be corrected and such portion shall not be covered or concealed until authorized by the code official.</w:t>
      </w:r>
    </w:p>
    <w:p w14:paraId="4ACB3210" w14:textId="77777777" w:rsidR="00E81567" w:rsidRDefault="00E81567" w:rsidP="00B05E03">
      <w:pPr>
        <w:rPr>
          <w:b/>
          <w:bCs/>
        </w:rPr>
      </w:pPr>
      <w:bookmarkStart w:id="173" w:name="_Toc157532413"/>
    </w:p>
    <w:p w14:paraId="52EE40EA" w14:textId="08554881" w:rsidR="007D2264" w:rsidRPr="007D2264" w:rsidRDefault="00BB693B" w:rsidP="00B05E03">
      <w:pPr>
        <w:ind w:firstLine="720"/>
        <w:rPr>
          <w:b/>
          <w:bCs/>
        </w:rPr>
      </w:pPr>
      <w:r w:rsidRPr="007D2264">
        <w:rPr>
          <w:b/>
          <w:bCs/>
        </w:rPr>
        <w:t>[A] 109.1.3 Reinspections.</w:t>
      </w:r>
      <w:bookmarkEnd w:id="173"/>
      <w:r w:rsidRPr="00CE7B04">
        <w:rPr>
          <w:b/>
        </w:rPr>
        <w:t xml:space="preserve"> </w:t>
      </w:r>
    </w:p>
    <w:p w14:paraId="33C7562A" w14:textId="678ACD2E" w:rsidR="00BB693B" w:rsidRPr="00600D56" w:rsidRDefault="00BB693B" w:rsidP="00B05E03">
      <w:pPr>
        <w:ind w:left="720"/>
        <w:rPr>
          <w:b/>
        </w:rPr>
      </w:pPr>
      <w:r w:rsidRPr="00600D56">
        <w:t xml:space="preserve">To determine compliance with this code, the code official can cause a structure to be reinspected. A fee can be assessed for each inspection or reinspection where work for which inspection is called is not complete or where corrections called for are not made. </w:t>
      </w:r>
    </w:p>
    <w:p w14:paraId="01415B4F" w14:textId="61775829" w:rsidR="00BB693B" w:rsidRPr="00600D56" w:rsidRDefault="00BB693B" w:rsidP="00B05E03">
      <w:pPr>
        <w:ind w:left="720" w:firstLine="360"/>
        <w:rPr>
          <w:rFonts w:cs="Arial"/>
          <w:szCs w:val="24"/>
        </w:rPr>
      </w:pPr>
      <w:r w:rsidRPr="00600D56">
        <w:rPr>
          <w:rFonts w:cs="Arial"/>
          <w:szCs w:val="24"/>
        </w:rPr>
        <w:t>Reinspection fees can be assessed where the approved plans are not readily available to the inspector, for failure to provide access on the date for which inspection is requested</w:t>
      </w:r>
      <w:r w:rsidR="00290B0E">
        <w:rPr>
          <w:rFonts w:cs="Arial"/>
          <w:szCs w:val="24"/>
        </w:rPr>
        <w:t>,</w:t>
      </w:r>
      <w:r w:rsidRPr="00600D56">
        <w:rPr>
          <w:rFonts w:cs="Arial"/>
          <w:szCs w:val="24"/>
        </w:rPr>
        <w:t xml:space="preserve"> or for deviating from plans requiring the approval of the code official. </w:t>
      </w:r>
    </w:p>
    <w:p w14:paraId="6199F754" w14:textId="2A927ACB" w:rsidR="00E303E5" w:rsidRPr="00600D56" w:rsidRDefault="00BB693B" w:rsidP="00B05E03">
      <w:pPr>
        <w:ind w:left="720" w:firstLine="720"/>
        <w:rPr>
          <w:rFonts w:cs="Arial"/>
          <w:szCs w:val="24"/>
        </w:rPr>
      </w:pPr>
      <w:r w:rsidRPr="00600D56">
        <w:rPr>
          <w:rFonts w:cs="Arial"/>
          <w:szCs w:val="24"/>
        </w:rPr>
        <w:t xml:space="preserve">To obtain a reinspection, the applicant shall pay the reinspection fee as </w:t>
      </w:r>
      <w:r w:rsidRPr="00600D56">
        <w:rPr>
          <w:rFonts w:cs="Arial"/>
          <w:szCs w:val="24"/>
        </w:rPr>
        <w:lastRenderedPageBreak/>
        <w:t>set forth in the fee schedule adopted by the jurisdiction. Where reinspection fees have been assessed, additional inspection of the work will not be performed until the required fees have been paid.</w:t>
      </w:r>
      <w:bookmarkStart w:id="174" w:name="_Toc157532414"/>
    </w:p>
    <w:p w14:paraId="77C91868" w14:textId="77777777" w:rsidR="00290B0E" w:rsidRDefault="00290B0E" w:rsidP="00B05E03">
      <w:pPr>
        <w:rPr>
          <w:rFonts w:cs="Arial"/>
          <w:b/>
          <w:bCs/>
          <w:szCs w:val="24"/>
        </w:rPr>
      </w:pPr>
    </w:p>
    <w:p w14:paraId="5204A590" w14:textId="1111ED4B" w:rsidR="00E303E5" w:rsidRPr="00600D56" w:rsidRDefault="00BB693B" w:rsidP="00B05E03">
      <w:pPr>
        <w:ind w:left="720"/>
        <w:rPr>
          <w:rFonts w:cs="Arial"/>
          <w:bCs/>
          <w:szCs w:val="24"/>
        </w:rPr>
      </w:pPr>
      <w:r w:rsidRPr="00600D56">
        <w:rPr>
          <w:rFonts w:cs="Arial"/>
          <w:b/>
          <w:bCs/>
          <w:szCs w:val="24"/>
        </w:rPr>
        <w:t>[A] 109.1.4 Testing.</w:t>
      </w:r>
      <w:bookmarkEnd w:id="174"/>
      <w:r w:rsidRPr="00600D56">
        <w:rPr>
          <w:rFonts w:cs="Arial"/>
          <w:szCs w:val="24"/>
        </w:rPr>
        <w:t xml:space="preserve"> </w:t>
      </w:r>
      <w:r w:rsidRPr="00600D56">
        <w:rPr>
          <w:rFonts w:cs="Arial"/>
          <w:bCs/>
          <w:szCs w:val="24"/>
        </w:rPr>
        <w:t>Installations shall be tested as required in this code and in accordance with Sections 109.1.4.1 through 109.1.4.3. Tests shall be made by the permit holder or authorized agent and observed by the code official.</w:t>
      </w:r>
      <w:bookmarkStart w:id="175" w:name="_Toc157532415"/>
    </w:p>
    <w:p w14:paraId="27B4DDE8" w14:textId="77777777" w:rsidR="00290B0E" w:rsidRDefault="00290B0E" w:rsidP="00B05E03">
      <w:pPr>
        <w:rPr>
          <w:rFonts w:cs="Arial"/>
          <w:b/>
          <w:bCs/>
          <w:szCs w:val="24"/>
        </w:rPr>
      </w:pPr>
    </w:p>
    <w:p w14:paraId="6857D0DD" w14:textId="46BEFB20" w:rsidR="00E303E5" w:rsidRPr="00600D56" w:rsidRDefault="00BB693B" w:rsidP="00B05E03">
      <w:pPr>
        <w:ind w:left="1440"/>
        <w:rPr>
          <w:rFonts w:cs="Arial"/>
          <w:bCs/>
          <w:szCs w:val="24"/>
        </w:rPr>
      </w:pPr>
      <w:r w:rsidRPr="00600D56">
        <w:rPr>
          <w:rFonts w:cs="Arial"/>
          <w:b/>
          <w:bCs/>
          <w:szCs w:val="24"/>
        </w:rPr>
        <w:t>[A] 109.1.4.1 New, altered, extended or repaired installations.</w:t>
      </w:r>
      <w:bookmarkEnd w:id="175"/>
      <w:r w:rsidRPr="00600D56">
        <w:rPr>
          <w:rFonts w:cs="Arial"/>
          <w:szCs w:val="24"/>
        </w:rPr>
        <w:t xml:space="preserve"> </w:t>
      </w:r>
      <w:r w:rsidRPr="00600D56">
        <w:rPr>
          <w:rFonts w:cs="Arial"/>
          <w:bCs/>
          <w:szCs w:val="24"/>
        </w:rPr>
        <w:t>New installations and parts of existing installations that have been altered, extended, renovated or repaired, shall be tested as prescribed herein to disclose defects.</w:t>
      </w:r>
      <w:bookmarkStart w:id="176" w:name="_Toc157532416"/>
    </w:p>
    <w:p w14:paraId="12B0F0D1" w14:textId="77777777" w:rsidR="00290B0E" w:rsidRDefault="00290B0E" w:rsidP="00B05E03">
      <w:pPr>
        <w:rPr>
          <w:rFonts w:cs="Arial"/>
          <w:b/>
          <w:bCs/>
          <w:szCs w:val="24"/>
        </w:rPr>
      </w:pPr>
    </w:p>
    <w:p w14:paraId="06684EBF" w14:textId="7076A550" w:rsidR="00E303E5" w:rsidRPr="00600D56" w:rsidRDefault="00BB693B" w:rsidP="00B05E03">
      <w:pPr>
        <w:ind w:left="1440"/>
        <w:rPr>
          <w:rFonts w:cs="Arial"/>
          <w:bCs/>
          <w:szCs w:val="24"/>
        </w:rPr>
      </w:pPr>
      <w:r w:rsidRPr="00600D56">
        <w:rPr>
          <w:rFonts w:cs="Arial"/>
          <w:b/>
          <w:bCs/>
          <w:szCs w:val="24"/>
        </w:rPr>
        <w:t>[A] 109.1.4.2 Apparatus, instruments, material and labor for tests.</w:t>
      </w:r>
      <w:bookmarkEnd w:id="176"/>
      <w:r w:rsidRPr="00600D56">
        <w:rPr>
          <w:rFonts w:cs="Arial"/>
          <w:szCs w:val="24"/>
        </w:rPr>
        <w:t xml:space="preserve"> </w:t>
      </w:r>
      <w:r w:rsidRPr="00600D56">
        <w:rPr>
          <w:rFonts w:cs="Arial"/>
          <w:bCs/>
          <w:szCs w:val="24"/>
        </w:rPr>
        <w:t>Apparatus, instruments, material and labor required for testing an installation or part thereof shall be furnished by the permit holder or authorized agent.</w:t>
      </w:r>
      <w:bookmarkStart w:id="177" w:name="_Toc157532417"/>
    </w:p>
    <w:p w14:paraId="479CA929" w14:textId="77777777" w:rsidR="00290B0E" w:rsidRDefault="00290B0E" w:rsidP="00B05E03">
      <w:pPr>
        <w:rPr>
          <w:rFonts w:cs="Arial"/>
          <w:b/>
          <w:bCs/>
          <w:szCs w:val="24"/>
        </w:rPr>
      </w:pPr>
    </w:p>
    <w:p w14:paraId="73E3E41E" w14:textId="38C3B8FE" w:rsidR="00E303E5" w:rsidRPr="00600D56" w:rsidRDefault="00BB693B" w:rsidP="00B05E03">
      <w:pPr>
        <w:ind w:left="1440"/>
        <w:rPr>
          <w:rFonts w:cs="Arial"/>
          <w:bCs/>
          <w:szCs w:val="24"/>
        </w:rPr>
      </w:pPr>
      <w:r w:rsidRPr="00600D56">
        <w:rPr>
          <w:rFonts w:cs="Arial"/>
          <w:b/>
          <w:bCs/>
          <w:szCs w:val="24"/>
        </w:rPr>
        <w:t>[A] 109.1.4.3 Reinspection and testing.</w:t>
      </w:r>
      <w:bookmarkEnd w:id="177"/>
      <w:r w:rsidRPr="00600D56">
        <w:rPr>
          <w:rFonts w:cs="Arial"/>
          <w:szCs w:val="24"/>
        </w:rPr>
        <w:t xml:space="preserve"> </w:t>
      </w:r>
      <w:r w:rsidRPr="00600D56">
        <w:rPr>
          <w:rFonts w:cs="Arial"/>
          <w:bCs/>
          <w:szCs w:val="24"/>
        </w:rPr>
        <w:t>Where any work or installation does not pass an initial test or inspection, the necessary corrections shall be made so as to achieve compliance with this code. The work or installation shall then be resubmitted to the code official for inspection and testing.</w:t>
      </w:r>
      <w:bookmarkStart w:id="178" w:name="_Toc157532418"/>
    </w:p>
    <w:p w14:paraId="52E68EAA" w14:textId="77777777" w:rsidR="00A81181" w:rsidRDefault="00A81181" w:rsidP="00B05E03">
      <w:pPr>
        <w:rPr>
          <w:rFonts w:cs="Arial"/>
          <w:b/>
          <w:bCs/>
          <w:szCs w:val="24"/>
        </w:rPr>
      </w:pPr>
    </w:p>
    <w:p w14:paraId="633D715B" w14:textId="406A8E6C" w:rsidR="00E303E5" w:rsidRPr="00600D56" w:rsidRDefault="00BB693B" w:rsidP="00B05E03">
      <w:pPr>
        <w:rPr>
          <w:rFonts w:cs="Arial"/>
          <w:bCs/>
          <w:szCs w:val="24"/>
        </w:rPr>
      </w:pPr>
      <w:r w:rsidRPr="00600D56">
        <w:rPr>
          <w:rFonts w:cs="Arial"/>
          <w:b/>
          <w:bCs/>
          <w:szCs w:val="24"/>
        </w:rPr>
        <w:t>[A] 109.2 Enforcement.</w:t>
      </w:r>
      <w:bookmarkEnd w:id="178"/>
      <w:r w:rsidRPr="00600D56">
        <w:rPr>
          <w:rFonts w:cs="Arial"/>
          <w:szCs w:val="24"/>
        </w:rPr>
        <w:t xml:space="preserve"> </w:t>
      </w:r>
      <w:r w:rsidRPr="00600D56">
        <w:rPr>
          <w:rFonts w:cs="Arial"/>
          <w:bCs/>
          <w:szCs w:val="24"/>
        </w:rPr>
        <w:t>Enforcement shall be in accordance with Sections 109.2.1 and 109.2.2.</w:t>
      </w:r>
      <w:bookmarkStart w:id="179" w:name="_Toc157532419"/>
    </w:p>
    <w:p w14:paraId="78F9CED6" w14:textId="77777777" w:rsidR="00E303E5" w:rsidRPr="00600D56" w:rsidRDefault="00BB693B" w:rsidP="00B05E03">
      <w:pPr>
        <w:ind w:left="720"/>
        <w:rPr>
          <w:rFonts w:cs="Arial"/>
          <w:bCs/>
          <w:szCs w:val="24"/>
        </w:rPr>
      </w:pPr>
      <w:r w:rsidRPr="00600D56">
        <w:rPr>
          <w:rFonts w:cs="Arial"/>
          <w:b/>
          <w:bCs/>
          <w:szCs w:val="24"/>
        </w:rPr>
        <w:t>[A] 109.2.1 Authorization to issue corrective orders and notices.</w:t>
      </w:r>
      <w:bookmarkEnd w:id="179"/>
      <w:r w:rsidRPr="00600D56">
        <w:rPr>
          <w:rFonts w:cs="Arial"/>
          <w:szCs w:val="24"/>
        </w:rPr>
        <w:t xml:space="preserve"> </w:t>
      </w:r>
      <w:r w:rsidRPr="00600D56">
        <w:rPr>
          <w:rFonts w:cs="Arial"/>
          <w:bCs/>
          <w:szCs w:val="24"/>
        </w:rPr>
        <w:t xml:space="preserve">Where the code official finds any building or premises that are in violation of this code, the code official is authorized to issue corrective orders and notices. </w:t>
      </w:r>
      <w:bookmarkStart w:id="180" w:name="_Toc157532420"/>
    </w:p>
    <w:p w14:paraId="53D7CCEA" w14:textId="77777777" w:rsidR="00A81181" w:rsidRDefault="00A81181" w:rsidP="00B05E03">
      <w:pPr>
        <w:spacing w:after="0"/>
        <w:rPr>
          <w:rFonts w:cs="Arial"/>
          <w:b/>
          <w:bCs/>
          <w:szCs w:val="24"/>
        </w:rPr>
      </w:pPr>
    </w:p>
    <w:p w14:paraId="1D32BBB7" w14:textId="546578CA" w:rsidR="00BB693B" w:rsidRPr="00600D56" w:rsidRDefault="00BB693B" w:rsidP="00B05E03">
      <w:pPr>
        <w:spacing w:after="0"/>
        <w:ind w:left="720"/>
        <w:rPr>
          <w:rFonts w:cs="Arial"/>
          <w:szCs w:val="24"/>
        </w:rPr>
      </w:pPr>
      <w:r w:rsidRPr="00600D56">
        <w:rPr>
          <w:rFonts w:cs="Arial"/>
          <w:b/>
          <w:bCs/>
          <w:szCs w:val="24"/>
        </w:rPr>
        <w:t>[A] 109.2.2 Service of orders and notices.</w:t>
      </w:r>
      <w:bookmarkEnd w:id="180"/>
      <w:r w:rsidRPr="00600D56">
        <w:rPr>
          <w:rFonts w:cs="Arial"/>
          <w:szCs w:val="24"/>
        </w:rPr>
        <w:t xml:space="preserve"> </w:t>
      </w:r>
      <w:r w:rsidRPr="00600D56">
        <w:rPr>
          <w:rFonts w:cs="Arial"/>
          <w:bCs/>
          <w:szCs w:val="24"/>
        </w:rPr>
        <w:t>Orders and notices authorized or required by this code shall be given or served on the owner, the owner’s authorized agent, operator, occupant or other person responsible for the condition or violation either by verbal notification, personal service, or delivering the same to, and leaving it with, a person of suitable age and discretion on the premises; or, if such person is not found on the premises, by affixing a copy thereof in a conspicuous place on the door to the entrance of said premises and by mailing a copy thereof to such person by registered or certified mail to the person’s last known address.</w:t>
      </w:r>
    </w:p>
    <w:p w14:paraId="286137ED" w14:textId="01BFD7E2" w:rsidR="00411836" w:rsidRPr="00600D56" w:rsidRDefault="00BB693B" w:rsidP="00B05E03">
      <w:pPr>
        <w:ind w:left="720" w:firstLine="720"/>
        <w:rPr>
          <w:rFonts w:cs="Arial"/>
          <w:szCs w:val="24"/>
        </w:rPr>
      </w:pPr>
      <w:r w:rsidRPr="00600D56">
        <w:rPr>
          <w:rFonts w:cs="Arial"/>
          <w:szCs w:val="24"/>
        </w:rPr>
        <w:t>Orders or notices that are given verbally shall be confirmed by service in writing as herein provided.</w:t>
      </w:r>
      <w:bookmarkStart w:id="181" w:name="_Toc157532421"/>
    </w:p>
    <w:p w14:paraId="4CDE771F" w14:textId="77777777" w:rsidR="00A81181" w:rsidRDefault="00A81181" w:rsidP="00B05E03">
      <w:pPr>
        <w:rPr>
          <w:rFonts w:cs="Arial"/>
          <w:b/>
          <w:bCs/>
          <w:szCs w:val="24"/>
        </w:rPr>
      </w:pPr>
    </w:p>
    <w:p w14:paraId="1C276869" w14:textId="6693BD9F" w:rsidR="007457AC" w:rsidRPr="00600D56" w:rsidRDefault="00BB693B" w:rsidP="00B05E03">
      <w:pPr>
        <w:rPr>
          <w:rFonts w:cs="Arial"/>
          <w:bCs/>
          <w:szCs w:val="24"/>
        </w:rPr>
      </w:pPr>
      <w:r w:rsidRPr="00600D56">
        <w:rPr>
          <w:rFonts w:cs="Arial"/>
          <w:b/>
          <w:bCs/>
          <w:szCs w:val="24"/>
        </w:rPr>
        <w:lastRenderedPageBreak/>
        <w:t>[A] 109.3 Compliance with orders and notices.</w:t>
      </w:r>
      <w:bookmarkEnd w:id="181"/>
      <w:r w:rsidRPr="00600D56">
        <w:rPr>
          <w:rFonts w:cs="Arial"/>
          <w:szCs w:val="24"/>
        </w:rPr>
        <w:t xml:space="preserve"> </w:t>
      </w:r>
      <w:r w:rsidRPr="00600D56">
        <w:rPr>
          <w:rFonts w:cs="Arial"/>
          <w:bCs/>
          <w:szCs w:val="24"/>
        </w:rPr>
        <w:t>Compliance with orders and notices shall be in accordance with Sections 109.3.1 through 109.3.8.</w:t>
      </w:r>
      <w:bookmarkStart w:id="182" w:name="_Toc157532422"/>
    </w:p>
    <w:p w14:paraId="515DC665" w14:textId="24F248DC" w:rsidR="00BB693B" w:rsidRPr="00600D56" w:rsidRDefault="00BB693B" w:rsidP="00B05E03">
      <w:pPr>
        <w:spacing w:after="0"/>
        <w:ind w:left="360"/>
        <w:rPr>
          <w:rFonts w:cs="Arial"/>
          <w:szCs w:val="24"/>
        </w:rPr>
      </w:pPr>
      <w:r w:rsidRPr="00600D56">
        <w:rPr>
          <w:rFonts w:cs="Arial"/>
          <w:b/>
          <w:bCs/>
          <w:szCs w:val="24"/>
        </w:rPr>
        <w:t>[A] 109.3.1 General compliance.</w:t>
      </w:r>
      <w:bookmarkEnd w:id="182"/>
      <w:r w:rsidRPr="00600D56">
        <w:rPr>
          <w:rFonts w:cs="Arial"/>
          <w:szCs w:val="24"/>
        </w:rPr>
        <w:t xml:space="preserve"> </w:t>
      </w:r>
      <w:r w:rsidRPr="00600D56">
        <w:rPr>
          <w:rFonts w:cs="Arial"/>
          <w:bCs/>
          <w:szCs w:val="24"/>
        </w:rPr>
        <w:t>Orders and notices issued or served as provided by this code shall be complied with by the owner, the owner’s authorized agent, operator, occupant</w:t>
      </w:r>
      <w:r w:rsidR="0005125C">
        <w:rPr>
          <w:rFonts w:cs="Arial"/>
          <w:bCs/>
          <w:szCs w:val="24"/>
        </w:rPr>
        <w:t>,</w:t>
      </w:r>
      <w:r w:rsidRPr="00600D56">
        <w:rPr>
          <w:rFonts w:cs="Arial"/>
          <w:bCs/>
          <w:szCs w:val="24"/>
        </w:rPr>
        <w:t xml:space="preserve"> or other person responsible for the condition or violation to which the corrective order or notice pertains. </w:t>
      </w:r>
    </w:p>
    <w:p w14:paraId="2D000070" w14:textId="05E4F196" w:rsidR="008A71F0" w:rsidRPr="00600D56" w:rsidRDefault="00BB693B" w:rsidP="00B05E03">
      <w:pPr>
        <w:ind w:left="360"/>
        <w:rPr>
          <w:rFonts w:cs="Arial"/>
          <w:szCs w:val="24"/>
        </w:rPr>
      </w:pPr>
      <w:r w:rsidRPr="00600D56">
        <w:rPr>
          <w:rFonts w:cs="Arial"/>
          <w:szCs w:val="24"/>
        </w:rPr>
        <w:t xml:space="preserve">If the building or premises </w:t>
      </w:r>
      <w:r w:rsidR="0005125C">
        <w:rPr>
          <w:rFonts w:cs="Arial"/>
          <w:szCs w:val="24"/>
        </w:rPr>
        <w:t>are</w:t>
      </w:r>
      <w:r w:rsidR="0005125C" w:rsidRPr="00600D56">
        <w:rPr>
          <w:rFonts w:cs="Arial"/>
          <w:szCs w:val="24"/>
        </w:rPr>
        <w:t xml:space="preserve"> </w:t>
      </w:r>
      <w:r w:rsidRPr="00600D56">
        <w:rPr>
          <w:rFonts w:cs="Arial"/>
          <w:szCs w:val="24"/>
        </w:rPr>
        <w:t>not occupied, then such corrective orders or notices shall be complied with by the owner or the owner’s authorized agent.</w:t>
      </w:r>
      <w:bookmarkStart w:id="183" w:name="_Toc157532423"/>
    </w:p>
    <w:p w14:paraId="453EE978" w14:textId="77777777" w:rsidR="00A81181" w:rsidRDefault="00A81181" w:rsidP="00B05E03">
      <w:pPr>
        <w:rPr>
          <w:rFonts w:cs="Arial"/>
          <w:b/>
          <w:bCs/>
          <w:szCs w:val="24"/>
        </w:rPr>
      </w:pPr>
    </w:p>
    <w:p w14:paraId="41F83559" w14:textId="7EDED283" w:rsidR="008A71F0" w:rsidRPr="00600D56" w:rsidRDefault="00BB693B" w:rsidP="00B05E03">
      <w:pPr>
        <w:ind w:left="360"/>
        <w:rPr>
          <w:rFonts w:cs="Arial"/>
          <w:bCs/>
          <w:szCs w:val="24"/>
        </w:rPr>
      </w:pPr>
      <w:r w:rsidRPr="00600D56">
        <w:rPr>
          <w:rFonts w:cs="Arial"/>
          <w:b/>
          <w:bCs/>
          <w:szCs w:val="24"/>
        </w:rPr>
        <w:t>[A] 109.3.2 Compliance with tags.</w:t>
      </w:r>
      <w:bookmarkEnd w:id="183"/>
      <w:r w:rsidRPr="00600D56">
        <w:rPr>
          <w:rFonts w:cs="Arial"/>
          <w:szCs w:val="24"/>
        </w:rPr>
        <w:t xml:space="preserve"> </w:t>
      </w:r>
      <w:r w:rsidRPr="00600D56">
        <w:rPr>
          <w:rFonts w:cs="Arial"/>
          <w:bCs/>
          <w:szCs w:val="24"/>
        </w:rPr>
        <w:t>A building or premises shall not be used when in violation of this code as noted on a tag affixed in accordance with Section 109.3.1.</w:t>
      </w:r>
      <w:bookmarkStart w:id="184" w:name="_Toc157532424"/>
    </w:p>
    <w:p w14:paraId="16D46B83" w14:textId="77777777" w:rsidR="00A81181" w:rsidRDefault="00A81181" w:rsidP="00B05E03">
      <w:pPr>
        <w:rPr>
          <w:rFonts w:cs="Arial"/>
          <w:b/>
          <w:bCs/>
          <w:szCs w:val="24"/>
        </w:rPr>
      </w:pPr>
    </w:p>
    <w:p w14:paraId="4E273FBB" w14:textId="3A8E3372" w:rsidR="008A71F0" w:rsidRPr="00600D56" w:rsidRDefault="00BB693B" w:rsidP="00B05E03">
      <w:pPr>
        <w:ind w:left="360"/>
        <w:rPr>
          <w:rFonts w:cs="Arial"/>
          <w:bCs/>
          <w:szCs w:val="24"/>
        </w:rPr>
      </w:pPr>
      <w:r w:rsidRPr="00600D56">
        <w:rPr>
          <w:rFonts w:cs="Arial"/>
          <w:b/>
          <w:bCs/>
          <w:szCs w:val="24"/>
        </w:rPr>
        <w:t>[A] 109.3.3 Removal and destruction of signs and tags.</w:t>
      </w:r>
      <w:bookmarkEnd w:id="184"/>
      <w:r w:rsidRPr="00600D56">
        <w:rPr>
          <w:rFonts w:cs="Arial"/>
          <w:szCs w:val="24"/>
        </w:rPr>
        <w:t xml:space="preserve"> </w:t>
      </w:r>
      <w:r w:rsidRPr="00600D56">
        <w:rPr>
          <w:rFonts w:cs="Arial"/>
          <w:bCs/>
          <w:szCs w:val="24"/>
        </w:rPr>
        <w:t>A sign or tag posted or affixed by the code official shall not be mutilated, destroyed</w:t>
      </w:r>
      <w:r w:rsidR="00A81181">
        <w:rPr>
          <w:rFonts w:cs="Arial"/>
          <w:bCs/>
          <w:szCs w:val="24"/>
        </w:rPr>
        <w:t>,</w:t>
      </w:r>
      <w:r w:rsidRPr="00600D56">
        <w:rPr>
          <w:rFonts w:cs="Arial"/>
          <w:bCs/>
          <w:szCs w:val="24"/>
        </w:rPr>
        <w:t xml:space="preserve"> or removed without authorization by the code official.</w:t>
      </w:r>
      <w:bookmarkStart w:id="185" w:name="_Toc157532425"/>
    </w:p>
    <w:p w14:paraId="7AE05892" w14:textId="77777777" w:rsidR="00A81181" w:rsidRDefault="00A81181" w:rsidP="00B05E03">
      <w:pPr>
        <w:rPr>
          <w:rFonts w:cs="Arial"/>
          <w:b/>
          <w:bCs/>
          <w:szCs w:val="24"/>
        </w:rPr>
      </w:pPr>
    </w:p>
    <w:p w14:paraId="58B74298" w14:textId="70E8F646" w:rsidR="008A71F0" w:rsidRPr="00600D56" w:rsidRDefault="00BB693B" w:rsidP="00B05E03">
      <w:pPr>
        <w:ind w:left="360"/>
        <w:rPr>
          <w:rFonts w:cs="Arial"/>
          <w:bCs/>
          <w:szCs w:val="24"/>
        </w:rPr>
      </w:pPr>
      <w:r w:rsidRPr="00600D56">
        <w:rPr>
          <w:rFonts w:cs="Arial"/>
          <w:b/>
          <w:bCs/>
          <w:szCs w:val="24"/>
        </w:rPr>
        <w:t>[A] 109.3.4 Citations.</w:t>
      </w:r>
      <w:bookmarkEnd w:id="185"/>
      <w:r w:rsidRPr="00600D56">
        <w:rPr>
          <w:rFonts w:cs="Arial"/>
          <w:szCs w:val="24"/>
        </w:rPr>
        <w:t xml:space="preserve"> </w:t>
      </w:r>
      <w:r w:rsidRPr="00600D56">
        <w:rPr>
          <w:rFonts w:cs="Arial"/>
          <w:bCs/>
          <w:szCs w:val="24"/>
        </w:rPr>
        <w:t>Persons operating or maintaining an occupancy, premises or vehicle subject to this code who allow a hazard to exist or fail to take immediate action to abate a hazard on such occupancy, premises</w:t>
      </w:r>
      <w:r w:rsidR="00A81181">
        <w:rPr>
          <w:rFonts w:cs="Arial"/>
          <w:bCs/>
          <w:szCs w:val="24"/>
        </w:rPr>
        <w:t>,</w:t>
      </w:r>
      <w:r w:rsidRPr="00600D56">
        <w:rPr>
          <w:rFonts w:cs="Arial"/>
          <w:bCs/>
          <w:szCs w:val="24"/>
        </w:rPr>
        <w:t xml:space="preserve"> or vehicle when ordered or notified to do so by the code official shall be guilty of a misdemeanor.</w:t>
      </w:r>
      <w:bookmarkStart w:id="186" w:name="_Toc157532426"/>
    </w:p>
    <w:p w14:paraId="4C17C88A" w14:textId="77777777" w:rsidR="00A81181" w:rsidRDefault="00A81181" w:rsidP="00B05E03">
      <w:pPr>
        <w:rPr>
          <w:rFonts w:cs="Arial"/>
          <w:b/>
          <w:bCs/>
          <w:szCs w:val="24"/>
        </w:rPr>
      </w:pPr>
    </w:p>
    <w:p w14:paraId="1AFBA20B" w14:textId="2313F37B" w:rsidR="008A71F0" w:rsidRPr="00600D56" w:rsidRDefault="00BB693B" w:rsidP="00B05E03">
      <w:pPr>
        <w:ind w:left="360"/>
        <w:rPr>
          <w:rFonts w:cs="Arial"/>
          <w:bCs/>
          <w:szCs w:val="24"/>
        </w:rPr>
      </w:pPr>
      <w:r w:rsidRPr="00600D56">
        <w:rPr>
          <w:rFonts w:cs="Arial"/>
          <w:b/>
          <w:bCs/>
          <w:szCs w:val="24"/>
        </w:rPr>
        <w:t>[A] 109.3.5 Unsafe conditions.</w:t>
      </w:r>
      <w:bookmarkEnd w:id="186"/>
      <w:r w:rsidRPr="00600D56">
        <w:rPr>
          <w:rFonts w:cs="Arial"/>
          <w:szCs w:val="24"/>
        </w:rPr>
        <w:t xml:space="preserve"> </w:t>
      </w:r>
      <w:r w:rsidRPr="00600D56">
        <w:rPr>
          <w:rFonts w:cs="Arial"/>
          <w:bCs/>
          <w:szCs w:val="24"/>
        </w:rPr>
        <w:t>Buildings, structures</w:t>
      </w:r>
      <w:r w:rsidR="00A81181">
        <w:rPr>
          <w:rFonts w:cs="Arial"/>
          <w:bCs/>
          <w:szCs w:val="24"/>
        </w:rPr>
        <w:t>,</w:t>
      </w:r>
      <w:r w:rsidRPr="00600D56">
        <w:rPr>
          <w:rFonts w:cs="Arial"/>
          <w:bCs/>
          <w:szCs w:val="24"/>
        </w:rPr>
        <w:t xml:space="preserve"> or premises that constitute a fire hazard or are otherwise dangerous to human life, or that in relation to existing use constitute a hazard to safety or health or public welfare, by reason of inadequate maintenance, dilapidation, obsolescence, fire hazard, disaster damage or abandonment as specified in this code or any other ordinance, are unsafe conditions. Unsafe buildings or structures shall not be used. Unsafe buildings are hereby declared to be public nuisances and shall be abated by repair, rehabilitation, demolition</w:t>
      </w:r>
      <w:r w:rsidR="00A81181">
        <w:rPr>
          <w:rFonts w:cs="Arial"/>
          <w:bCs/>
          <w:szCs w:val="24"/>
        </w:rPr>
        <w:t>,</w:t>
      </w:r>
      <w:r w:rsidRPr="00600D56">
        <w:rPr>
          <w:rFonts w:cs="Arial"/>
          <w:bCs/>
          <w:szCs w:val="24"/>
        </w:rPr>
        <w:t xml:space="preserve"> or removal, pursuant to applicable state and local laws and codes.</w:t>
      </w:r>
      <w:bookmarkStart w:id="187" w:name="_Toc157532427"/>
    </w:p>
    <w:p w14:paraId="2D45F832" w14:textId="77777777" w:rsidR="00A81181" w:rsidRDefault="00A81181" w:rsidP="00B05E03">
      <w:pPr>
        <w:rPr>
          <w:rFonts w:cs="Arial"/>
          <w:b/>
          <w:bCs/>
          <w:szCs w:val="24"/>
        </w:rPr>
      </w:pPr>
    </w:p>
    <w:p w14:paraId="5A5F5AEB" w14:textId="29F814E2" w:rsidR="008A71F0" w:rsidRPr="00600D56" w:rsidRDefault="00BB693B" w:rsidP="00B05E03">
      <w:pPr>
        <w:ind w:left="720"/>
        <w:rPr>
          <w:rFonts w:cs="Arial"/>
          <w:bCs/>
          <w:szCs w:val="24"/>
        </w:rPr>
      </w:pPr>
      <w:r w:rsidRPr="00600D56">
        <w:rPr>
          <w:rFonts w:cs="Arial"/>
          <w:b/>
          <w:bCs/>
          <w:szCs w:val="24"/>
        </w:rPr>
        <w:t>[A] 109.3.5.1 Record.</w:t>
      </w:r>
      <w:bookmarkEnd w:id="187"/>
      <w:r w:rsidRPr="00600D56">
        <w:rPr>
          <w:rFonts w:cs="Arial"/>
          <w:szCs w:val="24"/>
        </w:rPr>
        <w:t xml:space="preserve"> </w:t>
      </w:r>
      <w:r w:rsidRPr="00600D56">
        <w:rPr>
          <w:rFonts w:cs="Arial"/>
          <w:bCs/>
          <w:szCs w:val="24"/>
        </w:rPr>
        <w:t>The code official shall cause a report to be filed on an unsafe condition. The report shall state the occupancy of the structure and the nature of the unsafe condition.</w:t>
      </w:r>
      <w:bookmarkStart w:id="188" w:name="_Toc157532428"/>
    </w:p>
    <w:p w14:paraId="3A8CC824" w14:textId="77777777" w:rsidR="00A81181" w:rsidRDefault="00A81181" w:rsidP="00B05E03">
      <w:pPr>
        <w:rPr>
          <w:rFonts w:cs="Arial"/>
          <w:b/>
          <w:bCs/>
          <w:szCs w:val="24"/>
        </w:rPr>
      </w:pPr>
    </w:p>
    <w:p w14:paraId="0B03D621" w14:textId="5EA6A820" w:rsidR="00BB693B" w:rsidRPr="00600D56" w:rsidRDefault="00BB693B" w:rsidP="00B05E03">
      <w:pPr>
        <w:ind w:left="720"/>
        <w:rPr>
          <w:rFonts w:cs="Arial"/>
          <w:szCs w:val="24"/>
        </w:rPr>
      </w:pPr>
      <w:r w:rsidRPr="00600D56">
        <w:rPr>
          <w:rFonts w:cs="Arial"/>
          <w:b/>
          <w:bCs/>
          <w:szCs w:val="24"/>
        </w:rPr>
        <w:t>[A] 109.3.5.2 Notice.</w:t>
      </w:r>
      <w:bookmarkEnd w:id="188"/>
      <w:r w:rsidRPr="00600D56">
        <w:rPr>
          <w:rFonts w:cs="Arial"/>
          <w:szCs w:val="24"/>
        </w:rPr>
        <w:t xml:space="preserve"> </w:t>
      </w:r>
      <w:r w:rsidRPr="00600D56">
        <w:rPr>
          <w:rFonts w:cs="Arial"/>
          <w:bCs/>
          <w:szCs w:val="24"/>
        </w:rPr>
        <w:t>Where an unsafe condition is found, the code official shall serve on the owner, owner’s authorized agent or person in control of the building, structure or premises, a written notice that describes the condition deemed unsafe and specifies the required repairs or improvements to be made to abate the unsafe condition, or requires the unsafe structure to be demolished. Such notice shall require the person thus notified, or their designee, to declare to the code official within a stipulated time, acceptance or rejection of the terms of the order.</w:t>
      </w:r>
    </w:p>
    <w:p w14:paraId="114C301F" w14:textId="77777777" w:rsidR="00A81181" w:rsidRDefault="00A81181" w:rsidP="00B05E03">
      <w:pPr>
        <w:rPr>
          <w:b/>
          <w:bCs/>
        </w:rPr>
      </w:pPr>
      <w:bookmarkStart w:id="189" w:name="_Toc157532429"/>
    </w:p>
    <w:p w14:paraId="6B263C74" w14:textId="192DE8E4" w:rsidR="007D2264" w:rsidRPr="007D2264" w:rsidRDefault="00BB693B" w:rsidP="00B05E03">
      <w:pPr>
        <w:ind w:left="720" w:firstLine="720"/>
        <w:rPr>
          <w:b/>
          <w:bCs/>
        </w:rPr>
      </w:pPr>
      <w:r w:rsidRPr="007D2264">
        <w:rPr>
          <w:b/>
          <w:bCs/>
        </w:rPr>
        <w:t>[A] 109.3.5.2.1 Method of service.</w:t>
      </w:r>
      <w:bookmarkEnd w:id="189"/>
      <w:r w:rsidRPr="00CE7B04">
        <w:rPr>
          <w:b/>
        </w:rPr>
        <w:t xml:space="preserve"> </w:t>
      </w:r>
    </w:p>
    <w:p w14:paraId="4B282EC9" w14:textId="0FFCAA84" w:rsidR="00BB693B" w:rsidRPr="00600D56" w:rsidRDefault="00BB693B" w:rsidP="00B05E03">
      <w:pPr>
        <w:ind w:left="1440"/>
        <w:rPr>
          <w:b/>
        </w:rPr>
      </w:pPr>
      <w:r w:rsidRPr="00600D56">
        <w:t>Such notice shall be deemed properly served where a copy thereof is served by one of the following methods:</w:t>
      </w:r>
    </w:p>
    <w:p w14:paraId="5F97BBAB" w14:textId="14F16CCB"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to the owner or the owner’s authorized agent personally.</w:t>
      </w:r>
    </w:p>
    <w:p w14:paraId="5B07897A" w14:textId="731B6390"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Sent by certified or registered mail addressed to the owner or the owner’s authorized agent at the last known address with a return receipt requested.</w:t>
      </w:r>
    </w:p>
    <w:p w14:paraId="4B31FEE9" w14:textId="0CE75FB9"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in any other manner as prescribed by local law.</w:t>
      </w:r>
    </w:p>
    <w:p w14:paraId="6E22BB06" w14:textId="77777777" w:rsidR="00D02B99" w:rsidRDefault="00D02B99" w:rsidP="00B05E03">
      <w:pPr>
        <w:tabs>
          <w:tab w:val="left" w:pos="720"/>
        </w:tabs>
        <w:ind w:left="1440"/>
        <w:rPr>
          <w:rFonts w:cs="Arial"/>
          <w:szCs w:val="24"/>
        </w:rPr>
      </w:pPr>
      <w:r>
        <w:rPr>
          <w:rFonts w:cs="Arial"/>
          <w:szCs w:val="24"/>
        </w:rPr>
        <w:tab/>
      </w:r>
    </w:p>
    <w:p w14:paraId="29A70A2D" w14:textId="00801FE7" w:rsidR="00B1521F" w:rsidRDefault="00D02B99" w:rsidP="00B05E03">
      <w:pPr>
        <w:tabs>
          <w:tab w:val="left" w:pos="720"/>
        </w:tabs>
        <w:ind w:left="1440"/>
        <w:rPr>
          <w:rFonts w:cs="Arial"/>
          <w:szCs w:val="24"/>
        </w:rPr>
      </w:pPr>
      <w:r>
        <w:rPr>
          <w:rFonts w:cs="Arial"/>
          <w:szCs w:val="24"/>
        </w:rPr>
        <w:tab/>
      </w:r>
      <w:r w:rsidR="00BB693B" w:rsidRPr="00600D56">
        <w:rPr>
          <w:rFonts w:cs="Arial"/>
          <w:szCs w:val="24"/>
        </w:rPr>
        <w:t>Where the certified or registered letter is returned showing that the letter was not delivered, a copy thereof shall be posted in a conspicuous place in or about the structure affected by such notice. Service of such notice in the foregoing manner on the owner’s authorized agent or on the person responsible for the structure shall constitute service of notice on the owner.</w:t>
      </w:r>
      <w:bookmarkStart w:id="190" w:name="_Toc157532430"/>
    </w:p>
    <w:p w14:paraId="3F44D3BD" w14:textId="77777777" w:rsidR="00D02B99" w:rsidRPr="00600D56" w:rsidRDefault="00D02B99" w:rsidP="00B05E03">
      <w:pPr>
        <w:tabs>
          <w:tab w:val="left" w:pos="720"/>
        </w:tabs>
        <w:ind w:left="1440"/>
        <w:rPr>
          <w:rFonts w:cs="Arial"/>
          <w:szCs w:val="24"/>
        </w:rPr>
      </w:pPr>
    </w:p>
    <w:p w14:paraId="74B741F1" w14:textId="14F076B2" w:rsidR="00B1521F" w:rsidRPr="00600D56" w:rsidRDefault="00BB693B" w:rsidP="00B05E03">
      <w:pPr>
        <w:ind w:left="720"/>
        <w:rPr>
          <w:rFonts w:cs="Arial"/>
          <w:szCs w:val="24"/>
        </w:rPr>
      </w:pPr>
      <w:r w:rsidRPr="00600D56">
        <w:rPr>
          <w:rFonts w:cs="Arial"/>
          <w:b/>
          <w:bCs/>
          <w:szCs w:val="24"/>
        </w:rPr>
        <w:t>[A] 109.3.5.3 Placarding.</w:t>
      </w:r>
      <w:bookmarkEnd w:id="190"/>
      <w:r w:rsidRPr="00600D56">
        <w:rPr>
          <w:rFonts w:cs="Arial"/>
          <w:szCs w:val="24"/>
        </w:rPr>
        <w:t xml:space="preserve"> Upon failure of the owner, the owner’s authorized agent</w:t>
      </w:r>
      <w:r w:rsidR="0005125C">
        <w:rPr>
          <w:rFonts w:cs="Arial"/>
          <w:szCs w:val="24"/>
        </w:rPr>
        <w:t>,</w:t>
      </w:r>
      <w:r w:rsidRPr="00600D56">
        <w:rPr>
          <w:rFonts w:cs="Arial"/>
          <w:szCs w:val="24"/>
        </w:rPr>
        <w:t xml:space="preserve"> or the person responsible to comply with the notice provisions within the time given, the code official shall post on the premises or on defective equipment a placard bearing the word “UNSAFE</w:t>
      </w:r>
      <w:proofErr w:type="gramStart"/>
      <w:r w:rsidRPr="00600D56">
        <w:rPr>
          <w:rFonts w:cs="Arial"/>
          <w:szCs w:val="24"/>
        </w:rPr>
        <w:t>”</w:t>
      </w:r>
      <w:proofErr w:type="gramEnd"/>
      <w:r w:rsidRPr="00600D56">
        <w:rPr>
          <w:rFonts w:cs="Arial"/>
          <w:szCs w:val="24"/>
        </w:rPr>
        <w:t xml:space="preserve"> and a statement of the penalties provided for occupying the premises, operating the equipment or removing the placard.</w:t>
      </w:r>
      <w:bookmarkStart w:id="191" w:name="_Toc157532431"/>
    </w:p>
    <w:p w14:paraId="183326DD" w14:textId="77777777" w:rsidR="00D02B99" w:rsidRDefault="00D02B99" w:rsidP="00B05E03">
      <w:pPr>
        <w:rPr>
          <w:rFonts w:cs="Arial"/>
          <w:b/>
          <w:bCs/>
          <w:szCs w:val="24"/>
        </w:rPr>
      </w:pPr>
    </w:p>
    <w:p w14:paraId="5501B8BC" w14:textId="73BC41BF" w:rsidR="00B1521F" w:rsidRPr="00600D56" w:rsidRDefault="00BB693B" w:rsidP="00B05E03">
      <w:pPr>
        <w:ind w:left="1440"/>
        <w:rPr>
          <w:rFonts w:cs="Arial"/>
          <w:szCs w:val="24"/>
        </w:rPr>
      </w:pPr>
      <w:r w:rsidRPr="00600D56">
        <w:rPr>
          <w:rFonts w:cs="Arial"/>
          <w:b/>
          <w:bCs/>
          <w:szCs w:val="24"/>
        </w:rPr>
        <w:t>[A] 109.3.5.3.1 Placard removal.</w:t>
      </w:r>
      <w:bookmarkEnd w:id="191"/>
      <w:r w:rsidRPr="00600D56">
        <w:rPr>
          <w:rFonts w:cs="Arial"/>
          <w:szCs w:val="24"/>
        </w:rPr>
        <w:t xml:space="preserve"> The code official shall remove the unsafe condition placard whenever the defect or defects on which the unsafe condition and placarding action were based have been eliminated. Any person who defaces or removes an unsafe condition placard without the approval of the code official shall be subject to the penalties provided by this code.</w:t>
      </w:r>
      <w:bookmarkStart w:id="192" w:name="_Toc157532432"/>
    </w:p>
    <w:p w14:paraId="5209DAF8" w14:textId="77777777" w:rsidR="00D02B99" w:rsidRDefault="00D02B99" w:rsidP="00B05E03">
      <w:pPr>
        <w:rPr>
          <w:rFonts w:cs="Arial"/>
          <w:b/>
          <w:bCs/>
          <w:szCs w:val="24"/>
        </w:rPr>
      </w:pPr>
    </w:p>
    <w:p w14:paraId="54C4358A" w14:textId="25CA766A" w:rsidR="00B1521F" w:rsidRPr="00600D56" w:rsidRDefault="00BB693B" w:rsidP="00B05E03">
      <w:pPr>
        <w:ind w:left="1440"/>
        <w:rPr>
          <w:rFonts w:cs="Arial"/>
          <w:szCs w:val="24"/>
        </w:rPr>
      </w:pPr>
      <w:r w:rsidRPr="00600D56">
        <w:rPr>
          <w:rFonts w:cs="Arial"/>
          <w:b/>
          <w:bCs/>
          <w:szCs w:val="24"/>
        </w:rPr>
        <w:t>[A] 109.3.5.4 Abatement.</w:t>
      </w:r>
      <w:bookmarkEnd w:id="192"/>
      <w:r w:rsidRPr="00600D56">
        <w:rPr>
          <w:rFonts w:cs="Arial"/>
          <w:szCs w:val="24"/>
        </w:rPr>
        <w:t xml:space="preserve"> The owner, the owner’s authorized agent, operator</w:t>
      </w:r>
      <w:r w:rsidR="00A946DB">
        <w:rPr>
          <w:rFonts w:cs="Arial"/>
          <w:szCs w:val="24"/>
        </w:rPr>
        <w:t>,</w:t>
      </w:r>
      <w:r w:rsidRPr="00600D56">
        <w:rPr>
          <w:rFonts w:cs="Arial"/>
          <w:szCs w:val="24"/>
        </w:rPr>
        <w:t xml:space="preserve"> or occupant of a building, structure</w:t>
      </w:r>
      <w:r w:rsidR="00D02B99">
        <w:rPr>
          <w:rFonts w:cs="Arial"/>
          <w:szCs w:val="24"/>
        </w:rPr>
        <w:t>,</w:t>
      </w:r>
      <w:r w:rsidRPr="00600D56">
        <w:rPr>
          <w:rFonts w:cs="Arial"/>
          <w:szCs w:val="24"/>
        </w:rPr>
        <w:t xml:space="preserve"> or premises deemed unsafe by the code official shall abate, correct</w:t>
      </w:r>
      <w:r w:rsidR="00D02B99">
        <w:rPr>
          <w:rFonts w:cs="Arial"/>
          <w:szCs w:val="24"/>
        </w:rPr>
        <w:t>,</w:t>
      </w:r>
      <w:r w:rsidRPr="00600D56">
        <w:rPr>
          <w:rFonts w:cs="Arial"/>
          <w:szCs w:val="24"/>
        </w:rPr>
        <w:t xml:space="preserve"> or cause to be abated or corrected such unsafe conditions either by repair, rehabilitation, demolition</w:t>
      </w:r>
      <w:r w:rsidR="00D02B99">
        <w:rPr>
          <w:rFonts w:cs="Arial"/>
          <w:szCs w:val="24"/>
        </w:rPr>
        <w:t>,</w:t>
      </w:r>
      <w:r w:rsidRPr="00600D56">
        <w:rPr>
          <w:rFonts w:cs="Arial"/>
          <w:szCs w:val="24"/>
        </w:rPr>
        <w:t xml:space="preserve"> or other approved corrective action.</w:t>
      </w:r>
      <w:bookmarkStart w:id="193" w:name="_Toc157532433"/>
    </w:p>
    <w:p w14:paraId="2D15905B" w14:textId="77777777" w:rsidR="00D02B99" w:rsidRDefault="00D02B99" w:rsidP="00B05E03">
      <w:pPr>
        <w:rPr>
          <w:rFonts w:cs="Arial"/>
          <w:b/>
          <w:bCs/>
          <w:szCs w:val="24"/>
        </w:rPr>
      </w:pPr>
    </w:p>
    <w:p w14:paraId="387DFD44" w14:textId="6BD6DE28" w:rsidR="00E303E5" w:rsidRPr="00600D56" w:rsidRDefault="00BB693B" w:rsidP="00B05E03">
      <w:pPr>
        <w:ind w:left="1440"/>
        <w:rPr>
          <w:rFonts w:cs="Arial"/>
          <w:szCs w:val="24"/>
        </w:rPr>
      </w:pPr>
      <w:r w:rsidRPr="00600D56">
        <w:rPr>
          <w:rFonts w:cs="Arial"/>
          <w:b/>
          <w:bCs/>
          <w:szCs w:val="24"/>
        </w:rPr>
        <w:t>[A] 109.3.5.5 Summary abatement.</w:t>
      </w:r>
      <w:bookmarkEnd w:id="193"/>
      <w:r w:rsidRPr="00600D56">
        <w:rPr>
          <w:rFonts w:cs="Arial"/>
          <w:szCs w:val="24"/>
        </w:rPr>
        <w:t xml:space="preserve"> Where conditions exist that are deemed hazardous to life and property, the code official is authorized to abate or correct summarily such hazardous conditions that are in violation of this code.</w:t>
      </w:r>
      <w:bookmarkStart w:id="194" w:name="_Toc157532434"/>
    </w:p>
    <w:p w14:paraId="05EC346D" w14:textId="77777777" w:rsidR="0005125C" w:rsidRDefault="0005125C" w:rsidP="00B05E03">
      <w:pPr>
        <w:rPr>
          <w:rFonts w:cs="Arial"/>
          <w:b/>
          <w:bCs/>
          <w:szCs w:val="24"/>
        </w:rPr>
      </w:pPr>
    </w:p>
    <w:p w14:paraId="3C3682A6" w14:textId="15B501F2" w:rsidR="00E303E5" w:rsidRPr="00600D56" w:rsidRDefault="00BB693B" w:rsidP="00B05E03">
      <w:pPr>
        <w:ind w:left="1440"/>
        <w:rPr>
          <w:rFonts w:cs="Arial"/>
          <w:bCs/>
          <w:szCs w:val="24"/>
        </w:rPr>
      </w:pPr>
      <w:r w:rsidRPr="00600D56">
        <w:rPr>
          <w:rFonts w:cs="Arial"/>
          <w:b/>
          <w:bCs/>
          <w:szCs w:val="24"/>
        </w:rPr>
        <w:lastRenderedPageBreak/>
        <w:t>[A] 109.3.5.6 Evacuation.</w:t>
      </w:r>
      <w:bookmarkEnd w:id="194"/>
      <w:r w:rsidRPr="00600D56">
        <w:rPr>
          <w:rFonts w:cs="Arial"/>
          <w:szCs w:val="24"/>
        </w:rPr>
        <w:t xml:space="preserve"> </w:t>
      </w:r>
      <w:r w:rsidRPr="00600D56">
        <w:rPr>
          <w:rFonts w:cs="Arial"/>
          <w:bCs/>
          <w:szCs w:val="24"/>
        </w:rPr>
        <w:t>The code official shall be authorized to order the immediate evacuation of any occupied building, structure</w:t>
      </w:r>
      <w:r w:rsidR="0005125C">
        <w:rPr>
          <w:rFonts w:cs="Arial"/>
          <w:bCs/>
          <w:szCs w:val="24"/>
        </w:rPr>
        <w:t>,</w:t>
      </w:r>
      <w:r w:rsidRPr="00600D56">
        <w:rPr>
          <w:rFonts w:cs="Arial"/>
          <w:bCs/>
          <w:szCs w:val="24"/>
        </w:rPr>
        <w:t xml:space="preserve"> or premises deemed unsafe where such hazardous conditions exist that present imminent danger to the occupants. Persons so notified shall immediately leave the structure or premises and shall not enter or reenter until authorized to do so by the code official.</w:t>
      </w:r>
      <w:bookmarkStart w:id="195" w:name="_Toc157532435"/>
    </w:p>
    <w:p w14:paraId="04B34C6C" w14:textId="77777777" w:rsidR="0005125C" w:rsidRDefault="0005125C" w:rsidP="00B05E03">
      <w:pPr>
        <w:rPr>
          <w:rFonts w:cs="Arial"/>
          <w:b/>
          <w:bCs/>
          <w:szCs w:val="24"/>
        </w:rPr>
      </w:pPr>
    </w:p>
    <w:p w14:paraId="6E02420E" w14:textId="3EB20A80" w:rsidR="00E303E5" w:rsidRPr="00600D56" w:rsidRDefault="00BB693B" w:rsidP="00B05E03">
      <w:pPr>
        <w:ind w:left="720"/>
        <w:rPr>
          <w:rFonts w:cs="Arial"/>
          <w:bCs/>
          <w:szCs w:val="24"/>
        </w:rPr>
      </w:pPr>
      <w:r w:rsidRPr="00600D56">
        <w:rPr>
          <w:rFonts w:cs="Arial"/>
          <w:b/>
          <w:bCs/>
          <w:szCs w:val="24"/>
        </w:rPr>
        <w:t>[A] 109.3.6 Prosecution of violation.</w:t>
      </w:r>
      <w:bookmarkEnd w:id="195"/>
      <w:r w:rsidRPr="00600D56">
        <w:rPr>
          <w:rFonts w:cs="Arial"/>
          <w:szCs w:val="24"/>
        </w:rPr>
        <w:t xml:space="preserve"> </w:t>
      </w:r>
      <w:r w:rsidRPr="00600D56">
        <w:rPr>
          <w:rFonts w:cs="Arial"/>
          <w:bCs/>
          <w:szCs w:val="24"/>
        </w:rPr>
        <w:t>If the notice of violation is not complied with promptly, the code official is authorized to request the legal counsel of the jurisdiction to institute the appropriate proceeding at law or in equity to restrain, correct</w:t>
      </w:r>
      <w:r w:rsidR="0005125C">
        <w:rPr>
          <w:rFonts w:cs="Arial"/>
          <w:bCs/>
          <w:szCs w:val="24"/>
        </w:rPr>
        <w:t>,</w:t>
      </w:r>
      <w:r w:rsidRPr="00600D56">
        <w:rPr>
          <w:rFonts w:cs="Arial"/>
          <w:bCs/>
          <w:szCs w:val="24"/>
        </w:rPr>
        <w:t xml:space="preserve"> or abate such violation, or to require the removal or termination of the unlawful occupancy of the building or structure in violation of the provisions of this code or of the order or direction made pursuant thereto.</w:t>
      </w:r>
      <w:bookmarkStart w:id="196" w:name="_Toc157532436"/>
    </w:p>
    <w:p w14:paraId="6616D0B7" w14:textId="77777777" w:rsidR="0005125C" w:rsidRDefault="0005125C" w:rsidP="00B05E03">
      <w:pPr>
        <w:rPr>
          <w:rFonts w:cs="Arial"/>
          <w:b/>
          <w:bCs/>
          <w:szCs w:val="24"/>
        </w:rPr>
      </w:pPr>
    </w:p>
    <w:p w14:paraId="039BDD01" w14:textId="5FF07855" w:rsidR="004261FA" w:rsidRPr="00600D56" w:rsidRDefault="00BB693B" w:rsidP="00B05E03">
      <w:pPr>
        <w:ind w:left="720"/>
        <w:rPr>
          <w:rFonts w:cs="Arial"/>
          <w:szCs w:val="24"/>
        </w:rPr>
      </w:pPr>
      <w:r w:rsidRPr="00600D56">
        <w:rPr>
          <w:rFonts w:cs="Arial"/>
          <w:b/>
          <w:bCs/>
          <w:szCs w:val="24"/>
        </w:rPr>
        <w:t>[A] 109.3.7 Violation penalties.</w:t>
      </w:r>
      <w:bookmarkEnd w:id="196"/>
      <w:r w:rsidRPr="00600D56">
        <w:rPr>
          <w:rFonts w:cs="Arial"/>
          <w:szCs w:val="24"/>
        </w:rPr>
        <w:t xml:space="preserve"> </w:t>
      </w:r>
      <w:r w:rsidRPr="00600D56">
        <w:rPr>
          <w:rFonts w:cs="Arial"/>
          <w:bCs/>
          <w:szCs w:val="24"/>
        </w:rPr>
        <w:t>Persons who shall violate a provision of this code or shall fail to comply with any of the requirements thereof or who shall erect, install, alter, repair</w:t>
      </w:r>
      <w:r w:rsidR="0005125C">
        <w:rPr>
          <w:rFonts w:cs="Arial"/>
          <w:bCs/>
          <w:szCs w:val="24"/>
        </w:rPr>
        <w:t>,</w:t>
      </w:r>
      <w:r w:rsidRPr="00600D56">
        <w:rPr>
          <w:rFonts w:cs="Arial"/>
          <w:bCs/>
          <w:szCs w:val="24"/>
        </w:rPr>
        <w:t xml:space="preserve"> or do work in violation of the approved construction documents or directive of the code official, or of a permit or certificate used under provisions of this code, shall be guilty of a [SPECIFY OFFENSE], punishable by a fine of not more than [AMOUNT] dollars or by imprisonment not exceeding [NUMBER OF DAYS], or both such fine and imprisonment. Each day that a violation continues after due notice has been served shall be deemed a separate offense.</w:t>
      </w:r>
      <w:bookmarkStart w:id="197" w:name="_Toc157532437"/>
    </w:p>
    <w:p w14:paraId="430E0F61" w14:textId="77777777" w:rsidR="0005125C" w:rsidRDefault="0005125C" w:rsidP="00B05E03">
      <w:pPr>
        <w:rPr>
          <w:rFonts w:cs="Arial"/>
          <w:b/>
          <w:bCs/>
          <w:i/>
          <w:iCs/>
          <w:szCs w:val="24"/>
        </w:rPr>
      </w:pPr>
    </w:p>
    <w:p w14:paraId="7F1778C2" w14:textId="58886105" w:rsidR="00E67018" w:rsidRPr="00600D56" w:rsidRDefault="00BB693B" w:rsidP="00B05E03">
      <w:pPr>
        <w:ind w:left="1440"/>
        <w:rPr>
          <w:rFonts w:cs="Arial"/>
          <w:i/>
          <w:iCs/>
          <w:szCs w:val="24"/>
        </w:rPr>
      </w:pPr>
      <w:r w:rsidRPr="00600D56">
        <w:rPr>
          <w:rFonts w:cs="Arial"/>
          <w:b/>
          <w:bCs/>
          <w:i/>
          <w:iCs/>
          <w:szCs w:val="24"/>
        </w:rPr>
        <w:t>109.3.7.1 Unlawful acts.</w:t>
      </w:r>
      <w:bookmarkEnd w:id="197"/>
      <w:r w:rsidRPr="00600D56">
        <w:rPr>
          <w:rFonts w:cs="Arial"/>
          <w:i/>
          <w:iCs/>
          <w:szCs w:val="24"/>
        </w:rPr>
        <w:t xml:space="preserve"> It shall be unlawful for any person, firm or corporation to erect, construct, alter, extend, repair, move, remove, demolish</w:t>
      </w:r>
      <w:r w:rsidR="0005125C">
        <w:rPr>
          <w:rFonts w:cs="Arial"/>
          <w:i/>
          <w:iCs/>
          <w:szCs w:val="24"/>
        </w:rPr>
        <w:t>,</w:t>
      </w:r>
      <w:r w:rsidRPr="00600D56">
        <w:rPr>
          <w:rFonts w:cs="Arial"/>
          <w:i/>
          <w:iCs/>
          <w:szCs w:val="24"/>
        </w:rPr>
        <w:t xml:space="preserve"> or occupy any building, structure</w:t>
      </w:r>
      <w:r w:rsidR="0005125C">
        <w:rPr>
          <w:rFonts w:cs="Arial"/>
          <w:i/>
          <w:iCs/>
          <w:szCs w:val="24"/>
        </w:rPr>
        <w:t>,</w:t>
      </w:r>
      <w:r w:rsidRPr="00600D56">
        <w:rPr>
          <w:rFonts w:cs="Arial"/>
          <w:i/>
          <w:iCs/>
          <w:szCs w:val="24"/>
        </w:rPr>
        <w:t xml:space="preserve"> or equipment regulated by this code, or cause same to be done, in conflict with or in violation of any of the provisions of this code. </w:t>
      </w:r>
      <w:bookmarkStart w:id="198" w:name="_Toc157532438"/>
    </w:p>
    <w:p w14:paraId="19871A93" w14:textId="77777777" w:rsidR="0005125C" w:rsidRDefault="0005125C" w:rsidP="00B05E03">
      <w:pPr>
        <w:rPr>
          <w:rFonts w:cs="Arial"/>
          <w:b/>
          <w:bCs/>
          <w:i/>
          <w:iCs/>
          <w:szCs w:val="24"/>
        </w:rPr>
      </w:pPr>
    </w:p>
    <w:p w14:paraId="32C73AB0" w14:textId="27E1B91B" w:rsidR="00E67018" w:rsidRPr="00600D56" w:rsidRDefault="00BB693B" w:rsidP="00B05E03">
      <w:pPr>
        <w:ind w:left="1440"/>
        <w:rPr>
          <w:rFonts w:eastAsiaTheme="minorHAnsi" w:cs="Arial"/>
          <w:bCs/>
          <w:i/>
          <w:iCs/>
          <w:szCs w:val="24"/>
        </w:rPr>
      </w:pPr>
      <w:r w:rsidRPr="00600D56">
        <w:rPr>
          <w:rFonts w:cs="Arial"/>
          <w:b/>
          <w:bCs/>
          <w:i/>
          <w:iCs/>
          <w:szCs w:val="24"/>
        </w:rPr>
        <w:t>109.3.7.2 Notice of violation.</w:t>
      </w:r>
      <w:bookmarkEnd w:id="198"/>
      <w:r w:rsidRPr="00600D56">
        <w:rPr>
          <w:rFonts w:cs="Arial"/>
          <w:i/>
          <w:iCs/>
          <w:szCs w:val="24"/>
        </w:rPr>
        <w:t xml:space="preserve"> </w:t>
      </w:r>
      <w:r w:rsidRPr="00600D56">
        <w:rPr>
          <w:rFonts w:eastAsiaTheme="minorHAnsi" w:cs="Arial"/>
          <w:bCs/>
          <w:i/>
          <w:iCs/>
          <w:szCs w:val="24"/>
        </w:rPr>
        <w:t>The</w:t>
      </w:r>
      <w:r w:rsidR="00427FD9" w:rsidRPr="00600D56">
        <w:rPr>
          <w:rFonts w:eastAsiaTheme="minorHAnsi" w:cs="Arial"/>
          <w:bCs/>
          <w:i/>
          <w:iCs/>
          <w:szCs w:val="24"/>
        </w:rPr>
        <w:t xml:space="preserve"> </w:t>
      </w:r>
      <w:r w:rsidR="00427FD9" w:rsidRPr="00600D56">
        <w:rPr>
          <w:rFonts w:eastAsiaTheme="minorHAnsi" w:cs="Arial"/>
          <w:bCs/>
          <w:i/>
          <w:iCs/>
          <w:strike/>
          <w:szCs w:val="24"/>
        </w:rPr>
        <w:t>building</w:t>
      </w:r>
      <w:r w:rsidRPr="00600D56">
        <w:rPr>
          <w:rFonts w:eastAsiaTheme="minorHAnsi" w:cs="Arial"/>
          <w:bCs/>
          <w:i/>
          <w:iCs/>
          <w:szCs w:val="24"/>
        </w:rPr>
        <w:t xml:space="preserve"> code official is authorized to serve a notice of violation or order on the person responsible for violation of the provisions of this code, or in violation of a permit or certificate issued under the provisions of this code. Such order shall direct the discontinuance of the illegal action or condition and the abatement of the violation.</w:t>
      </w:r>
      <w:bookmarkStart w:id="199" w:name="_Toc157532439"/>
    </w:p>
    <w:p w14:paraId="6F8B5C67" w14:textId="77777777" w:rsidR="0005125C" w:rsidRDefault="0005125C" w:rsidP="00B05E03">
      <w:pPr>
        <w:rPr>
          <w:rFonts w:cs="Arial"/>
          <w:b/>
          <w:bCs/>
          <w:szCs w:val="24"/>
        </w:rPr>
      </w:pPr>
    </w:p>
    <w:p w14:paraId="2F6FB96A" w14:textId="68C59CEC" w:rsidR="003F1718" w:rsidRPr="00600D56" w:rsidRDefault="00BB693B" w:rsidP="00B05E03">
      <w:pPr>
        <w:ind w:left="720"/>
        <w:rPr>
          <w:rFonts w:cs="Arial"/>
          <w:bCs/>
          <w:szCs w:val="24"/>
        </w:rPr>
      </w:pPr>
      <w:r w:rsidRPr="00600D56">
        <w:rPr>
          <w:rFonts w:cs="Arial"/>
          <w:b/>
          <w:bCs/>
          <w:szCs w:val="24"/>
        </w:rPr>
        <w:t>[A] 109.3.8 Abatement of violation.</w:t>
      </w:r>
      <w:bookmarkEnd w:id="199"/>
      <w:r w:rsidRPr="00600D56">
        <w:rPr>
          <w:rFonts w:cs="Arial"/>
          <w:szCs w:val="24"/>
        </w:rPr>
        <w:t xml:space="preserve"> </w:t>
      </w:r>
      <w:r w:rsidRPr="00600D56">
        <w:rPr>
          <w:rFonts w:cs="Arial"/>
          <w:bCs/>
          <w:szCs w:val="24"/>
        </w:rPr>
        <w:t>In addition to the imposition of the penalties herein described, the code official is authorized to institute appropriate action to prevent unlawful construction or to restrain, correct</w:t>
      </w:r>
      <w:r w:rsidR="00A946DB">
        <w:rPr>
          <w:rFonts w:cs="Arial"/>
          <w:bCs/>
          <w:szCs w:val="24"/>
        </w:rPr>
        <w:t>,</w:t>
      </w:r>
      <w:r w:rsidRPr="00600D56">
        <w:rPr>
          <w:rFonts w:cs="Arial"/>
          <w:bCs/>
          <w:szCs w:val="24"/>
        </w:rPr>
        <w:t xml:space="preserve"> or abate a violation; or to prevent illegal occupancy of a structure or premises</w:t>
      </w:r>
      <w:r w:rsidR="00A946DB">
        <w:rPr>
          <w:rFonts w:cs="Arial"/>
          <w:bCs/>
          <w:szCs w:val="24"/>
        </w:rPr>
        <w:t>,</w:t>
      </w:r>
      <w:r w:rsidR="00A946DB" w:rsidRPr="00600D56">
        <w:rPr>
          <w:rFonts w:cs="Arial"/>
          <w:bCs/>
          <w:szCs w:val="24"/>
        </w:rPr>
        <w:t xml:space="preserve"> </w:t>
      </w:r>
      <w:r w:rsidRPr="00600D56">
        <w:rPr>
          <w:rFonts w:cs="Arial"/>
          <w:bCs/>
          <w:szCs w:val="24"/>
        </w:rPr>
        <w:t>or to stop an illegal act, conduct of business or occupancy of a structure on or about any premises.</w:t>
      </w:r>
      <w:bookmarkStart w:id="200" w:name="_Toc157532440"/>
    </w:p>
    <w:p w14:paraId="76D62493" w14:textId="77777777" w:rsidR="0033082A" w:rsidRDefault="0033082A" w:rsidP="00B05E03">
      <w:pPr>
        <w:rPr>
          <w:rFonts w:cs="Arial"/>
          <w:b/>
          <w:bCs/>
          <w:szCs w:val="24"/>
        </w:rPr>
      </w:pPr>
    </w:p>
    <w:p w14:paraId="68556127" w14:textId="5F9F6528" w:rsidR="0042100F" w:rsidRPr="0042535F" w:rsidRDefault="0042100F" w:rsidP="00B05E03">
      <w:pPr>
        <w:pStyle w:val="Heading4"/>
      </w:pPr>
      <w:r w:rsidRPr="008358E8">
        <w:lastRenderedPageBreak/>
        <w:t>ITEM 1-</w:t>
      </w:r>
      <w:r w:rsidR="00452877">
        <w:t>15</w:t>
      </w:r>
      <w:r w:rsidRPr="0042535F">
        <w:br/>
      </w:r>
      <w:r w:rsidRPr="008358E8">
        <w:t>Section</w:t>
      </w:r>
      <w:r>
        <w:t xml:space="preserve"> 110 Cer</w:t>
      </w:r>
      <w:r w:rsidR="00E95B39">
        <w:t>tificate of Completion</w:t>
      </w:r>
    </w:p>
    <w:p w14:paraId="2E7CFE38" w14:textId="2FF0D54C" w:rsidR="0042100F" w:rsidRDefault="0042100F" w:rsidP="00B05E03">
      <w:pPr>
        <w:ind w:left="360"/>
      </w:pPr>
      <w:r>
        <w:t>[</w:t>
      </w:r>
      <w:r w:rsidRPr="00600D56">
        <w:t xml:space="preserve">SFM proposes to </w:t>
      </w:r>
      <w:r>
        <w:t>adopt section</w:t>
      </w:r>
      <w:r w:rsidR="001B52B6">
        <w:t xml:space="preserve"> 110</w:t>
      </w:r>
      <w:r>
        <w:t xml:space="preserve"> of the 2024 IWUIC into the 2025 CWUIC with California amendments shown below.]</w:t>
      </w:r>
    </w:p>
    <w:p w14:paraId="276AB9B8" w14:textId="77777777" w:rsidR="0042100F" w:rsidRDefault="0042100F" w:rsidP="00B05E03">
      <w:pPr>
        <w:rPr>
          <w:rFonts w:cs="Arial"/>
          <w:b/>
          <w:bCs/>
          <w:szCs w:val="24"/>
        </w:rPr>
      </w:pPr>
    </w:p>
    <w:p w14:paraId="69F39497" w14:textId="307AECAB" w:rsidR="003F1718" w:rsidRPr="00600D56" w:rsidRDefault="00BB693B" w:rsidP="00B05E03">
      <w:pPr>
        <w:rPr>
          <w:rFonts w:cs="Arial"/>
          <w:b/>
          <w:bCs/>
          <w:szCs w:val="24"/>
        </w:rPr>
      </w:pPr>
      <w:r w:rsidRPr="00600D56">
        <w:rPr>
          <w:rFonts w:cs="Arial"/>
          <w:b/>
          <w:bCs/>
          <w:szCs w:val="24"/>
        </w:rPr>
        <w:t>SECTION 110 CERTIFICATE OF COMPLETION</w:t>
      </w:r>
      <w:bookmarkStart w:id="201" w:name="_Toc157532441"/>
      <w:bookmarkEnd w:id="200"/>
    </w:p>
    <w:p w14:paraId="5D290B52" w14:textId="15D92DDE" w:rsidR="003F1718" w:rsidRPr="00600D56" w:rsidRDefault="00BB693B" w:rsidP="00B05E03">
      <w:pPr>
        <w:rPr>
          <w:rFonts w:eastAsiaTheme="minorHAnsi" w:cs="Arial"/>
          <w:bCs/>
          <w:i/>
          <w:iCs/>
          <w:szCs w:val="24"/>
        </w:rPr>
      </w:pPr>
      <w:r w:rsidRPr="00600D56">
        <w:rPr>
          <w:rFonts w:cs="Arial"/>
          <w:b/>
          <w:bCs/>
          <w:szCs w:val="24"/>
        </w:rPr>
        <w:t>[A] 110.1 General.</w:t>
      </w:r>
      <w:bookmarkEnd w:id="201"/>
      <w:r w:rsidRPr="00600D56">
        <w:rPr>
          <w:rFonts w:cs="Arial"/>
          <w:szCs w:val="24"/>
        </w:rPr>
        <w:t xml:space="preserve"> </w:t>
      </w:r>
      <w:r w:rsidRPr="00600D56">
        <w:rPr>
          <w:rFonts w:cs="Arial"/>
          <w:bCs/>
          <w:szCs w:val="24"/>
        </w:rPr>
        <w:t>A building, structure</w:t>
      </w:r>
      <w:r w:rsidR="00A946DB">
        <w:rPr>
          <w:rFonts w:cs="Arial"/>
          <w:bCs/>
          <w:szCs w:val="24"/>
        </w:rPr>
        <w:t>,</w:t>
      </w:r>
      <w:r w:rsidRPr="00600D56">
        <w:rPr>
          <w:rFonts w:cs="Arial"/>
          <w:bCs/>
          <w:szCs w:val="24"/>
        </w:rPr>
        <w:t xml:space="preserve"> or premises shall not be used or occupied, and a change in the existing use or occupancy classification of a building, structure, premise or portion thereof shall not be made until the code official has issued a certificate of completion therefor as provided herein. The certificate of occupancy shall not be issued until the </w:t>
      </w:r>
      <w:r w:rsidRPr="00600D56">
        <w:rPr>
          <w:rFonts w:cs="Arial"/>
          <w:bCs/>
          <w:strike/>
          <w:szCs w:val="24"/>
        </w:rPr>
        <w:t>certificate of completion indicating</w:t>
      </w:r>
      <w:r w:rsidRPr="00600D56">
        <w:rPr>
          <w:rFonts w:cs="Arial"/>
          <w:bCs/>
          <w:szCs w:val="24"/>
        </w:rPr>
        <w:t xml:space="preserve"> </w:t>
      </w:r>
      <w:r w:rsidRPr="00600D56">
        <w:rPr>
          <w:rFonts w:cs="Arial"/>
          <w:bCs/>
          <w:i/>
          <w:iCs/>
          <w:szCs w:val="24"/>
        </w:rPr>
        <w:t>code official has determined</w:t>
      </w:r>
      <w:r w:rsidRPr="00600D56">
        <w:rPr>
          <w:rFonts w:cs="Arial"/>
          <w:bCs/>
          <w:szCs w:val="24"/>
        </w:rPr>
        <w:t xml:space="preserve"> that the project </w:t>
      </w:r>
      <w:proofErr w:type="gramStart"/>
      <w:r w:rsidRPr="00600D56">
        <w:rPr>
          <w:rFonts w:cs="Arial"/>
          <w:bCs/>
          <w:szCs w:val="24"/>
        </w:rPr>
        <w:t>is in compliance with</w:t>
      </w:r>
      <w:proofErr w:type="gramEnd"/>
      <w:r w:rsidRPr="00600D56">
        <w:rPr>
          <w:rFonts w:cs="Arial"/>
          <w:bCs/>
          <w:szCs w:val="24"/>
        </w:rPr>
        <w:t xml:space="preserve"> this code </w:t>
      </w:r>
      <w:r w:rsidRPr="00600D56">
        <w:rPr>
          <w:rFonts w:cs="Arial"/>
          <w:bCs/>
          <w:strike/>
          <w:szCs w:val="24"/>
        </w:rPr>
        <w:t>has been issued by the code official</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trike/>
          <w:szCs w:val="24"/>
        </w:rPr>
        <w:t>building</w:t>
      </w:r>
      <w:r w:rsidRPr="00600D56">
        <w:rPr>
          <w:rFonts w:eastAsiaTheme="minorHAnsi" w:cs="Arial"/>
          <w:bCs/>
          <w:i/>
          <w:iCs/>
          <w:szCs w:val="24"/>
        </w:rPr>
        <w:t xml:space="preserve"> </w:t>
      </w:r>
      <w:r w:rsidRPr="00600D56">
        <w:rPr>
          <w:rFonts w:eastAsiaTheme="minorHAnsi" w:cs="Arial"/>
          <w:bCs/>
          <w:i/>
          <w:iCs/>
          <w:szCs w:val="24"/>
          <w:u w:val="single"/>
        </w:rPr>
        <w:t>code</w:t>
      </w:r>
      <w:r w:rsidRPr="00600D56">
        <w:rPr>
          <w:rFonts w:eastAsiaTheme="minorHAnsi" w:cs="Arial"/>
          <w:bCs/>
          <w:i/>
          <w:iCs/>
          <w:szCs w:val="24"/>
        </w:rPr>
        <w:t xml:space="preserve"> official shall, upon completion of construction, provide the</w:t>
      </w:r>
      <w:r w:rsidRPr="00600D56">
        <w:rPr>
          <w:rFonts w:cs="Arial"/>
          <w:bCs/>
          <w:szCs w:val="24"/>
        </w:rPr>
        <w:t xml:space="preserve"> </w:t>
      </w:r>
      <w:r w:rsidRPr="00600D56">
        <w:rPr>
          <w:rFonts w:eastAsiaTheme="minorHAnsi" w:cs="Arial"/>
          <w:bCs/>
          <w:i/>
          <w:iCs/>
          <w:szCs w:val="24"/>
        </w:rPr>
        <w:t>owner or applicant with a copy of the final inspection</w:t>
      </w:r>
      <w:r w:rsidRPr="00600D56">
        <w:rPr>
          <w:rFonts w:cs="Arial"/>
          <w:bCs/>
          <w:szCs w:val="24"/>
        </w:rPr>
        <w:t xml:space="preserve"> </w:t>
      </w:r>
      <w:r w:rsidRPr="00600D56">
        <w:rPr>
          <w:rFonts w:eastAsiaTheme="minorHAnsi" w:cs="Arial"/>
          <w:bCs/>
          <w:i/>
          <w:iCs/>
          <w:szCs w:val="24"/>
        </w:rPr>
        <w:t>report that demonstrates the building was constructed</w:t>
      </w:r>
      <w:r w:rsidRPr="00600D56">
        <w:rPr>
          <w:rFonts w:cs="Arial"/>
          <w:bCs/>
          <w:szCs w:val="24"/>
        </w:rPr>
        <w:t xml:space="preserve"> </w:t>
      </w:r>
      <w:r w:rsidRPr="00600D56">
        <w:rPr>
          <w:rFonts w:eastAsiaTheme="minorHAnsi" w:cs="Arial"/>
          <w:bCs/>
          <w:i/>
          <w:iCs/>
          <w:szCs w:val="24"/>
        </w:rPr>
        <w:t>in compliance with all applicable state and</w:t>
      </w:r>
      <w:r w:rsidRPr="00600D56">
        <w:rPr>
          <w:rFonts w:cs="Arial"/>
          <w:bCs/>
          <w:szCs w:val="24"/>
        </w:rPr>
        <w:t xml:space="preserve"> </w:t>
      </w:r>
      <w:r w:rsidRPr="00600D56">
        <w:rPr>
          <w:rFonts w:eastAsiaTheme="minorHAnsi" w:cs="Arial"/>
          <w:bCs/>
          <w:i/>
          <w:iCs/>
          <w:szCs w:val="24"/>
        </w:rPr>
        <w:t>local building standards, including those for materials</w:t>
      </w:r>
      <w:r w:rsidRPr="00600D56">
        <w:rPr>
          <w:rFonts w:cs="Arial"/>
          <w:bCs/>
          <w:szCs w:val="24"/>
        </w:rPr>
        <w:t xml:space="preserve"> </w:t>
      </w:r>
      <w:r w:rsidRPr="00600D56">
        <w:rPr>
          <w:rFonts w:eastAsiaTheme="minorHAnsi" w:cs="Arial"/>
          <w:bCs/>
          <w:i/>
          <w:iCs/>
          <w:szCs w:val="24"/>
        </w:rPr>
        <w:t xml:space="preserve">and construction methods for wildfire exposure as described in this </w:t>
      </w:r>
      <w:r w:rsidR="008812D0" w:rsidRPr="00600D56">
        <w:rPr>
          <w:rFonts w:eastAsiaTheme="minorHAnsi" w:cs="Arial"/>
          <w:bCs/>
          <w:i/>
          <w:iCs/>
          <w:strike/>
          <w:szCs w:val="24"/>
        </w:rPr>
        <w:t xml:space="preserve">chapter </w:t>
      </w:r>
      <w:r w:rsidR="008812D0" w:rsidRPr="00600D56">
        <w:rPr>
          <w:rFonts w:eastAsiaTheme="minorHAnsi" w:cs="Arial"/>
          <w:bCs/>
          <w:i/>
          <w:iCs/>
          <w:szCs w:val="24"/>
          <w:u w:val="single"/>
        </w:rPr>
        <w:t>code</w:t>
      </w:r>
      <w:r w:rsidRPr="00600D56">
        <w:rPr>
          <w:rFonts w:eastAsiaTheme="minorHAnsi" w:cs="Arial"/>
          <w:bCs/>
          <w:i/>
          <w:iCs/>
          <w:szCs w:val="24"/>
        </w:rPr>
        <w:t xml:space="preserve">. Issuance of a certificate of occupancy by the local building official for the proposed building shall be considered to indicate compliance with this code. </w:t>
      </w:r>
      <w:bookmarkStart w:id="202" w:name="_Toc157532442"/>
    </w:p>
    <w:p w14:paraId="6D953FEA" w14:textId="77777777" w:rsidR="00643423" w:rsidRDefault="00643423" w:rsidP="00B05E03">
      <w:pPr>
        <w:spacing w:after="0"/>
        <w:rPr>
          <w:rFonts w:cs="Arial"/>
          <w:b/>
          <w:bCs/>
          <w:szCs w:val="24"/>
        </w:rPr>
      </w:pPr>
    </w:p>
    <w:p w14:paraId="79099CFA" w14:textId="692FE5F1" w:rsidR="00BB693B" w:rsidRPr="00600D56" w:rsidRDefault="00BB693B" w:rsidP="00B05E03">
      <w:pPr>
        <w:spacing w:after="0"/>
        <w:rPr>
          <w:rFonts w:cs="Arial"/>
          <w:b/>
          <w:bCs/>
          <w:i/>
          <w:iCs/>
          <w:szCs w:val="24"/>
        </w:rPr>
      </w:pPr>
      <w:r w:rsidRPr="00600D56">
        <w:rPr>
          <w:rFonts w:cs="Arial"/>
          <w:b/>
          <w:bCs/>
          <w:szCs w:val="24"/>
        </w:rPr>
        <w:t>[A] 110.2 Certificate of occupancy.</w:t>
      </w:r>
      <w:bookmarkEnd w:id="202"/>
      <w:r w:rsidRPr="00600D56">
        <w:rPr>
          <w:rFonts w:cs="Arial"/>
          <w:szCs w:val="24"/>
        </w:rPr>
        <w:t xml:space="preserve"> </w:t>
      </w:r>
      <w:r w:rsidRPr="00600D56">
        <w:rPr>
          <w:rFonts w:cs="Arial"/>
          <w:bCs/>
          <w:szCs w:val="24"/>
        </w:rPr>
        <w:t>Issuance of a certificate of occupancy shall not be construed as an approval of a violation of the provisions of this code or of other pertinent laws and ordinances of the jurisdiction. Certificates presuming to give authority to violate or cancel the provisions of this code or other laws or ordinances of the jurisdiction shall not be valid.</w:t>
      </w:r>
    </w:p>
    <w:p w14:paraId="00D81983" w14:textId="77777777" w:rsidR="00BB693B" w:rsidRPr="00600D56" w:rsidRDefault="00BB693B" w:rsidP="00B05E03">
      <w:pPr>
        <w:spacing w:after="0"/>
        <w:ind w:left="360"/>
        <w:rPr>
          <w:rFonts w:cs="Arial"/>
          <w:b/>
          <w:bCs/>
          <w:szCs w:val="24"/>
        </w:rPr>
      </w:pPr>
      <w:r w:rsidRPr="00600D56">
        <w:rPr>
          <w:rFonts w:cs="Arial"/>
          <w:b/>
          <w:bCs/>
          <w:szCs w:val="24"/>
        </w:rPr>
        <w:t>Exceptions:</w:t>
      </w:r>
    </w:p>
    <w:p w14:paraId="7D575F46" w14:textId="77777777" w:rsidR="00BB693B" w:rsidRPr="00600D56" w:rsidRDefault="00BB693B" w:rsidP="00B05E03">
      <w:pPr>
        <w:pStyle w:val="ListParagraph"/>
        <w:numPr>
          <w:ilvl w:val="0"/>
          <w:numId w:val="6"/>
        </w:numPr>
        <w:spacing w:after="0"/>
        <w:contextualSpacing w:val="0"/>
        <w:rPr>
          <w:rFonts w:cs="Arial"/>
          <w:szCs w:val="24"/>
        </w:rPr>
      </w:pPr>
      <w:r w:rsidRPr="00600D56">
        <w:rPr>
          <w:rFonts w:cs="Arial"/>
          <w:szCs w:val="24"/>
        </w:rPr>
        <w:t>Certificates of occupancy are not required for work exempt from permits under Section 105.3.</w:t>
      </w:r>
    </w:p>
    <w:p w14:paraId="7BCE8623" w14:textId="77777777" w:rsidR="00B1521F" w:rsidRPr="00600D56" w:rsidRDefault="00BB693B" w:rsidP="00B05E03">
      <w:pPr>
        <w:pStyle w:val="ListParagraph"/>
        <w:numPr>
          <w:ilvl w:val="0"/>
          <w:numId w:val="6"/>
        </w:numPr>
        <w:contextualSpacing w:val="0"/>
        <w:rPr>
          <w:rFonts w:cs="Arial"/>
          <w:szCs w:val="24"/>
        </w:rPr>
      </w:pPr>
      <w:r w:rsidRPr="00600D56">
        <w:rPr>
          <w:rFonts w:cs="Arial"/>
          <w:szCs w:val="24"/>
        </w:rPr>
        <w:t>Accessory structures.</w:t>
      </w:r>
      <w:bookmarkStart w:id="203" w:name="_Toc157532443"/>
    </w:p>
    <w:p w14:paraId="1B026BC2" w14:textId="77777777" w:rsidR="00643423" w:rsidRDefault="00643423" w:rsidP="00B05E03">
      <w:pPr>
        <w:rPr>
          <w:rFonts w:cs="Arial"/>
          <w:b/>
          <w:bCs/>
          <w:szCs w:val="24"/>
        </w:rPr>
      </w:pPr>
    </w:p>
    <w:p w14:paraId="52B57CAC" w14:textId="335D3D38" w:rsidR="00B1521F" w:rsidRPr="00600D56" w:rsidRDefault="00BB693B" w:rsidP="00B05E03">
      <w:pPr>
        <w:rPr>
          <w:rFonts w:cs="Arial"/>
          <w:bCs/>
          <w:szCs w:val="24"/>
        </w:rPr>
      </w:pPr>
      <w:r w:rsidRPr="00600D56">
        <w:rPr>
          <w:rFonts w:cs="Arial"/>
          <w:b/>
          <w:bCs/>
          <w:szCs w:val="24"/>
        </w:rPr>
        <w:t>[A] 110.3 Temporary occupancy.</w:t>
      </w:r>
      <w:bookmarkEnd w:id="203"/>
      <w:r w:rsidRPr="00600D56">
        <w:rPr>
          <w:rFonts w:cs="Arial"/>
          <w:szCs w:val="24"/>
        </w:rPr>
        <w:t xml:space="preserve"> </w:t>
      </w:r>
      <w:r w:rsidRPr="00600D56">
        <w:rPr>
          <w:rFonts w:cs="Arial"/>
          <w:bCs/>
          <w:szCs w:val="24"/>
        </w:rPr>
        <w:t xml:space="preserve">The code official is authorized to issue a temporary certificate of occupancy before the completion of the entire work covered by the permit, provided that such portion or portions shall be occupied safely. The code official shall set a time period during which the temporary certificate of occupancy is valid. </w:t>
      </w:r>
      <w:bookmarkStart w:id="204" w:name="_Toc157532444"/>
    </w:p>
    <w:p w14:paraId="2F3FD426" w14:textId="77777777" w:rsidR="00643423" w:rsidRDefault="00643423" w:rsidP="00B05E03">
      <w:pPr>
        <w:rPr>
          <w:rFonts w:cs="Arial"/>
          <w:b/>
          <w:bCs/>
          <w:szCs w:val="24"/>
        </w:rPr>
      </w:pPr>
    </w:p>
    <w:p w14:paraId="5E32921B" w14:textId="2FF6EF1C" w:rsidR="00B1521F" w:rsidRPr="00600D56" w:rsidRDefault="00BB693B" w:rsidP="00B05E03">
      <w:pPr>
        <w:rPr>
          <w:rFonts w:cs="Arial"/>
          <w:szCs w:val="24"/>
        </w:rPr>
      </w:pPr>
      <w:r w:rsidRPr="00600D56">
        <w:rPr>
          <w:rFonts w:cs="Arial"/>
          <w:b/>
          <w:bCs/>
          <w:szCs w:val="24"/>
        </w:rPr>
        <w:t>[A] 110.4 Revocation.</w:t>
      </w:r>
      <w:bookmarkEnd w:id="204"/>
      <w:r w:rsidRPr="00600D56">
        <w:rPr>
          <w:rFonts w:cs="Arial"/>
          <w:szCs w:val="24"/>
        </w:rPr>
        <w:t xml:space="preserve"> The code official is authorized to, in writing, suspend or revoke a certificate of occupancy or completion issued under the provisions of this code wherever the certificate is issued in error, on the basis of incorrect information supplied, or where it is determined that the building or structure, premise or portion thereof is in violation of any ordinance or regulation or any of the provisions of this code.</w:t>
      </w:r>
      <w:bookmarkStart w:id="205" w:name="_Toc157532445"/>
    </w:p>
    <w:p w14:paraId="6A959289" w14:textId="77777777" w:rsidR="0033082A" w:rsidRDefault="0033082A" w:rsidP="00B05E03">
      <w:pPr>
        <w:rPr>
          <w:rFonts w:cs="Arial"/>
          <w:b/>
          <w:bCs/>
          <w:szCs w:val="24"/>
        </w:rPr>
      </w:pPr>
    </w:p>
    <w:p w14:paraId="161F4F7C" w14:textId="68CE6787" w:rsidR="00E95B39" w:rsidRPr="0042535F" w:rsidRDefault="00E95B39" w:rsidP="00B05E03">
      <w:pPr>
        <w:pStyle w:val="Heading4"/>
      </w:pPr>
      <w:r w:rsidRPr="008358E8">
        <w:lastRenderedPageBreak/>
        <w:t>ITEM 1-</w:t>
      </w:r>
      <w:r w:rsidR="00452877">
        <w:t>16</w:t>
      </w:r>
      <w:r w:rsidRPr="0042535F">
        <w:br/>
      </w:r>
      <w:r w:rsidRPr="008358E8">
        <w:t>Section</w:t>
      </w:r>
      <w:r>
        <w:t xml:space="preserve"> 111 Service Utilities</w:t>
      </w:r>
    </w:p>
    <w:p w14:paraId="5416417B" w14:textId="77777777" w:rsidR="005D6F43" w:rsidRPr="005D6F43" w:rsidRDefault="005D6F43" w:rsidP="00B05E03">
      <w:pPr>
        <w:ind w:left="360"/>
        <w:rPr>
          <w:rFonts w:eastAsia="Times New Roman"/>
        </w:rPr>
      </w:pPr>
      <w:r w:rsidRPr="005D6F43">
        <w:rPr>
          <w:rFonts w:eastAsia="Times New Roman"/>
        </w:rPr>
        <w:t>[SFM proposes to adopt section 111 of the 2024 IWUIC into the 2025 CWUIC without amendment.]</w:t>
      </w:r>
    </w:p>
    <w:p w14:paraId="6ADCFED1" w14:textId="77777777" w:rsidR="00E95B39" w:rsidRDefault="00E95B39" w:rsidP="00B05E03">
      <w:pPr>
        <w:rPr>
          <w:rFonts w:cs="Arial"/>
          <w:b/>
          <w:bCs/>
          <w:szCs w:val="24"/>
        </w:rPr>
      </w:pPr>
    </w:p>
    <w:p w14:paraId="548E61E2" w14:textId="10460E0C" w:rsidR="00B1521F" w:rsidRPr="00600D56" w:rsidRDefault="00BB693B" w:rsidP="00B05E03">
      <w:pPr>
        <w:rPr>
          <w:rFonts w:cs="Arial"/>
          <w:b/>
          <w:bCs/>
          <w:szCs w:val="24"/>
        </w:rPr>
      </w:pPr>
      <w:r w:rsidRPr="00600D56">
        <w:rPr>
          <w:rFonts w:cs="Arial"/>
          <w:b/>
          <w:bCs/>
          <w:szCs w:val="24"/>
        </w:rPr>
        <w:t>SECTION 111 SERVICE UTILITIES</w:t>
      </w:r>
      <w:bookmarkStart w:id="206" w:name="_Toc157532446"/>
      <w:bookmarkEnd w:id="205"/>
    </w:p>
    <w:p w14:paraId="1E1CC16B" w14:textId="77777777" w:rsidR="00B1521F" w:rsidRPr="00600D56" w:rsidRDefault="00BB693B" w:rsidP="00B05E03">
      <w:pPr>
        <w:rPr>
          <w:rFonts w:cs="Arial"/>
          <w:szCs w:val="24"/>
        </w:rPr>
      </w:pPr>
      <w:r w:rsidRPr="00600D56">
        <w:rPr>
          <w:rFonts w:cs="Arial"/>
          <w:b/>
          <w:bCs/>
          <w:szCs w:val="24"/>
        </w:rPr>
        <w:t>[A] 111.1 Connection of service utilities.</w:t>
      </w:r>
      <w:bookmarkEnd w:id="206"/>
      <w:r w:rsidRPr="00600D56">
        <w:rPr>
          <w:rFonts w:cs="Arial"/>
          <w:szCs w:val="24"/>
        </w:rPr>
        <w:t xml:space="preserve"> A person shall not make connections from a utility, source of energy, fuel, power, water system or sewer system to any building or system that is regulated by this code for which a permit is required until authorized by the code official.</w:t>
      </w:r>
      <w:bookmarkStart w:id="207" w:name="_Toc157532447"/>
    </w:p>
    <w:p w14:paraId="2633F6E0" w14:textId="77777777" w:rsidR="00643423" w:rsidRDefault="00643423" w:rsidP="00B05E03">
      <w:pPr>
        <w:rPr>
          <w:rFonts w:cs="Arial"/>
          <w:b/>
          <w:bCs/>
          <w:szCs w:val="24"/>
        </w:rPr>
      </w:pPr>
    </w:p>
    <w:p w14:paraId="7A2E4856" w14:textId="3D2742A1" w:rsidR="00B1521F" w:rsidRPr="00600D56" w:rsidRDefault="00BB693B" w:rsidP="00B05E03">
      <w:pPr>
        <w:rPr>
          <w:rFonts w:cs="Arial"/>
          <w:szCs w:val="24"/>
        </w:rPr>
      </w:pPr>
      <w:r w:rsidRPr="00600D56">
        <w:rPr>
          <w:rFonts w:cs="Arial"/>
          <w:b/>
          <w:bCs/>
          <w:szCs w:val="24"/>
        </w:rPr>
        <w:t>[A] 111.2 Temporary connection.</w:t>
      </w:r>
      <w:bookmarkEnd w:id="207"/>
      <w:r w:rsidRPr="00600D56">
        <w:rPr>
          <w:rFonts w:cs="Arial"/>
          <w:szCs w:val="24"/>
        </w:rPr>
        <w:t xml:space="preserve"> The code official shall have the authority to authorize the temporary connection of the building or system to the utility, source of energy, fuel, power, water system or sewer system for the purpose of testing systems or for use under a temporary approval.</w:t>
      </w:r>
      <w:bookmarkStart w:id="208" w:name="_Toc157532448"/>
    </w:p>
    <w:p w14:paraId="24BD3522" w14:textId="77777777" w:rsidR="00643423" w:rsidRDefault="00643423" w:rsidP="00B05E03">
      <w:pPr>
        <w:rPr>
          <w:rFonts w:cs="Arial"/>
          <w:b/>
          <w:bCs/>
          <w:szCs w:val="24"/>
        </w:rPr>
      </w:pPr>
    </w:p>
    <w:p w14:paraId="4D379C90" w14:textId="7350E7BB" w:rsidR="00B1521F" w:rsidRDefault="00BB693B" w:rsidP="00B05E03">
      <w:pPr>
        <w:rPr>
          <w:rFonts w:cs="Arial"/>
          <w:szCs w:val="24"/>
        </w:rPr>
      </w:pPr>
      <w:r w:rsidRPr="00600D56">
        <w:rPr>
          <w:rFonts w:cs="Arial"/>
          <w:b/>
          <w:bCs/>
          <w:szCs w:val="24"/>
        </w:rPr>
        <w:t>[A] 111.3 Authority to disconnect service utilities.</w:t>
      </w:r>
      <w:bookmarkEnd w:id="208"/>
      <w:r w:rsidRPr="00600D56">
        <w:rPr>
          <w:rFonts w:cs="Arial"/>
          <w:szCs w:val="24"/>
        </w:rPr>
        <w:t xml:space="preserve"> The code official shall have the authority to authorize disconnection of utility service to the building, structure</w:t>
      </w:r>
      <w:r w:rsidR="00643423">
        <w:rPr>
          <w:rFonts w:cs="Arial"/>
          <w:szCs w:val="24"/>
        </w:rPr>
        <w:t>,</w:t>
      </w:r>
      <w:r w:rsidRPr="00600D56">
        <w:rPr>
          <w:rFonts w:cs="Arial"/>
          <w:szCs w:val="24"/>
        </w:rPr>
        <w:t xml:space="preserve"> or system regulated by this code and the referenced codes and standards in case of emergency where necessary to eliminate an immediate hazard to life or property or where such utility connection has been made without the approval required by Sections 111.1 and 111.2. The code official shall notify the serving utility and, where possible, the owner or the owner’s authorized agent and the occupant of the building, structure</w:t>
      </w:r>
      <w:r w:rsidR="00643423">
        <w:rPr>
          <w:rFonts w:cs="Arial"/>
          <w:szCs w:val="24"/>
        </w:rPr>
        <w:t>,</w:t>
      </w:r>
      <w:r w:rsidRPr="00600D56">
        <w:rPr>
          <w:rFonts w:cs="Arial"/>
          <w:szCs w:val="24"/>
        </w:rPr>
        <w:t xml:space="preserve"> or service system of the decision to disconnect prior to taking such action. If not notified prior to disconnection, the owner, the owner’s authorized agent or the occupant of the building, structure</w:t>
      </w:r>
      <w:r w:rsidR="00643423">
        <w:rPr>
          <w:rFonts w:cs="Arial"/>
          <w:szCs w:val="24"/>
        </w:rPr>
        <w:t>,</w:t>
      </w:r>
      <w:r w:rsidRPr="00600D56">
        <w:rPr>
          <w:rFonts w:cs="Arial"/>
          <w:szCs w:val="24"/>
        </w:rPr>
        <w:t xml:space="preserve"> or service system shall be notified in writing as soon as practical thereafter.</w:t>
      </w:r>
      <w:bookmarkStart w:id="209" w:name="_Toc157532449"/>
    </w:p>
    <w:p w14:paraId="2F24BA26" w14:textId="77777777" w:rsidR="00E95B39" w:rsidRDefault="00E95B39" w:rsidP="00B05E03">
      <w:pPr>
        <w:rPr>
          <w:rFonts w:cs="Arial"/>
          <w:szCs w:val="24"/>
        </w:rPr>
      </w:pPr>
    </w:p>
    <w:p w14:paraId="3A11724E" w14:textId="4A6BB5E8" w:rsidR="00E95B39" w:rsidRPr="0042535F" w:rsidRDefault="00E95B39" w:rsidP="00B05E03">
      <w:pPr>
        <w:pStyle w:val="Heading4"/>
      </w:pPr>
      <w:r w:rsidRPr="008358E8">
        <w:t>ITEM 1-</w:t>
      </w:r>
      <w:r w:rsidR="00452877">
        <w:t>17</w:t>
      </w:r>
      <w:r w:rsidRPr="0042535F">
        <w:br/>
      </w:r>
      <w:r w:rsidRPr="008358E8">
        <w:t>Section</w:t>
      </w:r>
      <w:r>
        <w:t xml:space="preserve"> 112 Means of Appeals</w:t>
      </w:r>
    </w:p>
    <w:p w14:paraId="4A5AFA18" w14:textId="37EAE4A0" w:rsidR="00E95B39" w:rsidRDefault="00E95B39" w:rsidP="00B05E03">
      <w:pPr>
        <w:ind w:left="360"/>
      </w:pPr>
      <w:r>
        <w:t>[</w:t>
      </w:r>
      <w:r w:rsidRPr="00600D56">
        <w:t>SFM proposes to</w:t>
      </w:r>
      <w:r w:rsidR="003B7447">
        <w:t xml:space="preserve"> NOT</w:t>
      </w:r>
      <w:r w:rsidRPr="00600D56">
        <w:t xml:space="preserve"> </w:t>
      </w:r>
      <w:r>
        <w:t>adopt section</w:t>
      </w:r>
      <w:r w:rsidR="003B7447">
        <w:t xml:space="preserve"> 112</w:t>
      </w:r>
      <w:r>
        <w:t xml:space="preserve"> of the 2024 IWUIC into the 2025 CWUIC.]</w:t>
      </w:r>
    </w:p>
    <w:p w14:paraId="7975FCB4" w14:textId="77777777" w:rsidR="0033082A" w:rsidRDefault="0033082A" w:rsidP="00B05E03">
      <w:pPr>
        <w:rPr>
          <w:rFonts w:cs="Arial"/>
          <w:b/>
          <w:bCs/>
          <w:szCs w:val="24"/>
        </w:rPr>
      </w:pPr>
    </w:p>
    <w:p w14:paraId="62FD5A9E" w14:textId="07238A1C" w:rsidR="00B1521F" w:rsidRPr="00600D56" w:rsidRDefault="00BB693B" w:rsidP="00B05E03">
      <w:pPr>
        <w:rPr>
          <w:rFonts w:cs="Arial"/>
          <w:b/>
          <w:bCs/>
          <w:szCs w:val="24"/>
        </w:rPr>
      </w:pPr>
      <w:r w:rsidRPr="00600D56">
        <w:rPr>
          <w:rFonts w:cs="Arial"/>
          <w:b/>
          <w:bCs/>
          <w:szCs w:val="24"/>
        </w:rPr>
        <w:t>SECTION 112 MEANS OF APPEALS</w:t>
      </w:r>
      <w:bookmarkStart w:id="210" w:name="_Toc157532450"/>
      <w:bookmarkEnd w:id="209"/>
    </w:p>
    <w:p w14:paraId="5BAC4F37" w14:textId="77777777" w:rsidR="00B1521F" w:rsidRPr="00600D56" w:rsidRDefault="00BB693B" w:rsidP="00B05E03">
      <w:pPr>
        <w:rPr>
          <w:rFonts w:cs="Arial"/>
          <w:szCs w:val="24"/>
        </w:rPr>
      </w:pPr>
      <w:r w:rsidRPr="00600D56">
        <w:rPr>
          <w:rFonts w:cs="Arial"/>
          <w:b/>
          <w:bCs/>
          <w:szCs w:val="24"/>
        </w:rPr>
        <w:t>[A] 112.1 General.</w:t>
      </w:r>
      <w:bookmarkEnd w:id="210"/>
      <w:r w:rsidRPr="00600D56">
        <w:rPr>
          <w:rFonts w:cs="Arial"/>
          <w:szCs w:val="24"/>
        </w:rPr>
        <w:t xml:space="preserve"> In order to hear and decide appeals of orders, decisions or determinations made by the code official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and shall render all decisions and findings in writing to the appellant, with a duplicate copy to the code official.</w:t>
      </w:r>
      <w:bookmarkStart w:id="211" w:name="_Toc157532451"/>
    </w:p>
    <w:p w14:paraId="0A749F3A" w14:textId="77777777" w:rsidR="00643423" w:rsidRDefault="00643423" w:rsidP="00B05E03">
      <w:pPr>
        <w:rPr>
          <w:rFonts w:cs="Arial"/>
          <w:b/>
          <w:bCs/>
          <w:szCs w:val="24"/>
        </w:rPr>
      </w:pPr>
    </w:p>
    <w:p w14:paraId="20D2B43D" w14:textId="1970102A" w:rsidR="00B1521F" w:rsidRPr="00600D56" w:rsidRDefault="00BB693B" w:rsidP="00B05E03">
      <w:pPr>
        <w:rPr>
          <w:rFonts w:cs="Arial"/>
          <w:szCs w:val="24"/>
        </w:rPr>
      </w:pPr>
      <w:r w:rsidRPr="00600D56">
        <w:rPr>
          <w:rFonts w:cs="Arial"/>
          <w:b/>
          <w:bCs/>
          <w:szCs w:val="24"/>
        </w:rPr>
        <w:lastRenderedPageBreak/>
        <w:t>[A] 112.2 Limitations on authority.</w:t>
      </w:r>
      <w:bookmarkEnd w:id="211"/>
      <w:r w:rsidRPr="00600D56">
        <w:rPr>
          <w:rFonts w:cs="Arial"/>
          <w:szCs w:val="24"/>
        </w:rPr>
        <w:t xml:space="preserve"> An application for appeal shall be based on a claim that the true intent of this code or the rules legally adopted thereunder have been incorrectly interpreted, the provisions of this code do not fully </w:t>
      </w:r>
      <w:r w:rsidR="00723AA2" w:rsidRPr="00600D56">
        <w:rPr>
          <w:rFonts w:cs="Arial"/>
          <w:szCs w:val="24"/>
        </w:rPr>
        <w:t>apply,</w:t>
      </w:r>
      <w:r w:rsidRPr="00600D56">
        <w:rPr>
          <w:rFonts w:cs="Arial"/>
          <w:szCs w:val="24"/>
        </w:rPr>
        <w:t xml:space="preserve"> or an equivalent or better form of construction is proposed. The board shall not have authority to waive </w:t>
      </w:r>
      <w:r w:rsidR="00643423">
        <w:rPr>
          <w:rFonts w:cs="Arial"/>
          <w:szCs w:val="24"/>
        </w:rPr>
        <w:t xml:space="preserve">the </w:t>
      </w:r>
      <w:r w:rsidRPr="00600D56">
        <w:rPr>
          <w:rFonts w:cs="Arial"/>
          <w:szCs w:val="24"/>
        </w:rPr>
        <w:t>requirements of this code.</w:t>
      </w:r>
      <w:bookmarkStart w:id="212" w:name="_Toc157532452"/>
    </w:p>
    <w:p w14:paraId="1450A4E1" w14:textId="77777777" w:rsidR="00723AA2" w:rsidRDefault="00723AA2" w:rsidP="00B05E03">
      <w:pPr>
        <w:rPr>
          <w:rFonts w:cs="Arial"/>
          <w:b/>
          <w:bCs/>
          <w:szCs w:val="24"/>
        </w:rPr>
      </w:pPr>
    </w:p>
    <w:p w14:paraId="5E4DEA4C" w14:textId="4C19C969" w:rsidR="00B1521F" w:rsidRPr="00600D56" w:rsidRDefault="00BB693B" w:rsidP="00B05E03">
      <w:pPr>
        <w:rPr>
          <w:rFonts w:cs="Arial"/>
          <w:szCs w:val="24"/>
        </w:rPr>
      </w:pPr>
      <w:r w:rsidRPr="00600D56">
        <w:rPr>
          <w:rFonts w:cs="Arial"/>
          <w:b/>
          <w:bCs/>
          <w:szCs w:val="24"/>
        </w:rPr>
        <w:t>[A] 112.3 Qualifications.</w:t>
      </w:r>
      <w:bookmarkEnd w:id="212"/>
      <w:r w:rsidRPr="00600D56">
        <w:rPr>
          <w:rFonts w:cs="Arial"/>
          <w:szCs w:val="24"/>
        </w:rPr>
        <w:t xml:space="preserve"> The board of appeals shall consist of members who are qualified by experience and training on matters pertaining to the provisions of this code and are not employees of the jurisdiction.</w:t>
      </w:r>
      <w:bookmarkStart w:id="213" w:name="_Toc157532453"/>
    </w:p>
    <w:p w14:paraId="5842ED1B" w14:textId="77777777" w:rsidR="00723AA2" w:rsidRDefault="00723AA2" w:rsidP="00B05E03">
      <w:pPr>
        <w:rPr>
          <w:rFonts w:cs="Arial"/>
          <w:b/>
          <w:bCs/>
          <w:szCs w:val="24"/>
        </w:rPr>
      </w:pPr>
    </w:p>
    <w:p w14:paraId="3E6EBA51" w14:textId="0844F3A0" w:rsidR="00B1521F" w:rsidRPr="00600D56" w:rsidRDefault="00BB693B" w:rsidP="00B05E03">
      <w:pPr>
        <w:rPr>
          <w:rFonts w:cs="Arial"/>
          <w:szCs w:val="24"/>
        </w:rPr>
      </w:pPr>
      <w:r w:rsidRPr="00600D56">
        <w:rPr>
          <w:rFonts w:cs="Arial"/>
          <w:b/>
          <w:bCs/>
          <w:szCs w:val="24"/>
        </w:rPr>
        <w:t>[A] 112.4 Administration.</w:t>
      </w:r>
      <w:bookmarkEnd w:id="213"/>
      <w:r w:rsidRPr="00600D56">
        <w:rPr>
          <w:rFonts w:cs="Arial"/>
          <w:szCs w:val="24"/>
        </w:rPr>
        <w:t xml:space="preserve"> The code official shall </w:t>
      </w:r>
      <w:proofErr w:type="gramStart"/>
      <w:r w:rsidRPr="00600D56">
        <w:rPr>
          <w:rFonts w:cs="Arial"/>
          <w:szCs w:val="24"/>
        </w:rPr>
        <w:t>take action</w:t>
      </w:r>
      <w:proofErr w:type="gramEnd"/>
      <w:r w:rsidRPr="00600D56">
        <w:rPr>
          <w:rFonts w:cs="Arial"/>
          <w:szCs w:val="24"/>
        </w:rPr>
        <w:t xml:space="preserve"> without delay in accordance with the decision of the board.</w:t>
      </w:r>
      <w:bookmarkStart w:id="214" w:name="_Toc157532454"/>
    </w:p>
    <w:p w14:paraId="65D7B82C" w14:textId="77777777" w:rsidR="0033082A" w:rsidRDefault="0033082A" w:rsidP="00B05E03">
      <w:pPr>
        <w:rPr>
          <w:rFonts w:cs="Arial"/>
          <w:b/>
          <w:bCs/>
          <w:szCs w:val="24"/>
        </w:rPr>
      </w:pPr>
    </w:p>
    <w:p w14:paraId="6EEB6CF0" w14:textId="6544C6EE" w:rsidR="00E95B39" w:rsidRPr="0042535F" w:rsidRDefault="00E95B39" w:rsidP="00B05E03">
      <w:pPr>
        <w:pStyle w:val="Heading4"/>
      </w:pPr>
      <w:r w:rsidRPr="008358E8">
        <w:t>ITEM 1-</w:t>
      </w:r>
      <w:r w:rsidR="00452877">
        <w:t>18</w:t>
      </w:r>
      <w:r w:rsidRPr="0042535F">
        <w:br/>
      </w:r>
      <w:r w:rsidRPr="008358E8">
        <w:t>Section</w:t>
      </w:r>
      <w:r>
        <w:t xml:space="preserve"> 113 Stop Work Order</w:t>
      </w:r>
    </w:p>
    <w:p w14:paraId="58BF2F91" w14:textId="4C71876E" w:rsidR="00E95B39" w:rsidRDefault="00E95B39" w:rsidP="00B05E03">
      <w:pPr>
        <w:ind w:left="360"/>
      </w:pPr>
      <w:r>
        <w:t>[</w:t>
      </w:r>
      <w:r w:rsidRPr="00600D56">
        <w:t xml:space="preserve">SFM proposes to </w:t>
      </w:r>
      <w:r>
        <w:t>adopt section</w:t>
      </w:r>
      <w:r w:rsidR="00906B9D">
        <w:t xml:space="preserve"> 113 </w:t>
      </w:r>
      <w:r>
        <w:t>of the 2024 IWUIC into the 2025 CWUIC with</w:t>
      </w:r>
      <w:r w:rsidR="00906B9D">
        <w:t>out amendment</w:t>
      </w:r>
      <w:r>
        <w:t>.]</w:t>
      </w:r>
    </w:p>
    <w:p w14:paraId="37EDCE43" w14:textId="77777777" w:rsidR="00E95B39" w:rsidRDefault="00E95B39" w:rsidP="00B05E03">
      <w:pPr>
        <w:rPr>
          <w:rFonts w:cs="Arial"/>
          <w:b/>
          <w:bCs/>
          <w:szCs w:val="24"/>
        </w:rPr>
      </w:pPr>
    </w:p>
    <w:p w14:paraId="460B7B55" w14:textId="3E6C8FDC" w:rsidR="00B1521F" w:rsidRPr="00600D56" w:rsidRDefault="00BB693B" w:rsidP="00B05E03">
      <w:pPr>
        <w:rPr>
          <w:rFonts w:cs="Arial"/>
          <w:b/>
          <w:bCs/>
          <w:szCs w:val="24"/>
        </w:rPr>
      </w:pPr>
      <w:r w:rsidRPr="00600D56">
        <w:rPr>
          <w:rFonts w:cs="Arial"/>
          <w:b/>
          <w:bCs/>
          <w:szCs w:val="24"/>
        </w:rPr>
        <w:t>SECTION 113 STOP WORK ORDER</w:t>
      </w:r>
      <w:bookmarkStart w:id="215" w:name="_Toc157532455"/>
      <w:bookmarkEnd w:id="214"/>
    </w:p>
    <w:p w14:paraId="35BB78CD" w14:textId="77777777" w:rsidR="00B1521F" w:rsidRPr="00600D56" w:rsidRDefault="00BB693B" w:rsidP="00B05E03">
      <w:pPr>
        <w:rPr>
          <w:rFonts w:cs="Arial"/>
          <w:szCs w:val="24"/>
        </w:rPr>
      </w:pPr>
      <w:r w:rsidRPr="00600D56">
        <w:rPr>
          <w:rFonts w:cs="Arial"/>
          <w:b/>
          <w:bCs/>
          <w:szCs w:val="24"/>
        </w:rPr>
        <w:t>[A] 113.1 Authority.</w:t>
      </w:r>
      <w:bookmarkEnd w:id="215"/>
      <w:r w:rsidRPr="00600D56">
        <w:rPr>
          <w:rFonts w:cs="Arial"/>
          <w:szCs w:val="24"/>
        </w:rPr>
        <w:t xml:space="preserve"> Where the code official finds any work regulated by this code being performed in a manner contrary to the provisions of this code or in a dangerous or unsafe manner, the code official is authorized to issue a stop work order. </w:t>
      </w:r>
      <w:bookmarkStart w:id="216" w:name="_Toc157532456"/>
    </w:p>
    <w:p w14:paraId="6F7433F2" w14:textId="77777777" w:rsidR="00723AA2" w:rsidRDefault="00723AA2" w:rsidP="00B05E03">
      <w:pPr>
        <w:rPr>
          <w:rFonts w:cs="Arial"/>
          <w:b/>
          <w:bCs/>
          <w:szCs w:val="24"/>
        </w:rPr>
      </w:pPr>
    </w:p>
    <w:p w14:paraId="4640F40B" w14:textId="36AB94B2" w:rsidR="00B1521F" w:rsidRPr="00600D56" w:rsidRDefault="00BB693B" w:rsidP="00B05E03">
      <w:pPr>
        <w:rPr>
          <w:rFonts w:cs="Arial"/>
          <w:szCs w:val="24"/>
        </w:rPr>
      </w:pPr>
      <w:r w:rsidRPr="00600D56">
        <w:rPr>
          <w:rFonts w:cs="Arial"/>
          <w:b/>
          <w:bCs/>
          <w:szCs w:val="24"/>
        </w:rPr>
        <w:t>[A] 113.2 Issuance.</w:t>
      </w:r>
      <w:bookmarkEnd w:id="216"/>
      <w:r w:rsidRPr="00600D56">
        <w:rPr>
          <w:rFonts w:cs="Arial"/>
          <w:szCs w:val="24"/>
        </w:rPr>
        <w:t xml:space="preserve"> The stop work order shall be in writing and shall be given to the owner of the property, the owner’s authorized agent or the person performing the work. Upon issuance of a stop work order, the cited work shall immediately cease. The stop work order shall state the reason for the order and the conditions under which the cited work is authorized to resume.</w:t>
      </w:r>
      <w:bookmarkStart w:id="217" w:name="_Toc157532457"/>
    </w:p>
    <w:p w14:paraId="3E19DC9B" w14:textId="77777777" w:rsidR="00723AA2" w:rsidRDefault="00723AA2" w:rsidP="00B05E03">
      <w:pPr>
        <w:rPr>
          <w:rFonts w:cs="Arial"/>
          <w:b/>
          <w:bCs/>
          <w:szCs w:val="24"/>
        </w:rPr>
      </w:pPr>
    </w:p>
    <w:p w14:paraId="126829C7" w14:textId="0079074E" w:rsidR="00B1521F" w:rsidRPr="00600D56" w:rsidRDefault="00BB693B" w:rsidP="00B05E03">
      <w:pPr>
        <w:rPr>
          <w:rFonts w:cs="Arial"/>
          <w:szCs w:val="24"/>
        </w:rPr>
      </w:pPr>
      <w:r w:rsidRPr="00600D56">
        <w:rPr>
          <w:rFonts w:cs="Arial"/>
          <w:b/>
          <w:bCs/>
          <w:szCs w:val="24"/>
        </w:rPr>
        <w:t>[A] 113.3 Emergencies.</w:t>
      </w:r>
      <w:bookmarkEnd w:id="217"/>
      <w:r w:rsidRPr="00600D56">
        <w:rPr>
          <w:rFonts w:cs="Arial"/>
          <w:szCs w:val="24"/>
        </w:rPr>
        <w:t xml:space="preserve"> Where an emergency exists, the code official shall not be required to give a written notice prior to stopping the work.</w:t>
      </w:r>
      <w:bookmarkStart w:id="218" w:name="_Toc157532458"/>
    </w:p>
    <w:p w14:paraId="5ECE60F4" w14:textId="77777777" w:rsidR="00723AA2" w:rsidRDefault="00723AA2" w:rsidP="00B05E03">
      <w:pPr>
        <w:rPr>
          <w:rFonts w:cs="Arial"/>
          <w:b/>
          <w:bCs/>
          <w:szCs w:val="24"/>
        </w:rPr>
      </w:pPr>
    </w:p>
    <w:p w14:paraId="0888AA1E" w14:textId="1F1409F3" w:rsidR="00BB693B" w:rsidRPr="00600D56" w:rsidRDefault="00BB693B" w:rsidP="00B05E03">
      <w:pPr>
        <w:rPr>
          <w:rFonts w:cs="Arial"/>
          <w:szCs w:val="24"/>
        </w:rPr>
      </w:pPr>
      <w:r w:rsidRPr="00600D56">
        <w:rPr>
          <w:rFonts w:cs="Arial"/>
          <w:b/>
          <w:bCs/>
          <w:szCs w:val="24"/>
        </w:rPr>
        <w:t>[A] 113.4 Failure to comply.</w:t>
      </w:r>
      <w:bookmarkEnd w:id="218"/>
      <w:r w:rsidRPr="00600D56">
        <w:rPr>
          <w:rFonts w:cs="Arial"/>
          <w:szCs w:val="24"/>
        </w:rPr>
        <w:t xml:space="preserve"> Any person who shall continue any work after having been served with a stop work order, except such work as that person is directed to perform to remove a violation or unsafe condition, shall be subject to fines established by the authority having jurisdiction.</w:t>
      </w:r>
    </w:p>
    <w:p w14:paraId="45BA15AA" w14:textId="16ED4711" w:rsidR="00F40F51" w:rsidRPr="0042535F" w:rsidRDefault="00F40F51" w:rsidP="00B05E03">
      <w:pPr>
        <w:pStyle w:val="Heading4"/>
        <w:ind w:left="0"/>
        <w:rPr>
          <w:rFonts w:cs="Arial"/>
          <w:szCs w:val="24"/>
        </w:rPr>
      </w:pPr>
      <w:r w:rsidRPr="00600D56">
        <w:rPr>
          <w:rFonts w:cs="Arial"/>
          <w:szCs w:val="24"/>
        </w:rPr>
        <w:t>Notation:</w:t>
      </w:r>
    </w:p>
    <w:p w14:paraId="0B3D7BA0" w14:textId="77777777" w:rsidR="0042535F" w:rsidRPr="0046521A" w:rsidRDefault="0042535F"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w:t>
      </w:r>
      <w:r w:rsidRPr="005A6023">
        <w:rPr>
          <w:rFonts w:cs="Arial"/>
          <w:szCs w:val="24"/>
        </w:rPr>
        <w:lastRenderedPageBreak/>
        <w:t xml:space="preserve">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0BC61FF" w14:textId="77777777" w:rsidR="0042535F" w:rsidRDefault="0042535F"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FEE4E30" w14:textId="60A7545D" w:rsidR="00E83470" w:rsidRPr="00600D56" w:rsidRDefault="00E83470" w:rsidP="00B05E03">
      <w:pPr>
        <w:pStyle w:val="Heading3"/>
        <w:rPr>
          <w:rFonts w:cs="Arial"/>
          <w:noProof/>
          <w:color w:val="auto"/>
        </w:rPr>
      </w:pPr>
      <w:r w:rsidRPr="00600D56">
        <w:rPr>
          <w:rFonts w:cs="Arial"/>
          <w:color w:val="auto"/>
        </w:rPr>
        <w:t>ITEM 2</w:t>
      </w:r>
      <w:r w:rsidRPr="00600D56">
        <w:rPr>
          <w:rFonts w:cs="Arial"/>
          <w:snapToGrid/>
          <w:color w:val="auto"/>
        </w:rPr>
        <w:br/>
      </w:r>
      <w:r w:rsidRPr="00600D56">
        <w:rPr>
          <w:rFonts w:cs="Arial"/>
          <w:color w:val="auto"/>
        </w:rPr>
        <w:t>Chapter 2</w:t>
      </w:r>
      <w:r w:rsidRPr="00600D56">
        <w:rPr>
          <w:rFonts w:cs="Arial"/>
          <w:noProof/>
          <w:color w:val="auto"/>
        </w:rPr>
        <w:t xml:space="preserve"> Definitions</w:t>
      </w:r>
    </w:p>
    <w:p w14:paraId="28406C7C" w14:textId="3CD176B2" w:rsidR="00BA6FC0" w:rsidRPr="00600D56" w:rsidRDefault="0033082A" w:rsidP="00B05E03">
      <w:r>
        <w:t>[</w:t>
      </w:r>
      <w:r w:rsidR="00BA6FC0" w:rsidRPr="00600D56">
        <w:t>SFM proposes to adopt Chapter 2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FD2280">
        <w:t>statutes</w:t>
      </w:r>
      <w:r w:rsidR="00FD2280" w:rsidRPr="00600D56">
        <w:t xml:space="preserve"> </w:t>
      </w:r>
      <w:r w:rsidR="001C3077" w:rsidRPr="00600D56">
        <w:t>and regulatory language.</w:t>
      </w:r>
      <w:r>
        <w:t>]</w:t>
      </w:r>
    </w:p>
    <w:p w14:paraId="3B8CA0A8" w14:textId="366DD6FA" w:rsidR="00A80DAB" w:rsidRPr="004F0B94" w:rsidRDefault="00FD2280" w:rsidP="00B05E03">
      <w:pPr>
        <w:rPr>
          <w:b/>
          <w:bCs/>
        </w:rPr>
      </w:pPr>
      <w:r>
        <w:rPr>
          <w:b/>
          <w:bCs/>
        </w:rPr>
        <w:t>CHAPTER</w:t>
      </w:r>
      <w:r w:rsidRPr="004F0B94">
        <w:rPr>
          <w:b/>
          <w:bCs/>
        </w:rPr>
        <w:t xml:space="preserve"> </w:t>
      </w:r>
      <w:r w:rsidR="00A80DAB" w:rsidRPr="004F0B94">
        <w:rPr>
          <w:b/>
          <w:bCs/>
        </w:rPr>
        <w:t>2 DEFINITIONS</w:t>
      </w:r>
    </w:p>
    <w:p w14:paraId="5B094BF4" w14:textId="77777777" w:rsidR="00E83470" w:rsidRPr="00600D56" w:rsidRDefault="00E83470" w:rsidP="00B05E03">
      <w:pPr>
        <w:spacing w:after="0"/>
        <w:rPr>
          <w:rFonts w:cs="Arial"/>
          <w:szCs w:val="24"/>
        </w:rPr>
      </w:pPr>
      <w:r w:rsidRPr="001739B1">
        <w:rPr>
          <w:b/>
        </w:rPr>
        <w:t>User note</w:t>
      </w:r>
      <w:r w:rsidRPr="00600D56">
        <w:rPr>
          <w:rFonts w:cs="Arial"/>
          <w:szCs w:val="24"/>
        </w:rPr>
        <w:t>:</w:t>
      </w:r>
    </w:p>
    <w:p w14:paraId="7B89A21F" w14:textId="2D2EF279" w:rsidR="006F56AE" w:rsidRPr="00600D56" w:rsidRDefault="00E83470"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Codes, by their very nature, are technical documents. Every word, term</w:t>
      </w:r>
      <w:r w:rsidR="00FD2280">
        <w:rPr>
          <w:rFonts w:cs="Arial"/>
          <w:szCs w:val="24"/>
        </w:rPr>
        <w:t>,</w:t>
      </w:r>
      <w:r w:rsidRPr="00600D56">
        <w:rPr>
          <w:rFonts w:cs="Arial"/>
          <w:szCs w:val="24"/>
        </w:rPr>
        <w:t xml:space="preserve"> and punctuation mark can add to or change the meaning of a technical requirement. It is necessary to maintain a consensus on the specific meaning of each term contained in the code. Chapter 2 performs this function by stating clearly what specific terms mean for the purpose of the code.</w:t>
      </w:r>
      <w:bookmarkStart w:id="219" w:name="_Toc157532460"/>
    </w:p>
    <w:p w14:paraId="1285E6DF" w14:textId="69DE7191" w:rsidR="00F5476B" w:rsidRPr="0042535F" w:rsidRDefault="00F5476B" w:rsidP="00B05E03">
      <w:pPr>
        <w:pStyle w:val="Heading4"/>
      </w:pPr>
      <w:r w:rsidRPr="008358E8">
        <w:t xml:space="preserve">ITEM </w:t>
      </w:r>
      <w:r>
        <w:t>2-1</w:t>
      </w:r>
      <w:r w:rsidR="00F77CE4" w:rsidRPr="0042535F">
        <w:t xml:space="preserve"> </w:t>
      </w:r>
      <w:r w:rsidRPr="0042535F">
        <w:br/>
      </w:r>
      <w:r w:rsidRPr="008358E8">
        <w:t>Section</w:t>
      </w:r>
      <w:r>
        <w:t xml:space="preserve"> </w:t>
      </w:r>
      <w:r w:rsidR="005F7CCB">
        <w:t>201.1 Scope through 201.4</w:t>
      </w:r>
      <w:r>
        <w:t xml:space="preserve"> </w:t>
      </w:r>
      <w:r w:rsidR="005F7CCB">
        <w:t xml:space="preserve">Terms not </w:t>
      </w:r>
      <w:r w:rsidR="00906614">
        <w:t>Defined.</w:t>
      </w:r>
    </w:p>
    <w:p w14:paraId="35F6BD7F" w14:textId="2032A61E" w:rsidR="00F5476B" w:rsidRDefault="00F5476B" w:rsidP="00B05E03">
      <w:pPr>
        <w:ind w:left="360"/>
      </w:pPr>
      <w:r>
        <w:t>[</w:t>
      </w:r>
      <w:r w:rsidRPr="00600D56">
        <w:t xml:space="preserve">SFM proposes to </w:t>
      </w:r>
      <w:r>
        <w:t xml:space="preserve">adopt section </w:t>
      </w:r>
      <w:r w:rsidR="00906614">
        <w:t>201</w:t>
      </w:r>
      <w:r>
        <w:t xml:space="preserve"> of the 2024 IWUIC into the 2025 CWUIC </w:t>
      </w:r>
      <w:r w:rsidR="00906614">
        <w:t>with California amendments shown below</w:t>
      </w:r>
      <w:r>
        <w:t>.]</w:t>
      </w:r>
    </w:p>
    <w:p w14:paraId="6340F715" w14:textId="77777777" w:rsidR="00BF6667" w:rsidRDefault="00BF6667" w:rsidP="00B05E03">
      <w:pPr>
        <w:rPr>
          <w:b/>
          <w:bCs/>
        </w:rPr>
      </w:pPr>
    </w:p>
    <w:p w14:paraId="12A5E30A" w14:textId="7C4AF90A" w:rsidR="00411836" w:rsidRPr="001739B1" w:rsidRDefault="00E83470" w:rsidP="00B05E03">
      <w:pPr>
        <w:rPr>
          <w:b/>
          <w:bCs/>
        </w:rPr>
      </w:pPr>
      <w:r w:rsidRPr="001739B1">
        <w:rPr>
          <w:b/>
          <w:bCs/>
        </w:rPr>
        <w:t>SECTION 201 GENERAL</w:t>
      </w:r>
      <w:bookmarkStart w:id="220" w:name="_Toc157532461"/>
      <w:bookmarkEnd w:id="219"/>
    </w:p>
    <w:p w14:paraId="672DA15B" w14:textId="77777777" w:rsidR="00411836" w:rsidRPr="00600D56" w:rsidRDefault="00E83470" w:rsidP="00B05E03">
      <w:pPr>
        <w:rPr>
          <w:rFonts w:cs="Arial"/>
          <w:bCs/>
          <w:szCs w:val="24"/>
        </w:rPr>
      </w:pPr>
      <w:r w:rsidRPr="00600D56">
        <w:rPr>
          <w:rFonts w:cs="Arial"/>
          <w:b/>
          <w:bCs/>
          <w:szCs w:val="24"/>
        </w:rPr>
        <w:t>201.1 Scope.</w:t>
      </w:r>
      <w:bookmarkEnd w:id="220"/>
      <w:r w:rsidRPr="00600D56">
        <w:rPr>
          <w:rFonts w:cs="Arial"/>
          <w:szCs w:val="24"/>
        </w:rPr>
        <w:t xml:space="preserve"> </w:t>
      </w:r>
      <w:r w:rsidRPr="00600D56">
        <w:rPr>
          <w:rFonts w:cs="Arial"/>
          <w:bCs/>
          <w:szCs w:val="24"/>
        </w:rPr>
        <w:t>Unless otherwise expressly stated, the following words and terms shall, for the purposes of this code, have the meanings shown in this chapter.</w:t>
      </w:r>
      <w:bookmarkStart w:id="221" w:name="_Toc157532462"/>
    </w:p>
    <w:p w14:paraId="77DE3E66" w14:textId="77777777" w:rsidR="00F5476B" w:rsidRDefault="00F5476B" w:rsidP="00B05E03">
      <w:pPr>
        <w:rPr>
          <w:rFonts w:cs="Arial"/>
          <w:b/>
          <w:bCs/>
          <w:szCs w:val="24"/>
        </w:rPr>
      </w:pPr>
    </w:p>
    <w:p w14:paraId="17979316" w14:textId="03A1F91B" w:rsidR="00411836" w:rsidRPr="00600D56" w:rsidRDefault="00E83470" w:rsidP="00B05E03">
      <w:pPr>
        <w:rPr>
          <w:rFonts w:cs="Arial"/>
          <w:bCs/>
          <w:szCs w:val="24"/>
        </w:rPr>
      </w:pPr>
      <w:r w:rsidRPr="00600D56">
        <w:rPr>
          <w:rFonts w:cs="Arial"/>
          <w:b/>
          <w:bCs/>
          <w:szCs w:val="24"/>
        </w:rPr>
        <w:t>201.2 Interchangeability.</w:t>
      </w:r>
      <w:bookmarkEnd w:id="221"/>
      <w:r w:rsidRPr="00600D56">
        <w:rPr>
          <w:rFonts w:cs="Arial"/>
          <w:szCs w:val="24"/>
        </w:rPr>
        <w:t xml:space="preserve"> </w:t>
      </w:r>
      <w:r w:rsidRPr="00600D56">
        <w:rPr>
          <w:rFonts w:cs="Arial"/>
          <w:bCs/>
          <w:szCs w:val="24"/>
        </w:rPr>
        <w:t>Words stated in the present tense include the future; words stated in the masculine gender include the feminine and neuter; and the singular number includes the plural and the plural the singular.</w:t>
      </w:r>
      <w:bookmarkStart w:id="222" w:name="_Toc157532463"/>
    </w:p>
    <w:p w14:paraId="5B7F72D0" w14:textId="77777777" w:rsidR="00F5476B" w:rsidRDefault="00F5476B" w:rsidP="00B05E03">
      <w:pPr>
        <w:rPr>
          <w:rFonts w:cs="Arial"/>
          <w:b/>
          <w:bCs/>
          <w:szCs w:val="24"/>
        </w:rPr>
      </w:pPr>
    </w:p>
    <w:p w14:paraId="00D30A61" w14:textId="32CC1CF3" w:rsidR="00411836" w:rsidRPr="00600D56" w:rsidRDefault="00E83470" w:rsidP="00B05E03">
      <w:pPr>
        <w:rPr>
          <w:rFonts w:cs="Arial"/>
          <w:bCs/>
          <w:szCs w:val="24"/>
        </w:rPr>
      </w:pPr>
      <w:r w:rsidRPr="00600D56">
        <w:rPr>
          <w:rFonts w:cs="Arial"/>
          <w:b/>
          <w:bCs/>
          <w:szCs w:val="24"/>
        </w:rPr>
        <w:t>201.3 Terms defined in other codes.</w:t>
      </w:r>
      <w:bookmarkEnd w:id="222"/>
      <w:r w:rsidRPr="00600D56">
        <w:rPr>
          <w:rFonts w:cs="Arial"/>
          <w:szCs w:val="24"/>
        </w:rPr>
        <w:t xml:space="preserve"> </w:t>
      </w:r>
      <w:r w:rsidRPr="00600D56">
        <w:rPr>
          <w:rFonts w:cs="Arial"/>
          <w:bCs/>
          <w:szCs w:val="24"/>
        </w:rPr>
        <w:t xml:space="preserve">Where terms are not defined in this code and are defined in </w:t>
      </w:r>
      <w:r w:rsidRPr="00600D56">
        <w:rPr>
          <w:rFonts w:cs="Arial"/>
          <w:bCs/>
          <w:strike/>
          <w:szCs w:val="24"/>
        </w:rPr>
        <w:t>other International Codes</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zCs w:val="24"/>
          <w:u w:val="single"/>
        </w:rPr>
        <w:t>California Building Code</w:t>
      </w:r>
      <w:r w:rsidRPr="00600D56">
        <w:rPr>
          <w:rFonts w:eastAsiaTheme="minorHAnsi" w:cs="Arial"/>
          <w:bCs/>
          <w:i/>
          <w:iCs/>
          <w:szCs w:val="24"/>
        </w:rPr>
        <w:t>, California Existing Building Code, California Fire Code, California Electrical Code, California Mechanical Code or California Plumbing Code,</w:t>
      </w:r>
      <w:r w:rsidRPr="00600D56">
        <w:rPr>
          <w:rFonts w:cs="Arial"/>
          <w:bCs/>
          <w:szCs w:val="24"/>
        </w:rPr>
        <w:t xml:space="preserve"> such terms shall have the meanings ascribed to them as in those codes.</w:t>
      </w:r>
      <w:bookmarkStart w:id="223" w:name="_Toc157532464"/>
    </w:p>
    <w:p w14:paraId="37C23683" w14:textId="77777777" w:rsidR="00F5476B" w:rsidRDefault="00F5476B" w:rsidP="00B05E03">
      <w:pPr>
        <w:rPr>
          <w:rFonts w:cs="Arial"/>
          <w:b/>
          <w:bCs/>
          <w:szCs w:val="24"/>
        </w:rPr>
      </w:pPr>
    </w:p>
    <w:p w14:paraId="3A0DEEA1" w14:textId="44A2E1EE" w:rsidR="00411836" w:rsidRDefault="00E83470" w:rsidP="00B05E03">
      <w:pPr>
        <w:rPr>
          <w:rFonts w:cs="Arial"/>
          <w:bCs/>
          <w:szCs w:val="24"/>
        </w:rPr>
      </w:pPr>
      <w:r w:rsidRPr="00600D56">
        <w:rPr>
          <w:rFonts w:cs="Arial"/>
          <w:b/>
          <w:bCs/>
          <w:szCs w:val="24"/>
        </w:rPr>
        <w:lastRenderedPageBreak/>
        <w:t>201.4 Terms not defined.</w:t>
      </w:r>
      <w:bookmarkEnd w:id="223"/>
      <w:r w:rsidRPr="00600D56">
        <w:rPr>
          <w:rFonts w:cs="Arial"/>
          <w:szCs w:val="24"/>
        </w:rPr>
        <w:t xml:space="preserve"> </w:t>
      </w:r>
      <w:r w:rsidRPr="00600D56">
        <w:rPr>
          <w:rFonts w:cs="Arial"/>
          <w:bCs/>
          <w:szCs w:val="24"/>
        </w:rPr>
        <w:t>Where terms are not defined through the methods authorized by this section, such terms shall have their ordinarily accepted meanings such as the context implies.</w:t>
      </w:r>
      <w:bookmarkStart w:id="224" w:name="_Toc157532465"/>
    </w:p>
    <w:p w14:paraId="737511C3" w14:textId="6CF9D4D9" w:rsidR="006A6826" w:rsidRPr="0042535F" w:rsidRDefault="006A6826" w:rsidP="00B05E03">
      <w:pPr>
        <w:pStyle w:val="Heading4"/>
      </w:pPr>
      <w:r w:rsidRPr="008358E8">
        <w:t xml:space="preserve">ITEM </w:t>
      </w:r>
      <w:r>
        <w:t>2-</w:t>
      </w:r>
      <w:r w:rsidR="00546230">
        <w:t>2</w:t>
      </w:r>
      <w:r>
        <w:t xml:space="preserve"> </w:t>
      </w:r>
      <w:r w:rsidRPr="0042535F">
        <w:br/>
      </w:r>
      <w:r w:rsidRPr="008358E8">
        <w:t>Section</w:t>
      </w:r>
      <w:r>
        <w:t xml:space="preserve"> </w:t>
      </w:r>
      <w:r w:rsidR="00546230">
        <w:t>202</w:t>
      </w:r>
      <w:r w:rsidR="00F77CE4" w:rsidRPr="00F77CE4">
        <w:t xml:space="preserve"> </w:t>
      </w:r>
      <w:r w:rsidR="00F77CE4">
        <w:t>Definitions</w:t>
      </w:r>
      <w:r>
        <w:t>.</w:t>
      </w:r>
    </w:p>
    <w:p w14:paraId="49983FA8" w14:textId="0B832922" w:rsidR="006A6826" w:rsidRPr="00745E94" w:rsidRDefault="006A6826" w:rsidP="00B05E03">
      <w:pPr>
        <w:ind w:left="360"/>
      </w:pPr>
      <w:r>
        <w:t>[</w:t>
      </w:r>
      <w:r w:rsidRPr="00600D56">
        <w:t xml:space="preserve">SFM proposes to </w:t>
      </w:r>
      <w:r>
        <w:t xml:space="preserve">adopt </w:t>
      </w:r>
      <w:r w:rsidR="00546230">
        <w:t xml:space="preserve">certain </w:t>
      </w:r>
      <w:r w:rsidR="00AC6C11">
        <w:t xml:space="preserve">definitions listed below, </w:t>
      </w:r>
      <w:r w:rsidR="00B30AD9">
        <w:t xml:space="preserve">adopt </w:t>
      </w:r>
      <w:r w:rsidR="001B1F0A">
        <w:t>existing</w:t>
      </w:r>
      <w:r w:rsidR="00B30AD9">
        <w:t xml:space="preserve"> definitions that have been relocated from </w:t>
      </w:r>
      <w:r w:rsidR="00A271EC">
        <w:t>Parts 2, 2.5</w:t>
      </w:r>
      <w:r w:rsidR="001B1F0A">
        <w:t>,</w:t>
      </w:r>
      <w:r w:rsidR="00A271EC">
        <w:t xml:space="preserve"> and 9</w:t>
      </w:r>
      <w:r w:rsidR="001B1F0A">
        <w:t xml:space="preserve">, </w:t>
      </w:r>
      <w:r w:rsidR="00AC6C11">
        <w:t>propose amendments</w:t>
      </w:r>
      <w:r w:rsidR="0099767A">
        <w:t>,</w:t>
      </w:r>
      <w:r w:rsidR="00815024">
        <w:t xml:space="preserve"> and reprint Title 14 definitions</w:t>
      </w:r>
      <w:r w:rsidR="0099767A">
        <w:t xml:space="preserve"> without adoption</w:t>
      </w:r>
      <w:r>
        <w:t xml:space="preserve"> of the 2024 IWUIC into the 2025 CWUIC.]</w:t>
      </w:r>
    </w:p>
    <w:p w14:paraId="3D6D83FE" w14:textId="1FC1543E" w:rsidR="00E83470" w:rsidRPr="00C32918" w:rsidRDefault="00E83470" w:rsidP="00B05E03">
      <w:pPr>
        <w:spacing w:before="360"/>
        <w:rPr>
          <w:b/>
          <w:bCs/>
        </w:rPr>
      </w:pPr>
      <w:r w:rsidRPr="00C32918">
        <w:rPr>
          <w:b/>
          <w:bCs/>
        </w:rPr>
        <w:t>SECTION 202 DEFINITIONS</w:t>
      </w:r>
      <w:bookmarkEnd w:id="224"/>
    </w:p>
    <w:p w14:paraId="5F0F3EAA" w14:textId="435F983C" w:rsidR="00291728" w:rsidRPr="0042535F" w:rsidRDefault="00291728" w:rsidP="00B05E03">
      <w:pPr>
        <w:pStyle w:val="Heading4"/>
      </w:pPr>
      <w:bookmarkStart w:id="225" w:name="_Hlk148691572"/>
      <w:r w:rsidRPr="008358E8">
        <w:t xml:space="preserve">ITEM </w:t>
      </w:r>
      <w:r>
        <w:t>2-3</w:t>
      </w:r>
      <w:r w:rsidR="00F77CE4">
        <w:br/>
      </w:r>
      <w:r>
        <w:rPr>
          <w:rFonts w:cs="Arial"/>
          <w:bCs/>
          <w:szCs w:val="24"/>
        </w:rPr>
        <w:t>A</w:t>
      </w:r>
      <w:r w:rsidRPr="00600D56">
        <w:rPr>
          <w:rFonts w:cs="Arial"/>
          <w:bCs/>
          <w:szCs w:val="24"/>
        </w:rPr>
        <w:t>ccessory structure</w:t>
      </w:r>
    </w:p>
    <w:p w14:paraId="5EFBD051" w14:textId="7B101F9D" w:rsidR="00E83470" w:rsidRDefault="00E83470" w:rsidP="00B05E03">
      <w:pPr>
        <w:rPr>
          <w:rFonts w:cs="Arial"/>
          <w:szCs w:val="24"/>
        </w:rPr>
      </w:pPr>
      <w:r w:rsidRPr="00600D56">
        <w:rPr>
          <w:rFonts w:cs="Arial"/>
          <w:b/>
          <w:bCs/>
          <w:szCs w:val="24"/>
        </w:rPr>
        <w:t xml:space="preserve">ACCESSORY STRUCTURE. </w:t>
      </w:r>
      <w:r w:rsidRPr="00600D56">
        <w:rPr>
          <w:rFonts w:cs="Arial"/>
          <w:szCs w:val="24"/>
        </w:rPr>
        <w:t>A building or structure used to shelter or support any material, equipment, chattel or occupancy other than a habitable building.</w:t>
      </w:r>
    </w:p>
    <w:p w14:paraId="5706FCD9" w14:textId="1490D739" w:rsidR="00114ADA" w:rsidRPr="0042535F" w:rsidRDefault="00114ADA" w:rsidP="00B05E03">
      <w:pPr>
        <w:pStyle w:val="Heading4"/>
      </w:pPr>
      <w:r w:rsidRPr="008358E8">
        <w:t xml:space="preserve">ITEM </w:t>
      </w:r>
      <w:r>
        <w:t>2-4</w:t>
      </w:r>
      <w:r w:rsidR="00F77CE4">
        <w:br/>
      </w:r>
      <w:r>
        <w:rPr>
          <w:rFonts w:cs="Arial"/>
          <w:bCs/>
          <w:szCs w:val="24"/>
        </w:rPr>
        <w:t>Agriculture</w:t>
      </w:r>
    </w:p>
    <w:p w14:paraId="2A0361BD" w14:textId="77777777" w:rsidR="00262D95" w:rsidRDefault="00262D95" w:rsidP="00B05E03">
      <w:pPr>
        <w:rPr>
          <w:rFonts w:cs="Arial"/>
          <w:i/>
          <w:iCs/>
          <w:szCs w:val="24"/>
          <w:u w:val="single"/>
        </w:rPr>
      </w:pPr>
      <w:r w:rsidRPr="00600D56">
        <w:rPr>
          <w:rFonts w:cs="Arial"/>
          <w:b/>
          <w:bCs/>
          <w:i/>
          <w:iCs/>
          <w:szCs w:val="24"/>
          <w:u w:val="single"/>
          <w:shd w:val="clear" w:color="auto" w:fill="FFFFFF"/>
        </w:rPr>
        <w:t>AGRICULTURE</w:t>
      </w:r>
      <w:r w:rsidRPr="00600D56">
        <w:rPr>
          <w:rFonts w:cs="Arial"/>
          <w:b/>
          <w:bCs/>
          <w:i/>
          <w:iCs/>
          <w:szCs w:val="24"/>
          <w:u w:val="single"/>
        </w:rPr>
        <w:t xml:space="preserve"> </w:t>
      </w:r>
      <w:r w:rsidRPr="00600D56">
        <w:rPr>
          <w:rFonts w:eastAsiaTheme="minorHAnsi" w:cs="Arial"/>
          <w:i/>
          <w:iCs/>
          <w:szCs w:val="24"/>
          <w:u w:val="single"/>
        </w:rPr>
        <w:t>(applicable to CCR, Title 14 provisions only)</w:t>
      </w:r>
      <w:r w:rsidRPr="00600D56">
        <w:rPr>
          <w:rFonts w:cs="Arial"/>
          <w:b/>
          <w:bCs/>
          <w:i/>
          <w:iCs/>
          <w:szCs w:val="24"/>
          <w:u w:val="single"/>
          <w:shd w:val="clear" w:color="auto" w:fill="FFFFFF"/>
        </w:rPr>
        <w:t>.</w:t>
      </w:r>
      <w:r w:rsidRPr="00600D56">
        <w:rPr>
          <w:rFonts w:cs="Arial"/>
          <w:i/>
          <w:iCs/>
          <w:szCs w:val="24"/>
          <w:u w:val="single"/>
          <w:shd w:val="clear" w:color="auto" w:fill="FFFFFF"/>
        </w:rPr>
        <w:t xml:space="preserve"> Land used for agricultural purposes as defined in a Local Jurisdiction's zoning ordinances. </w:t>
      </w:r>
      <w:r w:rsidRPr="00600D56">
        <w:rPr>
          <w:rFonts w:cs="Arial"/>
          <w:i/>
          <w:iCs/>
          <w:szCs w:val="24"/>
          <w:u w:val="single"/>
        </w:rPr>
        <w:t>[CCR Title 14 §1270.01(a)]</w:t>
      </w:r>
    </w:p>
    <w:p w14:paraId="08E0B8D7" w14:textId="0FCC22D5" w:rsidR="00B54219" w:rsidRPr="0042535F" w:rsidRDefault="00B54219" w:rsidP="00B05E03">
      <w:pPr>
        <w:pStyle w:val="Heading4"/>
      </w:pPr>
      <w:r w:rsidRPr="008358E8">
        <w:t xml:space="preserve">ITEM </w:t>
      </w:r>
      <w:r>
        <w:t>2-5</w:t>
      </w:r>
      <w:r w:rsidR="00F77CE4">
        <w:br/>
      </w:r>
      <w:r>
        <w:rPr>
          <w:rFonts w:cs="Arial"/>
          <w:bCs/>
          <w:szCs w:val="24"/>
        </w:rPr>
        <w:t>Applicable Building</w:t>
      </w:r>
    </w:p>
    <w:p w14:paraId="54D9DD0E" w14:textId="77777777" w:rsidR="00E83470" w:rsidRDefault="00E83470" w:rsidP="00B05E03">
      <w:pPr>
        <w:rPr>
          <w:rFonts w:cs="Arial"/>
          <w:i/>
          <w:iCs/>
          <w:szCs w:val="24"/>
        </w:rPr>
      </w:pPr>
      <w:r w:rsidRPr="00600D56">
        <w:rPr>
          <w:rFonts w:cs="Arial"/>
          <w:b/>
          <w:bCs/>
          <w:i/>
          <w:iCs/>
          <w:szCs w:val="24"/>
        </w:rPr>
        <w:t xml:space="preserve">APPLICABLE BUILDING. </w:t>
      </w:r>
      <w:r w:rsidRPr="00600D56">
        <w:rPr>
          <w:rFonts w:cs="Arial"/>
          <w:i/>
          <w:iCs/>
          <w:szCs w:val="24"/>
        </w:rPr>
        <w:t>A building that has residential, commercial, educational, institutional or similar occupancy type use.</w:t>
      </w:r>
    </w:p>
    <w:p w14:paraId="685783E0" w14:textId="1A3BE62A" w:rsidR="003C38E8" w:rsidRPr="0042535F" w:rsidRDefault="003C38E8" w:rsidP="00B05E03">
      <w:pPr>
        <w:pStyle w:val="Heading4"/>
      </w:pPr>
      <w:r w:rsidRPr="008358E8">
        <w:t xml:space="preserve">ITEM </w:t>
      </w:r>
      <w:r>
        <w:t>2-6</w:t>
      </w:r>
      <w:r w:rsidR="00F77CE4">
        <w:br/>
      </w:r>
      <w:r>
        <w:rPr>
          <w:rFonts w:cs="Arial"/>
          <w:bCs/>
          <w:szCs w:val="24"/>
        </w:rPr>
        <w:t xml:space="preserve">Approved, Approved agency, </w:t>
      </w:r>
      <w:proofErr w:type="gramStart"/>
      <w:r>
        <w:rPr>
          <w:rFonts w:cs="Arial"/>
          <w:bCs/>
          <w:szCs w:val="24"/>
        </w:rPr>
        <w:t>Building</w:t>
      </w:r>
      <w:proofErr w:type="gramEnd"/>
    </w:p>
    <w:p w14:paraId="03FAEB2B" w14:textId="77777777" w:rsidR="00E83470" w:rsidRDefault="00E83470" w:rsidP="00B05E03">
      <w:pPr>
        <w:rPr>
          <w:rFonts w:cs="Arial"/>
          <w:szCs w:val="24"/>
        </w:rPr>
      </w:pPr>
      <w:r w:rsidRPr="00600D56">
        <w:rPr>
          <w:rFonts w:cs="Arial"/>
          <w:b/>
          <w:bCs/>
          <w:szCs w:val="24"/>
        </w:rPr>
        <w:t xml:space="preserve">[A] APPROVED. </w:t>
      </w:r>
      <w:r w:rsidRPr="00600D56">
        <w:rPr>
          <w:rFonts w:cs="Arial"/>
          <w:szCs w:val="24"/>
        </w:rPr>
        <w:t>Acceptable to the code official.</w:t>
      </w:r>
    </w:p>
    <w:p w14:paraId="7A4C63C8" w14:textId="77777777" w:rsidR="00245440" w:rsidRPr="00600D56" w:rsidRDefault="00245440" w:rsidP="00B05E03">
      <w:pPr>
        <w:rPr>
          <w:rFonts w:cs="Arial"/>
          <w:szCs w:val="24"/>
        </w:rPr>
      </w:pPr>
    </w:p>
    <w:p w14:paraId="7B669760" w14:textId="77777777" w:rsidR="00E83470" w:rsidRDefault="00E83470" w:rsidP="00B05E03">
      <w:pPr>
        <w:rPr>
          <w:rStyle w:val="definition"/>
          <w:rFonts w:cs="Arial"/>
          <w:szCs w:val="24"/>
          <w:shd w:val="clear" w:color="auto" w:fill="FFFFFF"/>
        </w:rPr>
      </w:pPr>
      <w:r w:rsidRPr="00600D56">
        <w:rPr>
          <w:rStyle w:val="label"/>
          <w:rFonts w:cs="Arial"/>
          <w:b/>
          <w:bCs/>
          <w:szCs w:val="24"/>
          <w:shd w:val="clear" w:color="auto" w:fill="FFFFFF"/>
        </w:rPr>
        <w:t xml:space="preserve">[A] </w:t>
      </w:r>
      <w:r w:rsidRPr="00600D56">
        <w:rPr>
          <w:rStyle w:val="term"/>
          <w:rFonts w:cs="Arial"/>
          <w:b/>
          <w:bCs/>
          <w:szCs w:val="24"/>
          <w:shd w:val="clear" w:color="auto" w:fill="FFFFFF"/>
        </w:rPr>
        <w:t xml:space="preserve">APPROVED AGENCY. </w:t>
      </w:r>
      <w:r w:rsidRPr="00600D56">
        <w:rPr>
          <w:rStyle w:val="definition"/>
          <w:rFonts w:cs="Arial"/>
          <w:szCs w:val="24"/>
          <w:shd w:val="clear" w:color="auto" w:fill="FFFFFF"/>
        </w:rPr>
        <w:t>An established and recognized organization that is regularly engaged in conducting tests, furnishing inspection services or furnishing product evaluation or certification where such organization has been approved by the code official.</w:t>
      </w:r>
    </w:p>
    <w:p w14:paraId="7BC01359" w14:textId="77777777" w:rsidR="00245440" w:rsidRPr="00600D56" w:rsidRDefault="00245440" w:rsidP="00B05E03">
      <w:pPr>
        <w:rPr>
          <w:rStyle w:val="definition"/>
          <w:rFonts w:cs="Arial"/>
          <w:szCs w:val="24"/>
          <w:shd w:val="clear" w:color="auto" w:fill="FFFFFF"/>
        </w:rPr>
      </w:pPr>
    </w:p>
    <w:p w14:paraId="4B9D3AF7" w14:textId="77777777" w:rsidR="00E83470" w:rsidRDefault="00E83470" w:rsidP="00B05E03">
      <w:pPr>
        <w:rPr>
          <w:rFonts w:cs="Arial"/>
          <w:szCs w:val="24"/>
        </w:rPr>
      </w:pPr>
      <w:r w:rsidRPr="00600D56">
        <w:rPr>
          <w:rFonts w:cs="Arial"/>
          <w:b/>
          <w:bCs/>
          <w:szCs w:val="24"/>
        </w:rPr>
        <w:t xml:space="preserve">[A] BUILDING. </w:t>
      </w:r>
      <w:r w:rsidRPr="00600D56">
        <w:rPr>
          <w:rFonts w:cs="Arial"/>
          <w:szCs w:val="24"/>
        </w:rPr>
        <w:t>Any structure intended for supporting or sheltering any occupancy.</w:t>
      </w:r>
    </w:p>
    <w:p w14:paraId="187B05F6" w14:textId="331F45DA" w:rsidR="00C47102" w:rsidRPr="0042535F" w:rsidRDefault="00C47102" w:rsidP="00B05E03">
      <w:pPr>
        <w:pStyle w:val="Heading4"/>
      </w:pPr>
      <w:r w:rsidRPr="008358E8">
        <w:lastRenderedPageBreak/>
        <w:t xml:space="preserve">ITEM </w:t>
      </w:r>
      <w:r>
        <w:t>2-</w:t>
      </w:r>
      <w:r w:rsidR="00291728">
        <w:t>7</w:t>
      </w:r>
      <w:r w:rsidR="00F77CE4">
        <w:br/>
      </w:r>
      <w:r>
        <w:rPr>
          <w:rFonts w:cs="Arial"/>
          <w:bCs/>
          <w:szCs w:val="24"/>
        </w:rPr>
        <w:t>Building (T-14)</w:t>
      </w:r>
    </w:p>
    <w:p w14:paraId="2CF39D61" w14:textId="1D8CB574" w:rsidR="00CE0BD7" w:rsidRDefault="00CE0BD7" w:rsidP="00B05E03">
      <w:pPr>
        <w:shd w:val="clear" w:color="auto" w:fill="FFFFFF"/>
        <w:rPr>
          <w:rFonts w:cs="Arial"/>
          <w:i/>
          <w:iCs/>
          <w:szCs w:val="24"/>
          <w:u w:val="single"/>
        </w:rPr>
      </w:pPr>
      <w:r w:rsidRPr="00600D56">
        <w:rPr>
          <w:rFonts w:cs="Arial"/>
          <w:b/>
          <w:bCs/>
          <w:i/>
          <w:iCs/>
          <w:szCs w:val="24"/>
          <w:u w:val="single"/>
        </w:rPr>
        <w:t xml:space="preserve">BUILDING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Any Structure used or intended for supporting or sheltering any use or Occupancy, except those classified as Utility and Miscellaneous Group U.</w:t>
      </w:r>
      <w:r w:rsidR="007E746C" w:rsidRPr="00600D56">
        <w:rPr>
          <w:rFonts w:cs="Arial"/>
          <w:i/>
          <w:iCs/>
          <w:szCs w:val="24"/>
          <w:u w:val="single"/>
        </w:rPr>
        <w:t xml:space="preserve"> [CCR Title 14 §1270.01(c)]</w:t>
      </w:r>
    </w:p>
    <w:p w14:paraId="3E9902F8" w14:textId="6F161CFC" w:rsidR="00675E2C" w:rsidRPr="0042535F" w:rsidRDefault="00675E2C" w:rsidP="00B05E03">
      <w:pPr>
        <w:pStyle w:val="Heading4"/>
      </w:pPr>
      <w:r w:rsidRPr="008358E8">
        <w:t xml:space="preserve">ITEM </w:t>
      </w:r>
      <w:r>
        <w:t>2-</w:t>
      </w:r>
      <w:r w:rsidR="00291728">
        <w:t>8</w:t>
      </w:r>
      <w:r w:rsidR="00F77CE4">
        <w:br/>
      </w:r>
      <w:r>
        <w:rPr>
          <w:rFonts w:cs="Arial"/>
          <w:bCs/>
          <w:szCs w:val="24"/>
        </w:rPr>
        <w:t xml:space="preserve">Building Official, Certificate of completion, Code official, Critical Fire </w:t>
      </w:r>
      <w:proofErr w:type="gramStart"/>
      <w:r>
        <w:rPr>
          <w:rFonts w:cs="Arial"/>
          <w:bCs/>
          <w:szCs w:val="24"/>
        </w:rPr>
        <w:t>weather</w:t>
      </w:r>
      <w:proofErr w:type="gramEnd"/>
    </w:p>
    <w:p w14:paraId="1B836384" w14:textId="77777777" w:rsidR="00E83470" w:rsidRDefault="00E83470" w:rsidP="00B05E03">
      <w:pPr>
        <w:rPr>
          <w:rFonts w:cs="Arial"/>
          <w:szCs w:val="24"/>
        </w:rPr>
      </w:pPr>
      <w:r w:rsidRPr="00600D56">
        <w:rPr>
          <w:rFonts w:cs="Arial"/>
          <w:b/>
          <w:bCs/>
          <w:szCs w:val="24"/>
        </w:rPr>
        <w:t xml:space="preserve">[A] BUILDING OFFICIAL. </w:t>
      </w:r>
      <w:r w:rsidRPr="00600D56">
        <w:rPr>
          <w:rFonts w:cs="Arial"/>
          <w:szCs w:val="24"/>
        </w:rPr>
        <w:t xml:space="preserve">The officer or other designated authority charged with the administration and enforcement of the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or the building official’s duly authorized representative.</w:t>
      </w:r>
    </w:p>
    <w:p w14:paraId="79A9ADC0" w14:textId="77777777" w:rsidR="00245440" w:rsidRPr="00600D56" w:rsidRDefault="00245440" w:rsidP="00B05E03">
      <w:pPr>
        <w:rPr>
          <w:rFonts w:cs="Arial"/>
          <w:szCs w:val="24"/>
        </w:rPr>
      </w:pPr>
    </w:p>
    <w:p w14:paraId="405A4CE6" w14:textId="77777777" w:rsidR="00E83470" w:rsidRDefault="00E83470" w:rsidP="00B05E03">
      <w:pPr>
        <w:rPr>
          <w:rFonts w:cs="Arial"/>
          <w:szCs w:val="24"/>
        </w:rPr>
      </w:pPr>
      <w:r w:rsidRPr="00600D56">
        <w:rPr>
          <w:rFonts w:cs="Arial"/>
          <w:b/>
          <w:bCs/>
          <w:szCs w:val="24"/>
        </w:rPr>
        <w:t xml:space="preserve">CERTIFICATE OF COMPLETION. </w:t>
      </w:r>
      <w:r w:rsidRPr="00600D56">
        <w:rPr>
          <w:rFonts w:cs="Arial"/>
          <w:szCs w:val="24"/>
        </w:rPr>
        <w:t>Written documentation that the project or work for which a permit was issued has been completed in conformance with requirements of this code.</w:t>
      </w:r>
    </w:p>
    <w:p w14:paraId="509D9772" w14:textId="77777777" w:rsidR="00245440" w:rsidRPr="00600D56" w:rsidRDefault="00245440" w:rsidP="00B05E03">
      <w:pPr>
        <w:rPr>
          <w:rFonts w:cs="Arial"/>
          <w:szCs w:val="24"/>
        </w:rPr>
      </w:pPr>
    </w:p>
    <w:p w14:paraId="66BE6893" w14:textId="77777777" w:rsidR="00E83470" w:rsidRDefault="00E83470" w:rsidP="00B05E03">
      <w:pPr>
        <w:rPr>
          <w:rFonts w:cs="Arial"/>
          <w:szCs w:val="24"/>
        </w:rPr>
      </w:pPr>
      <w:r w:rsidRPr="00600D56">
        <w:rPr>
          <w:rFonts w:cs="Arial"/>
          <w:b/>
          <w:bCs/>
          <w:szCs w:val="24"/>
        </w:rPr>
        <w:t xml:space="preserve">[A] CODE OFFICIAL. </w:t>
      </w:r>
      <w:r w:rsidRPr="00600D56">
        <w:rPr>
          <w:rFonts w:cs="Arial"/>
          <w:szCs w:val="24"/>
        </w:rPr>
        <w:t>The official designated by the jurisdiction to interpret and enforce this code, or the code official’s authorized representative.</w:t>
      </w:r>
    </w:p>
    <w:p w14:paraId="7FBF1B62" w14:textId="77777777" w:rsidR="00245440" w:rsidRPr="00600D56" w:rsidRDefault="00245440" w:rsidP="00B05E03">
      <w:pPr>
        <w:rPr>
          <w:rFonts w:cs="Arial"/>
          <w:szCs w:val="24"/>
        </w:rPr>
      </w:pPr>
    </w:p>
    <w:p w14:paraId="1EE39567" w14:textId="49AE061E" w:rsidR="00245440" w:rsidRDefault="00E83470" w:rsidP="00B05E03">
      <w:pPr>
        <w:rPr>
          <w:rFonts w:cs="Arial"/>
          <w:szCs w:val="24"/>
        </w:rPr>
      </w:pPr>
      <w:r w:rsidRPr="00600D56">
        <w:rPr>
          <w:rFonts w:cs="Arial"/>
          <w:b/>
          <w:bCs/>
          <w:szCs w:val="24"/>
        </w:rPr>
        <w:t xml:space="preserve">CRITICAL FIRE WEATHER. </w:t>
      </w:r>
      <w:r w:rsidRPr="00600D56">
        <w:rPr>
          <w:rFonts w:cs="Arial"/>
          <w:szCs w:val="24"/>
        </w:rPr>
        <w:t xml:space="preserve">A set of weather conditions (usually a combination of low relative humidity and wind) whose effects on fire behavior make control difficult and threaten </w:t>
      </w:r>
      <w:r w:rsidR="00175FEC">
        <w:rPr>
          <w:rFonts w:cs="Arial"/>
          <w:szCs w:val="24"/>
        </w:rPr>
        <w:t>firefighter</w:t>
      </w:r>
      <w:r w:rsidRPr="00600D56">
        <w:rPr>
          <w:rFonts w:cs="Arial"/>
          <w:szCs w:val="24"/>
        </w:rPr>
        <w:t xml:space="preserve"> safety.</w:t>
      </w:r>
    </w:p>
    <w:p w14:paraId="101DEC65" w14:textId="7280A27F" w:rsidR="00175FEC" w:rsidRPr="0042535F" w:rsidRDefault="00E83470" w:rsidP="00B05E03">
      <w:pPr>
        <w:pStyle w:val="Heading4"/>
      </w:pPr>
      <w:r w:rsidRPr="00600D56">
        <w:rPr>
          <w:rFonts w:cs="Arial"/>
          <w:i/>
          <w:szCs w:val="24"/>
        </w:rPr>
        <w:t xml:space="preserve"> </w:t>
      </w:r>
      <w:r w:rsidR="00175FEC" w:rsidRPr="008358E8">
        <w:t xml:space="preserve">ITEM </w:t>
      </w:r>
      <w:r w:rsidR="00175FEC">
        <w:t>2-</w:t>
      </w:r>
      <w:r w:rsidR="00291728">
        <w:t>9</w:t>
      </w:r>
      <w:r w:rsidR="00F77CE4">
        <w:br/>
      </w:r>
      <w:proofErr w:type="gramStart"/>
      <w:r w:rsidR="00175FEC">
        <w:rPr>
          <w:rFonts w:cs="Arial"/>
          <w:bCs/>
          <w:szCs w:val="24"/>
        </w:rPr>
        <w:t>Dead-end road</w:t>
      </w:r>
      <w:proofErr w:type="gramEnd"/>
      <w:r w:rsidR="00175FEC">
        <w:rPr>
          <w:rFonts w:cs="Arial"/>
          <w:bCs/>
          <w:szCs w:val="24"/>
        </w:rPr>
        <w:t xml:space="preserve"> (T-14)</w:t>
      </w:r>
    </w:p>
    <w:p w14:paraId="58EF930C" w14:textId="2DF1FEBE" w:rsidR="00E83470" w:rsidRDefault="00E83470" w:rsidP="00B05E03">
      <w:pPr>
        <w:rPr>
          <w:rFonts w:cs="Arial"/>
          <w:i/>
          <w:iCs/>
          <w:szCs w:val="24"/>
          <w:u w:val="single"/>
        </w:rPr>
      </w:pPr>
      <w:r w:rsidRPr="00600D56">
        <w:rPr>
          <w:rFonts w:cs="Arial"/>
          <w:b/>
          <w:bCs/>
          <w:i/>
          <w:iCs/>
          <w:szCs w:val="24"/>
          <w:u w:val="single"/>
        </w:rPr>
        <w:t>DEAD-END ROAD</w:t>
      </w:r>
      <w:r w:rsidR="007E746C" w:rsidRPr="00600D56">
        <w:rPr>
          <w:rFonts w:cs="Arial"/>
          <w:b/>
          <w:bCs/>
          <w:i/>
          <w:iCs/>
          <w:szCs w:val="24"/>
          <w:u w:val="single"/>
        </w:rPr>
        <w:t xml:space="preserve"> </w:t>
      </w:r>
      <w:r w:rsidR="007E746C"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cs="Arial"/>
          <w:i/>
          <w:iCs/>
          <w:szCs w:val="24"/>
          <w:u w:val="single"/>
        </w:rPr>
        <w:t xml:space="preserve">A road that has only one point of vehicular ingress/egress, including cul-de-sacs and roads that loop back on themselves. </w:t>
      </w:r>
      <w:r w:rsidR="007E746C" w:rsidRPr="00600D56">
        <w:rPr>
          <w:rFonts w:cs="Arial"/>
          <w:i/>
          <w:iCs/>
          <w:szCs w:val="24"/>
          <w:u w:val="single"/>
        </w:rPr>
        <w:t>[CCR Title 14 §1270.01(e)]</w:t>
      </w:r>
    </w:p>
    <w:p w14:paraId="1D53C0DB" w14:textId="6F10C8C4" w:rsidR="00252EDD" w:rsidRPr="0042535F" w:rsidRDefault="00252EDD" w:rsidP="00B05E03">
      <w:pPr>
        <w:pStyle w:val="Heading4"/>
      </w:pPr>
      <w:r w:rsidRPr="008358E8">
        <w:t xml:space="preserve">ITEM </w:t>
      </w:r>
      <w:r>
        <w:t>2-1</w:t>
      </w:r>
      <w:r w:rsidR="00291728">
        <w:t>0</w:t>
      </w:r>
      <w:r w:rsidR="00F77CE4">
        <w:br/>
      </w:r>
      <w:r>
        <w:rPr>
          <w:rFonts w:cs="Arial"/>
          <w:bCs/>
          <w:szCs w:val="24"/>
        </w:rPr>
        <w:t>Defensible Space</w:t>
      </w:r>
    </w:p>
    <w:p w14:paraId="7EC5B703" w14:textId="60CCB8DE" w:rsidR="00E83470" w:rsidRDefault="00E83470" w:rsidP="00B05E03">
      <w:pPr>
        <w:rPr>
          <w:rFonts w:cs="Arial"/>
          <w:i/>
          <w:iCs/>
          <w:szCs w:val="24"/>
          <w:u w:val="single"/>
        </w:rPr>
      </w:pPr>
      <w:r w:rsidRPr="00600D56">
        <w:rPr>
          <w:rFonts w:cs="Arial"/>
          <w:b/>
          <w:bCs/>
          <w:szCs w:val="24"/>
        </w:rPr>
        <w:t>DEFENSIBLE SPACE</w:t>
      </w:r>
      <w:r w:rsidR="00F81BC6" w:rsidRPr="00600D56">
        <w:rPr>
          <w:rFonts w:cs="Arial"/>
          <w:b/>
          <w:bCs/>
          <w:szCs w:val="24"/>
        </w:rPr>
        <w:t xml:space="preserve"> </w:t>
      </w:r>
      <w:r w:rsidRPr="00600D56">
        <w:rPr>
          <w:rFonts w:cs="Arial"/>
          <w:strike/>
          <w:szCs w:val="24"/>
        </w:rPr>
        <w:t>An area either natural or man-made, where material capable of allowing a fire to spread unchecked has been treated, cleared or modified to slow the rate and intensity of an advancing wildfire and to create an area for fire suppression operations to occur.</w:t>
      </w:r>
      <w:r w:rsidRPr="00600D56">
        <w:rPr>
          <w:rFonts w:cs="Arial"/>
          <w:szCs w:val="24"/>
        </w:rPr>
        <w:t xml:space="preserve"> </w:t>
      </w:r>
      <w:r w:rsidR="00624001" w:rsidRPr="00600D56">
        <w:rPr>
          <w:rFonts w:cs="Arial"/>
          <w:i/>
          <w:iCs/>
          <w:szCs w:val="24"/>
          <w:u w:val="single"/>
        </w:rPr>
        <w:t>See Sections 403.1.1 and 601.3.</w:t>
      </w:r>
    </w:p>
    <w:p w14:paraId="7467A00C" w14:textId="136D12BC" w:rsidR="00760B8A" w:rsidRPr="0042535F" w:rsidRDefault="00760B8A" w:rsidP="00B05E03">
      <w:pPr>
        <w:pStyle w:val="Heading4"/>
      </w:pPr>
      <w:r w:rsidRPr="008358E8">
        <w:t xml:space="preserve">ITEM </w:t>
      </w:r>
      <w:r>
        <w:t>2-1</w:t>
      </w:r>
      <w:r w:rsidR="006B0299">
        <w:t>1</w:t>
      </w:r>
      <w:r w:rsidR="00F77CE4">
        <w:br/>
      </w:r>
      <w:r>
        <w:rPr>
          <w:rFonts w:cs="Arial"/>
          <w:bCs/>
          <w:szCs w:val="24"/>
        </w:rPr>
        <w:t>Driveway (T-14)</w:t>
      </w:r>
    </w:p>
    <w:p w14:paraId="4411A201" w14:textId="03FB5CBA" w:rsidR="004C1FBD" w:rsidRDefault="004C1FBD" w:rsidP="00B05E03">
      <w:pPr>
        <w:rPr>
          <w:rFonts w:cs="Arial"/>
          <w:i/>
          <w:iCs/>
          <w:szCs w:val="24"/>
          <w:u w:val="single"/>
        </w:rPr>
      </w:pPr>
      <w:r w:rsidRPr="00600D56">
        <w:rPr>
          <w:rFonts w:cs="Arial"/>
          <w:b/>
          <w:bCs/>
          <w:szCs w:val="24"/>
        </w:rPr>
        <w:t>DRIVEWAY</w:t>
      </w:r>
      <w:r w:rsidR="00893B48" w:rsidRPr="00600D56">
        <w:rPr>
          <w:rFonts w:cs="Arial"/>
          <w:b/>
          <w:bCs/>
          <w:szCs w:val="24"/>
        </w:rPr>
        <w:t xml:space="preserve"> </w:t>
      </w:r>
      <w:r w:rsidR="007457AC"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 vehicular ingress and egress route that serves no more than two buildings or structures, not including accessory structures, or more than five dwelling</w:t>
      </w:r>
      <w:r w:rsidRPr="00600D56">
        <w:rPr>
          <w:rFonts w:cs="Arial"/>
          <w:strike/>
          <w:szCs w:val="24"/>
          <w:shd w:val="clear" w:color="auto" w:fill="FFFFFF"/>
        </w:rPr>
        <w:t xml:space="preserve"> units</w:t>
      </w:r>
      <w:r w:rsidRPr="00600D56">
        <w:rPr>
          <w:rFonts w:cs="Arial"/>
          <w:i/>
          <w:iCs/>
          <w:strike/>
          <w:szCs w:val="24"/>
        </w:rPr>
        <w:t>.</w:t>
      </w:r>
      <w:r w:rsidR="007457AC" w:rsidRPr="00600D56">
        <w:rPr>
          <w:rFonts w:cs="Arial"/>
          <w:i/>
          <w:iCs/>
          <w:strike/>
          <w:szCs w:val="24"/>
        </w:rPr>
        <w:t xml:space="preserve"> </w:t>
      </w:r>
      <w:r w:rsidRPr="00600D56">
        <w:rPr>
          <w:rFonts w:cs="Arial"/>
          <w:i/>
          <w:iCs/>
          <w:szCs w:val="24"/>
          <w:u w:val="single"/>
        </w:rPr>
        <w:t xml:space="preserve">A vehicular pathway route that serves no more than four (4) </w:t>
      </w:r>
      <w:r w:rsidRPr="00600D56">
        <w:rPr>
          <w:rFonts w:cs="Arial"/>
          <w:i/>
          <w:iCs/>
          <w:szCs w:val="24"/>
          <w:u w:val="single"/>
          <w:shd w:val="clear" w:color="auto" w:fill="FFFFFF"/>
        </w:rPr>
        <w:t xml:space="preserve">Residential Units and any number of non-commercial or </w:t>
      </w:r>
      <w:r w:rsidRPr="00600D56">
        <w:rPr>
          <w:rFonts w:cs="Arial"/>
          <w:i/>
          <w:iCs/>
          <w:szCs w:val="24"/>
          <w:u w:val="single"/>
          <w:shd w:val="clear" w:color="auto" w:fill="FFFFFF"/>
        </w:rPr>
        <w:lastRenderedPageBreak/>
        <w:t xml:space="preserve">non-industrial Utility or Miscellaneous Group U Buildings. </w:t>
      </w:r>
      <w:r w:rsidRPr="00600D56">
        <w:rPr>
          <w:rFonts w:cs="Arial"/>
          <w:i/>
          <w:iCs/>
          <w:szCs w:val="24"/>
          <w:u w:val="single"/>
        </w:rPr>
        <w:t>[CCR Title 14 §1270.01(</w:t>
      </w:r>
      <w:proofErr w:type="spellStart"/>
      <w:r w:rsidRPr="00600D56">
        <w:rPr>
          <w:rFonts w:cs="Arial"/>
          <w:i/>
          <w:iCs/>
          <w:szCs w:val="24"/>
          <w:u w:val="single"/>
        </w:rPr>
        <w:t>i</w:t>
      </w:r>
      <w:proofErr w:type="spellEnd"/>
      <w:r w:rsidRPr="00600D56">
        <w:rPr>
          <w:rFonts w:cs="Arial"/>
          <w:i/>
          <w:iCs/>
          <w:szCs w:val="24"/>
          <w:u w:val="single"/>
        </w:rPr>
        <w:t>)]</w:t>
      </w:r>
    </w:p>
    <w:p w14:paraId="7907B326" w14:textId="41B10415" w:rsidR="00487605" w:rsidRPr="0042535F" w:rsidRDefault="00487605" w:rsidP="00B05E03">
      <w:pPr>
        <w:pStyle w:val="Heading4"/>
      </w:pPr>
      <w:r w:rsidRPr="008358E8">
        <w:t xml:space="preserve">ITEM </w:t>
      </w:r>
      <w:r>
        <w:t>2-1</w:t>
      </w:r>
      <w:r w:rsidR="006B0299">
        <w:t>2</w:t>
      </w:r>
      <w:r w:rsidR="00F77CE4">
        <w:br/>
      </w:r>
      <w:r>
        <w:rPr>
          <w:rFonts w:cs="Arial"/>
          <w:bCs/>
          <w:szCs w:val="24"/>
        </w:rPr>
        <w:t>Dwelling</w:t>
      </w:r>
    </w:p>
    <w:p w14:paraId="1FBE51E6" w14:textId="365EB9E8" w:rsidR="00E83470" w:rsidRDefault="00E83470" w:rsidP="00B05E03">
      <w:pPr>
        <w:rPr>
          <w:rFonts w:cs="Arial"/>
          <w:szCs w:val="24"/>
        </w:rPr>
      </w:pPr>
      <w:r w:rsidRPr="00600D56">
        <w:rPr>
          <w:rFonts w:cs="Arial"/>
          <w:b/>
          <w:bCs/>
          <w:szCs w:val="24"/>
        </w:rPr>
        <w:t xml:space="preserve">[BG] DWELLING. </w:t>
      </w:r>
      <w:r w:rsidRPr="00600D56">
        <w:rPr>
          <w:rFonts w:cs="Arial"/>
          <w:szCs w:val="24"/>
        </w:rPr>
        <w:t>A building that contains one or two dwelling units used, intended or designed to be used, rented, leased, let or hired out to be occupied for living purposes.</w:t>
      </w:r>
    </w:p>
    <w:p w14:paraId="3B19A864" w14:textId="0DA1EC53" w:rsidR="00D27E33" w:rsidRPr="0042535F" w:rsidRDefault="00D27E33" w:rsidP="00B05E03">
      <w:pPr>
        <w:pStyle w:val="Heading4"/>
      </w:pPr>
      <w:r w:rsidRPr="008358E8">
        <w:t xml:space="preserve">ITEM </w:t>
      </w:r>
      <w:r>
        <w:t>2-1</w:t>
      </w:r>
      <w:r w:rsidR="006B0299">
        <w:t>3</w:t>
      </w:r>
      <w:r w:rsidR="00F77CE4">
        <w:br/>
      </w:r>
      <w:r>
        <w:rPr>
          <w:rFonts w:cs="Arial"/>
          <w:bCs/>
          <w:szCs w:val="24"/>
        </w:rPr>
        <w:t>Exterior wall assembly</w:t>
      </w:r>
    </w:p>
    <w:p w14:paraId="586D4527" w14:textId="3CFE5FB9"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ASSEMBLY.</w:t>
      </w:r>
      <w:r w:rsidRPr="00600D56">
        <w:rPr>
          <w:rStyle w:val="definition"/>
          <w:rFonts w:ascii="Arial" w:hAnsi="Arial" w:cs="Arial"/>
          <w:i/>
          <w:iCs/>
        </w:rPr>
        <w:t xml:space="preserve"> A system </w:t>
      </w:r>
      <w:r w:rsidRPr="00600D56">
        <w:rPr>
          <w:rStyle w:val="definition"/>
          <w:rFonts w:ascii="Arial" w:hAnsi="Arial" w:cs="Arial"/>
          <w:i/>
          <w:iCs/>
          <w:strike/>
        </w:rPr>
        <w:t>or assembly of exterior wall components, including exterior wall covering materials, that</w:t>
      </w:r>
      <w:r w:rsidRPr="00600D56">
        <w:rPr>
          <w:rStyle w:val="definition"/>
          <w:rFonts w:ascii="Arial" w:hAnsi="Arial" w:cs="Arial"/>
          <w:i/>
          <w:iCs/>
          <w:u w:val="single"/>
        </w:rPr>
        <w:t>, including the</w:t>
      </w:r>
      <w:r w:rsidRPr="00600D56">
        <w:rPr>
          <w:rStyle w:val="definition"/>
          <w:rFonts w:ascii="Arial" w:hAnsi="Arial" w:cs="Arial"/>
          <w:u w:val="single"/>
        </w:rPr>
        <w:t> </w:t>
      </w:r>
      <w:r w:rsidRPr="00600D56">
        <w:rPr>
          <w:rStyle w:val="formalusage"/>
          <w:rFonts w:ascii="Arial" w:hAnsi="Arial" w:cs="Arial"/>
          <w:color w:val="auto"/>
          <w:u w:val="single"/>
        </w:rPr>
        <w:t>exterior wall</w:t>
      </w:r>
      <w:r w:rsidRPr="00600D56">
        <w:rPr>
          <w:rStyle w:val="definition"/>
          <w:rFonts w:ascii="Arial" w:hAnsi="Arial" w:cs="Arial"/>
          <w:i/>
          <w:iCs/>
          <w:u w:val="single"/>
        </w:rPr>
        <w:t> covering, framing, and components such as weather-resistive barriers and insulating materials. This system</w:t>
      </w:r>
      <w:r w:rsidRPr="00600D56">
        <w:rPr>
          <w:rStyle w:val="definition"/>
          <w:rFonts w:ascii="Arial" w:eastAsiaTheme="majorEastAsia" w:hAnsi="Arial" w:cs="Arial"/>
          <w:i/>
          <w:iCs/>
        </w:rPr>
        <w:t xml:space="preserve"> </w:t>
      </w:r>
      <w:r w:rsidRPr="00600D56">
        <w:rPr>
          <w:rStyle w:val="definition"/>
          <w:rFonts w:ascii="Arial" w:hAnsi="Arial" w:cs="Arial"/>
          <w:i/>
          <w:iCs/>
        </w:rPr>
        <w:t>provides protection of the building structural members</w:t>
      </w:r>
      <w:r w:rsidRPr="00600D56">
        <w:rPr>
          <w:rStyle w:val="definition"/>
          <w:rFonts w:ascii="Arial" w:hAnsi="Arial" w:cs="Arial"/>
          <w:i/>
          <w:iCs/>
          <w:strike/>
        </w:rPr>
        <w:t>, including framing and sheathing materials,</w:t>
      </w:r>
      <w:r w:rsidRPr="00600D56">
        <w:rPr>
          <w:rStyle w:val="definition"/>
          <w:rFonts w:ascii="Arial" w:hAnsi="Arial" w:cs="Arial"/>
          <w:i/>
          <w:iCs/>
        </w:rPr>
        <w:t xml:space="preserve"> and conditioned interior space</w:t>
      </w:r>
      <w:r w:rsidRPr="00600D56">
        <w:rPr>
          <w:rStyle w:val="definition"/>
          <w:rFonts w:ascii="Arial" w:hAnsi="Arial" w:cs="Arial"/>
          <w:i/>
          <w:iCs/>
          <w:strike/>
        </w:rPr>
        <w:t>,</w:t>
      </w:r>
      <w:r w:rsidRPr="00600D56">
        <w:rPr>
          <w:rStyle w:val="definition"/>
          <w:rFonts w:ascii="Arial" w:hAnsi="Arial" w:cs="Arial"/>
          <w:i/>
          <w:iCs/>
        </w:rPr>
        <w:t xml:space="preserve"> from the detrimental effects of the exterior environment.</w:t>
      </w:r>
    </w:p>
    <w:p w14:paraId="1D86EB25" w14:textId="17F3DE6F" w:rsidR="00466F50" w:rsidRPr="0042535F" w:rsidRDefault="00466F50" w:rsidP="00B05E03">
      <w:pPr>
        <w:pStyle w:val="Heading4"/>
      </w:pPr>
      <w:r w:rsidRPr="008358E8">
        <w:t xml:space="preserve">ITEM </w:t>
      </w:r>
      <w:r>
        <w:t>2-1</w:t>
      </w:r>
      <w:r w:rsidR="006B0299">
        <w:t>4</w:t>
      </w:r>
      <w:r>
        <w:t xml:space="preserve"> </w:t>
      </w:r>
      <w:r w:rsidR="00F77CE4">
        <w:br/>
      </w:r>
      <w:r>
        <w:rPr>
          <w:rFonts w:cs="Arial"/>
          <w:bCs/>
          <w:szCs w:val="24"/>
        </w:rPr>
        <w:t xml:space="preserve">Exterior wall </w:t>
      </w:r>
      <w:proofErr w:type="gramStart"/>
      <w:r>
        <w:rPr>
          <w:rFonts w:cs="Arial"/>
          <w:bCs/>
          <w:szCs w:val="24"/>
        </w:rPr>
        <w:t>covering</w:t>
      </w:r>
      <w:proofErr w:type="gramEnd"/>
    </w:p>
    <w:p w14:paraId="7302D6B6" w14:textId="185A3064"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COVERING.</w:t>
      </w:r>
      <w:r w:rsidRPr="00600D56">
        <w:rPr>
          <w:rStyle w:val="definition"/>
          <w:rFonts w:ascii="Arial" w:hAnsi="Arial" w:cs="Arial"/>
          <w:i/>
          <w:iCs/>
        </w:rPr>
        <w:t xml:space="preserve"> A material or assembly of materials applied on the exterior side of exterior walls for the purpose of providing a weather-resisting barrier, insulation or for aesthetics, including but not limited to veneers, siding, exterior insulation and finish systems, </w:t>
      </w:r>
      <w:r w:rsidRPr="00600D56">
        <w:rPr>
          <w:rStyle w:val="formalusage"/>
          <w:rFonts w:ascii="Arial" w:hAnsi="Arial" w:cs="Arial"/>
          <w:color w:val="auto"/>
          <w:u w:val="single"/>
        </w:rPr>
        <w:t>rainscreen systems</w:t>
      </w:r>
      <w:r w:rsidRPr="00600D56">
        <w:rPr>
          <w:rStyle w:val="definition"/>
          <w:rFonts w:ascii="Arial" w:hAnsi="Arial" w:cs="Arial"/>
          <w:u w:val="single"/>
        </w:rPr>
        <w:t>,</w:t>
      </w:r>
      <w:r w:rsidRPr="00600D56">
        <w:rPr>
          <w:rStyle w:val="definition"/>
          <w:rFonts w:ascii="Arial" w:hAnsi="Arial" w:cs="Arial"/>
          <w:i/>
          <w:iCs/>
        </w:rPr>
        <w:t> architectural trim, and embellishments such as cornices, soffits, facias, gutters and leaders.</w:t>
      </w:r>
    </w:p>
    <w:p w14:paraId="5468F260" w14:textId="01A8F73C" w:rsidR="003B6C6A" w:rsidRPr="0042535F" w:rsidRDefault="003B6C6A" w:rsidP="00B05E03">
      <w:pPr>
        <w:pStyle w:val="Heading4"/>
      </w:pPr>
      <w:r w:rsidRPr="008358E8">
        <w:t xml:space="preserve">ITEM </w:t>
      </w:r>
      <w:r>
        <w:t>2-1</w:t>
      </w:r>
      <w:r w:rsidR="006B0299">
        <w:t>5</w:t>
      </w:r>
      <w:r>
        <w:t xml:space="preserve"> </w:t>
      </w:r>
      <w:r w:rsidR="00F77CE4">
        <w:br/>
      </w:r>
      <w:r>
        <w:rPr>
          <w:rFonts w:cs="Arial"/>
          <w:bCs/>
          <w:szCs w:val="24"/>
        </w:rPr>
        <w:t>Fire Chief</w:t>
      </w:r>
    </w:p>
    <w:p w14:paraId="7FD05CE5" w14:textId="77777777" w:rsidR="00E83470" w:rsidRDefault="00E83470" w:rsidP="00B05E03">
      <w:pPr>
        <w:rPr>
          <w:rFonts w:cs="Arial"/>
          <w:szCs w:val="24"/>
        </w:rPr>
      </w:pPr>
      <w:r w:rsidRPr="00600D56">
        <w:rPr>
          <w:rFonts w:cs="Arial"/>
          <w:b/>
          <w:bCs/>
          <w:szCs w:val="24"/>
        </w:rPr>
        <w:t xml:space="preserve">[F] FIRE CHIEF. </w:t>
      </w:r>
      <w:r w:rsidRPr="00600D56">
        <w:rPr>
          <w:rFonts w:cs="Arial"/>
          <w:szCs w:val="24"/>
        </w:rPr>
        <w:t>The chief officer or the chief officer’s authorized representative of the fire department serving the jurisdiction.</w:t>
      </w:r>
    </w:p>
    <w:p w14:paraId="629F91FE" w14:textId="4A216108" w:rsidR="007467AD" w:rsidRPr="0042535F" w:rsidRDefault="007467AD" w:rsidP="00B05E03">
      <w:pPr>
        <w:pStyle w:val="Heading4"/>
      </w:pPr>
      <w:r w:rsidRPr="008358E8">
        <w:t xml:space="preserve">ITEM </w:t>
      </w:r>
      <w:r>
        <w:t>2-1</w:t>
      </w:r>
      <w:r w:rsidR="006B0299">
        <w:t>6</w:t>
      </w:r>
      <w:r>
        <w:t xml:space="preserve"> </w:t>
      </w:r>
      <w:r w:rsidR="00F77CE4">
        <w:br/>
      </w:r>
      <w:r>
        <w:rPr>
          <w:rFonts w:cs="Arial"/>
          <w:bCs/>
          <w:szCs w:val="24"/>
        </w:rPr>
        <w:t>Fire code official</w:t>
      </w:r>
    </w:p>
    <w:p w14:paraId="48E20951" w14:textId="64C9BB92" w:rsidR="00BC1232" w:rsidRDefault="00BC1232" w:rsidP="00B05E03">
      <w:pPr>
        <w:rPr>
          <w:rStyle w:val="definition"/>
          <w:rFonts w:cs="Arial"/>
          <w:i/>
          <w:iCs/>
          <w:szCs w:val="24"/>
          <w:shd w:val="clear" w:color="auto" w:fill="FFFFFF"/>
        </w:rPr>
      </w:pPr>
      <w:r w:rsidRPr="00600D56">
        <w:rPr>
          <w:rStyle w:val="term"/>
          <w:rFonts w:cs="Arial"/>
          <w:b/>
          <w:bCs/>
          <w:i/>
          <w:iCs/>
          <w:szCs w:val="24"/>
          <w:shd w:val="clear" w:color="auto" w:fill="FFFFFF"/>
        </w:rPr>
        <w:t>FIRE CODE OFFICIAL.</w:t>
      </w:r>
      <w:r w:rsidRPr="00600D56">
        <w:rPr>
          <w:rStyle w:val="definition"/>
          <w:rFonts w:cs="Arial"/>
          <w:i/>
          <w:iCs/>
          <w:szCs w:val="24"/>
          <w:shd w:val="clear" w:color="auto" w:fill="FFFFFF"/>
        </w:rPr>
        <w:t xml:space="preserve"> The fire chief or other designated authority charged with the administration and enforcement of the </w:t>
      </w:r>
      <w:r w:rsidR="00B538B4" w:rsidRPr="00600D56">
        <w:rPr>
          <w:rStyle w:val="definition"/>
          <w:rFonts w:cs="Arial"/>
          <w:i/>
          <w:iCs/>
          <w:strike/>
          <w:szCs w:val="24"/>
          <w:shd w:val="clear" w:color="auto" w:fill="FFFFFF"/>
        </w:rPr>
        <w:t>code</w:t>
      </w:r>
      <w:r w:rsidR="00B538B4" w:rsidRPr="00600D56">
        <w:rPr>
          <w:rStyle w:val="definition"/>
          <w:rFonts w:cs="Arial"/>
          <w:i/>
          <w:iCs/>
          <w:szCs w:val="24"/>
          <w:shd w:val="clear" w:color="auto" w:fill="FFFFFF"/>
        </w:rPr>
        <w:t xml:space="preserve"> </w:t>
      </w:r>
      <w:r w:rsidR="00B538B4" w:rsidRPr="00600D56">
        <w:rPr>
          <w:rStyle w:val="definition"/>
          <w:rFonts w:cs="Arial"/>
          <w:i/>
          <w:iCs/>
          <w:szCs w:val="24"/>
          <w:u w:val="single"/>
          <w:shd w:val="clear" w:color="auto" w:fill="FFFFFF"/>
        </w:rPr>
        <w:t>California Fire Code</w:t>
      </w:r>
      <w:r w:rsidRPr="00600D56">
        <w:rPr>
          <w:rStyle w:val="definition"/>
          <w:rFonts w:cs="Arial"/>
          <w:i/>
          <w:iCs/>
          <w:szCs w:val="24"/>
          <w:shd w:val="clear" w:color="auto" w:fill="FFFFFF"/>
        </w:rPr>
        <w:t>, or a duly authorized representative.</w:t>
      </w:r>
    </w:p>
    <w:p w14:paraId="2F5FF317" w14:textId="7D945E80" w:rsidR="00796A75" w:rsidRPr="0042535F" w:rsidRDefault="00796A75" w:rsidP="00B05E03">
      <w:pPr>
        <w:pStyle w:val="Heading4"/>
      </w:pPr>
      <w:r w:rsidRPr="008358E8">
        <w:t xml:space="preserve">ITEM </w:t>
      </w:r>
      <w:r>
        <w:t>2-1</w:t>
      </w:r>
      <w:r w:rsidR="006B0299">
        <w:t>7</w:t>
      </w:r>
      <w:r>
        <w:t xml:space="preserve"> </w:t>
      </w:r>
      <w:r w:rsidR="00F77CE4">
        <w:br/>
      </w:r>
      <w:r>
        <w:rPr>
          <w:rFonts w:cs="Arial"/>
          <w:bCs/>
          <w:szCs w:val="24"/>
        </w:rPr>
        <w:t>Fire flow calculation area</w:t>
      </w:r>
    </w:p>
    <w:p w14:paraId="51B1A19A" w14:textId="77777777" w:rsidR="00E83470" w:rsidRDefault="00E83470" w:rsidP="00B05E03">
      <w:pPr>
        <w:rPr>
          <w:rFonts w:cs="Arial"/>
          <w:szCs w:val="24"/>
        </w:rPr>
      </w:pPr>
      <w:r w:rsidRPr="00600D56">
        <w:rPr>
          <w:rFonts w:cs="Arial"/>
          <w:b/>
          <w:bCs/>
          <w:szCs w:val="24"/>
        </w:rPr>
        <w:t xml:space="preserve">FIRE FLOW CALCULATION AREA. </w:t>
      </w:r>
      <w:r w:rsidRPr="00600D56">
        <w:rPr>
          <w:rFonts w:cs="Arial"/>
          <w:szCs w:val="24"/>
        </w:rPr>
        <w:t>The floor area, in square feet (square meters), used to determine the adequate water supply.</w:t>
      </w:r>
    </w:p>
    <w:p w14:paraId="6E753E3B" w14:textId="3FFA3DB3" w:rsidR="00F0053C" w:rsidRPr="0042535F" w:rsidRDefault="00F0053C" w:rsidP="00B05E03">
      <w:pPr>
        <w:pStyle w:val="Heading4"/>
      </w:pPr>
      <w:r w:rsidRPr="008358E8">
        <w:t xml:space="preserve">ITEM </w:t>
      </w:r>
      <w:r>
        <w:t>2-</w:t>
      </w:r>
      <w:r w:rsidR="006B0299">
        <w:t>18</w:t>
      </w:r>
      <w:r>
        <w:t xml:space="preserve"> </w:t>
      </w:r>
      <w:r w:rsidR="00F77CE4">
        <w:br/>
      </w:r>
      <w:r>
        <w:rPr>
          <w:rFonts w:cs="Arial"/>
          <w:bCs/>
          <w:szCs w:val="24"/>
        </w:rPr>
        <w:t>Fire hazard severity zones</w:t>
      </w:r>
    </w:p>
    <w:p w14:paraId="69914C61" w14:textId="77777777" w:rsidR="00293267" w:rsidRPr="00600D56" w:rsidRDefault="00E83470" w:rsidP="00B05E03">
      <w:pPr>
        <w:spacing w:after="0"/>
        <w:rPr>
          <w:rFonts w:cs="Arial"/>
          <w:i/>
          <w:iCs/>
          <w:szCs w:val="24"/>
        </w:rPr>
      </w:pPr>
      <w:r w:rsidRPr="00600D56">
        <w:rPr>
          <w:rFonts w:cs="Arial"/>
          <w:b/>
          <w:bCs/>
          <w:i/>
          <w:iCs/>
          <w:szCs w:val="24"/>
        </w:rPr>
        <w:t xml:space="preserve">FIRE HAZARD SEVERITY ZONES. </w:t>
      </w:r>
      <w:bookmarkStart w:id="226" w:name="_Hlk161648171"/>
      <w:r w:rsidR="00293267" w:rsidRPr="00600D56">
        <w:rPr>
          <w:rFonts w:cs="Arial"/>
          <w:i/>
          <w:iCs/>
          <w:szCs w:val="24"/>
        </w:rPr>
        <w:t xml:space="preserve">Geographical areas designated pursuant to </w:t>
      </w:r>
      <w:r w:rsidR="00293267" w:rsidRPr="00600D56">
        <w:rPr>
          <w:rFonts w:cs="Arial"/>
          <w:i/>
          <w:iCs/>
          <w:szCs w:val="24"/>
        </w:rPr>
        <w:lastRenderedPageBreak/>
        <w:t xml:space="preserve">California Public Resources Codes, Sections 4201 through 4204 </w:t>
      </w:r>
      <w:r w:rsidR="00293267" w:rsidRPr="00600D56">
        <w:rPr>
          <w:rFonts w:cs="Arial"/>
          <w:i/>
          <w:iCs/>
          <w:strike/>
          <w:szCs w:val="24"/>
        </w:rPr>
        <w:t>and classified as Very High, High or Moderate in State Responsibility Area or as Local Agency Very High Fire Hazard Severity Zones designated pursuant to</w:t>
      </w:r>
      <w:r w:rsidR="00293267" w:rsidRPr="00600D56">
        <w:rPr>
          <w:rFonts w:cs="Arial"/>
          <w:i/>
          <w:iCs/>
          <w:szCs w:val="24"/>
        </w:rPr>
        <w:t xml:space="preserve"> California Government Code, Sections 51175 through 51189.</w:t>
      </w:r>
    </w:p>
    <w:bookmarkEnd w:id="226"/>
    <w:p w14:paraId="062C1483" w14:textId="0DB9138C" w:rsidR="00293267" w:rsidRDefault="00293267" w:rsidP="00B05E03">
      <w:pPr>
        <w:widowControl/>
        <w:shd w:val="clear" w:color="auto" w:fill="FFFFFF"/>
        <w:ind w:firstLine="360"/>
        <w:rPr>
          <w:rFonts w:cs="Arial"/>
          <w:i/>
          <w:iCs/>
          <w:szCs w:val="24"/>
          <w:u w:val="single"/>
        </w:rPr>
      </w:pPr>
      <w:r w:rsidRPr="00600D56">
        <w:rPr>
          <w:rFonts w:cs="Arial"/>
          <w:i/>
          <w:iCs/>
          <w:strike/>
          <w:szCs w:val="24"/>
        </w:rPr>
        <w:t>The California Code of Regulations, Title 14, Section 1280 entitles the maps of these geographical areas as “Maps of the Fire Hazard Severity Zones in the State Responsibility Area of California.”</w:t>
      </w:r>
      <w:r w:rsidRPr="00600D56">
        <w:rPr>
          <w:rFonts w:cs="Arial"/>
          <w:i/>
          <w:iCs/>
          <w:szCs w:val="24"/>
        </w:rPr>
        <w:t xml:space="preserve"> </w:t>
      </w:r>
      <w:r w:rsidRPr="00600D56">
        <w:rPr>
          <w:rFonts w:cs="Arial"/>
          <w:i/>
          <w:iCs/>
          <w:szCs w:val="24"/>
          <w:u w:val="single"/>
        </w:rPr>
        <w:t>The map, approved by the Office of the State Fire Marshal, is hereby incorporated by reference and entitled “State Responsibility Area Fire Hazard Severity Zones,” dated September 29, 2023.</w:t>
      </w:r>
    </w:p>
    <w:p w14:paraId="79901989" w14:textId="7E1DD6C3" w:rsidR="00FA5CE6" w:rsidRPr="0042535F" w:rsidRDefault="00FA5CE6" w:rsidP="00B05E03">
      <w:pPr>
        <w:pStyle w:val="Heading4"/>
      </w:pPr>
      <w:r w:rsidRPr="008358E8">
        <w:t xml:space="preserve">ITEM </w:t>
      </w:r>
      <w:r>
        <w:t>2-</w:t>
      </w:r>
      <w:r w:rsidR="006B0299">
        <w:t>19</w:t>
      </w:r>
      <w:r>
        <w:t xml:space="preserve"> </w:t>
      </w:r>
      <w:r w:rsidR="00F77CE4">
        <w:br/>
      </w:r>
      <w:r>
        <w:rPr>
          <w:rFonts w:cs="Arial"/>
          <w:bCs/>
          <w:szCs w:val="24"/>
        </w:rPr>
        <w:t>Fire protection plan</w:t>
      </w:r>
    </w:p>
    <w:p w14:paraId="13325092" w14:textId="641B8EF3" w:rsidR="00E83470" w:rsidRDefault="00E83470" w:rsidP="00B05E03">
      <w:pPr>
        <w:spacing w:after="0"/>
        <w:rPr>
          <w:rFonts w:cs="Arial"/>
          <w:szCs w:val="24"/>
        </w:rPr>
      </w:pPr>
      <w:r w:rsidRPr="00600D56">
        <w:rPr>
          <w:rFonts w:cs="Arial"/>
          <w:b/>
          <w:bCs/>
          <w:szCs w:val="24"/>
        </w:rPr>
        <w:t xml:space="preserve">FIRE PROTECTION PLAN. </w:t>
      </w:r>
      <w:r w:rsidRPr="00600D56">
        <w:rPr>
          <w:rFonts w:cs="Arial"/>
          <w:szCs w:val="24"/>
        </w:rPr>
        <w:t xml:space="preserve">A document prepared for a specific project or development proposed for a Wildland-Urban Interface (WUI) area. It describes ways to minimize and mitigate </w:t>
      </w:r>
      <w:r w:rsidRPr="00600D56">
        <w:rPr>
          <w:rFonts w:cs="Arial"/>
          <w:strike/>
          <w:szCs w:val="24"/>
        </w:rPr>
        <w:t xml:space="preserve">the fire problems created by the project or development, with the purpose of reducing impact on the community’s fire protection delivery system </w:t>
      </w:r>
      <w:r w:rsidRPr="00600D56">
        <w:rPr>
          <w:rFonts w:cs="Arial"/>
          <w:i/>
          <w:iCs/>
          <w:szCs w:val="24"/>
        </w:rPr>
        <w:t>potential for loss from wildfire exposure</w:t>
      </w:r>
      <w:r w:rsidRPr="00600D56">
        <w:rPr>
          <w:rFonts w:cs="Arial"/>
          <w:szCs w:val="24"/>
        </w:rPr>
        <w:t>.</w:t>
      </w:r>
    </w:p>
    <w:p w14:paraId="073F5BC6" w14:textId="59C4F5C4" w:rsidR="00976027" w:rsidRPr="0042535F" w:rsidRDefault="00976027" w:rsidP="00B05E03">
      <w:pPr>
        <w:pStyle w:val="Heading4"/>
      </w:pPr>
      <w:r w:rsidRPr="008358E8">
        <w:t xml:space="preserve">ITEM </w:t>
      </w:r>
      <w:r>
        <w:t>2-2</w:t>
      </w:r>
      <w:r w:rsidR="006B0299">
        <w:t>0</w:t>
      </w:r>
      <w:r>
        <w:t xml:space="preserve"> </w:t>
      </w:r>
      <w:r w:rsidR="00F77CE4">
        <w:br/>
      </w:r>
      <w:r>
        <w:rPr>
          <w:rFonts w:cs="Arial"/>
          <w:bCs/>
          <w:szCs w:val="24"/>
        </w:rPr>
        <w:t xml:space="preserve">Fire weather, Fire-resistance rated </w:t>
      </w:r>
      <w:proofErr w:type="gramStart"/>
      <w:r>
        <w:rPr>
          <w:rFonts w:cs="Arial"/>
          <w:bCs/>
          <w:szCs w:val="24"/>
        </w:rPr>
        <w:t>construction</w:t>
      </w:r>
      <w:proofErr w:type="gramEnd"/>
    </w:p>
    <w:p w14:paraId="03276BE0" w14:textId="77777777" w:rsidR="00E83470" w:rsidRDefault="00E83470" w:rsidP="00B05E03">
      <w:pPr>
        <w:rPr>
          <w:rFonts w:cs="Arial"/>
          <w:szCs w:val="24"/>
        </w:rPr>
      </w:pPr>
      <w:r w:rsidRPr="00600D56">
        <w:rPr>
          <w:rFonts w:cs="Arial"/>
          <w:b/>
          <w:bCs/>
          <w:szCs w:val="24"/>
        </w:rPr>
        <w:t xml:space="preserve">FIRE WEATHER. </w:t>
      </w:r>
      <w:r w:rsidRPr="00600D56">
        <w:rPr>
          <w:rFonts w:cs="Arial"/>
          <w:szCs w:val="24"/>
        </w:rPr>
        <w:t>Weather conditions favorable to the ignition and rapid spread of fire. In wildfires, this generally includes high temperatures combined with strong winds and low humidity. See “Critical fire weather.”</w:t>
      </w:r>
    </w:p>
    <w:p w14:paraId="69F5D6B4" w14:textId="77777777" w:rsidR="00085F20" w:rsidRPr="00600D56" w:rsidRDefault="00085F20" w:rsidP="00B05E03">
      <w:pPr>
        <w:rPr>
          <w:rFonts w:cs="Arial"/>
          <w:szCs w:val="24"/>
        </w:rPr>
      </w:pPr>
    </w:p>
    <w:p w14:paraId="41BE571A" w14:textId="77777777" w:rsidR="00E83470" w:rsidRDefault="00E83470" w:rsidP="00B05E03">
      <w:pPr>
        <w:rPr>
          <w:rFonts w:cs="Arial"/>
          <w:szCs w:val="24"/>
        </w:rPr>
      </w:pPr>
      <w:r w:rsidRPr="00600D56">
        <w:rPr>
          <w:rFonts w:cs="Arial"/>
          <w:b/>
          <w:bCs/>
          <w:szCs w:val="24"/>
        </w:rPr>
        <w:t xml:space="preserve">FIRE-RESISTANCE-RATED CONSTRUCTION. </w:t>
      </w:r>
      <w:r w:rsidRPr="00600D56">
        <w:rPr>
          <w:rFonts w:cs="Arial"/>
          <w:szCs w:val="24"/>
        </w:rPr>
        <w:t>The use of materials and systems in the design and construction of a building or structure to safeguard against the spread of fire within a building or structure and the spread of fire to or from buildings or structures to the wildland-urban interface area.</w:t>
      </w:r>
    </w:p>
    <w:p w14:paraId="672C307C" w14:textId="74155503" w:rsidR="00EB4287" w:rsidRPr="0042535F" w:rsidRDefault="00EB4287" w:rsidP="00B05E03">
      <w:pPr>
        <w:pStyle w:val="Heading4"/>
      </w:pPr>
      <w:r w:rsidRPr="008358E8">
        <w:t xml:space="preserve">ITEM </w:t>
      </w:r>
      <w:r>
        <w:t>2-2</w:t>
      </w:r>
      <w:r w:rsidR="006B0299">
        <w:t>1</w:t>
      </w:r>
      <w:r>
        <w:t xml:space="preserve"> </w:t>
      </w:r>
      <w:r w:rsidR="00F77CE4">
        <w:br/>
      </w:r>
      <w:r>
        <w:rPr>
          <w:rFonts w:cs="Arial"/>
          <w:bCs/>
          <w:szCs w:val="24"/>
        </w:rPr>
        <w:t>Fire-smart vegetation</w:t>
      </w:r>
    </w:p>
    <w:p w14:paraId="7BC6E215" w14:textId="478B0A72" w:rsidR="00E83470" w:rsidRPr="00600D56" w:rsidRDefault="00E83470" w:rsidP="00B05E03">
      <w:pPr>
        <w:spacing w:after="0"/>
        <w:rPr>
          <w:rFonts w:cs="Arial"/>
          <w:i/>
          <w:iCs/>
          <w:szCs w:val="24"/>
        </w:rPr>
      </w:pPr>
      <w:bookmarkStart w:id="227" w:name="_Hlk151462131"/>
      <w:r w:rsidRPr="00600D56">
        <w:rPr>
          <w:rFonts w:cs="Arial"/>
          <w:b/>
          <w:bCs/>
          <w:i/>
          <w:iCs/>
          <w:strike/>
          <w:szCs w:val="24"/>
        </w:rPr>
        <w:t>FIRE-RESISTANT</w:t>
      </w:r>
      <w:r w:rsidRPr="00600D56">
        <w:rPr>
          <w:rFonts w:cs="Arial"/>
          <w:b/>
          <w:bCs/>
          <w:i/>
          <w:iCs/>
          <w:szCs w:val="24"/>
        </w:rPr>
        <w:t xml:space="preserve"> </w:t>
      </w:r>
      <w:r w:rsidR="00561E67" w:rsidRPr="00600D56">
        <w:rPr>
          <w:rFonts w:cs="Arial"/>
          <w:b/>
          <w:bCs/>
          <w:i/>
          <w:iCs/>
          <w:szCs w:val="24"/>
          <w:u w:val="single"/>
        </w:rPr>
        <w:t>FIRE-SMART</w:t>
      </w:r>
      <w:r w:rsidR="00561E67" w:rsidRPr="00600D56">
        <w:rPr>
          <w:rFonts w:cs="Arial"/>
          <w:b/>
          <w:bCs/>
          <w:i/>
          <w:iCs/>
          <w:szCs w:val="24"/>
        </w:rPr>
        <w:t xml:space="preserve"> </w:t>
      </w:r>
      <w:r w:rsidRPr="00600D56">
        <w:rPr>
          <w:rFonts w:cs="Arial"/>
          <w:b/>
          <w:bCs/>
          <w:i/>
          <w:iCs/>
          <w:szCs w:val="24"/>
        </w:rPr>
        <w:t xml:space="preserve">VEGETATION. </w:t>
      </w:r>
      <w:r w:rsidRPr="00600D56">
        <w:rPr>
          <w:rFonts w:cs="Arial"/>
          <w:i/>
          <w:iCs/>
          <w:szCs w:val="24"/>
        </w:rPr>
        <w:t xml:space="preserve">Plants, shrubs, trees and other vegetation that exhibit properties, such as high moisture content, little accumulation of dead vegetation, and low sap or resin content, that make them less likely to ignite or contribute heat or spread flame in a fire than native vegetation typically found in the region. </w:t>
      </w:r>
    </w:p>
    <w:p w14:paraId="17DC3DE3" w14:textId="2C6DD9C6" w:rsidR="00E83470" w:rsidRDefault="00E83470" w:rsidP="00B05E03">
      <w:pPr>
        <w:ind w:left="360"/>
        <w:rPr>
          <w:rFonts w:cs="Arial"/>
          <w:i/>
          <w:iCs/>
          <w:szCs w:val="24"/>
        </w:rPr>
      </w:pPr>
      <w:r w:rsidRPr="00600D56">
        <w:rPr>
          <w:rFonts w:cs="Arial"/>
          <w:i/>
          <w:iCs/>
          <w:szCs w:val="24"/>
        </w:rPr>
        <w:t>[</w:t>
      </w:r>
      <w:r w:rsidRPr="00600D56">
        <w:rPr>
          <w:rFonts w:cs="Arial"/>
          <w:b/>
          <w:bCs/>
          <w:i/>
          <w:iCs/>
          <w:szCs w:val="24"/>
        </w:rPr>
        <w:t xml:space="preserve">Note: </w:t>
      </w:r>
      <w:r w:rsidRPr="00600D56">
        <w:rPr>
          <w:rFonts w:cs="Arial"/>
          <w:i/>
          <w:iCs/>
          <w:szCs w:val="24"/>
        </w:rPr>
        <w:t xml:space="preserve">The following sources contain examples of types of vegetation that can be considered as </w:t>
      </w:r>
      <w:bookmarkStart w:id="228" w:name="_Hlk160130949"/>
      <w:r w:rsidRPr="00600D56">
        <w:rPr>
          <w:rFonts w:cs="Arial"/>
          <w:i/>
          <w:iCs/>
          <w:strike/>
          <w:szCs w:val="24"/>
        </w:rPr>
        <w:t>fire-resistant</w:t>
      </w:r>
      <w:r w:rsidRPr="00600D56">
        <w:rPr>
          <w:rFonts w:cs="Arial"/>
          <w:i/>
          <w:iCs/>
          <w:szCs w:val="24"/>
        </w:rPr>
        <w:t xml:space="preserve"> </w:t>
      </w:r>
      <w:r w:rsidR="00561E67" w:rsidRPr="00600D56">
        <w:rPr>
          <w:rFonts w:cs="Arial"/>
          <w:i/>
          <w:iCs/>
          <w:szCs w:val="24"/>
          <w:u w:val="single"/>
        </w:rPr>
        <w:t>fire-smart</w:t>
      </w:r>
      <w:r w:rsidR="00561E67" w:rsidRPr="00600D56">
        <w:rPr>
          <w:rFonts w:cs="Arial"/>
          <w:i/>
          <w:iCs/>
          <w:szCs w:val="24"/>
        </w:rPr>
        <w:t xml:space="preserve"> </w:t>
      </w:r>
      <w:bookmarkEnd w:id="228"/>
      <w:r w:rsidRPr="00600D56">
        <w:rPr>
          <w:rFonts w:cs="Arial"/>
          <w:i/>
          <w:iCs/>
          <w:szCs w:val="24"/>
        </w:rPr>
        <w:t>vegetation. (Fire-resistant Plants for Home Landscapes, A Pacific Northwest Extension publication; Home Landscaping for Fire, University of California Division of Agriculture and Natural Resources; Sunset Western Garden Book)]</w:t>
      </w:r>
    </w:p>
    <w:p w14:paraId="73AF1218" w14:textId="716B5B1C" w:rsidR="001A10A1" w:rsidRPr="0042535F" w:rsidRDefault="001A10A1" w:rsidP="00B05E03">
      <w:pPr>
        <w:pStyle w:val="Heading4"/>
      </w:pPr>
      <w:r w:rsidRPr="008358E8">
        <w:t xml:space="preserve">ITEM </w:t>
      </w:r>
      <w:r>
        <w:t>2-2</w:t>
      </w:r>
      <w:r w:rsidR="006B0299">
        <w:t>2</w:t>
      </w:r>
      <w:r>
        <w:t xml:space="preserve"> </w:t>
      </w:r>
      <w:r w:rsidR="00F77CE4">
        <w:br/>
      </w:r>
      <w:r>
        <w:rPr>
          <w:rFonts w:cs="Arial"/>
          <w:bCs/>
          <w:szCs w:val="24"/>
        </w:rPr>
        <w:t xml:space="preserve">Flame spread </w:t>
      </w:r>
      <w:proofErr w:type="gramStart"/>
      <w:r>
        <w:rPr>
          <w:rFonts w:cs="Arial"/>
          <w:bCs/>
          <w:szCs w:val="24"/>
        </w:rPr>
        <w:t>index</w:t>
      </w:r>
      <w:proofErr w:type="gramEnd"/>
    </w:p>
    <w:bookmarkEnd w:id="227"/>
    <w:p w14:paraId="42AA0AD3" w14:textId="7972F213" w:rsidR="00E83470" w:rsidRDefault="00E83470" w:rsidP="00B05E03">
      <w:pPr>
        <w:rPr>
          <w:rFonts w:cs="Arial"/>
          <w:szCs w:val="24"/>
        </w:rPr>
      </w:pPr>
      <w:r w:rsidRPr="00600D56">
        <w:rPr>
          <w:rFonts w:cs="Arial"/>
          <w:b/>
          <w:bCs/>
          <w:szCs w:val="24"/>
        </w:rPr>
        <w:t xml:space="preserve">[BG] FLAME SPREAD INDEX. </w:t>
      </w:r>
      <w:r w:rsidRPr="00600D56">
        <w:rPr>
          <w:rFonts w:cs="Arial"/>
          <w:szCs w:val="24"/>
        </w:rPr>
        <w:t xml:space="preserve">A comparative measure, expressed as a dimensionless </w:t>
      </w:r>
      <w:r w:rsidRPr="00600D56">
        <w:rPr>
          <w:rFonts w:cs="Arial"/>
          <w:szCs w:val="24"/>
        </w:rPr>
        <w:lastRenderedPageBreak/>
        <w:t>number, derived from visual measurements of the spread of flame versus time for a material tested in accordance with ASTM E84</w:t>
      </w:r>
      <w:r w:rsidR="007B4096" w:rsidRPr="00600D56">
        <w:rPr>
          <w:rFonts w:cs="Arial"/>
          <w:i/>
          <w:iCs/>
          <w:szCs w:val="24"/>
          <w:u w:val="single"/>
        </w:rPr>
        <w:t xml:space="preserve"> or UL 723</w:t>
      </w:r>
      <w:r w:rsidRPr="00600D56">
        <w:rPr>
          <w:rFonts w:cs="Arial"/>
          <w:szCs w:val="24"/>
        </w:rPr>
        <w:t>.</w:t>
      </w:r>
    </w:p>
    <w:p w14:paraId="61883D83" w14:textId="3E93274D" w:rsidR="000A4496" w:rsidRPr="0042535F" w:rsidRDefault="000A4496" w:rsidP="00B05E03">
      <w:pPr>
        <w:pStyle w:val="Heading4"/>
      </w:pPr>
      <w:r w:rsidRPr="008358E8">
        <w:t xml:space="preserve">ITEM </w:t>
      </w:r>
      <w:r>
        <w:t>2-2</w:t>
      </w:r>
      <w:r w:rsidR="006B0299">
        <w:t>3</w:t>
      </w:r>
      <w:r>
        <w:t xml:space="preserve"> </w:t>
      </w:r>
      <w:r w:rsidR="00F77CE4">
        <w:br/>
      </w:r>
      <w:r>
        <w:rPr>
          <w:rFonts w:cs="Arial"/>
          <w:bCs/>
          <w:szCs w:val="24"/>
        </w:rPr>
        <w:t>Fuel</w:t>
      </w:r>
    </w:p>
    <w:p w14:paraId="4C962425" w14:textId="77777777" w:rsidR="00085F20" w:rsidRDefault="00E83470" w:rsidP="00B05E03">
      <w:pPr>
        <w:rPr>
          <w:rFonts w:cs="Arial"/>
          <w:i/>
          <w:iCs/>
          <w:szCs w:val="24"/>
        </w:rPr>
      </w:pPr>
      <w:r w:rsidRPr="00600D56">
        <w:rPr>
          <w:rFonts w:cs="Arial"/>
          <w:b/>
          <w:bCs/>
          <w:i/>
          <w:iCs/>
          <w:szCs w:val="24"/>
        </w:rPr>
        <w:t xml:space="preserve">FUEL. </w:t>
      </w:r>
      <w:r w:rsidRPr="00600D56">
        <w:rPr>
          <w:rFonts w:cs="Arial"/>
          <w:i/>
          <w:iCs/>
          <w:szCs w:val="24"/>
        </w:rPr>
        <w:t>Any combustible material, including petroleum-based products, cultivated landscape plants, grasses, weeds, and wildland vegetation.</w:t>
      </w:r>
    </w:p>
    <w:p w14:paraId="1E7CF3EA" w14:textId="2E577EA1" w:rsidR="006239D3" w:rsidRPr="0042535F" w:rsidRDefault="00E83470" w:rsidP="00B05E03">
      <w:pPr>
        <w:pStyle w:val="Heading4"/>
      </w:pPr>
      <w:r w:rsidRPr="00600D56">
        <w:rPr>
          <w:rFonts w:cs="Arial"/>
          <w:i/>
          <w:szCs w:val="24"/>
        </w:rPr>
        <w:t xml:space="preserve"> </w:t>
      </w:r>
      <w:r w:rsidR="006239D3" w:rsidRPr="008358E8">
        <w:t xml:space="preserve">ITEM </w:t>
      </w:r>
      <w:r w:rsidR="006239D3">
        <w:t>2-2</w:t>
      </w:r>
      <w:r w:rsidR="006B0299">
        <w:t>4</w:t>
      </w:r>
      <w:r w:rsidR="006239D3">
        <w:t xml:space="preserve"> </w:t>
      </w:r>
      <w:r w:rsidR="00F77CE4">
        <w:br/>
      </w:r>
      <w:r w:rsidR="006239D3">
        <w:rPr>
          <w:rFonts w:cs="Arial"/>
          <w:bCs/>
          <w:szCs w:val="24"/>
        </w:rPr>
        <w:t>Fuel-heavy, Fuel-light, Fuel-medium</w:t>
      </w:r>
    </w:p>
    <w:p w14:paraId="22261304" w14:textId="77777777" w:rsidR="00E83470" w:rsidRDefault="00E83470" w:rsidP="00B05E03">
      <w:pPr>
        <w:rPr>
          <w:rFonts w:cs="Arial"/>
          <w:strike/>
          <w:szCs w:val="24"/>
        </w:rPr>
      </w:pPr>
      <w:r w:rsidRPr="00600D56">
        <w:rPr>
          <w:rFonts w:cs="Arial"/>
          <w:b/>
          <w:bCs/>
          <w:strike/>
          <w:szCs w:val="24"/>
        </w:rPr>
        <w:t xml:space="preserve">FUEL, HEAVY. </w:t>
      </w:r>
      <w:r w:rsidRPr="00600D56">
        <w:rPr>
          <w:rFonts w:cs="Arial"/>
          <w:strike/>
          <w:szCs w:val="24"/>
        </w:rPr>
        <w:t>Vegetation consisting of round wood 3 to 8 inches (76 to 203 mm) in diameter. See Fuel Models G, I, J, K and U described in Appendix D.</w:t>
      </w:r>
    </w:p>
    <w:p w14:paraId="46694ED6" w14:textId="77777777" w:rsidR="00085F20" w:rsidRPr="00600D56" w:rsidRDefault="00085F20" w:rsidP="00B05E03">
      <w:pPr>
        <w:rPr>
          <w:rFonts w:cs="Arial"/>
          <w:strike/>
          <w:szCs w:val="24"/>
        </w:rPr>
      </w:pPr>
    </w:p>
    <w:p w14:paraId="015E6175" w14:textId="77777777" w:rsidR="00E83470" w:rsidRDefault="00E83470" w:rsidP="00B05E03">
      <w:pPr>
        <w:rPr>
          <w:rFonts w:cs="Arial"/>
          <w:strike/>
          <w:szCs w:val="24"/>
        </w:rPr>
      </w:pPr>
      <w:r w:rsidRPr="00600D56">
        <w:rPr>
          <w:rFonts w:cs="Arial"/>
          <w:b/>
          <w:bCs/>
          <w:strike/>
          <w:szCs w:val="24"/>
        </w:rPr>
        <w:t xml:space="preserve">FUEL, LIGHT. </w:t>
      </w:r>
      <w:r w:rsidRPr="00600D56">
        <w:rPr>
          <w:rFonts w:cs="Arial"/>
          <w:strike/>
          <w:szCs w:val="24"/>
        </w:rPr>
        <w:t>Vegetation consisting of herbaceous plants and round wood less than ¼ inch (6.4 mm) in diameter. See Fuel Models A, C, E, L, N, P, R and S described in Appendix D.</w:t>
      </w:r>
    </w:p>
    <w:p w14:paraId="7CDD7A7C" w14:textId="77777777" w:rsidR="00085F20" w:rsidRPr="00600D56" w:rsidRDefault="00085F20" w:rsidP="00B05E03">
      <w:pPr>
        <w:rPr>
          <w:rFonts w:cs="Arial"/>
          <w:strike/>
          <w:szCs w:val="24"/>
        </w:rPr>
      </w:pPr>
    </w:p>
    <w:p w14:paraId="0F4E41E4" w14:textId="77777777" w:rsidR="00E83470" w:rsidRDefault="00E83470" w:rsidP="00B05E03">
      <w:pPr>
        <w:rPr>
          <w:rFonts w:cs="Arial"/>
          <w:strike/>
          <w:szCs w:val="24"/>
        </w:rPr>
      </w:pPr>
      <w:r w:rsidRPr="00600D56">
        <w:rPr>
          <w:rFonts w:cs="Arial"/>
          <w:b/>
          <w:bCs/>
          <w:strike/>
          <w:szCs w:val="24"/>
        </w:rPr>
        <w:t xml:space="preserve">FUEL, MEDIUM. </w:t>
      </w:r>
      <w:r w:rsidRPr="00600D56">
        <w:rPr>
          <w:rFonts w:cs="Arial"/>
          <w:strike/>
          <w:szCs w:val="24"/>
        </w:rPr>
        <w:t>Vegetation consisting of round wood ¼ to 3 inches (6.4 mm to 76 mm) in diameter. See Fuel Models B, D, F, H, O, Q and T described in Appendix D.</w:t>
      </w:r>
    </w:p>
    <w:p w14:paraId="5644E088" w14:textId="6DA1AF2B" w:rsidR="000E28B8" w:rsidRPr="0042535F" w:rsidRDefault="000E28B8" w:rsidP="00B05E03">
      <w:pPr>
        <w:pStyle w:val="Heading4"/>
      </w:pPr>
      <w:r w:rsidRPr="008358E8">
        <w:t xml:space="preserve">ITEM </w:t>
      </w:r>
      <w:r>
        <w:t>2-2</w:t>
      </w:r>
      <w:r w:rsidR="006B0299">
        <w:t>5</w:t>
      </w:r>
      <w:r>
        <w:t xml:space="preserve"> </w:t>
      </w:r>
      <w:r w:rsidR="00F77CE4">
        <w:br/>
      </w:r>
      <w:r>
        <w:rPr>
          <w:rFonts w:cs="Arial"/>
          <w:bCs/>
          <w:szCs w:val="24"/>
        </w:rPr>
        <w:t>Fuel break (T-14)</w:t>
      </w:r>
    </w:p>
    <w:p w14:paraId="38017246" w14:textId="67052EB0" w:rsidR="00E83470" w:rsidRDefault="00E83470" w:rsidP="00B05E03">
      <w:pPr>
        <w:rPr>
          <w:rFonts w:cs="Arial"/>
          <w:i/>
          <w:iCs/>
          <w:szCs w:val="24"/>
          <w:u w:val="single"/>
        </w:rPr>
      </w:pPr>
      <w:r w:rsidRPr="00600D56">
        <w:rPr>
          <w:rFonts w:cs="Arial"/>
          <w:b/>
          <w:bCs/>
          <w:szCs w:val="24"/>
        </w:rPr>
        <w:t>FUEL BREAK</w:t>
      </w:r>
      <w:r w:rsidR="003E2AF7" w:rsidRPr="00600D56">
        <w:rPr>
          <w:rFonts w:cs="Arial"/>
          <w:b/>
          <w:bCs/>
          <w:szCs w:val="24"/>
        </w:rPr>
        <w:t xml:space="preserve"> </w:t>
      </w:r>
      <w:r w:rsidR="003E2AF7"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An area, strategically located for fighting anticipated fires, where the native vegetation has been permanently modified or replaced so that fires burning into it can be more easily controlled.</w:t>
      </w:r>
      <w:r w:rsidRPr="00600D56">
        <w:rPr>
          <w:rFonts w:cs="Arial"/>
          <w:szCs w:val="24"/>
        </w:rPr>
        <w:t xml:space="preserve"> </w:t>
      </w:r>
      <w:r w:rsidRPr="00187DAF">
        <w:rPr>
          <w:rFonts w:cs="Arial"/>
          <w:i/>
          <w:iCs/>
          <w:szCs w:val="24"/>
          <w:u w:val="single"/>
        </w:rPr>
        <w:t>A strategically located area where the volume and arrangement of vegetation has been managed to limit fire intensity, fire severity, rate of spread, crown fire potential, and/or ember production.</w:t>
      </w:r>
      <w:r w:rsidRPr="00600D56">
        <w:rPr>
          <w:rFonts w:cs="Arial"/>
          <w:i/>
          <w:iCs/>
          <w:szCs w:val="24"/>
        </w:rPr>
        <w:t xml:space="preserve"> </w:t>
      </w:r>
      <w:r w:rsidRPr="00187DAF">
        <w:rPr>
          <w:rFonts w:cs="Arial"/>
          <w:strike/>
          <w:szCs w:val="24"/>
        </w:rPr>
        <w:t>Fuel breaks divide fire-prone areas into smaller areas for easier fire control and to provide access for firefighting.</w:t>
      </w:r>
      <w:r w:rsidR="00293267" w:rsidRPr="00600D56">
        <w:rPr>
          <w:rFonts w:cs="Arial"/>
          <w:szCs w:val="24"/>
        </w:rPr>
        <w:t xml:space="preserve"> </w:t>
      </w:r>
      <w:r w:rsidR="00293267" w:rsidRPr="00600D56">
        <w:rPr>
          <w:rFonts w:cs="Arial"/>
          <w:i/>
          <w:iCs/>
          <w:szCs w:val="24"/>
          <w:u w:val="single"/>
        </w:rPr>
        <w:t>[CCR Title 14 §1270.01(n)]</w:t>
      </w:r>
    </w:p>
    <w:p w14:paraId="61D00F6C" w14:textId="6EC9E5CD" w:rsidR="00594AD6" w:rsidRPr="0042535F" w:rsidRDefault="00594AD6" w:rsidP="00B05E03">
      <w:pPr>
        <w:pStyle w:val="Heading4"/>
      </w:pPr>
      <w:r w:rsidRPr="008358E8">
        <w:t xml:space="preserve">ITEM </w:t>
      </w:r>
      <w:r>
        <w:t>2-2</w:t>
      </w:r>
      <w:r w:rsidR="006B0299">
        <w:t>6</w:t>
      </w:r>
      <w:r>
        <w:t xml:space="preserve"> </w:t>
      </w:r>
      <w:r w:rsidR="00F77CE4">
        <w:br/>
      </w:r>
      <w:r>
        <w:rPr>
          <w:rFonts w:cs="Arial"/>
          <w:bCs/>
          <w:szCs w:val="24"/>
        </w:rPr>
        <w:t>Fuel modification</w:t>
      </w:r>
    </w:p>
    <w:p w14:paraId="00CE30FE" w14:textId="64EBE460" w:rsidR="00E83470" w:rsidRDefault="00E83470" w:rsidP="00B05E03">
      <w:pPr>
        <w:rPr>
          <w:rFonts w:cs="Arial"/>
          <w:szCs w:val="24"/>
        </w:rPr>
      </w:pPr>
      <w:r w:rsidRPr="00600D56">
        <w:rPr>
          <w:rFonts w:cs="Arial"/>
          <w:b/>
          <w:bCs/>
          <w:szCs w:val="24"/>
        </w:rPr>
        <w:t xml:space="preserve">FUEL MODIFICATION. </w:t>
      </w:r>
      <w:r w:rsidRPr="00600D56">
        <w:rPr>
          <w:rFonts w:cs="Arial"/>
          <w:szCs w:val="24"/>
        </w:rPr>
        <w:t xml:space="preserve">A method of modifying fuel load by reducing the amount of </w:t>
      </w:r>
      <w:r w:rsidR="00561E67" w:rsidRPr="00600D56">
        <w:rPr>
          <w:rFonts w:cs="Arial"/>
          <w:strike/>
          <w:szCs w:val="24"/>
        </w:rPr>
        <w:t>nonfire-resistive</w:t>
      </w:r>
      <w:r w:rsidR="00561E67" w:rsidRPr="00600D56">
        <w:rPr>
          <w:rFonts w:cs="Arial"/>
          <w:szCs w:val="24"/>
        </w:rPr>
        <w:t xml:space="preserve"> </w:t>
      </w:r>
      <w:r w:rsidR="00561E67" w:rsidRPr="00600D56">
        <w:rPr>
          <w:rFonts w:cs="Arial"/>
          <w:i/>
          <w:iCs/>
          <w:szCs w:val="24"/>
          <w:u w:val="single"/>
        </w:rPr>
        <w:t>nonfire-smart</w:t>
      </w:r>
      <w:r w:rsidR="00561E67" w:rsidRPr="00600D56">
        <w:rPr>
          <w:rFonts w:cs="Arial"/>
          <w:szCs w:val="24"/>
        </w:rPr>
        <w:t xml:space="preserve"> </w:t>
      </w:r>
      <w:r w:rsidRPr="00600D56">
        <w:rPr>
          <w:rFonts w:cs="Arial"/>
          <w:szCs w:val="24"/>
        </w:rPr>
        <w:t>vegetation or altering the type of vegetation to reduce the fuel load.</w:t>
      </w:r>
    </w:p>
    <w:p w14:paraId="7CBA7C45" w14:textId="5281D9F0" w:rsidR="002F19F0" w:rsidRPr="0042535F" w:rsidRDefault="002F19F0" w:rsidP="00B05E03">
      <w:pPr>
        <w:pStyle w:val="Heading4"/>
      </w:pPr>
      <w:r w:rsidRPr="008358E8">
        <w:t xml:space="preserve">ITEM </w:t>
      </w:r>
      <w:r>
        <w:t>2-2</w:t>
      </w:r>
      <w:r w:rsidR="006B0299">
        <w:t>7</w:t>
      </w:r>
      <w:r>
        <w:t xml:space="preserve"> </w:t>
      </w:r>
      <w:r w:rsidR="00F77CE4">
        <w:br/>
      </w:r>
      <w:r>
        <w:rPr>
          <w:rFonts w:cs="Arial"/>
          <w:bCs/>
          <w:szCs w:val="24"/>
        </w:rPr>
        <w:t>Fuel mosaic, Fuel-loading</w:t>
      </w:r>
    </w:p>
    <w:p w14:paraId="32CBA84F" w14:textId="77777777" w:rsidR="00E83470" w:rsidRDefault="00E83470" w:rsidP="00B05E03">
      <w:pPr>
        <w:rPr>
          <w:rFonts w:cs="Arial"/>
          <w:szCs w:val="24"/>
        </w:rPr>
      </w:pPr>
      <w:r w:rsidRPr="00600D56">
        <w:rPr>
          <w:rFonts w:cs="Arial"/>
          <w:b/>
          <w:bCs/>
          <w:szCs w:val="24"/>
        </w:rPr>
        <w:t xml:space="preserve">FUEL MOSAIC. </w:t>
      </w:r>
      <w:r w:rsidRPr="00600D56">
        <w:rPr>
          <w:rFonts w:cs="Arial"/>
          <w:szCs w:val="24"/>
        </w:rPr>
        <w:t>A fuel modification system that provides for the creation of islands and irregular boundaries to reduce the visual and ecological impact of fuel modification.</w:t>
      </w:r>
    </w:p>
    <w:p w14:paraId="42166E20" w14:textId="77777777" w:rsidR="00085F20" w:rsidRPr="00600D56" w:rsidRDefault="00085F20" w:rsidP="00B05E03">
      <w:pPr>
        <w:rPr>
          <w:rFonts w:cs="Arial"/>
          <w:szCs w:val="24"/>
        </w:rPr>
      </w:pPr>
    </w:p>
    <w:p w14:paraId="31B0F62B" w14:textId="77777777" w:rsidR="00E83470" w:rsidRDefault="00E83470" w:rsidP="00B05E03">
      <w:pPr>
        <w:rPr>
          <w:rFonts w:cs="Arial"/>
          <w:szCs w:val="24"/>
        </w:rPr>
      </w:pPr>
      <w:r w:rsidRPr="00600D56">
        <w:rPr>
          <w:rFonts w:cs="Arial"/>
          <w:b/>
          <w:bCs/>
          <w:szCs w:val="24"/>
        </w:rPr>
        <w:t xml:space="preserve">FUEL-LOADING. </w:t>
      </w:r>
      <w:r w:rsidRPr="00600D56">
        <w:rPr>
          <w:rFonts w:cs="Arial"/>
          <w:szCs w:val="24"/>
        </w:rPr>
        <w:t xml:space="preserve">The oven-dry weight of fuels in a given area, usually expressed in </w:t>
      </w:r>
      <w:r w:rsidRPr="00600D56">
        <w:rPr>
          <w:rFonts w:cs="Arial"/>
          <w:szCs w:val="24"/>
        </w:rPr>
        <w:lastRenderedPageBreak/>
        <w:t>pounds per acre (</w:t>
      </w:r>
      <w:proofErr w:type="spellStart"/>
      <w:r w:rsidRPr="00600D56">
        <w:rPr>
          <w:rFonts w:cs="Arial"/>
          <w:szCs w:val="24"/>
        </w:rPr>
        <w:t>lb</w:t>
      </w:r>
      <w:proofErr w:type="spellEnd"/>
      <w:r w:rsidRPr="00600D56">
        <w:rPr>
          <w:rFonts w:cs="Arial"/>
          <w:szCs w:val="24"/>
        </w:rPr>
        <w:t>/a) (kg/ha). Fuel-loading may be referenced to fuel size or time-lag categories, and may include surface fuels or total fuels.</w:t>
      </w:r>
    </w:p>
    <w:p w14:paraId="7B738541" w14:textId="5A92BEC0" w:rsidR="00BB6680" w:rsidRPr="0042535F" w:rsidRDefault="00BB6680" w:rsidP="00B05E03">
      <w:pPr>
        <w:pStyle w:val="Heading4"/>
      </w:pPr>
      <w:r w:rsidRPr="008358E8">
        <w:t xml:space="preserve">ITEM </w:t>
      </w:r>
      <w:r>
        <w:t>2-2</w:t>
      </w:r>
      <w:r w:rsidR="006B0299">
        <w:t>8</w:t>
      </w:r>
      <w:r>
        <w:t xml:space="preserve"> </w:t>
      </w:r>
      <w:r w:rsidR="00F77CE4">
        <w:br/>
      </w:r>
      <w:r>
        <w:rPr>
          <w:rFonts w:cs="Arial"/>
          <w:bCs/>
          <w:szCs w:val="24"/>
        </w:rPr>
        <w:t>Green belt, Greenways, Hammerhead/T, Hazardous land use (T-14)</w:t>
      </w:r>
    </w:p>
    <w:p w14:paraId="02DD3984" w14:textId="7A1D034D" w:rsidR="00E83470" w:rsidRDefault="00E83470" w:rsidP="00B05E03">
      <w:pPr>
        <w:rPr>
          <w:rFonts w:cs="Arial"/>
          <w:i/>
          <w:iCs/>
          <w:szCs w:val="24"/>
          <w:u w:val="single"/>
        </w:rPr>
      </w:pPr>
      <w:r w:rsidRPr="00600D56">
        <w:rPr>
          <w:rFonts w:cs="Arial"/>
          <w:b/>
          <w:bCs/>
          <w:szCs w:val="24"/>
        </w:rPr>
        <w:t xml:space="preserve">GREEN BELT. </w:t>
      </w:r>
      <w:r w:rsidRPr="00600D56">
        <w:rPr>
          <w:rFonts w:cs="Arial"/>
          <w:strike/>
          <w:szCs w:val="24"/>
        </w:rPr>
        <w:t>A fuel break designated for a use other than fire protection.</w:t>
      </w:r>
      <w:r w:rsidRPr="00600D56">
        <w:rPr>
          <w:rFonts w:cs="Arial"/>
          <w:szCs w:val="24"/>
        </w:rPr>
        <w:t xml:space="preserve"> </w:t>
      </w:r>
      <w:r w:rsidR="004171EB" w:rsidRPr="00600D56">
        <w:rPr>
          <w:rFonts w:eastAsiaTheme="minorHAnsi" w:cs="Arial"/>
          <w:i/>
          <w:iCs/>
          <w:szCs w:val="24"/>
          <w:u w:val="single"/>
        </w:rPr>
        <w:t>(applicable to CCR, Title 14 provisions only)</w:t>
      </w:r>
      <w:r w:rsidR="004171EB" w:rsidRPr="00600D56">
        <w:rPr>
          <w:rFonts w:cs="Arial"/>
          <w:b/>
          <w:bCs/>
          <w:i/>
          <w:iCs/>
          <w:szCs w:val="24"/>
          <w:u w:val="single"/>
          <w:shd w:val="clear" w:color="auto" w:fill="FFFFFF"/>
        </w:rPr>
        <w:t>.</w:t>
      </w:r>
      <w:r w:rsidR="004171EB">
        <w:rPr>
          <w:rFonts w:cs="Arial"/>
          <w:b/>
          <w:bCs/>
          <w:i/>
          <w:iCs/>
          <w:szCs w:val="24"/>
          <w:u w:val="single"/>
          <w:shd w:val="clear" w:color="auto" w:fill="FFFFFF"/>
        </w:rPr>
        <w:t xml:space="preserve"> </w:t>
      </w:r>
      <w:r w:rsidRPr="00600D56">
        <w:rPr>
          <w:rFonts w:cs="Arial"/>
          <w:i/>
          <w:iCs/>
          <w:szCs w:val="24"/>
          <w:u w:val="single"/>
        </w:rPr>
        <w:t>Open space, parks, wildlands, other areas, or a combination thereof, as designated by Local Jurisdictions, which are in, surround, or are adjacent to a city or urbanized area, that may function as Fuel Breaks and where Building construction is restricted or prohibited</w:t>
      </w:r>
      <w:r w:rsidR="004261FA" w:rsidRPr="00600D56">
        <w:rPr>
          <w:rFonts w:cs="Arial"/>
          <w:i/>
          <w:iCs/>
          <w:szCs w:val="24"/>
          <w:u w:val="single"/>
        </w:rPr>
        <w:t>.</w:t>
      </w:r>
      <w:r w:rsidR="003E2AF7" w:rsidRPr="00600D56">
        <w:rPr>
          <w:rFonts w:cs="Arial"/>
          <w:i/>
          <w:iCs/>
          <w:szCs w:val="24"/>
          <w:u w:val="single"/>
        </w:rPr>
        <w:t xml:space="preserve"> [CCR Title 14 §1270.01(o)]</w:t>
      </w:r>
    </w:p>
    <w:p w14:paraId="26DB787E" w14:textId="77777777" w:rsidR="00085F20" w:rsidRPr="00600D56" w:rsidRDefault="00085F20" w:rsidP="00B05E03">
      <w:pPr>
        <w:rPr>
          <w:rFonts w:cs="Arial"/>
          <w:szCs w:val="24"/>
        </w:rPr>
      </w:pPr>
    </w:p>
    <w:p w14:paraId="61F2BDA2" w14:textId="1268D29A" w:rsidR="00E83470" w:rsidRDefault="00E83470" w:rsidP="00B05E03">
      <w:pPr>
        <w:rPr>
          <w:rFonts w:cs="Arial"/>
          <w:i/>
          <w:iCs/>
          <w:szCs w:val="24"/>
          <w:u w:val="single"/>
        </w:rPr>
      </w:pPr>
      <w:r w:rsidRPr="00600D56">
        <w:rPr>
          <w:rFonts w:cs="Arial"/>
          <w:b/>
          <w:bCs/>
          <w:i/>
          <w:iCs/>
          <w:szCs w:val="24"/>
          <w:u w:val="single"/>
        </w:rPr>
        <w:t>GREENWAYS</w:t>
      </w:r>
      <w:r w:rsidR="009348BE" w:rsidRPr="00600D56">
        <w:rPr>
          <w:rFonts w:cs="Arial"/>
          <w:b/>
          <w:bCs/>
          <w:szCs w:val="24"/>
          <w:u w:val="single"/>
        </w:rPr>
        <w:t xml:space="preserve"> </w:t>
      </w:r>
      <w:r w:rsidR="009348BE" w:rsidRPr="00600D56">
        <w:rPr>
          <w:rFonts w:eastAsiaTheme="minorHAnsi" w:cs="Arial"/>
          <w:i/>
          <w:iCs/>
          <w:szCs w:val="24"/>
          <w:u w:val="single"/>
        </w:rPr>
        <w:t xml:space="preserve">(applicable </w:t>
      </w:r>
      <w:r w:rsidR="007E51A5" w:rsidRPr="00600D56">
        <w:rPr>
          <w:rFonts w:eastAsiaTheme="minorHAnsi" w:cs="Arial"/>
          <w:i/>
          <w:iCs/>
          <w:szCs w:val="24"/>
          <w:u w:val="single"/>
        </w:rPr>
        <w:t xml:space="preserve">to CCR, </w:t>
      </w:r>
      <w:r w:rsidR="009348BE" w:rsidRPr="00600D56">
        <w:rPr>
          <w:rFonts w:eastAsiaTheme="minorHAnsi" w:cs="Arial"/>
          <w:i/>
          <w:iCs/>
          <w:szCs w:val="24"/>
          <w:u w:val="single"/>
        </w:rPr>
        <w:t>Title 14 provisions only)</w:t>
      </w:r>
      <w:r w:rsidRPr="00600D56">
        <w:rPr>
          <w:rFonts w:cs="Arial"/>
          <w:b/>
          <w:bCs/>
          <w:i/>
          <w:iCs/>
          <w:szCs w:val="24"/>
          <w:u w:val="single"/>
        </w:rPr>
        <w:t>.</w:t>
      </w:r>
      <w:r w:rsidRPr="00600D56">
        <w:rPr>
          <w:rFonts w:cs="Arial"/>
          <w:i/>
          <w:iCs/>
          <w:szCs w:val="24"/>
          <w:u w:val="single"/>
        </w:rPr>
        <w:t xml:space="preserve"> Linear open spaces or corridors that link parks and neighborhoods within a community through natural or manmade trails and paths.</w:t>
      </w:r>
      <w:r w:rsidR="003E2AF7" w:rsidRPr="00600D56">
        <w:rPr>
          <w:rFonts w:cs="Arial"/>
          <w:i/>
          <w:iCs/>
          <w:szCs w:val="24"/>
          <w:u w:val="single"/>
        </w:rPr>
        <w:t xml:space="preserve"> [CCR Title 14 §1270.01(p)]</w:t>
      </w:r>
    </w:p>
    <w:p w14:paraId="0F0A5F61" w14:textId="77777777" w:rsidR="00085F20" w:rsidRPr="00600D56" w:rsidRDefault="00085F20" w:rsidP="00B05E03">
      <w:pPr>
        <w:rPr>
          <w:rFonts w:cs="Arial"/>
          <w:b/>
          <w:bCs/>
          <w:i/>
          <w:iCs/>
          <w:szCs w:val="24"/>
          <w:u w:val="single"/>
        </w:rPr>
      </w:pPr>
    </w:p>
    <w:p w14:paraId="7E98E020" w14:textId="731630E1" w:rsidR="00C53183" w:rsidRDefault="00C53183" w:rsidP="00B05E03">
      <w:pPr>
        <w:rPr>
          <w:rFonts w:cs="Arial"/>
          <w:i/>
          <w:iCs/>
          <w:szCs w:val="24"/>
          <w:u w:val="single"/>
        </w:rPr>
      </w:pPr>
      <w:r w:rsidRPr="00600D56">
        <w:rPr>
          <w:rFonts w:cs="Arial"/>
          <w:b/>
          <w:bCs/>
          <w:i/>
          <w:iCs/>
          <w:szCs w:val="24"/>
          <w:u w:val="single"/>
        </w:rPr>
        <w:t>HAMMERHEAD</w:t>
      </w:r>
      <w:r w:rsidR="003E2AF7" w:rsidRPr="00600D56">
        <w:rPr>
          <w:rFonts w:cs="Arial"/>
          <w:b/>
          <w:bCs/>
          <w:i/>
          <w:iCs/>
          <w:szCs w:val="24"/>
          <w:u w:val="single"/>
        </w:rPr>
        <w:t>/</w:t>
      </w:r>
      <w:r w:rsidRPr="00600D56">
        <w:rPr>
          <w:rFonts w:cs="Arial"/>
          <w:b/>
          <w:bCs/>
          <w:i/>
          <w:iCs/>
          <w:szCs w:val="24"/>
          <w:u w:val="single"/>
        </w:rPr>
        <w:t>T</w:t>
      </w:r>
      <w:r w:rsidR="003E2AF7" w:rsidRPr="00600D56">
        <w:rPr>
          <w:rFonts w:cs="Arial"/>
          <w:b/>
          <w:bCs/>
          <w:i/>
          <w:iCs/>
          <w:szCs w:val="24"/>
          <w:u w:val="single"/>
        </w:rPr>
        <w:t xml:space="preserve"> </w:t>
      </w:r>
      <w:r w:rsidR="003E2AF7"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“T” shaped, three-point turnaround space for fire apparatus on a road or driveway, being no narrower than the road or driveway that serves it.</w:t>
      </w:r>
      <w:r w:rsidR="003E2AF7" w:rsidRPr="00600D56">
        <w:rPr>
          <w:rFonts w:cs="Arial"/>
          <w:i/>
          <w:iCs/>
          <w:szCs w:val="24"/>
          <w:u w:val="single"/>
        </w:rPr>
        <w:t xml:space="preserve"> [CCR Title 14 §1270.01(q)]</w:t>
      </w:r>
    </w:p>
    <w:p w14:paraId="0FED4499" w14:textId="77777777" w:rsidR="00085F20" w:rsidRPr="00600D56" w:rsidRDefault="00085F20" w:rsidP="00B05E03">
      <w:pPr>
        <w:rPr>
          <w:rFonts w:cs="Arial"/>
          <w:i/>
          <w:iCs/>
          <w:szCs w:val="24"/>
          <w:u w:val="single"/>
        </w:rPr>
      </w:pPr>
    </w:p>
    <w:p w14:paraId="75B4D236" w14:textId="4BDF6B26" w:rsidR="00C53183" w:rsidRDefault="00C53183" w:rsidP="00B05E03">
      <w:pPr>
        <w:rPr>
          <w:rFonts w:cs="Arial"/>
          <w:i/>
          <w:iCs/>
          <w:szCs w:val="24"/>
          <w:u w:val="single"/>
        </w:rPr>
      </w:pPr>
      <w:r w:rsidRPr="00600D56">
        <w:rPr>
          <w:rFonts w:cs="Arial"/>
          <w:b/>
          <w:bCs/>
          <w:i/>
          <w:iCs/>
          <w:szCs w:val="24"/>
          <w:u w:val="single"/>
        </w:rPr>
        <w:t xml:space="preserve">HAZARDOUS LAND USE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w:t>
      </w:r>
      <w:r w:rsidR="003E2AF7" w:rsidRPr="00600D56">
        <w:rPr>
          <w:rFonts w:cs="Arial"/>
          <w:i/>
          <w:iCs/>
          <w:szCs w:val="24"/>
          <w:u w:val="single"/>
        </w:rPr>
        <w:t xml:space="preserve">local jurisdiction </w:t>
      </w:r>
      <w:r w:rsidRPr="00600D56">
        <w:rPr>
          <w:rFonts w:cs="Arial"/>
          <w:i/>
          <w:iCs/>
          <w:szCs w:val="24"/>
          <w:u w:val="single"/>
        </w:rPr>
        <w:t>and may include, but are not limited to, power-generation and distribution facilities; wood processing or storage sites; flammable gas or liquids processing or storage sites; or shooting ranges.</w:t>
      </w:r>
      <w:r w:rsidR="003E2AF7" w:rsidRPr="00600D56">
        <w:rPr>
          <w:rFonts w:cs="Arial"/>
          <w:i/>
          <w:iCs/>
          <w:szCs w:val="24"/>
          <w:u w:val="single"/>
        </w:rPr>
        <w:t xml:space="preserve"> [CCR Title 14 §1270.01(r)]</w:t>
      </w:r>
    </w:p>
    <w:p w14:paraId="54237D5D" w14:textId="4AACC189" w:rsidR="00102EE6" w:rsidRPr="0042535F" w:rsidRDefault="00102EE6" w:rsidP="00B05E03">
      <w:pPr>
        <w:pStyle w:val="Heading4"/>
      </w:pPr>
      <w:r w:rsidRPr="008358E8">
        <w:t xml:space="preserve">ITEM </w:t>
      </w:r>
      <w:r>
        <w:t>2-</w:t>
      </w:r>
      <w:r w:rsidR="006B0299">
        <w:t>29</w:t>
      </w:r>
      <w:r>
        <w:t xml:space="preserve"> </w:t>
      </w:r>
      <w:r w:rsidR="00F77CE4">
        <w:br/>
      </w:r>
      <w:r>
        <w:rPr>
          <w:rFonts w:cs="Arial"/>
          <w:bCs/>
          <w:szCs w:val="24"/>
        </w:rPr>
        <w:t>Hazardous materials, Heavy Timber construction, Ignition-resistant building material</w:t>
      </w:r>
    </w:p>
    <w:p w14:paraId="1DE775EB" w14:textId="77777777" w:rsidR="00E83470" w:rsidRDefault="00E83470" w:rsidP="00B05E03">
      <w:pPr>
        <w:rPr>
          <w:rFonts w:cs="Arial"/>
          <w:szCs w:val="24"/>
        </w:rPr>
      </w:pPr>
      <w:r w:rsidRPr="00600D56">
        <w:rPr>
          <w:rFonts w:cs="Arial"/>
          <w:b/>
          <w:bCs/>
          <w:szCs w:val="24"/>
        </w:rPr>
        <w:t xml:space="preserve">HAZARDOUS MATERIALS. </w:t>
      </w:r>
      <w:r w:rsidRPr="00600D56">
        <w:rPr>
          <w:rFonts w:cs="Arial"/>
          <w:szCs w:val="24"/>
        </w:rPr>
        <w:t xml:space="preserve">As defined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w:t>
      </w:r>
    </w:p>
    <w:p w14:paraId="5A68C5A5" w14:textId="77777777" w:rsidR="00085F20" w:rsidRPr="00600D56" w:rsidRDefault="00085F20" w:rsidP="00B05E03">
      <w:pPr>
        <w:rPr>
          <w:rFonts w:cs="Arial"/>
          <w:szCs w:val="24"/>
        </w:rPr>
      </w:pPr>
    </w:p>
    <w:p w14:paraId="4292114B" w14:textId="77777777" w:rsidR="00E83470" w:rsidRDefault="00E83470" w:rsidP="00B05E03">
      <w:pPr>
        <w:rPr>
          <w:rFonts w:cs="Arial"/>
          <w:szCs w:val="24"/>
        </w:rPr>
      </w:pPr>
      <w:r w:rsidRPr="00600D56">
        <w:rPr>
          <w:rFonts w:cs="Arial"/>
          <w:b/>
          <w:bCs/>
          <w:szCs w:val="24"/>
        </w:rPr>
        <w:t xml:space="preserve">HEAVY TIMBER CONSTRUCTION. </w:t>
      </w:r>
      <w:r w:rsidRPr="00600D56">
        <w:rPr>
          <w:rFonts w:cs="Arial"/>
          <w:szCs w:val="24"/>
        </w:rPr>
        <w:t xml:space="preserve">As described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F1DFC31" w14:textId="77777777" w:rsidR="00085F20" w:rsidRPr="00600D56" w:rsidRDefault="00085F20" w:rsidP="00B05E03">
      <w:pPr>
        <w:rPr>
          <w:rFonts w:cs="Arial"/>
          <w:szCs w:val="24"/>
        </w:rPr>
      </w:pPr>
    </w:p>
    <w:p w14:paraId="4FF2979D" w14:textId="77777777" w:rsidR="00E83470" w:rsidRDefault="00E83470" w:rsidP="00B05E03">
      <w:pPr>
        <w:rPr>
          <w:rFonts w:cs="Arial"/>
          <w:szCs w:val="24"/>
        </w:rPr>
      </w:pPr>
      <w:r w:rsidRPr="00600D56">
        <w:rPr>
          <w:rFonts w:cs="Arial"/>
          <w:b/>
          <w:bCs/>
          <w:szCs w:val="24"/>
        </w:rPr>
        <w:t xml:space="preserve">IGNITION-RESISTANT BUILDING MATERIAL. </w:t>
      </w:r>
      <w:r w:rsidRPr="00600D56">
        <w:rPr>
          <w:rFonts w:cs="Arial"/>
          <w:szCs w:val="24"/>
        </w:rPr>
        <w:t>A type of building material that resists ignition or sustained flaming combustion sufficiently so as to reduce losses from burning embers and small flames.</w:t>
      </w:r>
    </w:p>
    <w:p w14:paraId="330B702F" w14:textId="60899349" w:rsidR="00CD4DD2" w:rsidRPr="0042535F" w:rsidRDefault="00CD4DD2" w:rsidP="00B05E03">
      <w:pPr>
        <w:pStyle w:val="Heading4"/>
      </w:pPr>
      <w:r w:rsidRPr="008358E8">
        <w:t xml:space="preserve">ITEM </w:t>
      </w:r>
      <w:r>
        <w:t>2-3</w:t>
      </w:r>
      <w:r w:rsidR="006B0299">
        <w:t>0</w:t>
      </w:r>
      <w:r>
        <w:t xml:space="preserve"> </w:t>
      </w:r>
      <w:r w:rsidR="00F77CE4">
        <w:br/>
      </w:r>
      <w:r>
        <w:rPr>
          <w:rFonts w:cs="Arial"/>
          <w:bCs/>
          <w:szCs w:val="24"/>
        </w:rPr>
        <w:t>Ignition-resistant construction, Class 1, 2, 3</w:t>
      </w:r>
    </w:p>
    <w:p w14:paraId="653156B3" w14:textId="77777777" w:rsidR="00E83470" w:rsidRDefault="00E83470" w:rsidP="00B05E03">
      <w:pPr>
        <w:rPr>
          <w:rFonts w:cs="Arial"/>
          <w:strike/>
          <w:szCs w:val="24"/>
        </w:rPr>
      </w:pPr>
      <w:r w:rsidRPr="00600D56">
        <w:rPr>
          <w:rFonts w:cs="Arial"/>
          <w:b/>
          <w:bCs/>
          <w:strike/>
          <w:szCs w:val="24"/>
        </w:rPr>
        <w:t xml:space="preserve">IGNITION-RESISTANT CONSTRUCTION, CLASS 1. </w:t>
      </w:r>
      <w:r w:rsidRPr="00600D56">
        <w:rPr>
          <w:rFonts w:cs="Arial"/>
          <w:strike/>
          <w:szCs w:val="24"/>
        </w:rPr>
        <w:t xml:space="preserve">A schedule of additional </w:t>
      </w:r>
      <w:r w:rsidRPr="00600D56">
        <w:rPr>
          <w:rFonts w:cs="Arial"/>
          <w:strike/>
          <w:szCs w:val="24"/>
        </w:rPr>
        <w:lastRenderedPageBreak/>
        <w:t xml:space="preserve">requirements for construction in wildland-urban interface areas based on extreme fire hazard. </w:t>
      </w:r>
    </w:p>
    <w:p w14:paraId="6837AB66" w14:textId="77777777" w:rsidR="00085F20" w:rsidRPr="00600D56" w:rsidRDefault="00085F20" w:rsidP="00B05E03">
      <w:pPr>
        <w:rPr>
          <w:rFonts w:cs="Arial"/>
          <w:strike/>
          <w:szCs w:val="24"/>
        </w:rPr>
      </w:pPr>
    </w:p>
    <w:p w14:paraId="6B451FAC" w14:textId="172449B3" w:rsidR="00E83470" w:rsidRDefault="00E83470" w:rsidP="00B05E03">
      <w:pPr>
        <w:rPr>
          <w:rFonts w:cs="Arial"/>
          <w:strike/>
          <w:szCs w:val="24"/>
        </w:rPr>
      </w:pPr>
      <w:r w:rsidRPr="00600D56">
        <w:rPr>
          <w:rFonts w:cs="Arial"/>
          <w:b/>
          <w:bCs/>
          <w:strike/>
          <w:szCs w:val="24"/>
        </w:rPr>
        <w:t xml:space="preserve">IGNITION-RESISTANT CONSTRUCTION, CLASS 2. </w:t>
      </w:r>
      <w:r w:rsidRPr="00600D56">
        <w:rPr>
          <w:rFonts w:cs="Arial"/>
          <w:strike/>
          <w:szCs w:val="24"/>
        </w:rPr>
        <w:t>A schedule of additional requirements for construction in wildland-urban interface areas based on high fire hazard.</w:t>
      </w:r>
    </w:p>
    <w:p w14:paraId="6462F32A" w14:textId="77777777" w:rsidR="00085F20" w:rsidRPr="00600D56" w:rsidRDefault="00085F20" w:rsidP="00B05E03">
      <w:pPr>
        <w:rPr>
          <w:rFonts w:cs="Arial"/>
          <w:strike/>
          <w:szCs w:val="24"/>
        </w:rPr>
      </w:pPr>
    </w:p>
    <w:p w14:paraId="1B6D7AD3" w14:textId="662C104C" w:rsidR="00E83470" w:rsidRDefault="00E83470" w:rsidP="00B05E03">
      <w:pPr>
        <w:rPr>
          <w:rFonts w:cs="Arial"/>
          <w:strike/>
          <w:szCs w:val="24"/>
        </w:rPr>
      </w:pPr>
      <w:r w:rsidRPr="00600D56">
        <w:rPr>
          <w:rFonts w:cs="Arial"/>
          <w:b/>
          <w:bCs/>
          <w:strike/>
          <w:szCs w:val="24"/>
        </w:rPr>
        <w:t xml:space="preserve">IGNITION-RESISTANT CONSTRUCTION, CLASS 3. </w:t>
      </w:r>
      <w:r w:rsidRPr="00600D56">
        <w:rPr>
          <w:rFonts w:cs="Arial"/>
          <w:strike/>
          <w:szCs w:val="24"/>
        </w:rPr>
        <w:t>A schedule of additional requirements for construction in wildland-urban interface areas based on moderate fire hazard.</w:t>
      </w:r>
    </w:p>
    <w:p w14:paraId="2DD24363" w14:textId="18E454A7" w:rsidR="004812E8" w:rsidRPr="0042535F" w:rsidRDefault="004812E8" w:rsidP="00B05E03">
      <w:pPr>
        <w:pStyle w:val="Heading4"/>
      </w:pPr>
      <w:r w:rsidRPr="008358E8">
        <w:t xml:space="preserve">ITEM </w:t>
      </w:r>
      <w:r>
        <w:t>2-3</w:t>
      </w:r>
      <w:r w:rsidR="00484C83">
        <w:t>1</w:t>
      </w:r>
      <w:r>
        <w:t xml:space="preserve"> </w:t>
      </w:r>
      <w:r w:rsidR="00F77CE4">
        <w:br/>
      </w:r>
      <w:r>
        <w:t>Local responsibility area (LRA)</w:t>
      </w:r>
    </w:p>
    <w:p w14:paraId="73DC4F70" w14:textId="186D4A19" w:rsidR="00E83470" w:rsidRDefault="00E83470" w:rsidP="00B05E03">
      <w:pPr>
        <w:rPr>
          <w:rFonts w:cs="Arial"/>
          <w:i/>
          <w:iCs/>
          <w:szCs w:val="24"/>
        </w:rPr>
      </w:pPr>
      <w:r w:rsidRPr="00600D56">
        <w:rPr>
          <w:rFonts w:cs="Arial"/>
          <w:b/>
          <w:bCs/>
          <w:i/>
          <w:iCs/>
          <w:szCs w:val="24"/>
        </w:rPr>
        <w:t xml:space="preserve">LOCAL RESPONSIBILITY AREA (LRA). </w:t>
      </w:r>
      <w:r w:rsidRPr="00600D56">
        <w:rPr>
          <w:rFonts w:cs="Arial"/>
          <w:i/>
          <w:iCs/>
          <w:szCs w:val="24"/>
        </w:rPr>
        <w:t>Areas of the state in which the financial responsibility of preventing and suppressing fires is the primary responsibility of a city, county, city and county, or district. See also State Responsibility Area (SRA).</w:t>
      </w:r>
    </w:p>
    <w:p w14:paraId="0F3139E4" w14:textId="0A904B2F" w:rsidR="00205D60" w:rsidRPr="0042535F" w:rsidRDefault="00205D60" w:rsidP="00B05E03">
      <w:pPr>
        <w:pStyle w:val="Heading4"/>
      </w:pPr>
      <w:r w:rsidRPr="008358E8">
        <w:t xml:space="preserve">ITEM </w:t>
      </w:r>
      <w:r>
        <w:t>2-3</w:t>
      </w:r>
      <w:r w:rsidR="00484C83">
        <w:t>2</w:t>
      </w:r>
      <w:r>
        <w:t xml:space="preserve"> </w:t>
      </w:r>
      <w:r w:rsidR="00F77CE4">
        <w:br/>
      </w:r>
      <w:r>
        <w:t xml:space="preserve">Log wall construction, Multi layered glazed </w:t>
      </w:r>
      <w:proofErr w:type="gramStart"/>
      <w:r>
        <w:t>panels</w:t>
      </w:r>
      <w:proofErr w:type="gramEnd"/>
    </w:p>
    <w:p w14:paraId="6D93A74D" w14:textId="77777777" w:rsidR="00E83470" w:rsidRDefault="00E83470" w:rsidP="00B05E03">
      <w:pPr>
        <w:rPr>
          <w:rFonts w:cs="Arial"/>
          <w:szCs w:val="24"/>
        </w:rPr>
      </w:pPr>
      <w:r w:rsidRPr="00600D56">
        <w:rPr>
          <w:rFonts w:cs="Arial"/>
          <w:b/>
          <w:bCs/>
          <w:szCs w:val="24"/>
        </w:rPr>
        <w:t xml:space="preserve">LOG WALL CONSTRUCTION. </w:t>
      </w:r>
      <w:r w:rsidRPr="00600D56">
        <w:rPr>
          <w:rFonts w:cs="Arial"/>
          <w:szCs w:val="24"/>
        </w:rPr>
        <w:t>A type of construction in which exterior walls are constructed of solid wood members and where the smallest horizontal dimension of each solid wood member is not less than 6 inches (152 mm).</w:t>
      </w:r>
    </w:p>
    <w:p w14:paraId="0B534E15" w14:textId="77777777" w:rsidR="00085F20" w:rsidRPr="00600D56" w:rsidRDefault="00085F20" w:rsidP="00B05E03">
      <w:pPr>
        <w:rPr>
          <w:rFonts w:cs="Arial"/>
          <w:szCs w:val="24"/>
        </w:rPr>
      </w:pPr>
    </w:p>
    <w:p w14:paraId="3C2E6B9C" w14:textId="77777777" w:rsidR="00E83470" w:rsidRDefault="00E83470" w:rsidP="00B05E03">
      <w:pPr>
        <w:rPr>
          <w:rFonts w:cs="Arial"/>
          <w:szCs w:val="24"/>
        </w:rPr>
      </w:pPr>
      <w:r w:rsidRPr="00600D56">
        <w:rPr>
          <w:rFonts w:cs="Arial"/>
          <w:b/>
          <w:bCs/>
          <w:szCs w:val="24"/>
        </w:rPr>
        <w:t xml:space="preserve">MULTILAYERED GLAZED PANELS. </w:t>
      </w:r>
      <w:r w:rsidRPr="00600D56">
        <w:rPr>
          <w:rFonts w:cs="Arial"/>
          <w:szCs w:val="24"/>
        </w:rPr>
        <w:t>Window or door assemblies that consist of two or more independently glazed panels installed parallel to each other, having a sealed air gap in between, within a frame designed to fill completely the window or door opening in which the assembly is intended to be installed.</w:t>
      </w:r>
    </w:p>
    <w:p w14:paraId="423D634B" w14:textId="5CA10C9C" w:rsidR="005715A7" w:rsidRPr="0042535F" w:rsidRDefault="005715A7" w:rsidP="00B05E03">
      <w:pPr>
        <w:pStyle w:val="Heading4"/>
      </w:pPr>
      <w:r w:rsidRPr="008358E8">
        <w:t xml:space="preserve">ITEM </w:t>
      </w:r>
      <w:r>
        <w:t>2-3</w:t>
      </w:r>
      <w:r w:rsidR="00484C83">
        <w:t>3</w:t>
      </w:r>
      <w:r>
        <w:t xml:space="preserve"> </w:t>
      </w:r>
      <w:r w:rsidR="00F77CE4">
        <w:br/>
      </w:r>
      <w:r>
        <w:t>Noncombustible</w:t>
      </w:r>
    </w:p>
    <w:p w14:paraId="30CCB9FB" w14:textId="77777777" w:rsidR="00E83470" w:rsidRPr="00600D56" w:rsidRDefault="00E83470" w:rsidP="00B05E03">
      <w:pPr>
        <w:spacing w:after="0"/>
        <w:rPr>
          <w:rFonts w:cs="Arial"/>
          <w:strike/>
          <w:szCs w:val="24"/>
        </w:rPr>
      </w:pPr>
      <w:r w:rsidRPr="00600D56">
        <w:rPr>
          <w:rFonts w:cs="Arial"/>
          <w:b/>
          <w:bCs/>
          <w:strike/>
          <w:szCs w:val="24"/>
        </w:rPr>
        <w:t xml:space="preserve">NONCOMBUSTIBLE. </w:t>
      </w:r>
      <w:r w:rsidRPr="00600D56">
        <w:rPr>
          <w:rFonts w:cs="Arial"/>
          <w:strike/>
          <w:szCs w:val="24"/>
        </w:rPr>
        <w:t>As applied to building construction material means a material that, in the form in which it is used, is either one of the following:</w:t>
      </w:r>
    </w:p>
    <w:p w14:paraId="3907A0B6"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of which no part will ignite and burn when subjected to fire. Any material conforming to ASTM E136 shall be considered noncombustible within the meaning of this section.</w:t>
      </w:r>
    </w:p>
    <w:p w14:paraId="74AD2760"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having a structural base of noncombustible material as defined in Item 1 above, with a surfacing material not over 1/8 inch (3.2 mm) thick, which has a flame spread index of 50 or less. Flame spread index as used herein refers to a flame spread index obtained according to tests conducted as specified in ASTM E84 or UL 723.</w:t>
      </w:r>
    </w:p>
    <w:p w14:paraId="31CC9619" w14:textId="67DF9DAE" w:rsidR="00E83470" w:rsidRDefault="00E83470" w:rsidP="00B05E03">
      <w:pPr>
        <w:ind w:firstLine="360"/>
        <w:rPr>
          <w:rFonts w:cs="Arial"/>
          <w:strike/>
          <w:szCs w:val="24"/>
        </w:rPr>
      </w:pPr>
      <w:r w:rsidRPr="00600D56">
        <w:rPr>
          <w:rFonts w:cs="Arial"/>
          <w:strike/>
          <w:szCs w:val="24"/>
        </w:rPr>
        <w:t xml:space="preserve">“Noncombustible” does not apply to surface finish materials. Material required to be noncombustible for reduced clearances to flues, heating appliances or other sources of high temperature shall refer to material conforming to Item 1. No material shall be </w:t>
      </w:r>
      <w:r w:rsidRPr="00600D56">
        <w:rPr>
          <w:rFonts w:cs="Arial"/>
          <w:strike/>
          <w:szCs w:val="24"/>
        </w:rPr>
        <w:lastRenderedPageBreak/>
        <w:t>classified as noncombustible that is subject to increase in combustibility or flame spread index, beyond the limits herein established, through the effects of age, moisture or other atmospheric condition.</w:t>
      </w:r>
    </w:p>
    <w:p w14:paraId="72196BB1" w14:textId="296DA1E7" w:rsidR="00DA50E0" w:rsidRPr="0042535F" w:rsidRDefault="00DA50E0" w:rsidP="00B05E03">
      <w:pPr>
        <w:pStyle w:val="Heading4"/>
      </w:pPr>
      <w:r w:rsidRPr="008358E8">
        <w:t xml:space="preserve">ITEM </w:t>
      </w:r>
      <w:r>
        <w:t>2-3</w:t>
      </w:r>
      <w:r w:rsidR="00484C83">
        <w:t>4</w:t>
      </w:r>
      <w:r>
        <w:t xml:space="preserve"> </w:t>
      </w:r>
      <w:r w:rsidR="00F77CE4">
        <w:br/>
      </w:r>
      <w:r>
        <w:t>Noncombustible roof covering</w:t>
      </w:r>
    </w:p>
    <w:p w14:paraId="70B4E09E" w14:textId="77777777" w:rsidR="00E83470" w:rsidRPr="00600D56" w:rsidRDefault="00E83470" w:rsidP="00B05E03">
      <w:pPr>
        <w:spacing w:after="0"/>
        <w:rPr>
          <w:rFonts w:cs="Arial"/>
          <w:szCs w:val="24"/>
        </w:rPr>
      </w:pPr>
      <w:r w:rsidRPr="00600D56">
        <w:rPr>
          <w:rFonts w:cs="Arial"/>
          <w:b/>
          <w:bCs/>
          <w:szCs w:val="24"/>
        </w:rPr>
        <w:t xml:space="preserve">NONCOMBUSTIBLE ROOF COVERING. </w:t>
      </w:r>
      <w:r w:rsidRPr="00600D56">
        <w:rPr>
          <w:rFonts w:cs="Arial"/>
          <w:szCs w:val="24"/>
        </w:rPr>
        <w:t>A roof covering consisting of any of the following:</w:t>
      </w:r>
    </w:p>
    <w:p w14:paraId="6619FB77"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Cement shingles or sheets.</w:t>
      </w:r>
    </w:p>
    <w:p w14:paraId="0DD0FDFE"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Exposed concrete slab roof.</w:t>
      </w:r>
    </w:p>
    <w:p w14:paraId="25ACB31F"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Ferrous or copper shingles or sheets.</w:t>
      </w:r>
    </w:p>
    <w:p w14:paraId="6D60686D"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Slate shingles.</w:t>
      </w:r>
    </w:p>
    <w:p w14:paraId="26931855"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Clay or concrete roofing tile.</w:t>
      </w:r>
    </w:p>
    <w:p w14:paraId="74193CBB" w14:textId="77777777" w:rsidR="00E83470" w:rsidRDefault="00E83470" w:rsidP="00B05E03">
      <w:pPr>
        <w:pStyle w:val="ListParagraph"/>
        <w:numPr>
          <w:ilvl w:val="0"/>
          <w:numId w:val="8"/>
        </w:numPr>
        <w:contextualSpacing w:val="0"/>
        <w:rPr>
          <w:rFonts w:cs="Arial"/>
          <w:szCs w:val="24"/>
        </w:rPr>
      </w:pPr>
      <w:r w:rsidRPr="00600D56">
        <w:rPr>
          <w:rFonts w:cs="Arial"/>
          <w:szCs w:val="24"/>
        </w:rPr>
        <w:t>Approved roof covering of noncombustible material.</w:t>
      </w:r>
    </w:p>
    <w:p w14:paraId="268F8E36" w14:textId="6DE8DD9A" w:rsidR="008E0CE2" w:rsidRPr="0042535F" w:rsidRDefault="008E0CE2" w:rsidP="00B05E03">
      <w:pPr>
        <w:pStyle w:val="Heading4"/>
      </w:pPr>
      <w:r w:rsidRPr="008358E8">
        <w:t xml:space="preserve">ITEM </w:t>
      </w:r>
      <w:r>
        <w:t>2-3</w:t>
      </w:r>
      <w:r w:rsidR="00484C83">
        <w:t>5</w:t>
      </w:r>
      <w:r>
        <w:t xml:space="preserve"> </w:t>
      </w:r>
      <w:r w:rsidR="00F77CE4">
        <w:br/>
      </w:r>
      <w:r>
        <w:t>Outbuilding (T-14)</w:t>
      </w:r>
    </w:p>
    <w:p w14:paraId="7A7C9D27" w14:textId="0F882B90" w:rsidR="00A5666D" w:rsidRDefault="00A5666D" w:rsidP="00B05E03">
      <w:pPr>
        <w:rPr>
          <w:rFonts w:cs="Arial"/>
          <w:i/>
          <w:iCs/>
          <w:szCs w:val="24"/>
          <w:u w:val="single"/>
        </w:rPr>
      </w:pPr>
      <w:r w:rsidRPr="00600D56">
        <w:rPr>
          <w:rFonts w:cs="Arial"/>
          <w:b/>
          <w:bCs/>
          <w:i/>
          <w:iCs/>
          <w:szCs w:val="24"/>
          <w:u w:val="single"/>
        </w:rPr>
        <w:t>OUTBUILDING</w:t>
      </w:r>
      <w:r w:rsidR="007E51A5" w:rsidRPr="00600D56">
        <w:rPr>
          <w:rFonts w:cs="Arial"/>
          <w:b/>
          <w:bCs/>
          <w:i/>
          <w:iCs/>
          <w:szCs w:val="24"/>
          <w:u w:val="single"/>
        </w:rPr>
        <w:t xml:space="preserve"> </w:t>
      </w:r>
      <w:r w:rsidR="007E51A5"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eastAsia="Times New Roman" w:cs="Arial"/>
          <w:i/>
          <w:iCs/>
          <w:szCs w:val="24"/>
          <w:u w:val="single"/>
        </w:rPr>
        <w:t xml:space="preserve">Buildings or structures that are less than 120 square feet </w:t>
      </w:r>
      <w:r w:rsidRPr="00600D56">
        <w:rPr>
          <w:rFonts w:cs="Arial"/>
          <w:i/>
          <w:iCs/>
          <w:szCs w:val="24"/>
          <w:u w:val="single"/>
        </w:rPr>
        <w:t>(11.1</w:t>
      </w:r>
      <w:r w:rsidR="00B063C3" w:rsidRPr="00600D56">
        <w:rPr>
          <w:rFonts w:cs="Arial"/>
          <w:i/>
          <w:iCs/>
          <w:szCs w:val="24"/>
          <w:u w:val="single"/>
        </w:rPr>
        <w:t>5</w:t>
      </w:r>
      <w:r w:rsidRPr="00600D56">
        <w:rPr>
          <w:rFonts w:cs="Arial"/>
          <w:i/>
          <w:iCs/>
          <w:szCs w:val="24"/>
          <w:u w:val="single"/>
        </w:rPr>
        <w:t xml:space="preserve"> m²) </w:t>
      </w:r>
      <w:r w:rsidRPr="00600D56">
        <w:rPr>
          <w:rFonts w:eastAsia="Times New Roman" w:cs="Arial"/>
          <w:i/>
          <w:iCs/>
          <w:szCs w:val="24"/>
          <w:u w:val="single"/>
        </w:rPr>
        <w:t xml:space="preserve">in size and not used for human habitation. </w:t>
      </w:r>
      <w:r w:rsidRPr="00600D56">
        <w:rPr>
          <w:rFonts w:cs="Arial"/>
          <w:i/>
          <w:iCs/>
          <w:szCs w:val="24"/>
          <w:u w:val="single"/>
        </w:rPr>
        <w:t>A</w:t>
      </w:r>
      <w:r w:rsidRPr="00600D56">
        <w:rPr>
          <w:rFonts w:eastAsia="Times New Roman" w:cs="Arial"/>
          <w:i/>
          <w:iCs/>
          <w:szCs w:val="24"/>
          <w:u w:val="single"/>
        </w:rPr>
        <w:t>n “Outbuilding” is not a “Building</w:t>
      </w:r>
      <w:r w:rsidRPr="00600D56">
        <w:rPr>
          <w:rFonts w:cs="Arial"/>
          <w:i/>
          <w:iCs/>
          <w:szCs w:val="24"/>
          <w:u w:val="single"/>
        </w:rPr>
        <w:t>”</w:t>
      </w:r>
      <w:r w:rsidRPr="00600D56">
        <w:rPr>
          <w:rFonts w:eastAsia="Times New Roman" w:cs="Arial"/>
          <w:i/>
          <w:iCs/>
          <w:szCs w:val="24"/>
          <w:u w:val="single"/>
        </w:rPr>
        <w:t xml:space="preserve"> or </w:t>
      </w:r>
      <w:r w:rsidRPr="00600D56">
        <w:rPr>
          <w:rFonts w:cs="Arial"/>
          <w:i/>
          <w:iCs/>
          <w:szCs w:val="24"/>
          <w:u w:val="single"/>
        </w:rPr>
        <w:t>“</w:t>
      </w:r>
      <w:r w:rsidRPr="00600D56">
        <w:rPr>
          <w:rFonts w:eastAsia="Times New Roman" w:cs="Arial"/>
          <w:i/>
          <w:iCs/>
          <w:szCs w:val="24"/>
          <w:u w:val="single"/>
        </w:rPr>
        <w:t>Structure” as defined</w:t>
      </w:r>
      <w:r w:rsidRPr="00600D56">
        <w:rPr>
          <w:rFonts w:cs="Arial"/>
          <w:i/>
          <w:iCs/>
          <w:szCs w:val="24"/>
          <w:u w:val="single"/>
        </w:rPr>
        <w:t xml:space="preserve"> herein.</w:t>
      </w:r>
      <w:r w:rsidR="003E2AF7" w:rsidRPr="00600D56">
        <w:rPr>
          <w:rFonts w:cs="Arial"/>
          <w:i/>
          <w:iCs/>
          <w:szCs w:val="24"/>
          <w:u w:val="single"/>
        </w:rPr>
        <w:t xml:space="preserve"> [CCR Title 14 §1299.02(c)]</w:t>
      </w:r>
    </w:p>
    <w:p w14:paraId="33DD9BF0" w14:textId="198A501D" w:rsidR="00751AF4" w:rsidRPr="0042535F" w:rsidRDefault="00751AF4" w:rsidP="00B05E03">
      <w:pPr>
        <w:pStyle w:val="Heading4"/>
      </w:pPr>
      <w:r w:rsidRPr="008358E8">
        <w:t xml:space="preserve">ITEM </w:t>
      </w:r>
      <w:r>
        <w:t>2-3</w:t>
      </w:r>
      <w:r w:rsidR="00484C83">
        <w:t>6</w:t>
      </w:r>
      <w:r>
        <w:t xml:space="preserve"> </w:t>
      </w:r>
      <w:r w:rsidR="00F77CE4">
        <w:br/>
      </w:r>
      <w:r>
        <w:t>Peer review</w:t>
      </w:r>
    </w:p>
    <w:p w14:paraId="1E15EDBC" w14:textId="75FBF2DA" w:rsidR="00E83470" w:rsidRDefault="00E83470" w:rsidP="00B05E03">
      <w:pPr>
        <w:rPr>
          <w:rFonts w:cs="Arial"/>
          <w:szCs w:val="24"/>
        </w:rPr>
      </w:pPr>
      <w:r w:rsidRPr="00600D56">
        <w:rPr>
          <w:rFonts w:cs="Arial"/>
          <w:b/>
          <w:bCs/>
          <w:szCs w:val="24"/>
        </w:rPr>
        <w:t xml:space="preserve">PEER REVIEW. </w:t>
      </w:r>
      <w:r w:rsidRPr="00600D56">
        <w:rPr>
          <w:rFonts w:cs="Arial"/>
          <w:szCs w:val="24"/>
        </w:rPr>
        <w:t>An independent and objective technical review conducted by an approved third party.</w:t>
      </w:r>
    </w:p>
    <w:p w14:paraId="015EA0DD" w14:textId="6A30230D" w:rsidR="007C4796" w:rsidRPr="0042535F" w:rsidRDefault="007C4796" w:rsidP="00B05E03">
      <w:pPr>
        <w:pStyle w:val="Heading4"/>
      </w:pPr>
      <w:r w:rsidRPr="008358E8">
        <w:t xml:space="preserve">ITEM </w:t>
      </w:r>
      <w:r>
        <w:t>2-3</w:t>
      </w:r>
      <w:r w:rsidR="00484C83">
        <w:t>7</w:t>
      </w:r>
      <w:r>
        <w:t xml:space="preserve"> </w:t>
      </w:r>
      <w:r w:rsidR="00F77CE4">
        <w:br/>
      </w:r>
      <w:r>
        <w:t>Rafter Tail</w:t>
      </w:r>
    </w:p>
    <w:p w14:paraId="306C8624" w14:textId="531FCC36" w:rsidR="00E83470" w:rsidRDefault="00E83470" w:rsidP="00B05E03">
      <w:pPr>
        <w:rPr>
          <w:rFonts w:cs="Arial"/>
          <w:i/>
          <w:iCs/>
          <w:szCs w:val="24"/>
        </w:rPr>
      </w:pPr>
      <w:r w:rsidRPr="00600D56">
        <w:rPr>
          <w:rFonts w:cs="Arial"/>
          <w:b/>
          <w:bCs/>
          <w:i/>
          <w:iCs/>
          <w:szCs w:val="24"/>
        </w:rPr>
        <w:t xml:space="preserve">RAFTER TAIL. </w:t>
      </w:r>
      <w:r w:rsidRPr="00600D56">
        <w:rPr>
          <w:rFonts w:cs="Arial"/>
          <w:i/>
          <w:iCs/>
          <w:szCs w:val="24"/>
        </w:rPr>
        <w:t>The portion of roof rafter framing in a sloping roof assembly that projects beyond and overhangs an exterior wall.</w:t>
      </w:r>
    </w:p>
    <w:p w14:paraId="7895EBAD" w14:textId="53BDA49B" w:rsidR="00E70696" w:rsidRPr="0042535F" w:rsidRDefault="00E70696" w:rsidP="00B05E03">
      <w:pPr>
        <w:pStyle w:val="Heading4"/>
      </w:pPr>
      <w:r w:rsidRPr="008358E8">
        <w:t xml:space="preserve">ITEM </w:t>
      </w:r>
      <w:r>
        <w:t>2-3</w:t>
      </w:r>
      <w:r w:rsidR="00484C83">
        <w:t>8</w:t>
      </w:r>
      <w:r>
        <w:t xml:space="preserve"> </w:t>
      </w:r>
      <w:r w:rsidR="00F77CE4">
        <w:br/>
      </w:r>
      <w:r>
        <w:t>Registered design professional</w:t>
      </w:r>
    </w:p>
    <w:p w14:paraId="2BA11846" w14:textId="77777777" w:rsidR="00085F20" w:rsidRDefault="00E83470" w:rsidP="00B05E03">
      <w:pPr>
        <w:rPr>
          <w:rFonts w:cs="Arial"/>
          <w:szCs w:val="24"/>
        </w:rPr>
      </w:pPr>
      <w:r w:rsidRPr="00600D56">
        <w:rPr>
          <w:rFonts w:cs="Arial"/>
          <w:b/>
          <w:bCs/>
          <w:szCs w:val="24"/>
        </w:rPr>
        <w:t xml:space="preserve">REGISTERED DESIGN PROFESSIONAL. </w:t>
      </w:r>
      <w:r w:rsidRPr="00600D56">
        <w:rPr>
          <w:rFonts w:cs="Arial"/>
          <w:szCs w:val="24"/>
        </w:rPr>
        <w:t>An architect or engineer, registered or licensed to practice professional architecture or engineering, as defined by the statutory requirements of the professional registration laws of the state in which the project is to be constructed.</w:t>
      </w:r>
    </w:p>
    <w:p w14:paraId="0BFFAA65" w14:textId="2D60A3F4" w:rsidR="000547EE" w:rsidRPr="0042535F" w:rsidRDefault="00E83470" w:rsidP="00B05E03">
      <w:pPr>
        <w:pStyle w:val="Heading4"/>
      </w:pPr>
      <w:r w:rsidRPr="00600D56">
        <w:rPr>
          <w:rFonts w:cs="Arial"/>
          <w:szCs w:val="24"/>
        </w:rPr>
        <w:t xml:space="preserve"> </w:t>
      </w:r>
      <w:r w:rsidR="000547EE" w:rsidRPr="008358E8">
        <w:t xml:space="preserve">ITEM </w:t>
      </w:r>
      <w:r w:rsidR="000547EE">
        <w:t>2-</w:t>
      </w:r>
      <w:r w:rsidR="00484C83">
        <w:t>39</w:t>
      </w:r>
      <w:r w:rsidR="000547EE">
        <w:t xml:space="preserve"> </w:t>
      </w:r>
      <w:r w:rsidR="00F77CE4">
        <w:br/>
      </w:r>
      <w:r w:rsidR="000547EE">
        <w:t>Residential unit, Ridgeline, Road (T-14)</w:t>
      </w:r>
    </w:p>
    <w:p w14:paraId="116A96FA" w14:textId="317F7BA3" w:rsidR="00E83470" w:rsidRDefault="00E83470" w:rsidP="00B05E03">
      <w:pPr>
        <w:rPr>
          <w:rFonts w:cs="Arial"/>
          <w:i/>
          <w:iCs/>
          <w:szCs w:val="24"/>
          <w:u w:val="single"/>
        </w:rPr>
      </w:pPr>
      <w:r w:rsidRPr="00600D56">
        <w:rPr>
          <w:rFonts w:cs="Arial"/>
          <w:b/>
          <w:bCs/>
          <w:i/>
          <w:iCs/>
          <w:szCs w:val="24"/>
          <w:u w:val="single"/>
        </w:rPr>
        <w:t>RESIDENTIAL UNIT</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w:t>
      </w:r>
      <w:r w:rsidR="009348BE"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 xml:space="preserve">Any building or portion thereof which contains living facilities including provisions for sleeping, eating, cooking and/or sanitation, for one or more persons. Manufactured homes, mobile </w:t>
      </w:r>
      <w:r w:rsidRPr="00600D56">
        <w:rPr>
          <w:rFonts w:cs="Arial"/>
          <w:i/>
          <w:iCs/>
          <w:szCs w:val="24"/>
          <w:u w:val="single"/>
        </w:rPr>
        <w:lastRenderedPageBreak/>
        <w:t xml:space="preserve">homes, and factory-built housing are considered residential units. </w:t>
      </w:r>
      <w:r w:rsidR="003E2AF7" w:rsidRPr="00600D56">
        <w:rPr>
          <w:rFonts w:cs="Arial"/>
          <w:i/>
          <w:iCs/>
          <w:szCs w:val="24"/>
          <w:u w:val="single"/>
        </w:rPr>
        <w:t>[CCR Title 14 §1270.01(w)]</w:t>
      </w:r>
    </w:p>
    <w:p w14:paraId="7E7579CA" w14:textId="77777777" w:rsidR="00085F20" w:rsidRPr="00600D56" w:rsidRDefault="00085F20" w:rsidP="00B05E03">
      <w:pPr>
        <w:rPr>
          <w:rFonts w:cs="Arial"/>
          <w:i/>
          <w:iCs/>
          <w:szCs w:val="24"/>
          <w:u w:val="single"/>
        </w:rPr>
      </w:pPr>
    </w:p>
    <w:p w14:paraId="3693966E" w14:textId="5A8A12CE" w:rsidR="00E83470" w:rsidRDefault="00E83470" w:rsidP="00B05E03">
      <w:pPr>
        <w:rPr>
          <w:rFonts w:cs="Arial"/>
          <w:i/>
          <w:iCs/>
          <w:szCs w:val="24"/>
          <w:u w:val="single"/>
        </w:rPr>
      </w:pPr>
      <w:r w:rsidRPr="00600D56">
        <w:rPr>
          <w:rFonts w:cs="Arial"/>
          <w:b/>
          <w:bCs/>
          <w:i/>
          <w:iCs/>
          <w:szCs w:val="24"/>
          <w:u w:val="single"/>
        </w:rPr>
        <w:t>RIDGELINE (topography)</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 </w:t>
      </w:r>
      <w:r w:rsidR="009348BE" w:rsidRPr="00600D56">
        <w:rPr>
          <w:rFonts w:eastAsiaTheme="minorHAnsi" w:cs="Arial"/>
          <w:i/>
          <w:iCs/>
          <w:szCs w:val="24"/>
          <w:u w:val="single"/>
        </w:rPr>
        <w:t>Title 14 provisions only)</w:t>
      </w:r>
      <w:r w:rsidRPr="00600D56">
        <w:rPr>
          <w:rFonts w:cs="Arial"/>
          <w:b/>
          <w:bCs/>
          <w:i/>
          <w:iCs/>
          <w:szCs w:val="24"/>
          <w:u w:val="single"/>
        </w:rPr>
        <w:t xml:space="preserve">. </w:t>
      </w:r>
      <w:r w:rsidRPr="00600D56">
        <w:rPr>
          <w:rFonts w:cs="Arial"/>
          <w:i/>
          <w:iCs/>
          <w:szCs w:val="24"/>
          <w:u w:val="single"/>
        </w:rPr>
        <w:t>The line of intersection of two opposing slope aspects running parallel to the long axis of the highest elevation of land; or an area of higher ground separating two adjacent streams or watersheds.</w:t>
      </w:r>
      <w:r w:rsidR="003E2AF7" w:rsidRPr="00600D56">
        <w:rPr>
          <w:rFonts w:cs="Arial"/>
          <w:i/>
          <w:iCs/>
          <w:szCs w:val="24"/>
          <w:u w:val="single"/>
        </w:rPr>
        <w:t xml:space="preserve"> [CCR Title 14 §1270.01(x)]</w:t>
      </w:r>
    </w:p>
    <w:p w14:paraId="51AD03EC" w14:textId="77777777" w:rsidR="00085F20" w:rsidRPr="00600D56" w:rsidRDefault="00085F20" w:rsidP="00B05E03">
      <w:pPr>
        <w:rPr>
          <w:rFonts w:cs="Arial"/>
          <w:i/>
          <w:iCs/>
          <w:szCs w:val="24"/>
          <w:u w:val="single"/>
        </w:rPr>
      </w:pPr>
    </w:p>
    <w:p w14:paraId="05027FD6" w14:textId="0B3799EE" w:rsidR="00E83470" w:rsidRDefault="00E83470" w:rsidP="00B05E03">
      <w:pPr>
        <w:rPr>
          <w:rFonts w:cs="Arial"/>
          <w:i/>
          <w:iCs/>
          <w:szCs w:val="24"/>
          <w:u w:val="single"/>
        </w:rPr>
      </w:pPr>
      <w:r w:rsidRPr="00600D56">
        <w:rPr>
          <w:rFonts w:cs="Arial"/>
          <w:b/>
          <w:bCs/>
          <w:i/>
          <w:iCs/>
          <w:szCs w:val="24"/>
          <w:u w:val="single"/>
        </w:rPr>
        <w:t>ROAD</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A public or private vehicular pathway to more than four (4) residential units, or to any industrial or commercial occupancy</w:t>
      </w:r>
      <w:r w:rsidRPr="00600D56">
        <w:rPr>
          <w:rFonts w:cs="Arial"/>
          <w:b/>
          <w:bCs/>
          <w:i/>
          <w:iCs/>
          <w:szCs w:val="24"/>
          <w:u w:val="single"/>
        </w:rPr>
        <w:t>.</w:t>
      </w:r>
      <w:r w:rsidR="003E2AF7" w:rsidRPr="00600D56">
        <w:rPr>
          <w:rFonts w:cs="Arial"/>
          <w:i/>
          <w:iCs/>
          <w:szCs w:val="24"/>
          <w:u w:val="single"/>
        </w:rPr>
        <w:t xml:space="preserve"> [CCR Title 14 §1270.01(y)]</w:t>
      </w:r>
    </w:p>
    <w:p w14:paraId="42194A1C" w14:textId="6F7E92B7" w:rsidR="002D73A7" w:rsidRPr="0042535F" w:rsidRDefault="002D73A7" w:rsidP="00B05E03">
      <w:pPr>
        <w:pStyle w:val="Heading4"/>
      </w:pPr>
      <w:r w:rsidRPr="008358E8">
        <w:t xml:space="preserve">ITEM </w:t>
      </w:r>
      <w:r>
        <w:t>2-4</w:t>
      </w:r>
      <w:r w:rsidR="00484C83">
        <w:t>0</w:t>
      </w:r>
      <w:r>
        <w:t xml:space="preserve"> </w:t>
      </w:r>
      <w:r w:rsidR="00F77CE4">
        <w:br/>
      </w:r>
      <w:r>
        <w:t>Roof assembly, Roof covering, Roof covering system, Roof deck</w:t>
      </w:r>
    </w:p>
    <w:p w14:paraId="25F96D68" w14:textId="77777777" w:rsidR="00E83470" w:rsidRDefault="00E83470" w:rsidP="00B05E03">
      <w:pPr>
        <w:rPr>
          <w:rFonts w:cs="Arial"/>
          <w:szCs w:val="24"/>
        </w:rPr>
      </w:pPr>
      <w:r w:rsidRPr="00600D56">
        <w:rPr>
          <w:rFonts w:cs="Arial"/>
          <w:b/>
          <w:bCs/>
          <w:szCs w:val="24"/>
        </w:rPr>
        <w:t>ROOF ASSEMBLY.</w:t>
      </w:r>
      <w:r w:rsidRPr="00600D56">
        <w:rPr>
          <w:rFonts w:cs="Arial"/>
          <w:szCs w:val="24"/>
        </w:rPr>
        <w:t xml:space="preserve"> A system designed to provide weather protection and resistance to design loads. The system consists of a roof covering and roof deck or a single component serving as both the roof covering and the roof deck. A roof assembly can include an underlayment, thermal barrier, ignition barrier, insulation or a vapor retarder.</w:t>
      </w:r>
    </w:p>
    <w:p w14:paraId="38E1D740" w14:textId="77777777" w:rsidR="00085F20" w:rsidRPr="00600D56" w:rsidRDefault="00085F20" w:rsidP="00B05E03">
      <w:pPr>
        <w:rPr>
          <w:rFonts w:cs="Arial"/>
          <w:szCs w:val="24"/>
        </w:rPr>
      </w:pPr>
    </w:p>
    <w:p w14:paraId="74F23C90" w14:textId="77777777" w:rsidR="00E83470" w:rsidRDefault="00E83470" w:rsidP="00B05E03">
      <w:pPr>
        <w:rPr>
          <w:rFonts w:cs="Arial"/>
          <w:szCs w:val="24"/>
        </w:rPr>
      </w:pPr>
      <w:r w:rsidRPr="00600D56">
        <w:rPr>
          <w:rFonts w:cs="Arial"/>
          <w:b/>
          <w:szCs w:val="24"/>
        </w:rPr>
        <w:t xml:space="preserve">ROOF COVERING. </w:t>
      </w:r>
      <w:r w:rsidRPr="00600D56">
        <w:rPr>
          <w:rFonts w:cs="Arial"/>
          <w:szCs w:val="24"/>
        </w:rPr>
        <w:t>The covering applied to the roof deck for weather resistance, fire classification or appearance.</w:t>
      </w:r>
    </w:p>
    <w:p w14:paraId="7D9248FF" w14:textId="77777777" w:rsidR="00085F20" w:rsidRPr="00600D56" w:rsidRDefault="00085F20" w:rsidP="00B05E03">
      <w:pPr>
        <w:rPr>
          <w:rFonts w:cs="Arial"/>
          <w:szCs w:val="24"/>
        </w:rPr>
      </w:pPr>
    </w:p>
    <w:p w14:paraId="029BD6EE" w14:textId="77777777" w:rsidR="00E83470" w:rsidRDefault="00E83470" w:rsidP="00B05E03">
      <w:pPr>
        <w:rPr>
          <w:rFonts w:cs="Arial"/>
          <w:szCs w:val="24"/>
        </w:rPr>
      </w:pPr>
      <w:r w:rsidRPr="00600D56">
        <w:rPr>
          <w:rFonts w:cs="Arial"/>
          <w:b/>
          <w:bCs/>
          <w:szCs w:val="24"/>
        </w:rPr>
        <w:t>ROOF COVERING SYSTEM.</w:t>
      </w:r>
      <w:r w:rsidRPr="00600D56">
        <w:rPr>
          <w:rFonts w:cs="Arial"/>
          <w:szCs w:val="24"/>
        </w:rPr>
        <w:t xml:space="preserve"> See “Roof assembly.”</w:t>
      </w:r>
    </w:p>
    <w:p w14:paraId="15DA186A" w14:textId="77777777" w:rsidR="00085F20" w:rsidRPr="00600D56" w:rsidRDefault="00085F20" w:rsidP="00B05E03">
      <w:pPr>
        <w:rPr>
          <w:rFonts w:cs="Arial"/>
          <w:szCs w:val="24"/>
        </w:rPr>
      </w:pPr>
    </w:p>
    <w:p w14:paraId="6F7BDA3E" w14:textId="77777777" w:rsidR="00E83470" w:rsidRDefault="00E83470" w:rsidP="00B05E03">
      <w:pPr>
        <w:rPr>
          <w:rFonts w:cs="Arial"/>
          <w:szCs w:val="24"/>
        </w:rPr>
      </w:pPr>
      <w:r w:rsidRPr="00600D56">
        <w:rPr>
          <w:rFonts w:cs="Arial"/>
          <w:b/>
          <w:bCs/>
          <w:szCs w:val="24"/>
        </w:rPr>
        <w:t>ROOF DECK.</w:t>
      </w:r>
      <w:r w:rsidRPr="00600D56">
        <w:rPr>
          <w:rFonts w:cs="Arial"/>
          <w:szCs w:val="24"/>
        </w:rPr>
        <w:t xml:space="preserve"> The flat or sloped surface not including its supporting members or vertical supports.</w:t>
      </w:r>
    </w:p>
    <w:p w14:paraId="32849F74" w14:textId="65CF76D5" w:rsidR="00ED1BC3" w:rsidRPr="0042535F" w:rsidRDefault="00ED1BC3" w:rsidP="00B05E03">
      <w:pPr>
        <w:pStyle w:val="Heading4"/>
      </w:pPr>
      <w:r w:rsidRPr="008358E8">
        <w:t xml:space="preserve">ITEM </w:t>
      </w:r>
      <w:r>
        <w:t>2-4</w:t>
      </w:r>
      <w:r w:rsidR="00484C83">
        <w:t>1</w:t>
      </w:r>
      <w:r>
        <w:t xml:space="preserve"> </w:t>
      </w:r>
      <w:r w:rsidR="00F77CE4">
        <w:br/>
      </w:r>
      <w:r>
        <w:t>Roof eave, roof eave soffit</w:t>
      </w:r>
    </w:p>
    <w:p w14:paraId="5F5C7E17" w14:textId="77777777" w:rsidR="00E83470" w:rsidRDefault="00E83470" w:rsidP="00B05E03">
      <w:pPr>
        <w:rPr>
          <w:rFonts w:cs="Arial"/>
          <w:i/>
          <w:iCs/>
          <w:szCs w:val="24"/>
        </w:rPr>
      </w:pPr>
      <w:r w:rsidRPr="00600D56">
        <w:rPr>
          <w:rFonts w:cs="Arial"/>
          <w:b/>
          <w:bCs/>
          <w:i/>
          <w:iCs/>
          <w:szCs w:val="24"/>
        </w:rPr>
        <w:t xml:space="preserve">ROOF EAVE. </w:t>
      </w:r>
      <w:r w:rsidRPr="00600D56">
        <w:rPr>
          <w:rFonts w:cs="Arial"/>
          <w:i/>
          <w:iCs/>
          <w:szCs w:val="24"/>
        </w:rPr>
        <w:t>The lower portion of a sloping roof assembly that projects beyond and overhangs an exterior wall at the lower end of the rafter tails. Roof eaves may be either “open” or “enclosed.” Open roof eaves have exposed rafter tails and an unenclosed space on the underside of the roof deck. Enclosed roof eaves have a boxed-in roof eave soffit with a horizontal underside or sloping rafter tails with an exterior covering applied to the underside of the rafter tails.</w:t>
      </w:r>
    </w:p>
    <w:p w14:paraId="1AA1FA58" w14:textId="77777777" w:rsidR="00085F20" w:rsidRPr="00600D56" w:rsidRDefault="00085F20" w:rsidP="00B05E03">
      <w:pPr>
        <w:rPr>
          <w:rFonts w:cs="Arial"/>
          <w:i/>
          <w:iCs/>
          <w:szCs w:val="24"/>
        </w:rPr>
      </w:pPr>
    </w:p>
    <w:p w14:paraId="0A9E63C8" w14:textId="77777777" w:rsidR="00E83470" w:rsidRDefault="00E83470" w:rsidP="00B05E03">
      <w:pPr>
        <w:rPr>
          <w:rFonts w:cs="Arial"/>
          <w:i/>
          <w:iCs/>
          <w:szCs w:val="24"/>
        </w:rPr>
      </w:pPr>
      <w:r w:rsidRPr="00600D56">
        <w:rPr>
          <w:rFonts w:cs="Arial"/>
          <w:b/>
          <w:bCs/>
          <w:i/>
          <w:iCs/>
          <w:szCs w:val="24"/>
        </w:rPr>
        <w:t xml:space="preserve">ROOF EAVE SOFFIT. </w:t>
      </w:r>
      <w:r w:rsidRPr="00600D56">
        <w:rPr>
          <w:rFonts w:cs="Arial"/>
          <w:i/>
          <w:iCs/>
          <w:szCs w:val="24"/>
        </w:rPr>
        <w:t>An enclosed boxed-in soffit under a roof eave with exterior covering material applied to the soffit framing creating a horizontal surface on the exposed underside.</w:t>
      </w:r>
    </w:p>
    <w:p w14:paraId="3A103F8B" w14:textId="630EA90F" w:rsidR="00931B9A" w:rsidRPr="0042535F" w:rsidRDefault="00931B9A" w:rsidP="00B05E03">
      <w:pPr>
        <w:pStyle w:val="Heading4"/>
      </w:pPr>
      <w:r w:rsidRPr="008358E8">
        <w:lastRenderedPageBreak/>
        <w:t xml:space="preserve">ITEM </w:t>
      </w:r>
      <w:r>
        <w:t>2-4</w:t>
      </w:r>
      <w:r w:rsidR="00484C83">
        <w:t>2</w:t>
      </w:r>
      <w:r>
        <w:t xml:space="preserve"> </w:t>
      </w:r>
      <w:r w:rsidR="00F77CE4">
        <w:br/>
      </w:r>
      <w:r>
        <w:t>Slope</w:t>
      </w:r>
    </w:p>
    <w:p w14:paraId="720B9B55" w14:textId="77777777" w:rsidR="00E83470" w:rsidRDefault="00E83470" w:rsidP="00B05E03">
      <w:pPr>
        <w:rPr>
          <w:rFonts w:cs="Arial"/>
          <w:szCs w:val="24"/>
        </w:rPr>
      </w:pPr>
      <w:r w:rsidRPr="00600D56">
        <w:rPr>
          <w:rFonts w:cs="Arial"/>
          <w:b/>
          <w:bCs/>
          <w:szCs w:val="24"/>
        </w:rPr>
        <w:t xml:space="preserve">SLOPE. </w:t>
      </w:r>
      <w:r w:rsidRPr="00600D56">
        <w:rPr>
          <w:rFonts w:cs="Arial"/>
          <w:szCs w:val="24"/>
        </w:rPr>
        <w:t>The variation of terrain from the horizontal; the number of feet (meters) rise or fall per 100 feet (30 480 mm) measured horizontally, expressed as a percentage.</w:t>
      </w:r>
    </w:p>
    <w:p w14:paraId="29190F0B" w14:textId="4478A2EE" w:rsidR="005478C6" w:rsidRPr="0042535F" w:rsidRDefault="005478C6" w:rsidP="00B05E03">
      <w:pPr>
        <w:pStyle w:val="Heading4"/>
      </w:pPr>
      <w:r w:rsidRPr="008358E8">
        <w:t xml:space="preserve">ITEM </w:t>
      </w:r>
      <w:r>
        <w:t>2-4</w:t>
      </w:r>
      <w:r w:rsidR="00484C83">
        <w:t>3</w:t>
      </w:r>
      <w:r>
        <w:t xml:space="preserve"> </w:t>
      </w:r>
      <w:r w:rsidR="00F77CE4">
        <w:br/>
      </w:r>
      <w:r>
        <w:t>State responsibility area (SRA)</w:t>
      </w:r>
    </w:p>
    <w:p w14:paraId="04E730F8" w14:textId="77777777" w:rsidR="00085F20" w:rsidRDefault="00E83470" w:rsidP="00B05E03">
      <w:pPr>
        <w:rPr>
          <w:rFonts w:cs="Arial"/>
          <w:i/>
          <w:iCs/>
          <w:szCs w:val="24"/>
        </w:rPr>
      </w:pPr>
      <w:r w:rsidRPr="00600D56">
        <w:rPr>
          <w:rFonts w:cs="Arial"/>
          <w:b/>
          <w:bCs/>
          <w:i/>
          <w:iCs/>
          <w:szCs w:val="24"/>
        </w:rPr>
        <w:t xml:space="preserve">STATE RESPONSIBILITY AREA (SRA). </w:t>
      </w:r>
      <w:r w:rsidRPr="00600D56">
        <w:rPr>
          <w:rFonts w:cs="Arial"/>
          <w:i/>
          <w:iCs/>
          <w:szCs w:val="24"/>
        </w:rPr>
        <w:t>Lands that are classified by the Board of Forestry pursuant to Public Resources Code Section 4125 where the financial responsibility of preventing and suppressing forest fires i</w:t>
      </w:r>
      <w:r w:rsidR="00F556B8" w:rsidRPr="00600D56">
        <w:rPr>
          <w:rFonts w:cs="Arial"/>
          <w:i/>
          <w:iCs/>
          <w:szCs w:val="24"/>
        </w:rPr>
        <w:t>s</w:t>
      </w:r>
      <w:r w:rsidRPr="00600D56">
        <w:rPr>
          <w:rFonts w:cs="Arial"/>
          <w:i/>
          <w:iCs/>
          <w:szCs w:val="24"/>
        </w:rPr>
        <w:t xml:space="preserve"> primarily the responsibility of the state.</w:t>
      </w:r>
    </w:p>
    <w:p w14:paraId="02CA8402" w14:textId="08F6F379" w:rsidR="00E83470" w:rsidRDefault="00E83470" w:rsidP="00B05E03">
      <w:pPr>
        <w:rPr>
          <w:rFonts w:cs="Arial"/>
          <w:i/>
          <w:iCs/>
          <w:szCs w:val="24"/>
        </w:rPr>
      </w:pPr>
      <w:r w:rsidRPr="00600D56">
        <w:rPr>
          <w:rFonts w:cs="Arial"/>
          <w:i/>
          <w:iCs/>
          <w:szCs w:val="24"/>
        </w:rPr>
        <w:t xml:space="preserve"> </w:t>
      </w:r>
    </w:p>
    <w:p w14:paraId="1D9E1E47" w14:textId="630F4F50" w:rsidR="004C4DC5" w:rsidRPr="0042535F" w:rsidRDefault="004C4DC5" w:rsidP="00B05E03">
      <w:pPr>
        <w:pStyle w:val="Heading4"/>
      </w:pPr>
      <w:r w:rsidRPr="008358E8">
        <w:t xml:space="preserve">ITEM </w:t>
      </w:r>
      <w:r>
        <w:t>2-4</w:t>
      </w:r>
      <w:r w:rsidR="00484C83">
        <w:t>4</w:t>
      </w:r>
      <w:r>
        <w:t xml:space="preserve"> </w:t>
      </w:r>
      <w:r w:rsidR="00F77CE4">
        <w:br/>
      </w:r>
      <w:r>
        <w:t>Strategic ridgeline (T-14)</w:t>
      </w:r>
    </w:p>
    <w:p w14:paraId="0ABC7DAB" w14:textId="09865A87" w:rsidR="00E83470" w:rsidRDefault="00E83470" w:rsidP="00B05E03">
      <w:pPr>
        <w:rPr>
          <w:rFonts w:cs="Arial"/>
          <w:i/>
          <w:iCs/>
          <w:szCs w:val="24"/>
          <w:u w:val="single"/>
        </w:rPr>
      </w:pPr>
      <w:r w:rsidRPr="00600D56">
        <w:rPr>
          <w:rFonts w:cs="Arial"/>
          <w:b/>
          <w:bCs/>
          <w:i/>
          <w:iCs/>
          <w:szCs w:val="24"/>
          <w:u w:val="single"/>
        </w:rPr>
        <w:t>STRATEGIC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identified pursuant to Title 14 §1276.02(a) that may support fire suppression activities or where the preservation of the ridgeline as undeveloped would reduce fire risk and improve fire protection. </w:t>
      </w:r>
      <w:r w:rsidR="003E2AF7" w:rsidRPr="00600D56">
        <w:rPr>
          <w:rFonts w:cs="Arial"/>
          <w:i/>
          <w:iCs/>
          <w:szCs w:val="24"/>
          <w:u w:val="single"/>
        </w:rPr>
        <w:t>[CCR Title 14 §1270.01(dd)]</w:t>
      </w:r>
    </w:p>
    <w:p w14:paraId="68E8FEFD" w14:textId="77777777" w:rsidR="00085F20" w:rsidRDefault="00085F20" w:rsidP="00B05E03">
      <w:pPr>
        <w:rPr>
          <w:rFonts w:cs="Arial"/>
          <w:i/>
          <w:iCs/>
          <w:szCs w:val="24"/>
          <w:u w:val="single"/>
        </w:rPr>
      </w:pPr>
    </w:p>
    <w:p w14:paraId="2EC832AF" w14:textId="5D629B82" w:rsidR="007E0B83" w:rsidRPr="0042535F" w:rsidRDefault="007E0B83" w:rsidP="00B05E03">
      <w:pPr>
        <w:pStyle w:val="Heading4"/>
      </w:pPr>
      <w:r w:rsidRPr="008358E8">
        <w:t xml:space="preserve">ITEM </w:t>
      </w:r>
      <w:r>
        <w:t>2-4</w:t>
      </w:r>
      <w:r w:rsidR="00484C83">
        <w:t>5</w:t>
      </w:r>
      <w:r>
        <w:t xml:space="preserve"> </w:t>
      </w:r>
      <w:r w:rsidR="00F77CE4">
        <w:br/>
      </w:r>
      <w:r>
        <w:t>Structure</w:t>
      </w:r>
    </w:p>
    <w:p w14:paraId="00449B4B" w14:textId="77777777" w:rsidR="00E83470" w:rsidRDefault="00E83470" w:rsidP="00B05E03">
      <w:pPr>
        <w:rPr>
          <w:rFonts w:cs="Arial"/>
          <w:szCs w:val="24"/>
        </w:rPr>
      </w:pPr>
      <w:r w:rsidRPr="00600D56">
        <w:rPr>
          <w:rFonts w:cs="Arial"/>
          <w:b/>
          <w:bCs/>
          <w:szCs w:val="24"/>
        </w:rPr>
        <w:t xml:space="preserve">[A] STRUCTURE. </w:t>
      </w:r>
      <w:r w:rsidRPr="00600D56">
        <w:rPr>
          <w:rFonts w:cs="Arial"/>
          <w:szCs w:val="24"/>
        </w:rPr>
        <w:t>That which is built or constructed</w:t>
      </w:r>
      <w:r w:rsidRPr="00600D56">
        <w:rPr>
          <w:rFonts w:cs="Arial"/>
          <w:i/>
          <w:iCs/>
          <w:szCs w:val="24"/>
        </w:rPr>
        <w:t>, or any piece of work artificially built up or composed of parts joined together in some definite manner</w:t>
      </w:r>
      <w:r w:rsidRPr="00600D56">
        <w:rPr>
          <w:rFonts w:cs="Arial"/>
          <w:szCs w:val="24"/>
        </w:rPr>
        <w:t>.</w:t>
      </w:r>
    </w:p>
    <w:p w14:paraId="12FDB800" w14:textId="77777777" w:rsidR="00085F20" w:rsidRDefault="00085F20" w:rsidP="00B05E03">
      <w:pPr>
        <w:rPr>
          <w:rFonts w:cs="Arial"/>
          <w:szCs w:val="24"/>
        </w:rPr>
      </w:pPr>
    </w:p>
    <w:p w14:paraId="1F439527" w14:textId="2AF4B633" w:rsidR="00F5075D" w:rsidRPr="0042535F" w:rsidRDefault="00F5075D" w:rsidP="00B05E03">
      <w:pPr>
        <w:pStyle w:val="Heading4"/>
      </w:pPr>
      <w:r w:rsidRPr="008358E8">
        <w:t xml:space="preserve">ITEM </w:t>
      </w:r>
      <w:r>
        <w:t>2-4</w:t>
      </w:r>
      <w:r w:rsidR="00484C83">
        <w:t>6</w:t>
      </w:r>
      <w:r>
        <w:t xml:space="preserve"> </w:t>
      </w:r>
      <w:r w:rsidR="00F77CE4">
        <w:br/>
      </w:r>
      <w:r>
        <w:t>Subdivision, Tree crown</w:t>
      </w:r>
    </w:p>
    <w:p w14:paraId="03935931" w14:textId="77777777" w:rsidR="00E83470" w:rsidRDefault="00E83470" w:rsidP="00B05E03">
      <w:pPr>
        <w:rPr>
          <w:rFonts w:cs="Arial"/>
          <w:szCs w:val="24"/>
        </w:rPr>
      </w:pPr>
      <w:r w:rsidRPr="00600D56">
        <w:rPr>
          <w:rFonts w:cs="Arial"/>
          <w:b/>
          <w:bCs/>
          <w:szCs w:val="24"/>
        </w:rPr>
        <w:t xml:space="preserve">[Z] SUBDIVISION. </w:t>
      </w:r>
      <w:r w:rsidRPr="00600D56">
        <w:rPr>
          <w:rFonts w:cs="Arial"/>
          <w:szCs w:val="24"/>
        </w:rPr>
        <w:t>The division of a tract, lot or parcel of land into two or more lots, plats, sites or other divisions of land.</w:t>
      </w:r>
    </w:p>
    <w:p w14:paraId="6286C3E3" w14:textId="77777777" w:rsidR="00085F20" w:rsidRPr="00600D56" w:rsidRDefault="00085F20" w:rsidP="00B05E03">
      <w:pPr>
        <w:rPr>
          <w:rFonts w:cs="Arial"/>
          <w:szCs w:val="24"/>
        </w:rPr>
      </w:pPr>
    </w:p>
    <w:p w14:paraId="6A6A09D3" w14:textId="77777777" w:rsidR="00E83470" w:rsidRDefault="00E83470" w:rsidP="00B05E03">
      <w:pPr>
        <w:rPr>
          <w:rFonts w:cs="Arial"/>
          <w:szCs w:val="24"/>
        </w:rPr>
      </w:pPr>
      <w:r w:rsidRPr="00600D56">
        <w:rPr>
          <w:rFonts w:cs="Arial"/>
          <w:b/>
          <w:bCs/>
          <w:szCs w:val="24"/>
        </w:rPr>
        <w:t xml:space="preserve">TREE CROWN. </w:t>
      </w:r>
      <w:r w:rsidRPr="00600D56">
        <w:rPr>
          <w:rFonts w:cs="Arial"/>
          <w:szCs w:val="24"/>
        </w:rPr>
        <w:t>The primary and secondary branches growing out from the main stem, together with twigs and foliage.</w:t>
      </w:r>
    </w:p>
    <w:p w14:paraId="0B3D8971" w14:textId="77777777" w:rsidR="00085F20" w:rsidRDefault="00085F20" w:rsidP="00B05E03">
      <w:pPr>
        <w:rPr>
          <w:rFonts w:cs="Arial"/>
          <w:szCs w:val="24"/>
        </w:rPr>
      </w:pPr>
    </w:p>
    <w:p w14:paraId="71052937" w14:textId="08FE928E" w:rsidR="00DF4644" w:rsidRPr="0042535F" w:rsidRDefault="00DF4644" w:rsidP="00B05E03">
      <w:pPr>
        <w:pStyle w:val="Heading4"/>
      </w:pPr>
      <w:r w:rsidRPr="008358E8">
        <w:t xml:space="preserve">ITEM </w:t>
      </w:r>
      <w:r>
        <w:t>2-4</w:t>
      </w:r>
      <w:r w:rsidR="00484C83">
        <w:t>7</w:t>
      </w:r>
      <w:r>
        <w:t xml:space="preserve"> </w:t>
      </w:r>
      <w:r w:rsidR="00F77CE4">
        <w:br/>
      </w:r>
      <w:r>
        <w:t>Undeveloped ridgeline (T-14)</w:t>
      </w:r>
    </w:p>
    <w:p w14:paraId="22D4C73D" w14:textId="7871D0AC" w:rsidR="00E83470" w:rsidRDefault="00E83470" w:rsidP="00B05E03">
      <w:pPr>
        <w:rPr>
          <w:rFonts w:cs="Arial"/>
          <w:i/>
          <w:iCs/>
          <w:szCs w:val="24"/>
          <w:u w:val="single"/>
        </w:rPr>
      </w:pPr>
      <w:r w:rsidRPr="00600D56">
        <w:rPr>
          <w:rFonts w:cs="Arial"/>
          <w:b/>
          <w:bCs/>
          <w:i/>
          <w:iCs/>
          <w:szCs w:val="24"/>
          <w:u w:val="single"/>
        </w:rPr>
        <w:t>UNDEVELOPED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with no building.</w:t>
      </w:r>
      <w:r w:rsidR="00D3262A" w:rsidRPr="00600D56">
        <w:rPr>
          <w:rFonts w:cs="Arial"/>
          <w:i/>
          <w:iCs/>
          <w:szCs w:val="24"/>
          <w:u w:val="single"/>
        </w:rPr>
        <w:t xml:space="preserve"> [CCR Title 14 §1270.01(ii)]</w:t>
      </w:r>
    </w:p>
    <w:p w14:paraId="4444ADC9" w14:textId="77777777" w:rsidR="00085F20" w:rsidRDefault="00085F20" w:rsidP="00B05E03">
      <w:pPr>
        <w:rPr>
          <w:rFonts w:cs="Arial"/>
          <w:b/>
          <w:bCs/>
          <w:i/>
          <w:iCs/>
          <w:szCs w:val="24"/>
          <w:u w:val="single"/>
        </w:rPr>
      </w:pPr>
    </w:p>
    <w:p w14:paraId="27551C7D" w14:textId="294904C4" w:rsidR="00341F99" w:rsidRPr="0042535F" w:rsidRDefault="00341F99" w:rsidP="00B05E03">
      <w:pPr>
        <w:pStyle w:val="Heading4"/>
      </w:pPr>
      <w:r w:rsidRPr="008358E8">
        <w:lastRenderedPageBreak/>
        <w:t xml:space="preserve">ITEM </w:t>
      </w:r>
      <w:r>
        <w:t>2-4</w:t>
      </w:r>
      <w:r w:rsidR="00484C83">
        <w:t>8</w:t>
      </w:r>
      <w:r>
        <w:t xml:space="preserve"> </w:t>
      </w:r>
      <w:r w:rsidR="00F77CE4">
        <w:br/>
      </w:r>
      <w:r>
        <w:t>Unenclosed accessory structure</w:t>
      </w:r>
    </w:p>
    <w:p w14:paraId="1B1BCBD2" w14:textId="77777777" w:rsidR="00E83470" w:rsidRDefault="00E83470" w:rsidP="00B05E03">
      <w:pPr>
        <w:rPr>
          <w:rFonts w:cs="Arial"/>
          <w:szCs w:val="24"/>
        </w:rPr>
      </w:pPr>
      <w:r w:rsidRPr="00600D56">
        <w:rPr>
          <w:rFonts w:cs="Arial"/>
          <w:b/>
          <w:bCs/>
          <w:szCs w:val="24"/>
        </w:rPr>
        <w:t xml:space="preserve">UNENCLOSED ACCESSORY STRUCTURE. </w:t>
      </w:r>
      <w:r w:rsidRPr="00600D56">
        <w:rPr>
          <w:rFonts w:cs="Arial"/>
          <w:szCs w:val="24"/>
        </w:rPr>
        <w:t>An accessory structure without a complete exterior wall system enclosing the area under roof or floor above.</w:t>
      </w:r>
    </w:p>
    <w:p w14:paraId="775780EC" w14:textId="71488900" w:rsidR="00E90D15" w:rsidRPr="0042535F" w:rsidRDefault="00E90D15" w:rsidP="00B05E03">
      <w:pPr>
        <w:pStyle w:val="Heading4"/>
      </w:pPr>
      <w:r w:rsidRPr="008358E8">
        <w:t xml:space="preserve">ITEM </w:t>
      </w:r>
      <w:r>
        <w:t>2-</w:t>
      </w:r>
      <w:r w:rsidR="00484C83">
        <w:t>49</w:t>
      </w:r>
      <w:r>
        <w:t xml:space="preserve"> </w:t>
      </w:r>
      <w:r w:rsidR="00F77CE4">
        <w:br/>
      </w:r>
      <w:r>
        <w:t>Vertical curve (T-14)</w:t>
      </w:r>
    </w:p>
    <w:p w14:paraId="51775151" w14:textId="625B3C6C" w:rsidR="00471EEC" w:rsidRDefault="00471EEC" w:rsidP="00B05E03">
      <w:pPr>
        <w:shd w:val="clear" w:color="auto" w:fill="FFFFFF"/>
        <w:rPr>
          <w:rFonts w:cs="Arial"/>
          <w:i/>
          <w:iCs/>
          <w:szCs w:val="24"/>
          <w:u w:val="single"/>
        </w:rPr>
      </w:pPr>
      <w:r w:rsidRPr="00600D56">
        <w:rPr>
          <w:rFonts w:cs="Arial"/>
          <w:b/>
          <w:bCs/>
          <w:i/>
          <w:iCs/>
          <w:szCs w:val="24"/>
          <w:u w:val="single"/>
        </w:rPr>
        <w:t xml:space="preserve">VERTICAL CURVE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curve at a high or low point of a road that provides a gradual transition between two road grades or slopes.</w:t>
      </w:r>
      <w:r w:rsidR="00D3262A" w:rsidRPr="00600D56">
        <w:rPr>
          <w:rFonts w:cs="Arial"/>
          <w:i/>
          <w:iCs/>
          <w:szCs w:val="24"/>
          <w:u w:val="single"/>
        </w:rPr>
        <w:t xml:space="preserve"> [CCR Title 14 §1270.01(kk)]</w:t>
      </w:r>
    </w:p>
    <w:p w14:paraId="69CE7AC4" w14:textId="06BCAEE1" w:rsidR="00E775A4" w:rsidRPr="0042535F" w:rsidRDefault="00E775A4" w:rsidP="00B05E03">
      <w:pPr>
        <w:pStyle w:val="Heading4"/>
      </w:pPr>
      <w:r w:rsidRPr="008358E8">
        <w:t xml:space="preserve">ITEM </w:t>
      </w:r>
      <w:r>
        <w:t>2-5</w:t>
      </w:r>
      <w:r w:rsidR="00484C83">
        <w:t>0</w:t>
      </w:r>
      <w:r>
        <w:t xml:space="preserve"> </w:t>
      </w:r>
      <w:r w:rsidR="00F77CE4">
        <w:br/>
      </w:r>
      <w:r>
        <w:t>Wildfire</w:t>
      </w:r>
    </w:p>
    <w:p w14:paraId="3EDF156A" w14:textId="3CA94B49" w:rsidR="00085F20" w:rsidRDefault="00E83470" w:rsidP="00B05E03">
      <w:pPr>
        <w:rPr>
          <w:rFonts w:cs="Arial"/>
          <w:szCs w:val="24"/>
        </w:rPr>
      </w:pPr>
      <w:r w:rsidRPr="00600D56">
        <w:rPr>
          <w:rFonts w:cs="Arial"/>
          <w:b/>
          <w:bCs/>
          <w:szCs w:val="24"/>
        </w:rPr>
        <w:t xml:space="preserve">WILDFIRE. </w:t>
      </w:r>
      <w:r w:rsidRPr="00600D56">
        <w:rPr>
          <w:rFonts w:cs="Arial"/>
          <w:szCs w:val="24"/>
        </w:rPr>
        <w:t>An uncontrolled fire spreading through vegetative fuels</w:t>
      </w:r>
      <w:r w:rsidRPr="00600D56">
        <w:rPr>
          <w:rFonts w:cs="Arial"/>
          <w:strike/>
          <w:szCs w:val="24"/>
        </w:rPr>
        <w:t>, exposing and possibly consuming structures</w:t>
      </w:r>
      <w:r w:rsidRPr="00600D56">
        <w:rPr>
          <w:rFonts w:cs="Arial"/>
          <w:szCs w:val="24"/>
        </w:rPr>
        <w:t xml:space="preserve"> </w:t>
      </w:r>
      <w:r w:rsidRPr="00600D56">
        <w:rPr>
          <w:rFonts w:cs="Arial"/>
          <w:i/>
          <w:iCs/>
          <w:szCs w:val="24"/>
        </w:rPr>
        <w:t>that threatens to destroy life, property, or resources as defined in Public Resources Code Sections 4103 and 4104</w:t>
      </w:r>
      <w:r w:rsidRPr="00600D56">
        <w:rPr>
          <w:rFonts w:cs="Arial"/>
          <w:szCs w:val="24"/>
        </w:rPr>
        <w:t>.</w:t>
      </w:r>
    </w:p>
    <w:p w14:paraId="3FAE72F6" w14:textId="0F8D942E" w:rsidR="00791C9A" w:rsidRPr="0042535F" w:rsidRDefault="00791C9A" w:rsidP="00B05E03">
      <w:pPr>
        <w:pStyle w:val="Heading4"/>
      </w:pPr>
      <w:r w:rsidRPr="008358E8">
        <w:t xml:space="preserve">ITEM </w:t>
      </w:r>
      <w:r>
        <w:t>2-5</w:t>
      </w:r>
      <w:r w:rsidR="00484C83">
        <w:t>1</w:t>
      </w:r>
      <w:r>
        <w:t xml:space="preserve"> </w:t>
      </w:r>
      <w:r w:rsidR="00F77CE4">
        <w:br/>
      </w:r>
      <w:r>
        <w:t>Wildfire exposure</w:t>
      </w:r>
    </w:p>
    <w:p w14:paraId="41DF74ED" w14:textId="6A72020B" w:rsidR="00085F20" w:rsidRPr="00187DAF" w:rsidRDefault="00E83470" w:rsidP="00B05E03">
      <w:pPr>
        <w:rPr>
          <w:rFonts w:cs="Arial"/>
          <w:i/>
          <w:iCs/>
          <w:szCs w:val="24"/>
        </w:rPr>
      </w:pPr>
      <w:r w:rsidRPr="00600D56">
        <w:rPr>
          <w:rFonts w:cs="Arial"/>
          <w:b/>
          <w:bCs/>
          <w:i/>
          <w:iCs/>
          <w:szCs w:val="24"/>
        </w:rPr>
        <w:t xml:space="preserve">WILDFIRE EXPOSURE. </w:t>
      </w:r>
      <w:r w:rsidRPr="00600D56">
        <w:rPr>
          <w:rFonts w:cs="Arial"/>
          <w:i/>
          <w:iCs/>
          <w:szCs w:val="24"/>
        </w:rPr>
        <w:t>One or a combination of radiant heat, convective heat, direct flame contact and burning embers being projected by vegetation fire to a structure and its immediate environment.</w:t>
      </w:r>
    </w:p>
    <w:p w14:paraId="7826E90F" w14:textId="457A6328" w:rsidR="00E66808" w:rsidRPr="0042535F" w:rsidRDefault="00E66808" w:rsidP="00B05E03">
      <w:pPr>
        <w:pStyle w:val="Heading4"/>
      </w:pPr>
      <w:r w:rsidRPr="008358E8">
        <w:t xml:space="preserve">ITEM </w:t>
      </w:r>
      <w:r>
        <w:t>2-5</w:t>
      </w:r>
      <w:r w:rsidR="00484C83">
        <w:t>2</w:t>
      </w:r>
      <w:r>
        <w:t xml:space="preserve"> </w:t>
      </w:r>
      <w:r w:rsidR="00F77CE4">
        <w:br/>
      </w:r>
      <w:r>
        <w:t>Wildland</w:t>
      </w:r>
    </w:p>
    <w:p w14:paraId="39DFBF6C" w14:textId="77777777" w:rsidR="00E83470" w:rsidRDefault="00E83470" w:rsidP="00B05E03">
      <w:pPr>
        <w:rPr>
          <w:rFonts w:cs="Arial"/>
          <w:szCs w:val="24"/>
        </w:rPr>
      </w:pPr>
      <w:r w:rsidRPr="00600D56">
        <w:rPr>
          <w:rFonts w:cs="Arial"/>
          <w:b/>
          <w:bCs/>
          <w:szCs w:val="24"/>
        </w:rPr>
        <w:t xml:space="preserve">WILDLAND. </w:t>
      </w:r>
      <w:r w:rsidRPr="00600D56">
        <w:rPr>
          <w:rFonts w:cs="Arial"/>
          <w:szCs w:val="24"/>
        </w:rPr>
        <w:t>An area in which development is essentially nonexistent, except for roads, railroads, power lines and similar facilities.</w:t>
      </w:r>
    </w:p>
    <w:p w14:paraId="161D05E8" w14:textId="77777777" w:rsidR="00085F20" w:rsidRDefault="00085F20" w:rsidP="00B05E03">
      <w:pPr>
        <w:rPr>
          <w:rFonts w:cs="Arial"/>
          <w:szCs w:val="24"/>
        </w:rPr>
      </w:pPr>
    </w:p>
    <w:p w14:paraId="2568AD19" w14:textId="033AC316" w:rsidR="0001180B" w:rsidRPr="0042535F" w:rsidRDefault="0001180B" w:rsidP="00B05E03">
      <w:pPr>
        <w:pStyle w:val="Heading4"/>
      </w:pPr>
      <w:r w:rsidRPr="008358E8">
        <w:t xml:space="preserve">ITEM </w:t>
      </w:r>
      <w:r>
        <w:t>2-5</w:t>
      </w:r>
      <w:r w:rsidR="00484C83">
        <w:t>3</w:t>
      </w:r>
      <w:r>
        <w:t xml:space="preserve"> </w:t>
      </w:r>
      <w:r w:rsidR="00F77CE4">
        <w:br/>
      </w:r>
      <w:r>
        <w:t>Wildland-urban interface area</w:t>
      </w:r>
    </w:p>
    <w:p w14:paraId="668ABC19" w14:textId="2BA80226" w:rsidR="00E83470" w:rsidRPr="00600D56" w:rsidRDefault="00E83470" w:rsidP="00B05E03">
      <w:pPr>
        <w:rPr>
          <w:rFonts w:cs="Arial"/>
          <w:i/>
          <w:iCs/>
          <w:szCs w:val="24"/>
        </w:rPr>
      </w:pPr>
      <w:r w:rsidRPr="00600D56">
        <w:rPr>
          <w:rFonts w:cs="Arial"/>
          <w:b/>
          <w:bCs/>
          <w:szCs w:val="24"/>
        </w:rPr>
        <w:t xml:space="preserve">WILDLAND-URBAN INTERFACE AREA. </w:t>
      </w:r>
      <w:r w:rsidRPr="00600D56">
        <w:rPr>
          <w:rFonts w:cs="Arial"/>
          <w:strike/>
          <w:szCs w:val="24"/>
        </w:rPr>
        <w:t xml:space="preserve">That geographical area where structures and other human </w:t>
      </w:r>
      <w:bookmarkEnd w:id="225"/>
      <w:r w:rsidRPr="00600D56">
        <w:rPr>
          <w:rFonts w:cs="Arial"/>
          <w:strike/>
          <w:szCs w:val="24"/>
        </w:rPr>
        <w:t>development meets or intermingles with wildland or vegetative fuels.</w:t>
      </w:r>
      <w:r w:rsidRPr="00600D56">
        <w:rPr>
          <w:rFonts w:cs="Arial"/>
          <w:szCs w:val="24"/>
        </w:rPr>
        <w:t xml:space="preserve"> </w:t>
      </w:r>
      <w:r w:rsidRPr="00600D56">
        <w:rPr>
          <w:rFonts w:cs="Arial"/>
          <w:i/>
          <w:iCs/>
          <w:szCs w:val="24"/>
        </w:rPr>
        <w:t xml:space="preserve">A geographical area identified by the state as a “Fire Hazard Severity Zone” in accordance with the Public Resources Code Sections 4201 through 4204 and Government Code Sections 51175 through 51189, </w:t>
      </w:r>
      <w:r w:rsidRPr="00600D56">
        <w:rPr>
          <w:rFonts w:cs="Arial"/>
          <w:i/>
          <w:iCs/>
          <w:strike/>
          <w:szCs w:val="24"/>
        </w:rPr>
        <w:t>or</w:t>
      </w:r>
      <w:r w:rsidRPr="00600D56">
        <w:rPr>
          <w:rFonts w:cs="Arial"/>
          <w:i/>
          <w:iCs/>
          <w:szCs w:val="24"/>
        </w:rPr>
        <w:t xml:space="preserve"> </w:t>
      </w:r>
      <w:r w:rsidR="00C53183" w:rsidRPr="00600D56">
        <w:rPr>
          <w:rFonts w:cs="Arial"/>
          <w:i/>
          <w:iCs/>
          <w:szCs w:val="24"/>
          <w:u w:val="single"/>
        </w:rPr>
        <w:t>and</w:t>
      </w:r>
      <w:r w:rsidR="00C53183" w:rsidRPr="00600D56">
        <w:rPr>
          <w:rFonts w:cs="Arial"/>
          <w:i/>
          <w:iCs/>
          <w:szCs w:val="24"/>
        </w:rPr>
        <w:t xml:space="preserve"> </w:t>
      </w:r>
      <w:r w:rsidRPr="00600D56">
        <w:rPr>
          <w:rFonts w:cs="Arial"/>
          <w:i/>
          <w:iCs/>
          <w:szCs w:val="24"/>
        </w:rPr>
        <w:t>other areas designated by the enforcing agency to be at a significant risk from wildfires.</w:t>
      </w:r>
    </w:p>
    <w:p w14:paraId="0385007F" w14:textId="77777777" w:rsidR="00F40F51" w:rsidRPr="00600D56" w:rsidRDefault="00F40F51" w:rsidP="00B05E03">
      <w:pPr>
        <w:pStyle w:val="Heading4"/>
        <w:ind w:left="0"/>
        <w:rPr>
          <w:rFonts w:cs="Arial"/>
          <w:szCs w:val="24"/>
        </w:rPr>
      </w:pPr>
      <w:r w:rsidRPr="00600D56">
        <w:rPr>
          <w:rFonts w:cs="Arial"/>
          <w:szCs w:val="24"/>
        </w:rPr>
        <w:t xml:space="preserve">Notation: </w:t>
      </w:r>
    </w:p>
    <w:p w14:paraId="2497C31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lastRenderedPageBreak/>
        <w:t>Public Resources Code Sections 4201 through 4204.</w:t>
      </w:r>
    </w:p>
    <w:p w14:paraId="6D2310CE" w14:textId="77777777" w:rsidR="0033082A" w:rsidRDefault="0033082A"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7DEF5F85" w14:textId="48939426" w:rsidR="00F40F51" w:rsidRPr="00600D56" w:rsidRDefault="00F40F51" w:rsidP="00B05E03">
      <w:pPr>
        <w:pStyle w:val="Heading3"/>
        <w:rPr>
          <w:rFonts w:cs="Arial"/>
          <w:noProof/>
          <w:color w:val="auto"/>
        </w:rPr>
      </w:pPr>
      <w:r w:rsidRPr="00600D56">
        <w:rPr>
          <w:rFonts w:cs="Arial"/>
          <w:color w:val="auto"/>
        </w:rPr>
        <w:t>ITEM 3</w:t>
      </w:r>
      <w:r w:rsidRPr="00600D56">
        <w:rPr>
          <w:rFonts w:cs="Arial"/>
          <w:snapToGrid/>
          <w:color w:val="auto"/>
        </w:rPr>
        <w:br/>
      </w:r>
      <w:r w:rsidRPr="00600D56">
        <w:rPr>
          <w:rFonts w:cs="Arial"/>
          <w:color w:val="auto"/>
        </w:rPr>
        <w:t>Chapter 3</w:t>
      </w:r>
      <w:r w:rsidRPr="00600D56">
        <w:rPr>
          <w:rFonts w:cs="Arial"/>
          <w:noProof/>
          <w:color w:val="auto"/>
        </w:rPr>
        <w:t xml:space="preserve"> Wildland-Urban Interface Areas</w:t>
      </w:r>
    </w:p>
    <w:p w14:paraId="770DE5F5" w14:textId="433DE29E" w:rsidR="00BA6FC0" w:rsidRPr="00FF2CA7" w:rsidRDefault="0033082A" w:rsidP="00B05E03">
      <w:r>
        <w:t>[</w:t>
      </w:r>
      <w:r w:rsidR="00BA6FC0" w:rsidRPr="00600D56">
        <w:t>SFM proposes to adopt Chapter 3 of the 2024 edition of the International Wildland-Urban Interface Code (IWUIC) with California amendments listed below into the 2025 California Wildland-Urban Interface Code (CWUIC), California Code of Regulations (CCR), Title 24, Part 7.</w:t>
      </w:r>
      <w:r w:rsidR="001C3077" w:rsidRPr="00600D56">
        <w:t xml:space="preserve"> The amendments are based on current statute</w:t>
      </w:r>
      <w:r w:rsidR="00A01141">
        <w:t>s</w:t>
      </w:r>
      <w:r w:rsidR="001C3077" w:rsidRPr="00600D56">
        <w:t xml:space="preserve"> and regulatory language.</w:t>
      </w:r>
      <w:r>
        <w:t>]</w:t>
      </w:r>
    </w:p>
    <w:p w14:paraId="79F26F1F" w14:textId="005AD666" w:rsidR="00FF2CA7" w:rsidRDefault="004B69DB" w:rsidP="00B05E03">
      <w:pPr>
        <w:pStyle w:val="Heading4"/>
      </w:pPr>
      <w:r>
        <w:t>ITEM 3-1</w:t>
      </w:r>
      <w:r w:rsidR="00BB521B">
        <w:t xml:space="preserve"> </w:t>
      </w:r>
      <w:r w:rsidR="00F77CE4">
        <w:br/>
      </w:r>
      <w:r w:rsidR="00BB521B">
        <w:t>Chapter 3, User note</w:t>
      </w:r>
    </w:p>
    <w:p w14:paraId="70A68175" w14:textId="5C04854D" w:rsidR="00A80DAB" w:rsidRPr="00FF2CA7" w:rsidRDefault="00A80DAB" w:rsidP="00B05E03">
      <w:pPr>
        <w:rPr>
          <w:b/>
          <w:bCs/>
        </w:rPr>
      </w:pPr>
      <w:r w:rsidRPr="00FF2CA7">
        <w:rPr>
          <w:b/>
          <w:bCs/>
        </w:rPr>
        <w:t>CHAPTER 3 WILDLAND-URBAN INTERFACE AREAS</w:t>
      </w:r>
    </w:p>
    <w:p w14:paraId="49B5F51C" w14:textId="77777777" w:rsidR="00F40F51" w:rsidRPr="00600D56" w:rsidRDefault="00F40F51" w:rsidP="00B05E03">
      <w:pPr>
        <w:spacing w:after="0"/>
        <w:rPr>
          <w:rFonts w:cs="Arial"/>
          <w:szCs w:val="24"/>
        </w:rPr>
      </w:pPr>
      <w:r w:rsidRPr="00FF2CA7">
        <w:rPr>
          <w:b/>
        </w:rPr>
        <w:t>User note</w:t>
      </w:r>
      <w:r w:rsidRPr="00600D56">
        <w:rPr>
          <w:rFonts w:cs="Arial"/>
          <w:szCs w:val="24"/>
        </w:rPr>
        <w:t>:</w:t>
      </w:r>
    </w:p>
    <w:p w14:paraId="222AD86F" w14:textId="79C9AAE7" w:rsidR="006F56AE" w:rsidRPr="00600D56" w:rsidRDefault="00F40F51"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Chapter 3 provides for the fundamental aspect of applying the code—the legal declaration and establishment of wildland-urban interface areas within the adopting jurisdiction</w:t>
      </w:r>
      <w:r w:rsidR="0069668E" w:rsidRPr="00600D56">
        <w:rPr>
          <w:rFonts w:cs="Arial"/>
          <w:szCs w:val="24"/>
          <w:u w:val="single"/>
        </w:rPr>
        <w:t xml:space="preserve">, </w:t>
      </w:r>
      <w:r w:rsidR="0069668E" w:rsidRPr="00600D56">
        <w:rPr>
          <w:rFonts w:cs="Arial"/>
          <w:i/>
          <w:iCs/>
          <w:szCs w:val="24"/>
          <w:u w:val="single"/>
        </w:rPr>
        <w:t>mapping of the area, periodic review and updates</w:t>
      </w:r>
      <w:r w:rsidR="0069668E" w:rsidRPr="00600D56">
        <w:rPr>
          <w:rFonts w:cs="Arial"/>
          <w:i/>
          <w:iCs/>
          <w:szCs w:val="24"/>
        </w:rPr>
        <w:t>.</w:t>
      </w:r>
      <w:r w:rsidRPr="00600D56">
        <w:rPr>
          <w:rFonts w:cs="Arial"/>
          <w:szCs w:val="24"/>
        </w:rPr>
        <w:t xml:space="preserve"> </w:t>
      </w:r>
      <w:r w:rsidRPr="00600D56">
        <w:rPr>
          <w:rFonts w:cs="Arial"/>
          <w:strike/>
          <w:szCs w:val="24"/>
        </w:rPr>
        <w:t>by the local legislative body</w:t>
      </w:r>
      <w:r w:rsidRPr="00600D56">
        <w:rPr>
          <w:rFonts w:cs="Arial"/>
          <w:szCs w:val="24"/>
        </w:rPr>
        <w:t xml:space="preserve">. The provisions cover </w:t>
      </w:r>
      <w:r w:rsidRPr="00600D56">
        <w:rPr>
          <w:rFonts w:cs="Arial"/>
          <w:strike/>
          <w:szCs w:val="24"/>
        </w:rPr>
        <w:t>area analysis and declaration based on findings of fact (located in Appendix E), mapping of the area, legal recordation of the maps with the local keeper of records and the periodic review and reevaluation of the declared areas on a regular basis. If needed, revisions can be directed by the legislative body of the jurisdiction.</w:t>
      </w:r>
    </w:p>
    <w:p w14:paraId="6711D217" w14:textId="37DFAB66" w:rsidR="00FF2CA7" w:rsidRDefault="00ED6511" w:rsidP="00B05E03">
      <w:pPr>
        <w:pStyle w:val="Heading4"/>
      </w:pPr>
      <w:bookmarkStart w:id="229" w:name="_Toc157532467"/>
      <w:r>
        <w:t>ITEM 3-2</w:t>
      </w:r>
      <w:r w:rsidR="001309DA">
        <w:t xml:space="preserve"> </w:t>
      </w:r>
      <w:r w:rsidR="00F77CE4">
        <w:br/>
      </w:r>
      <w:r w:rsidR="001309DA">
        <w:t>General</w:t>
      </w:r>
    </w:p>
    <w:p w14:paraId="2590CCEB" w14:textId="444D29D7" w:rsidR="001C3077" w:rsidRPr="00FF2CA7" w:rsidRDefault="00FF2CA7" w:rsidP="00B05E03">
      <w:pPr>
        <w:rPr>
          <w:b/>
          <w:bCs/>
        </w:rPr>
      </w:pPr>
      <w:r w:rsidRPr="00FF2CA7">
        <w:rPr>
          <w:b/>
          <w:bCs/>
        </w:rPr>
        <w:t>SECTION 301</w:t>
      </w:r>
      <w:r>
        <w:rPr>
          <w:b/>
          <w:bCs/>
        </w:rPr>
        <w:br/>
      </w:r>
      <w:r w:rsidRPr="00FF2CA7">
        <w:rPr>
          <w:b/>
          <w:bCs/>
        </w:rPr>
        <w:t>GENERAL</w:t>
      </w:r>
      <w:bookmarkStart w:id="230" w:name="_Toc157532468"/>
      <w:bookmarkEnd w:id="229"/>
    </w:p>
    <w:p w14:paraId="5FA19449" w14:textId="77777777" w:rsidR="006E007C" w:rsidRPr="00600D56" w:rsidRDefault="00F40F51" w:rsidP="00B05E03">
      <w:pPr>
        <w:rPr>
          <w:rFonts w:cs="Arial"/>
          <w:szCs w:val="24"/>
        </w:rPr>
      </w:pPr>
      <w:r w:rsidRPr="00600D56">
        <w:rPr>
          <w:rFonts w:cs="Arial"/>
          <w:b/>
          <w:bCs/>
          <w:szCs w:val="24"/>
        </w:rPr>
        <w:t>301.1 Scope.</w:t>
      </w:r>
      <w:bookmarkEnd w:id="230"/>
      <w:r w:rsidRPr="00600D56">
        <w:rPr>
          <w:rFonts w:cs="Arial"/>
          <w:szCs w:val="24"/>
        </w:rPr>
        <w:t xml:space="preserve"> The provisions of this chapter provide methodology to establish </w:t>
      </w:r>
      <w:r w:rsidRPr="00600D56">
        <w:rPr>
          <w:rFonts w:cs="Arial"/>
          <w:strike/>
          <w:szCs w:val="24"/>
        </w:rPr>
        <w:t>and record</w:t>
      </w:r>
      <w:r w:rsidRPr="00600D56">
        <w:rPr>
          <w:rFonts w:cs="Arial"/>
          <w:szCs w:val="24"/>
        </w:rPr>
        <w:t xml:space="preserve"> wildland-urban interface areas </w:t>
      </w:r>
      <w:r w:rsidRPr="00600D56">
        <w:rPr>
          <w:rFonts w:cs="Arial"/>
          <w:strike/>
          <w:szCs w:val="24"/>
        </w:rPr>
        <w:t>based on the findings of fact</w:t>
      </w:r>
      <w:r w:rsidRPr="00600D56">
        <w:rPr>
          <w:rFonts w:cs="Arial"/>
          <w:i/>
          <w:iCs/>
          <w:szCs w:val="24"/>
        </w:rPr>
        <w:t xml:space="preserve"> </w:t>
      </w:r>
      <w:r w:rsidRPr="00600D56">
        <w:rPr>
          <w:rFonts w:cs="Arial"/>
          <w:i/>
          <w:iCs/>
          <w:szCs w:val="24"/>
          <w:u w:val="single"/>
        </w:rPr>
        <w:t>in accordance with California Public Resources Code (PRC) and California Government Code (GC)</w:t>
      </w:r>
      <w:r w:rsidRPr="00600D56">
        <w:rPr>
          <w:rFonts w:cs="Arial"/>
          <w:szCs w:val="24"/>
        </w:rPr>
        <w:t>.</w:t>
      </w:r>
      <w:bookmarkStart w:id="231" w:name="_Toc157532469"/>
      <w:bookmarkStart w:id="232" w:name="_Hlk159993213"/>
    </w:p>
    <w:p w14:paraId="678C4C8C" w14:textId="77777777" w:rsidR="00BB521B" w:rsidRDefault="00BB521B" w:rsidP="00B05E03">
      <w:pPr>
        <w:rPr>
          <w:rFonts w:cs="Arial"/>
          <w:b/>
          <w:bCs/>
          <w:szCs w:val="24"/>
        </w:rPr>
      </w:pPr>
    </w:p>
    <w:p w14:paraId="0C90F240" w14:textId="17606195" w:rsidR="006E007C" w:rsidRPr="00600D56" w:rsidRDefault="00F40F51" w:rsidP="00B05E03">
      <w:pPr>
        <w:rPr>
          <w:rFonts w:cs="Arial"/>
          <w:bCs/>
          <w:i/>
          <w:iCs/>
          <w:szCs w:val="24"/>
        </w:rPr>
      </w:pPr>
      <w:r w:rsidRPr="00600D56">
        <w:rPr>
          <w:rFonts w:cs="Arial"/>
          <w:b/>
          <w:bCs/>
          <w:szCs w:val="24"/>
        </w:rPr>
        <w:t xml:space="preserve">301.2 </w:t>
      </w:r>
      <w:r w:rsidRPr="00600D56">
        <w:rPr>
          <w:rFonts w:cs="Arial"/>
          <w:b/>
          <w:bCs/>
          <w:strike/>
          <w:szCs w:val="24"/>
        </w:rPr>
        <w:t>Objective</w:t>
      </w:r>
      <w:r w:rsidRPr="00600D56">
        <w:rPr>
          <w:rFonts w:cs="Arial"/>
          <w:b/>
          <w:bCs/>
          <w:szCs w:val="24"/>
        </w:rPr>
        <w:t xml:space="preserve"> </w:t>
      </w:r>
      <w:r w:rsidRPr="00600D56">
        <w:rPr>
          <w:rFonts w:cs="Arial"/>
          <w:b/>
          <w:bCs/>
          <w:i/>
          <w:iCs/>
          <w:szCs w:val="24"/>
          <w:u w:val="single"/>
        </w:rPr>
        <w:t>Purpose</w:t>
      </w:r>
      <w:r w:rsidRPr="00600D56">
        <w:rPr>
          <w:rFonts w:cs="Arial"/>
          <w:b/>
          <w:bCs/>
          <w:szCs w:val="24"/>
        </w:rPr>
        <w:t>.</w:t>
      </w:r>
      <w:bookmarkEnd w:id="231"/>
      <w:r w:rsidRPr="00600D56">
        <w:rPr>
          <w:rFonts w:cs="Arial"/>
          <w:szCs w:val="24"/>
        </w:rPr>
        <w:t xml:space="preserve"> </w:t>
      </w:r>
      <w:r w:rsidRPr="00600D56">
        <w:rPr>
          <w:rFonts w:cs="Arial"/>
          <w:bCs/>
          <w:strike/>
          <w:szCs w:val="24"/>
        </w:rPr>
        <w:t>The objective of this chapter is to provide simple baseline criteria for determining wildland-urban interface areas.</w:t>
      </w:r>
      <w:r w:rsidRPr="00600D56">
        <w:rPr>
          <w:rFonts w:cs="Arial"/>
          <w:bCs/>
          <w:szCs w:val="24"/>
        </w:rPr>
        <w:t xml:space="preserve"> </w:t>
      </w:r>
      <w:bookmarkStart w:id="233" w:name="_Hlk159993467"/>
      <w:r w:rsidRPr="00600D56">
        <w:rPr>
          <w:rFonts w:cs="Arial"/>
          <w:bCs/>
          <w:i/>
          <w:iCs/>
          <w:szCs w:val="24"/>
          <w:u w:val="single"/>
        </w:rPr>
        <w:t xml:space="preserve">The purpose of this chapter is to classify lands in the state in accordance with </w:t>
      </w:r>
      <w:r w:rsidR="00056B98" w:rsidRPr="00600D56">
        <w:rPr>
          <w:rFonts w:cs="Arial"/>
          <w:bCs/>
          <w:i/>
          <w:iCs/>
          <w:szCs w:val="24"/>
          <w:u w:val="single"/>
        </w:rPr>
        <w:t xml:space="preserve">the level of </w:t>
      </w:r>
      <w:r w:rsidRPr="00600D56">
        <w:rPr>
          <w:rFonts w:cs="Arial"/>
          <w:bCs/>
          <w:i/>
          <w:iCs/>
          <w:szCs w:val="24"/>
          <w:u w:val="single"/>
        </w:rPr>
        <w:t xml:space="preserve">fire hazard present </w:t>
      </w:r>
      <w:bookmarkEnd w:id="233"/>
      <w:r w:rsidR="00CC6074" w:rsidRPr="00600D56">
        <w:rPr>
          <w:rFonts w:cs="Arial"/>
          <w:bCs/>
          <w:i/>
          <w:iCs/>
          <w:szCs w:val="24"/>
          <w:u w:val="single"/>
        </w:rPr>
        <w:t xml:space="preserve">for the purpose of identifying </w:t>
      </w:r>
      <w:r w:rsidRPr="00600D56">
        <w:rPr>
          <w:rFonts w:cs="Arial"/>
          <w:bCs/>
          <w:i/>
          <w:iCs/>
          <w:szCs w:val="24"/>
          <w:u w:val="single"/>
        </w:rPr>
        <w:t>measures that will retard the rate of spread, and reduce the potential intensity, of uncontrolled fires that threaten to destroy resources, life or property, and to require that those measures be taken.</w:t>
      </w:r>
      <w:bookmarkStart w:id="234" w:name="_Toc157532470"/>
      <w:bookmarkEnd w:id="232"/>
    </w:p>
    <w:p w14:paraId="0C421219" w14:textId="1ABF3634" w:rsidR="00FF2CA7" w:rsidRDefault="001314BF" w:rsidP="00B05E03">
      <w:pPr>
        <w:pStyle w:val="Heading4"/>
      </w:pPr>
      <w:r>
        <w:lastRenderedPageBreak/>
        <w:t>ITEM 3-3</w:t>
      </w:r>
      <w:r w:rsidR="001309DA">
        <w:t xml:space="preserve"> </w:t>
      </w:r>
      <w:r w:rsidR="00F77CE4">
        <w:br/>
      </w:r>
      <w:r w:rsidR="001309DA">
        <w:t>Wildland-urban interface area designations</w:t>
      </w:r>
    </w:p>
    <w:p w14:paraId="7E988947" w14:textId="35D4B7D6" w:rsidR="006E007C" w:rsidRPr="00FF2CA7" w:rsidRDefault="00FF2CA7" w:rsidP="00B05E03">
      <w:pPr>
        <w:rPr>
          <w:b/>
          <w:bCs/>
        </w:rPr>
      </w:pPr>
      <w:r w:rsidRPr="00FF2CA7">
        <w:rPr>
          <w:b/>
          <w:bCs/>
        </w:rPr>
        <w:t>SECTION 302</w:t>
      </w:r>
      <w:r>
        <w:rPr>
          <w:b/>
          <w:bCs/>
        </w:rPr>
        <w:br/>
      </w:r>
      <w:r w:rsidRPr="00FF2CA7">
        <w:rPr>
          <w:b/>
          <w:bCs/>
        </w:rPr>
        <w:t>WI</w:t>
      </w:r>
      <w:r w:rsidR="00F40F51" w:rsidRPr="00FF2CA7">
        <w:rPr>
          <w:b/>
          <w:bCs/>
        </w:rPr>
        <w:t>LDLAND-URBAN INTERFACE AREA</w:t>
      </w:r>
      <w:r w:rsidR="00F40F51" w:rsidRPr="00FF2CA7">
        <w:rPr>
          <w:b/>
          <w:bCs/>
          <w:i/>
        </w:rPr>
        <w:t xml:space="preserve"> </w:t>
      </w:r>
      <w:r w:rsidR="00F40F51" w:rsidRPr="00FF2CA7">
        <w:rPr>
          <w:b/>
          <w:bCs/>
        </w:rPr>
        <w:t>DESIGNATIONS</w:t>
      </w:r>
      <w:bookmarkStart w:id="235" w:name="_Toc157532471"/>
      <w:bookmarkEnd w:id="234"/>
    </w:p>
    <w:p w14:paraId="4E443DC6" w14:textId="0291A5A1" w:rsidR="00507BFB" w:rsidRPr="00600D56" w:rsidRDefault="00F40F51" w:rsidP="00B05E03">
      <w:pPr>
        <w:rPr>
          <w:rFonts w:cs="Arial"/>
          <w:szCs w:val="24"/>
        </w:rPr>
      </w:pPr>
      <w:r w:rsidRPr="00600D56">
        <w:rPr>
          <w:rFonts w:cs="Arial"/>
          <w:b/>
          <w:bCs/>
          <w:szCs w:val="24"/>
        </w:rPr>
        <w:t xml:space="preserve">302.1 </w:t>
      </w:r>
      <w:r w:rsidRPr="00600D56">
        <w:rPr>
          <w:rFonts w:cs="Arial"/>
          <w:b/>
          <w:bCs/>
          <w:strike/>
          <w:szCs w:val="24"/>
        </w:rPr>
        <w:t>Declaration</w:t>
      </w:r>
      <w:r w:rsidRPr="00600D56">
        <w:rPr>
          <w:rFonts w:cs="Arial"/>
          <w:b/>
          <w:bCs/>
          <w:szCs w:val="24"/>
        </w:rPr>
        <w:t xml:space="preserve"> </w:t>
      </w:r>
      <w:r w:rsidR="00507BFB" w:rsidRPr="00600D56">
        <w:rPr>
          <w:rFonts w:cs="Arial"/>
          <w:b/>
          <w:bCs/>
          <w:i/>
          <w:iCs/>
          <w:szCs w:val="24"/>
        </w:rPr>
        <w:t>Mapping</w:t>
      </w:r>
      <w:r w:rsidRPr="00600D56">
        <w:rPr>
          <w:rFonts w:cs="Arial"/>
          <w:b/>
          <w:bCs/>
          <w:szCs w:val="24"/>
        </w:rPr>
        <w:t>.</w:t>
      </w:r>
      <w:bookmarkEnd w:id="235"/>
      <w:r w:rsidRPr="00600D56">
        <w:rPr>
          <w:rFonts w:cs="Arial"/>
          <w:szCs w:val="24"/>
        </w:rPr>
        <w:t xml:space="preserve"> </w:t>
      </w:r>
      <w:r w:rsidRPr="00600D56">
        <w:rPr>
          <w:rFonts w:cs="Arial"/>
          <w:bCs/>
          <w:strike/>
          <w:szCs w:val="24"/>
        </w:rPr>
        <w:t>The legislative body shall declare the wildland-urban interface areas within the jurisdiction. The wildland-urban interface areas shall be based on the findings of fact. The wildland-urban interface area boundary shall correspond to natural or man-made features.</w:t>
      </w:r>
      <w:r w:rsidR="00507BFB" w:rsidRPr="00600D56">
        <w:rPr>
          <w:rFonts w:cs="Arial"/>
          <w:i/>
          <w:iCs/>
          <w:szCs w:val="24"/>
        </w:rPr>
        <w:t xml:space="preserve"> </w:t>
      </w:r>
      <w:r w:rsidR="000371C3" w:rsidRPr="00600D56">
        <w:rPr>
          <w:rFonts w:cs="Arial"/>
          <w:i/>
          <w:iCs/>
          <w:szCs w:val="24"/>
        </w:rPr>
        <w:t>The</w:t>
      </w:r>
      <w:r w:rsidR="000371C3" w:rsidRPr="00600D56">
        <w:rPr>
          <w:rFonts w:cs="Arial"/>
          <w:i/>
          <w:iCs/>
          <w:szCs w:val="24"/>
          <w:bdr w:val="none" w:sz="0" w:space="0" w:color="auto" w:frame="1"/>
        </w:rPr>
        <w:t xml:space="preserve"> State Fire Marshal</w:t>
      </w:r>
      <w:r w:rsidR="000371C3" w:rsidRPr="00600D56">
        <w:rPr>
          <w:rFonts w:cs="Arial"/>
          <w:i/>
          <w:iCs/>
          <w:szCs w:val="24"/>
          <w:u w:val="single"/>
          <w:bdr w:val="none" w:sz="0" w:space="0" w:color="auto" w:frame="1"/>
        </w:rPr>
        <w:t xml:space="preserve"> </w:t>
      </w:r>
      <w:r w:rsidR="005D7F1E" w:rsidRPr="00600D56">
        <w:rPr>
          <w:rFonts w:cs="Arial"/>
          <w:i/>
          <w:iCs/>
          <w:szCs w:val="24"/>
          <w:bdr w:val="none" w:sz="0" w:space="0" w:color="auto" w:frame="1"/>
        </w:rPr>
        <w:t xml:space="preserve">classifies </w:t>
      </w:r>
      <w:r w:rsidR="000371C3" w:rsidRPr="00600D56">
        <w:rPr>
          <w:rFonts w:cs="Arial"/>
          <w:i/>
          <w:iCs/>
          <w:szCs w:val="24"/>
          <w:u w:val="single"/>
          <w:bdr w:val="none" w:sz="0" w:space="0" w:color="auto" w:frame="1"/>
        </w:rPr>
        <w:t>shall classify</w:t>
      </w:r>
      <w:r w:rsidR="000371C3" w:rsidRPr="00600D56">
        <w:rPr>
          <w:rFonts w:cs="Arial"/>
          <w:i/>
          <w:iCs/>
          <w:szCs w:val="24"/>
          <w:bdr w:val="none" w:sz="0" w:space="0" w:color="auto" w:frame="1"/>
        </w:rPr>
        <w:t xml:space="preserve"> lands into </w:t>
      </w:r>
      <w:r w:rsidR="000371C3" w:rsidRPr="00600D56">
        <w:rPr>
          <w:rFonts w:cs="Arial"/>
          <w:i/>
          <w:iCs/>
          <w:szCs w:val="24"/>
        </w:rPr>
        <w:t>Fire Hazard Severity Zones in accordance with California Public Resources Code, Sections 4201 through 4204 for State Responsibility Areas and in accordance with Government Code, Sections 51175 through 51189 for</w:t>
      </w:r>
      <w:r w:rsidR="005D7F1E" w:rsidRPr="00600D56">
        <w:rPr>
          <w:rFonts w:cs="Arial"/>
          <w:i/>
          <w:iCs/>
          <w:strike/>
          <w:szCs w:val="24"/>
        </w:rPr>
        <w:t xml:space="preserve"> areas where a local agency is responsible for fire protection</w:t>
      </w:r>
      <w:r w:rsidR="005D7F1E" w:rsidRPr="00600D56">
        <w:rPr>
          <w:rFonts w:cs="Arial"/>
          <w:i/>
          <w:iCs/>
          <w:szCs w:val="24"/>
          <w:u w:val="single"/>
        </w:rPr>
        <w:t xml:space="preserve"> Local Responsibility Areas.</w:t>
      </w:r>
      <w:r w:rsidR="005D7F1E" w:rsidRPr="00600D56">
        <w:rPr>
          <w:rFonts w:cs="Arial"/>
          <w:i/>
          <w:iCs/>
          <w:szCs w:val="24"/>
          <w:u w:val="single"/>
          <w:bdr w:val="none" w:sz="0" w:space="0" w:color="auto" w:frame="1"/>
        </w:rPr>
        <w:t xml:space="preserve"> The State Fire Marshal shall designate </w:t>
      </w:r>
      <w:r w:rsidR="005D7F1E" w:rsidRPr="00600D56">
        <w:rPr>
          <w:rFonts w:cs="Arial"/>
          <w:i/>
          <w:iCs/>
          <w:szCs w:val="24"/>
          <w:u w:val="single"/>
        </w:rPr>
        <w:t>areas in the state as fire hazard severity zones</w:t>
      </w:r>
      <w:r w:rsidR="005D7F1E" w:rsidRPr="00600D56">
        <w:rPr>
          <w:rFonts w:cs="Arial"/>
          <w:i/>
          <w:iCs/>
          <w:szCs w:val="24"/>
          <w:u w:val="single"/>
          <w:bdr w:val="none" w:sz="0" w:space="0" w:color="auto" w:frame="1"/>
        </w:rPr>
        <w:t xml:space="preserve"> and assign each zone based on the severity of fire hazard that is expected to prevail in those areas. Each fire hazard severity zone shall embrace relatively homogeneous lands, and the classification shall be based on </w:t>
      </w:r>
      <w:r w:rsidR="005D7F1E" w:rsidRPr="00600D56">
        <w:rPr>
          <w:rFonts w:cs="Arial"/>
          <w:i/>
          <w:iCs/>
          <w:szCs w:val="24"/>
          <w:u w:val="single"/>
        </w:rPr>
        <w:t>fuel loading, slope, fire weather, and other relevant factors including areas where winds have been identified by the Office of the State Fire Marshal as a major cause of wildfire spread and other areas designated by the enforcing agency to be at a significant risk from wildfires</w:t>
      </w:r>
      <w:r w:rsidR="005D7F1E" w:rsidRPr="00600D56">
        <w:rPr>
          <w:rFonts w:cs="Arial"/>
          <w:i/>
          <w:iCs/>
          <w:szCs w:val="24"/>
          <w:u w:val="single"/>
          <w:bdr w:val="none" w:sz="0" w:space="0" w:color="auto" w:frame="1"/>
        </w:rPr>
        <w:t>.</w:t>
      </w:r>
    </w:p>
    <w:p w14:paraId="6239B0EC" w14:textId="77777777" w:rsidR="00BB521B" w:rsidRDefault="00BB521B" w:rsidP="00B05E03">
      <w:pPr>
        <w:rPr>
          <w:b/>
          <w:bCs/>
          <w:strike/>
        </w:rPr>
      </w:pPr>
      <w:bookmarkStart w:id="236" w:name="_Toc159491556"/>
    </w:p>
    <w:p w14:paraId="246725AB" w14:textId="388505BB" w:rsidR="00507BFB" w:rsidRDefault="00507BFB" w:rsidP="00B05E03">
      <w:pPr>
        <w:rPr>
          <w:strike/>
        </w:rPr>
      </w:pPr>
      <w:bookmarkStart w:id="237" w:name="_Hlk169690339"/>
      <w:r w:rsidRPr="007D2264">
        <w:rPr>
          <w:b/>
          <w:bCs/>
          <w:strike/>
        </w:rPr>
        <w:t>302.2 Mapping.</w:t>
      </w:r>
      <w:bookmarkEnd w:id="236"/>
      <w:bookmarkEnd w:id="237"/>
      <w:r w:rsidRPr="00FF2CA7">
        <w:rPr>
          <w:strike/>
        </w:rPr>
        <w:t xml:space="preserve"> </w:t>
      </w:r>
      <w:r w:rsidRPr="007D2264">
        <w:rPr>
          <w:strike/>
        </w:rPr>
        <w:t xml:space="preserve">The wildland-urban interface areas shall be recorded on maps available for inspection by the public. </w:t>
      </w:r>
    </w:p>
    <w:p w14:paraId="164CEDB4" w14:textId="200F4B07" w:rsidR="00FF2CA7" w:rsidRPr="00FF2CA7" w:rsidRDefault="00FF2CA7" w:rsidP="00B05E03">
      <w:pPr>
        <w:pStyle w:val="Heading4"/>
      </w:pPr>
      <w:r w:rsidRPr="00FF2CA7">
        <w:t>ITEM 3-4</w:t>
      </w:r>
      <w:r w:rsidR="001309DA">
        <w:t xml:space="preserve"> </w:t>
      </w:r>
      <w:r w:rsidR="00F77CE4">
        <w:br/>
      </w:r>
      <w:r w:rsidR="001309DA">
        <w:t>Review of wildland-urban interface areas</w:t>
      </w:r>
    </w:p>
    <w:p w14:paraId="366E9F17" w14:textId="4282B295" w:rsidR="009B07B4" w:rsidRPr="00FF2CA7" w:rsidRDefault="00507BFB" w:rsidP="00B05E03">
      <w:pPr>
        <w:ind w:left="360"/>
        <w:rPr>
          <w:b/>
          <w:bCs/>
        </w:rPr>
      </w:pPr>
      <w:bookmarkStart w:id="238" w:name="_Toc159491560"/>
      <w:r w:rsidRPr="009B07B4">
        <w:rPr>
          <w:b/>
          <w:bCs/>
          <w:strike/>
        </w:rPr>
        <w:t xml:space="preserve">302.3 </w:t>
      </w:r>
      <w:r w:rsidRPr="00FF2CA7">
        <w:rPr>
          <w:b/>
          <w:bCs/>
          <w:i/>
          <w:iCs/>
          <w:u w:val="single"/>
        </w:rPr>
        <w:t>302.2</w:t>
      </w:r>
      <w:r w:rsidRPr="009B07B4">
        <w:rPr>
          <w:b/>
          <w:bCs/>
        </w:rPr>
        <w:t xml:space="preserve"> Review of wildland-urban interface areas.</w:t>
      </w:r>
      <w:bookmarkEnd w:id="238"/>
      <w:r w:rsidR="00FF2CA7">
        <w:t xml:space="preserve"> </w:t>
      </w:r>
      <w:r w:rsidR="00BE3E05" w:rsidRPr="00600D56">
        <w:t xml:space="preserve">The code official shall reevaluate and recommend modification to the wildland-urban interface areas in accordance with Section 302.1 on a </w:t>
      </w:r>
      <w:r w:rsidR="00BE3E05" w:rsidRPr="00600D56">
        <w:rPr>
          <w:strike/>
        </w:rPr>
        <w:t>3-year</w:t>
      </w:r>
      <w:r w:rsidR="00BE3E05" w:rsidRPr="00600D56">
        <w:t xml:space="preserve"> </w:t>
      </w:r>
      <w:r w:rsidR="00BE3E05" w:rsidRPr="00600D56">
        <w:rPr>
          <w:i/>
          <w:iCs/>
          <w:u w:val="single"/>
        </w:rPr>
        <w:t>5-year</w:t>
      </w:r>
      <w:r w:rsidR="00BE3E05" w:rsidRPr="00600D56">
        <w:rPr>
          <w:i/>
          <w:iCs/>
        </w:rPr>
        <w:t xml:space="preserve"> </w:t>
      </w:r>
      <w:r w:rsidR="00BE3E05" w:rsidRPr="00600D56">
        <w:t xml:space="preserve">basis or more frequently as deemed necessary by the legislative body. </w:t>
      </w:r>
      <w:r w:rsidR="00BE3E05" w:rsidRPr="00600D56">
        <w:rPr>
          <w:i/>
          <w:iCs/>
          <w:u w:val="single"/>
        </w:rPr>
        <w:t>The State Fire Marshal shall periodically review the areas in the state identified as fire hazard severity zones, and as necessary, shall make recommendations relative to fire hazard severity zones. This review shall coincide with the review of state responsibility area lands every five years and, when possible, fall within the time frames for the county’s general plan update</w:t>
      </w:r>
      <w:r w:rsidR="00BE3E05">
        <w:rPr>
          <w:i/>
          <w:iCs/>
          <w:u w:val="single"/>
        </w:rPr>
        <w:t>.</w:t>
      </w:r>
    </w:p>
    <w:p w14:paraId="2642616D" w14:textId="77777777" w:rsidR="00D47F77" w:rsidRPr="00600D56" w:rsidRDefault="00D47F77" w:rsidP="00B05E03">
      <w:pPr>
        <w:pStyle w:val="Heading4"/>
        <w:ind w:left="0"/>
        <w:rPr>
          <w:rFonts w:cs="Arial"/>
          <w:szCs w:val="24"/>
        </w:rPr>
      </w:pPr>
      <w:r w:rsidRPr="00600D56">
        <w:rPr>
          <w:rFonts w:cs="Arial"/>
          <w:szCs w:val="24"/>
        </w:rPr>
        <w:t xml:space="preserve">Notation: </w:t>
      </w:r>
    </w:p>
    <w:p w14:paraId="08AE0A6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7D0B488" w14:textId="77777777" w:rsidR="0033082A" w:rsidRDefault="0033082A"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3A7B7BF4" w14:textId="5D63612B" w:rsidR="00D47F77" w:rsidRPr="00600D56" w:rsidRDefault="00D47F77" w:rsidP="00B05E03">
      <w:pPr>
        <w:pStyle w:val="Heading3"/>
        <w:rPr>
          <w:rFonts w:cs="Arial"/>
          <w:noProof/>
          <w:color w:val="auto"/>
        </w:rPr>
      </w:pPr>
      <w:r w:rsidRPr="00600D56">
        <w:rPr>
          <w:rFonts w:cs="Arial"/>
          <w:color w:val="auto"/>
        </w:rPr>
        <w:lastRenderedPageBreak/>
        <w:t>ITEM 4</w:t>
      </w:r>
      <w:r w:rsidRPr="00600D56">
        <w:rPr>
          <w:rFonts w:cs="Arial"/>
          <w:snapToGrid/>
          <w:color w:val="auto"/>
        </w:rPr>
        <w:br/>
      </w:r>
      <w:r w:rsidRPr="00600D56">
        <w:rPr>
          <w:rFonts w:cs="Arial"/>
          <w:color w:val="auto"/>
        </w:rPr>
        <w:t>Chapter 4</w:t>
      </w:r>
      <w:r w:rsidRPr="00600D56">
        <w:rPr>
          <w:rFonts w:cs="Arial"/>
          <w:noProof/>
          <w:color w:val="auto"/>
        </w:rPr>
        <w:t xml:space="preserve"> Wildland-Urban Interface Area Requirements</w:t>
      </w:r>
    </w:p>
    <w:p w14:paraId="49249328" w14:textId="07A57827" w:rsidR="00970E42" w:rsidRPr="00F01DC5" w:rsidRDefault="0033082A" w:rsidP="00B05E03">
      <w:r>
        <w:t>[</w:t>
      </w:r>
      <w:r w:rsidR="00BA6FC0" w:rsidRPr="00600D56">
        <w:t>SFM proposes to adopt Chapter 4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1309DA">
        <w:t>statutes</w:t>
      </w:r>
      <w:r w:rsidR="001309DA" w:rsidRPr="00600D56">
        <w:t xml:space="preserve"> </w:t>
      </w:r>
      <w:r w:rsidR="001C3077" w:rsidRPr="00600D56">
        <w:t>and regulatory language.</w:t>
      </w:r>
      <w:r w:rsidR="00F01DC5">
        <w:rPr>
          <w:rFonts w:cs="Arial"/>
          <w:bCs/>
          <w:szCs w:val="24"/>
        </w:rPr>
        <w:t>]</w:t>
      </w:r>
    </w:p>
    <w:p w14:paraId="46C2D3D9" w14:textId="05BE0ED5" w:rsidR="00F01DC5" w:rsidRDefault="0032537F" w:rsidP="00B05E03">
      <w:pPr>
        <w:pStyle w:val="Heading4"/>
      </w:pPr>
      <w:r>
        <w:t>ITEM 4-1</w:t>
      </w:r>
      <w:r w:rsidR="00FA5539">
        <w:t xml:space="preserve"> </w:t>
      </w:r>
      <w:r w:rsidR="00F77CE4">
        <w:br/>
      </w:r>
      <w:r w:rsidR="00FA5539">
        <w:t>Chapter 4 user note</w:t>
      </w:r>
    </w:p>
    <w:p w14:paraId="7DC7BE37" w14:textId="2D2358DF" w:rsidR="00F01DC5" w:rsidRPr="00F01DC5" w:rsidRDefault="00F01DC5" w:rsidP="00B05E03">
      <w:pPr>
        <w:ind w:left="360"/>
      </w:pPr>
      <w:r>
        <w:t>[SFM proposes to delete t</w:t>
      </w:r>
      <w:r w:rsidRPr="00600D56">
        <w:t>he reference to Fire Protection Plans in the user note because the Fire Protection Plans are being relocated to Chapter 6.</w:t>
      </w:r>
      <w:r>
        <w:t>]</w:t>
      </w:r>
    </w:p>
    <w:p w14:paraId="5BEC86AB" w14:textId="5EED0AC3" w:rsidR="005F2B77" w:rsidRPr="00F01DC5" w:rsidRDefault="005F2B77" w:rsidP="00B05E03">
      <w:pPr>
        <w:rPr>
          <w:b/>
          <w:bCs/>
        </w:rPr>
      </w:pPr>
      <w:r w:rsidRPr="00F01DC5">
        <w:rPr>
          <w:b/>
          <w:bCs/>
        </w:rPr>
        <w:t>CHAPTER 4 WILDLAND-URBAN INTERFACE AREA REQUIREMENTS</w:t>
      </w:r>
    </w:p>
    <w:p w14:paraId="3C88E13E" w14:textId="77777777" w:rsidR="00D47F77" w:rsidRPr="00F01DC5" w:rsidRDefault="00D47F77" w:rsidP="00B05E03">
      <w:pPr>
        <w:spacing w:after="0"/>
        <w:rPr>
          <w:b/>
        </w:rPr>
      </w:pPr>
      <w:r w:rsidRPr="00F01DC5">
        <w:rPr>
          <w:b/>
        </w:rPr>
        <w:t>User note:</w:t>
      </w:r>
    </w:p>
    <w:p w14:paraId="6A35D79F" w14:textId="77777777" w:rsidR="00D47F77" w:rsidRPr="00600D56" w:rsidRDefault="00D47F77" w:rsidP="00B05E03">
      <w:pPr>
        <w:spacing w:after="0"/>
        <w:rPr>
          <w:rFonts w:cs="Arial"/>
          <w:szCs w:val="24"/>
        </w:rPr>
      </w:pPr>
      <w:r w:rsidRPr="00600D56">
        <w:rPr>
          <w:rFonts w:cs="Arial"/>
          <w:b/>
          <w:bCs/>
          <w:szCs w:val="24"/>
        </w:rPr>
        <w:t xml:space="preserve">About this chapter: </w:t>
      </w:r>
      <w:r w:rsidRPr="00600D56">
        <w:rPr>
          <w:rFonts w:cs="Arial"/>
          <w:szCs w:val="24"/>
        </w:rPr>
        <w:t>Chapter 4 provides requirements that apply to all occupancies in the wildland-urban interface and pertain to all of the following:</w:t>
      </w:r>
    </w:p>
    <w:p w14:paraId="2E9DCF4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service access to the property that is to be protected, including fire apparatus access roads and off-road driveways.</w:t>
      </w:r>
    </w:p>
    <w:p w14:paraId="7725621B"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Premises identification.</w:t>
      </w:r>
    </w:p>
    <w:p w14:paraId="7031900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Key boxes to provide ready access to properties secured by gated roadways or other impediments to rapid fire service access.</w:t>
      </w:r>
    </w:p>
    <w:p w14:paraId="387058C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protection water supplies, including adequate water sources, pumper apparatus drafting sites, fire hydrant systems and system reliability.</w:t>
      </w:r>
    </w:p>
    <w:p w14:paraId="490BAA1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department access to equipment such as fire suppression equipment and fire hydrants.</w:t>
      </w:r>
    </w:p>
    <w:p w14:paraId="7B0996FE" w14:textId="218B5175" w:rsidR="00D47F77" w:rsidRPr="00600D56" w:rsidRDefault="006701EC" w:rsidP="00B05E03">
      <w:pPr>
        <w:ind w:left="360"/>
        <w:rPr>
          <w:rFonts w:cs="Arial"/>
          <w:szCs w:val="24"/>
        </w:rPr>
      </w:pPr>
      <w:r>
        <w:rPr>
          <w:rFonts w:cs="Arial"/>
          <w:strike/>
          <w:szCs w:val="24"/>
        </w:rPr>
        <w:t>6.</w:t>
      </w:r>
      <w:r w:rsidR="0078532E">
        <w:rPr>
          <w:rFonts w:cs="Arial"/>
          <w:strike/>
          <w:szCs w:val="24"/>
        </w:rPr>
        <w:tab/>
      </w:r>
      <w:r w:rsidR="00D47F77" w:rsidRPr="00600D56">
        <w:rPr>
          <w:rFonts w:cs="Arial"/>
          <w:strike/>
          <w:szCs w:val="24"/>
        </w:rPr>
        <w:t>Fire protection plans.</w:t>
      </w:r>
    </w:p>
    <w:p w14:paraId="0864B728" w14:textId="77777777" w:rsidR="00280901" w:rsidRDefault="00280901" w:rsidP="00B05E03">
      <w:pPr>
        <w:rPr>
          <w:b/>
          <w:bCs/>
        </w:rPr>
      </w:pPr>
      <w:bookmarkStart w:id="239" w:name="_Toc157532478"/>
    </w:p>
    <w:p w14:paraId="53CB1E77" w14:textId="4F4AECA1" w:rsidR="00D47F77" w:rsidRPr="00BE3E05" w:rsidRDefault="00D47F77" w:rsidP="00B05E03">
      <w:pPr>
        <w:rPr>
          <w:b/>
          <w:bCs/>
        </w:rPr>
      </w:pPr>
      <w:r w:rsidRPr="00BE3E05">
        <w:rPr>
          <w:b/>
          <w:bCs/>
        </w:rPr>
        <w:t>SECTION 401 GENERAL</w:t>
      </w:r>
      <w:bookmarkEnd w:id="239"/>
    </w:p>
    <w:p w14:paraId="544E2349" w14:textId="77777777" w:rsidR="00BE3E05" w:rsidRPr="00BE3E05" w:rsidRDefault="00D47F77" w:rsidP="00B05E03">
      <w:pPr>
        <w:rPr>
          <w:b/>
          <w:bCs/>
        </w:rPr>
      </w:pPr>
      <w:bookmarkStart w:id="240" w:name="_Toc157532479"/>
      <w:r w:rsidRPr="00BE3E05">
        <w:rPr>
          <w:b/>
          <w:bCs/>
        </w:rPr>
        <w:t>401.1 Scope.</w:t>
      </w:r>
      <w:bookmarkEnd w:id="240"/>
      <w:r w:rsidRPr="00F01DC5">
        <w:rPr>
          <w:b/>
        </w:rPr>
        <w:t xml:space="preserve"> </w:t>
      </w:r>
    </w:p>
    <w:p w14:paraId="1FCE0742" w14:textId="4DF893E2" w:rsidR="00D47F77" w:rsidRPr="00600D56" w:rsidRDefault="00D47F77" w:rsidP="00B05E03">
      <w:pPr>
        <w:rPr>
          <w:b/>
        </w:rPr>
      </w:pPr>
      <w:r w:rsidRPr="00600D56">
        <w:t>Wildland-urban interface areas shall be provided with emergency vehicle access and water supply in accordance with this chapter.</w:t>
      </w:r>
    </w:p>
    <w:p w14:paraId="36BD240B" w14:textId="77777777" w:rsidR="00280901" w:rsidRDefault="00280901" w:rsidP="00B05E03">
      <w:pPr>
        <w:rPr>
          <w:rFonts w:cs="Arial"/>
          <w:b/>
          <w:bCs/>
          <w:szCs w:val="24"/>
        </w:rPr>
      </w:pPr>
    </w:p>
    <w:p w14:paraId="3404F93A" w14:textId="154943DD" w:rsidR="005F2B77" w:rsidRPr="00600D56" w:rsidRDefault="00D47F77" w:rsidP="00B05E03">
      <w:pPr>
        <w:rPr>
          <w:rFonts w:cs="Arial"/>
          <w:szCs w:val="24"/>
        </w:rPr>
      </w:pPr>
      <w:r w:rsidRPr="00600D56">
        <w:rPr>
          <w:rFonts w:cs="Arial"/>
          <w:b/>
          <w:bCs/>
          <w:szCs w:val="24"/>
        </w:rPr>
        <w:t xml:space="preserve">401.2 Objective. </w:t>
      </w:r>
      <w:r w:rsidRPr="00600D56">
        <w:rPr>
          <w:rFonts w:cs="Arial"/>
          <w:szCs w:val="24"/>
        </w:rPr>
        <w:t>The objective of this chapter is to establish the minimum requirements for emergency vehicle access and water supply for buildings and structures located in the wildland-urban interface areas.</w:t>
      </w:r>
      <w:bookmarkStart w:id="241" w:name="_Toc157532480"/>
    </w:p>
    <w:p w14:paraId="2E79F312" w14:textId="77777777" w:rsidR="00280901" w:rsidRDefault="00280901" w:rsidP="00B05E03">
      <w:pPr>
        <w:rPr>
          <w:rFonts w:cs="Arial"/>
          <w:b/>
          <w:bCs/>
          <w:szCs w:val="24"/>
        </w:rPr>
      </w:pPr>
    </w:p>
    <w:p w14:paraId="2314C34F" w14:textId="352D85FC" w:rsidR="005F2B77" w:rsidRPr="00600D56" w:rsidRDefault="00D47F77" w:rsidP="00B05E03">
      <w:pPr>
        <w:rPr>
          <w:rFonts w:cs="Arial"/>
          <w:bCs/>
          <w:szCs w:val="24"/>
        </w:rPr>
      </w:pPr>
      <w:r w:rsidRPr="00600D56">
        <w:rPr>
          <w:rFonts w:cs="Arial"/>
          <w:b/>
          <w:bCs/>
          <w:szCs w:val="24"/>
        </w:rPr>
        <w:t>401.3 General safety precautions.</w:t>
      </w:r>
      <w:bookmarkEnd w:id="241"/>
      <w:r w:rsidRPr="00600D56">
        <w:rPr>
          <w:rFonts w:cs="Arial"/>
          <w:szCs w:val="24"/>
        </w:rPr>
        <w:t xml:space="preserve"> </w:t>
      </w:r>
      <w:r w:rsidRPr="00600D56">
        <w:rPr>
          <w:rFonts w:cs="Arial"/>
          <w:bCs/>
          <w:szCs w:val="24"/>
        </w:rPr>
        <w:t xml:space="preserve">General safety precautions shall be in accordance with this chapter. See also Appendix A. </w:t>
      </w:r>
      <w:bookmarkStart w:id="242" w:name="_Toc157532481"/>
    </w:p>
    <w:p w14:paraId="02847433" w14:textId="674BB933" w:rsidR="00F01DC5" w:rsidRDefault="0032537F" w:rsidP="00B05E03">
      <w:pPr>
        <w:pStyle w:val="Heading4"/>
      </w:pPr>
      <w:r>
        <w:t>ITEM 4-</w:t>
      </w:r>
      <w:r w:rsidR="00164AAD">
        <w:t>2</w:t>
      </w:r>
      <w:bookmarkStart w:id="243" w:name="_Hlk167179550"/>
      <w:r w:rsidR="00FD70B4">
        <w:t xml:space="preserve"> </w:t>
      </w:r>
      <w:r w:rsidR="00F77CE4">
        <w:br/>
      </w:r>
      <w:r w:rsidR="00FD70B4">
        <w:t>Applicability</w:t>
      </w:r>
    </w:p>
    <w:p w14:paraId="62A4A756" w14:textId="641CFC78" w:rsidR="00AA67B3" w:rsidRPr="00F01DC5" w:rsidRDefault="00AA67B3" w:rsidP="00B05E03">
      <w:pPr>
        <w:ind w:left="360"/>
      </w:pPr>
      <w:r>
        <w:t xml:space="preserve">[SFM proposes to </w:t>
      </w:r>
      <w:r w:rsidR="00C11B57">
        <w:t>print but not adopt</w:t>
      </w:r>
      <w:r w:rsidR="00BE3A18">
        <w:t xml:space="preserve"> section 402</w:t>
      </w:r>
      <w:r w:rsidRPr="00600D56">
        <w:t>.</w:t>
      </w:r>
      <w:r w:rsidR="00BE3A18">
        <w:t xml:space="preserve"> These are provisions</w:t>
      </w:r>
      <w:r w:rsidR="0002203E">
        <w:t xml:space="preserve"> of the Fire </w:t>
      </w:r>
      <w:r w:rsidR="0002203E">
        <w:lastRenderedPageBreak/>
        <w:t>Safe Regulations</w:t>
      </w:r>
      <w:r w:rsidR="00BE3A18">
        <w:t xml:space="preserve"> being reprinted from Title 14</w:t>
      </w:r>
      <w:r>
        <w:t>]</w:t>
      </w:r>
    </w:p>
    <w:p w14:paraId="0FC39DE8" w14:textId="77777777" w:rsidR="00AA67B3" w:rsidRDefault="00AA67B3" w:rsidP="00B05E03">
      <w:pPr>
        <w:rPr>
          <w:b/>
          <w:bCs/>
        </w:rPr>
      </w:pPr>
    </w:p>
    <w:p w14:paraId="25227950" w14:textId="01A771C1" w:rsidR="005F2B77" w:rsidRPr="00F01DC5" w:rsidRDefault="00D47F77" w:rsidP="00B05E03">
      <w:pPr>
        <w:rPr>
          <w:b/>
          <w:bCs/>
        </w:rPr>
      </w:pPr>
      <w:r w:rsidRPr="00F01DC5">
        <w:rPr>
          <w:b/>
          <w:bCs/>
        </w:rPr>
        <w:t>SECTION 402 APPLICABILITY</w:t>
      </w:r>
      <w:bookmarkStart w:id="244" w:name="_Toc157532482"/>
      <w:bookmarkEnd w:id="242"/>
      <w:bookmarkEnd w:id="243"/>
    </w:p>
    <w:p w14:paraId="062DA5E5" w14:textId="77777777" w:rsidR="005F2B77" w:rsidRPr="00600D56" w:rsidRDefault="00D47F77" w:rsidP="00B05E03">
      <w:pPr>
        <w:rPr>
          <w:rFonts w:cs="Arial"/>
          <w:bCs/>
          <w:szCs w:val="24"/>
        </w:rPr>
      </w:pPr>
      <w:r w:rsidRPr="00600D56">
        <w:rPr>
          <w:rFonts w:cs="Arial"/>
          <w:b/>
          <w:bCs/>
          <w:szCs w:val="24"/>
        </w:rPr>
        <w:t>402.1 Subdivisions.</w:t>
      </w:r>
      <w:bookmarkEnd w:id="244"/>
      <w:r w:rsidRPr="00600D56">
        <w:rPr>
          <w:rFonts w:cs="Arial"/>
          <w:szCs w:val="24"/>
        </w:rPr>
        <w:t xml:space="preserve"> </w:t>
      </w:r>
      <w:r w:rsidRPr="00600D56">
        <w:rPr>
          <w:rFonts w:cs="Arial"/>
          <w:bCs/>
          <w:szCs w:val="24"/>
        </w:rPr>
        <w:t>Subdivisions shall comply with Sections 402.1.1 and 402.1.2.</w:t>
      </w:r>
      <w:bookmarkStart w:id="245" w:name="_Toc157532483"/>
    </w:p>
    <w:p w14:paraId="21509E64" w14:textId="3714D554" w:rsidR="005F2B77" w:rsidRPr="00600D56" w:rsidRDefault="00D47F77" w:rsidP="00B05E03">
      <w:pPr>
        <w:ind w:left="720"/>
        <w:rPr>
          <w:rFonts w:cs="Arial"/>
          <w:bCs/>
          <w:szCs w:val="24"/>
        </w:rPr>
      </w:pPr>
      <w:r w:rsidRPr="00600D56">
        <w:rPr>
          <w:rFonts w:cs="Arial"/>
          <w:b/>
          <w:bCs/>
          <w:szCs w:val="24"/>
        </w:rPr>
        <w:t>402.1.1 Access.</w:t>
      </w:r>
      <w:bookmarkEnd w:id="245"/>
      <w:r w:rsidRPr="00600D56">
        <w:rPr>
          <w:rFonts w:cs="Arial"/>
          <w:szCs w:val="24"/>
        </w:rPr>
        <w:t xml:space="preserve"> </w:t>
      </w:r>
      <w:r w:rsidRPr="00600D56">
        <w:rPr>
          <w:rFonts w:cs="Arial"/>
          <w:bCs/>
          <w:szCs w:val="24"/>
        </w:rPr>
        <w:t xml:space="preserve">New subdivisions, as determined by this jurisdiction, shall be provided with fire apparatus access roads in accordance with the </w:t>
      </w:r>
      <w:r w:rsidRPr="00600D56">
        <w:rPr>
          <w:rFonts w:cs="Arial"/>
          <w:bCs/>
          <w:strike/>
          <w:szCs w:val="24"/>
        </w:rPr>
        <w:t>International</w:t>
      </w:r>
      <w:r w:rsidRPr="00600D56">
        <w:rPr>
          <w:rFonts w:cs="Arial"/>
          <w:bCs/>
          <w:szCs w:val="24"/>
        </w:rPr>
        <w:t xml:space="preserve">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u w:val="single"/>
        </w:rPr>
        <w:t>; and California Code of Regulations, Title 14, Division 1.5, Chapter 7, Subchapter 2, Article 2</w:t>
      </w:r>
      <w:r w:rsidRPr="00600D56">
        <w:rPr>
          <w:rStyle w:val="formalusage"/>
          <w:rFonts w:cs="Arial"/>
          <w:bCs/>
          <w:color w:val="auto"/>
          <w:szCs w:val="24"/>
        </w:rPr>
        <w:t xml:space="preserve">, </w:t>
      </w:r>
      <w:r w:rsidRPr="00600D56">
        <w:rPr>
          <w:rFonts w:cs="Arial"/>
          <w:bCs/>
          <w:szCs w:val="24"/>
        </w:rPr>
        <w:t>and access requirements in accordance with Section 403.</w:t>
      </w:r>
      <w:bookmarkStart w:id="246" w:name="_Toc157532484"/>
    </w:p>
    <w:p w14:paraId="08DE728B" w14:textId="77777777" w:rsidR="00CE687D" w:rsidRDefault="00CE687D" w:rsidP="00B05E03">
      <w:pPr>
        <w:rPr>
          <w:rFonts w:cs="Arial"/>
          <w:b/>
          <w:bCs/>
          <w:szCs w:val="24"/>
        </w:rPr>
      </w:pPr>
    </w:p>
    <w:p w14:paraId="31D6464B" w14:textId="7307AF56" w:rsidR="005F2B77" w:rsidRPr="00600D56" w:rsidRDefault="00D47F77" w:rsidP="00B05E03">
      <w:pPr>
        <w:ind w:left="720"/>
        <w:rPr>
          <w:rFonts w:cs="Arial"/>
          <w:bCs/>
          <w:szCs w:val="24"/>
        </w:rPr>
      </w:pPr>
      <w:r w:rsidRPr="00600D56">
        <w:rPr>
          <w:rFonts w:cs="Arial"/>
          <w:b/>
          <w:bCs/>
          <w:szCs w:val="24"/>
        </w:rPr>
        <w:t>402.1.2 Water supply.</w:t>
      </w:r>
      <w:bookmarkEnd w:id="246"/>
      <w:r w:rsidRPr="00600D56">
        <w:rPr>
          <w:rFonts w:cs="Arial"/>
          <w:szCs w:val="24"/>
        </w:rPr>
        <w:t xml:space="preserve"> </w:t>
      </w:r>
      <w:r w:rsidRPr="00600D56">
        <w:rPr>
          <w:rFonts w:cs="Arial"/>
          <w:bCs/>
          <w:szCs w:val="24"/>
        </w:rPr>
        <w:t xml:space="preserve">New subdivisions as determined by this jurisdiction shall be provided with water supply in accordance with </w:t>
      </w:r>
      <w:r w:rsidRPr="00600D56">
        <w:rPr>
          <w:rFonts w:cs="Arial"/>
          <w:bCs/>
          <w:i/>
          <w:iCs/>
          <w:szCs w:val="24"/>
          <w:u w:val="single"/>
        </w:rPr>
        <w:t xml:space="preserve">Section 507 of the California Fire Code, </w:t>
      </w:r>
      <w:r w:rsidRPr="00600D56">
        <w:rPr>
          <w:rStyle w:val="formalusage"/>
          <w:rFonts w:cs="Arial"/>
          <w:bCs/>
          <w:color w:val="auto"/>
          <w:szCs w:val="24"/>
          <w:u w:val="single"/>
        </w:rPr>
        <w:t>California Code of Regulations, Title 14, Division 1.5, Chapter 7, Subchapter 2, Article 4;</w:t>
      </w:r>
      <w:r w:rsidRPr="00600D56">
        <w:rPr>
          <w:rFonts w:cs="Arial"/>
          <w:bCs/>
          <w:szCs w:val="24"/>
        </w:rPr>
        <w:t xml:space="preserve"> and Section 404.</w:t>
      </w:r>
      <w:bookmarkStart w:id="247" w:name="_Toc157532485"/>
    </w:p>
    <w:p w14:paraId="21EDB90A" w14:textId="77777777" w:rsidR="00CE687D" w:rsidRDefault="00CE687D" w:rsidP="00B05E03">
      <w:pPr>
        <w:rPr>
          <w:rFonts w:cs="Arial"/>
          <w:b/>
          <w:bCs/>
          <w:i/>
          <w:iCs/>
          <w:szCs w:val="24"/>
          <w:u w:val="single"/>
          <w:shd w:val="clear" w:color="auto" w:fill="FFFFFF"/>
        </w:rPr>
      </w:pPr>
    </w:p>
    <w:p w14:paraId="44427E4A" w14:textId="44A8FC8E" w:rsidR="009B37BD" w:rsidRPr="00600D56" w:rsidRDefault="009B37BD" w:rsidP="00B05E03">
      <w:pPr>
        <w:ind w:left="1440"/>
        <w:rPr>
          <w:rFonts w:cs="Arial"/>
          <w:i/>
          <w:iCs/>
          <w:szCs w:val="24"/>
          <w:u w:val="single"/>
          <w:shd w:val="clear" w:color="auto" w:fill="FFFFFF"/>
        </w:rPr>
      </w:pPr>
      <w:r w:rsidRPr="00600D56">
        <w:rPr>
          <w:rFonts w:cs="Arial"/>
          <w:b/>
          <w:bCs/>
          <w:i/>
          <w:iCs/>
          <w:szCs w:val="24"/>
          <w:u w:val="single"/>
          <w:shd w:val="clear" w:color="auto" w:fill="FFFFFF"/>
        </w:rPr>
        <w:t xml:space="preserve">402.1.2.1 </w:t>
      </w:r>
      <w:bookmarkStart w:id="248" w:name="_Hlk167179939"/>
      <w:r w:rsidRPr="00600D56">
        <w:rPr>
          <w:rFonts w:cs="Arial"/>
          <w:b/>
          <w:bCs/>
          <w:i/>
          <w:iCs/>
          <w:szCs w:val="24"/>
          <w:u w:val="single"/>
          <w:shd w:val="clear" w:color="auto" w:fill="FFFFFF"/>
        </w:rPr>
        <w:t>Parcel map approval.</w:t>
      </w:r>
      <w:bookmarkEnd w:id="248"/>
      <w:r w:rsidRPr="00600D56">
        <w:rPr>
          <w:rFonts w:cs="Arial"/>
          <w:b/>
          <w:bCs/>
          <w:i/>
          <w:iCs/>
          <w:szCs w:val="24"/>
          <w:u w:val="single"/>
          <w:shd w:val="clear" w:color="auto" w:fill="FFFFFF"/>
        </w:rPr>
        <w:t xml:space="preserve"> </w:t>
      </w:r>
      <w:r w:rsidRPr="00600D56">
        <w:rPr>
          <w:rFonts w:cs="Arial"/>
          <w:i/>
          <w:iCs/>
          <w:szCs w:val="24"/>
          <w:u w:val="single"/>
          <w:shd w:val="clear" w:color="auto" w:fill="FFFFFF"/>
        </w:rPr>
        <w:t>Water supply requirements shall apply in the tentative and parcel map process when new parcels are approved by the local jurisdiction.</w:t>
      </w:r>
    </w:p>
    <w:p w14:paraId="14590F07" w14:textId="77777777" w:rsidR="00EF796B" w:rsidRDefault="00EF796B" w:rsidP="00B05E03">
      <w:pPr>
        <w:rPr>
          <w:rFonts w:cs="Arial"/>
          <w:b/>
          <w:bCs/>
          <w:szCs w:val="24"/>
        </w:rPr>
      </w:pPr>
    </w:p>
    <w:p w14:paraId="1DF1A4B0" w14:textId="7859492C" w:rsidR="005F2B77" w:rsidRPr="00600D56" w:rsidRDefault="00D47F77" w:rsidP="00B05E03">
      <w:pPr>
        <w:rPr>
          <w:rFonts w:cs="Arial"/>
          <w:bCs/>
          <w:szCs w:val="24"/>
        </w:rPr>
      </w:pPr>
      <w:r w:rsidRPr="00600D56">
        <w:rPr>
          <w:rFonts w:cs="Arial"/>
          <w:b/>
          <w:bCs/>
          <w:szCs w:val="24"/>
        </w:rPr>
        <w:t>402.2 Individual structures.</w:t>
      </w:r>
      <w:bookmarkEnd w:id="247"/>
      <w:r w:rsidRPr="00600D56">
        <w:rPr>
          <w:rFonts w:cs="Arial"/>
          <w:szCs w:val="24"/>
        </w:rPr>
        <w:t xml:space="preserve"> </w:t>
      </w:r>
      <w:r w:rsidRPr="00600D56">
        <w:rPr>
          <w:rFonts w:cs="Arial"/>
          <w:bCs/>
          <w:szCs w:val="24"/>
        </w:rPr>
        <w:t>Individual structures shall comply with Sections 402.2.1 and 402.2.2.</w:t>
      </w:r>
      <w:bookmarkStart w:id="249" w:name="_Toc157532486"/>
    </w:p>
    <w:p w14:paraId="04C2A31C" w14:textId="4F75A0BF" w:rsidR="00D47F77" w:rsidRPr="00600D56" w:rsidRDefault="00D47F77" w:rsidP="00B05E03">
      <w:pPr>
        <w:ind w:left="720"/>
        <w:rPr>
          <w:rFonts w:cs="Arial"/>
          <w:b/>
          <w:bCs/>
          <w:szCs w:val="24"/>
        </w:rPr>
      </w:pPr>
      <w:r w:rsidRPr="00600D56">
        <w:rPr>
          <w:rFonts w:cs="Arial"/>
          <w:b/>
          <w:bCs/>
          <w:szCs w:val="24"/>
        </w:rPr>
        <w:t>402.2.1 Access.</w:t>
      </w:r>
      <w:bookmarkEnd w:id="249"/>
      <w:r w:rsidRPr="00600D56">
        <w:rPr>
          <w:rFonts w:cs="Arial"/>
          <w:szCs w:val="24"/>
        </w:rPr>
        <w:t xml:space="preserve"> </w:t>
      </w:r>
      <w:r w:rsidRPr="00600D56">
        <w:rPr>
          <w:rFonts w:cs="Arial"/>
          <w:bCs/>
          <w:szCs w:val="24"/>
        </w:rPr>
        <w:t xml:space="preserve">Individual structures hereafter constructed or relocated into or within wildland-urban interface areas shall be provided with fire apparatus access in accordance with the </w:t>
      </w:r>
      <w:r w:rsidRPr="00600D56">
        <w:rPr>
          <w:rFonts w:cs="Arial"/>
          <w:bCs/>
          <w:strike/>
          <w:szCs w:val="24"/>
        </w:rPr>
        <w:t xml:space="preserve">International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rPr>
        <w:t xml:space="preserve"> </w:t>
      </w:r>
      <w:r w:rsidRPr="00600D56">
        <w:rPr>
          <w:rStyle w:val="formalusage"/>
          <w:rFonts w:cs="Arial"/>
          <w:bCs/>
          <w:color w:val="auto"/>
          <w:szCs w:val="24"/>
          <w:u w:val="single"/>
        </w:rPr>
        <w:t>and California Code of Regulations, Title 14, Division 1.5, Chapter 7, Subchapter 2, Subsection 1273;</w:t>
      </w:r>
      <w:r w:rsidRPr="00600D56">
        <w:rPr>
          <w:rStyle w:val="formalusage"/>
          <w:rFonts w:cs="Arial"/>
          <w:bCs/>
          <w:color w:val="auto"/>
          <w:szCs w:val="24"/>
        </w:rPr>
        <w:t xml:space="preserve"> </w:t>
      </w:r>
      <w:r w:rsidRPr="00600D56">
        <w:rPr>
          <w:rFonts w:cs="Arial"/>
          <w:bCs/>
          <w:szCs w:val="24"/>
        </w:rPr>
        <w:t xml:space="preserve">and </w:t>
      </w:r>
      <w:r w:rsidRPr="00600D56">
        <w:rPr>
          <w:rFonts w:cs="Arial"/>
          <w:bCs/>
          <w:strike/>
          <w:szCs w:val="24"/>
        </w:rPr>
        <w:t>driveways in accordance with</w:t>
      </w:r>
      <w:r w:rsidRPr="00600D56">
        <w:rPr>
          <w:rFonts w:cs="Arial"/>
          <w:bCs/>
          <w:szCs w:val="24"/>
        </w:rPr>
        <w:t xml:space="preserve"> Section </w:t>
      </w:r>
      <w:r w:rsidRPr="00600D56">
        <w:rPr>
          <w:rFonts w:cs="Arial"/>
          <w:bCs/>
          <w:strike/>
          <w:szCs w:val="24"/>
        </w:rPr>
        <w:t>403.2</w:t>
      </w:r>
      <w:r w:rsidRPr="00600D56">
        <w:rPr>
          <w:rFonts w:cs="Arial"/>
          <w:bCs/>
          <w:szCs w:val="24"/>
        </w:rPr>
        <w:t xml:space="preserve"> </w:t>
      </w:r>
      <w:r w:rsidRPr="00600D56">
        <w:rPr>
          <w:rFonts w:cs="Arial"/>
          <w:bCs/>
          <w:i/>
          <w:iCs/>
          <w:szCs w:val="24"/>
        </w:rPr>
        <w:t>403</w:t>
      </w:r>
      <w:r w:rsidRPr="00600D56">
        <w:rPr>
          <w:rFonts w:cs="Arial"/>
          <w:bCs/>
          <w:szCs w:val="24"/>
        </w:rPr>
        <w:t xml:space="preserve">. </w:t>
      </w:r>
      <w:r w:rsidRPr="00600D56">
        <w:rPr>
          <w:rFonts w:cs="Arial"/>
          <w:bCs/>
          <w:strike/>
          <w:szCs w:val="24"/>
        </w:rPr>
        <w:t>Marking of fire protection equipment shall be provided in accordance with Section 403.5 and address markers shall be provided in accordance with Section 403.6</w:t>
      </w:r>
      <w:r w:rsidRPr="00600D56">
        <w:rPr>
          <w:rFonts w:cs="Arial"/>
          <w:bCs/>
          <w:szCs w:val="24"/>
        </w:rPr>
        <w:t>.</w:t>
      </w:r>
    </w:p>
    <w:p w14:paraId="22628BE5" w14:textId="77777777" w:rsidR="00CB6007" w:rsidRDefault="00CB6007" w:rsidP="00B05E03">
      <w:pPr>
        <w:rPr>
          <w:b/>
          <w:bCs/>
        </w:rPr>
      </w:pPr>
      <w:bookmarkStart w:id="250" w:name="_Toc157532487"/>
    </w:p>
    <w:p w14:paraId="3E34FA0A" w14:textId="2F712343" w:rsidR="00BE3E05" w:rsidRDefault="00D47F77" w:rsidP="00B05E03">
      <w:pPr>
        <w:ind w:firstLine="720"/>
        <w:rPr>
          <w:b/>
          <w:bCs/>
        </w:rPr>
      </w:pPr>
      <w:r w:rsidRPr="00BE3E05">
        <w:rPr>
          <w:b/>
          <w:bCs/>
        </w:rPr>
        <w:t>402.2.2 Water supply.</w:t>
      </w:r>
      <w:bookmarkEnd w:id="250"/>
      <w:r w:rsidRPr="00BE3E05">
        <w:rPr>
          <w:b/>
          <w:bCs/>
        </w:rPr>
        <w:t xml:space="preserve"> </w:t>
      </w:r>
    </w:p>
    <w:p w14:paraId="300DE296" w14:textId="67B4924C" w:rsidR="00BE3E05" w:rsidRPr="00F01DC5" w:rsidRDefault="00BE3E05" w:rsidP="00B05E03">
      <w:pPr>
        <w:ind w:left="720"/>
        <w:rPr>
          <w:b/>
        </w:rPr>
      </w:pPr>
      <w:r w:rsidRPr="00600D56">
        <w:t xml:space="preserve">Individual structures hereafter constructed or relocated into or within wildland-urban interface areas shall be provided with a conforming water supply in accordance with </w:t>
      </w:r>
      <w:r w:rsidRPr="00600D56">
        <w:rPr>
          <w:rStyle w:val="formalusage"/>
          <w:rFonts w:cs="Arial"/>
          <w:bCs/>
          <w:color w:val="auto"/>
          <w:u w:val="single"/>
        </w:rPr>
        <w:t xml:space="preserve">California Code of Regulations, Title 14, Division 1.5, Chapter 7, Subchapter 2, Article 4; </w:t>
      </w:r>
      <w:r w:rsidRPr="00600D56">
        <w:rPr>
          <w:i/>
          <w:iCs/>
          <w:u w:val="single"/>
        </w:rPr>
        <w:t>California Fire Code Section 507 and</w:t>
      </w:r>
      <w:r w:rsidRPr="00600D56">
        <w:rPr>
          <w:i/>
          <w:iCs/>
        </w:rPr>
        <w:t xml:space="preserve"> </w:t>
      </w:r>
      <w:r w:rsidRPr="00600D56">
        <w:t>Section 404.</w:t>
      </w:r>
    </w:p>
    <w:p w14:paraId="1861F9FA" w14:textId="77777777" w:rsidR="00D47F77" w:rsidRPr="00600D56" w:rsidRDefault="00D47F77" w:rsidP="00B05E03">
      <w:pPr>
        <w:spacing w:after="0"/>
        <w:ind w:left="1080" w:firstLine="360"/>
        <w:rPr>
          <w:rFonts w:cs="Arial"/>
          <w:b/>
          <w:bCs/>
          <w:strike/>
          <w:szCs w:val="24"/>
        </w:rPr>
      </w:pPr>
      <w:r w:rsidRPr="00600D56">
        <w:rPr>
          <w:rFonts w:cs="Arial"/>
          <w:b/>
          <w:bCs/>
          <w:strike/>
          <w:szCs w:val="24"/>
        </w:rPr>
        <w:t>Exceptions:</w:t>
      </w:r>
    </w:p>
    <w:p w14:paraId="01BFBC4C" w14:textId="77777777" w:rsidR="00D47F77" w:rsidRPr="00600D56" w:rsidRDefault="00D47F77" w:rsidP="00B05E03">
      <w:pPr>
        <w:pStyle w:val="ListParagraph"/>
        <w:numPr>
          <w:ilvl w:val="0"/>
          <w:numId w:val="10"/>
        </w:numPr>
        <w:spacing w:after="0"/>
        <w:ind w:left="1800"/>
        <w:contextualSpacing w:val="0"/>
        <w:rPr>
          <w:rFonts w:cs="Arial"/>
          <w:strike/>
          <w:szCs w:val="24"/>
        </w:rPr>
      </w:pPr>
      <w:r w:rsidRPr="00600D56">
        <w:rPr>
          <w:rFonts w:cs="Arial"/>
          <w:strike/>
          <w:szCs w:val="24"/>
        </w:rPr>
        <w:t>Structures constructed to meet the requirements for the class of ignition-resistant construction specified in Table 503.1 for a nonconforming water supply.</w:t>
      </w:r>
    </w:p>
    <w:p w14:paraId="49499517" w14:textId="77777777" w:rsidR="00890C2B" w:rsidRPr="00600D56" w:rsidRDefault="00D47F77" w:rsidP="00B05E03">
      <w:pPr>
        <w:pStyle w:val="ListParagraph"/>
        <w:numPr>
          <w:ilvl w:val="0"/>
          <w:numId w:val="10"/>
        </w:numPr>
        <w:ind w:left="1800"/>
        <w:contextualSpacing w:val="0"/>
        <w:rPr>
          <w:rFonts w:cs="Arial"/>
          <w:strike/>
          <w:szCs w:val="24"/>
        </w:rPr>
      </w:pPr>
      <w:r w:rsidRPr="00600D56">
        <w:rPr>
          <w:rFonts w:cs="Arial"/>
          <w:strike/>
          <w:szCs w:val="24"/>
        </w:rPr>
        <w:t>Buildings containing only private garages, carports, sheds and agricultural buildings with a floor area of not more than 600 square feet (56 m²).</w:t>
      </w:r>
      <w:bookmarkStart w:id="251" w:name="_Toc157532488"/>
    </w:p>
    <w:p w14:paraId="57564910" w14:textId="77777777" w:rsidR="0095498B" w:rsidRDefault="0095498B" w:rsidP="00B05E03">
      <w:pPr>
        <w:rPr>
          <w:rFonts w:cs="Arial"/>
          <w:b/>
          <w:bCs/>
          <w:szCs w:val="24"/>
        </w:rPr>
      </w:pPr>
    </w:p>
    <w:p w14:paraId="2165089D" w14:textId="795BF1C0" w:rsidR="00970E42" w:rsidRPr="00600D56" w:rsidRDefault="00D47F77" w:rsidP="00B05E03">
      <w:pPr>
        <w:rPr>
          <w:rFonts w:cs="Arial"/>
          <w:i/>
          <w:iCs/>
          <w:szCs w:val="24"/>
        </w:rPr>
      </w:pPr>
      <w:r w:rsidRPr="00600D56">
        <w:rPr>
          <w:rFonts w:cs="Arial"/>
          <w:b/>
          <w:bCs/>
          <w:szCs w:val="24"/>
        </w:rPr>
        <w:t>402.3 Existing conditions.</w:t>
      </w:r>
      <w:bookmarkEnd w:id="251"/>
      <w:r w:rsidRPr="00600D56">
        <w:rPr>
          <w:rFonts w:cs="Arial"/>
          <w:szCs w:val="24"/>
        </w:rPr>
        <w:t xml:space="preserve"> </w:t>
      </w:r>
      <w:r w:rsidRPr="00600D56">
        <w:rPr>
          <w:rFonts w:cs="Arial"/>
          <w:bCs/>
          <w:szCs w:val="24"/>
        </w:rPr>
        <w:t xml:space="preserve">Existing buildings shall be provided with address markers in accordance with Section </w:t>
      </w:r>
      <w:r w:rsidRPr="00600D56">
        <w:rPr>
          <w:rFonts w:cs="Arial"/>
          <w:bCs/>
          <w:strike/>
          <w:szCs w:val="24"/>
        </w:rPr>
        <w:t>403.6</w:t>
      </w:r>
      <w:r w:rsidRPr="00600D56">
        <w:rPr>
          <w:rFonts w:cs="Arial"/>
          <w:bCs/>
          <w:szCs w:val="24"/>
        </w:rPr>
        <w:t xml:space="preserve"> </w:t>
      </w:r>
      <w:r w:rsidR="005D7F1E" w:rsidRPr="00600D56">
        <w:rPr>
          <w:rFonts w:cs="Arial"/>
          <w:bCs/>
          <w:i/>
          <w:iCs/>
          <w:szCs w:val="24"/>
          <w:u w:val="single"/>
        </w:rPr>
        <w:t xml:space="preserve">403.2.4.5 and </w:t>
      </w:r>
      <w:r w:rsidRPr="00600D56">
        <w:rPr>
          <w:rFonts w:cs="Arial"/>
          <w:bCs/>
          <w:i/>
          <w:iCs/>
          <w:szCs w:val="24"/>
          <w:u w:val="single"/>
        </w:rPr>
        <w:t>403.5</w:t>
      </w:r>
      <w:r w:rsidRPr="00600D56">
        <w:rPr>
          <w:rFonts w:cs="Arial"/>
          <w:bCs/>
          <w:szCs w:val="24"/>
        </w:rPr>
        <w:t xml:space="preserve">. Existing roads and fire protection equipment shall be provided with markings in accordance with Sections 403.4 and </w:t>
      </w:r>
      <w:r w:rsidRPr="00600D56">
        <w:rPr>
          <w:rFonts w:cs="Arial"/>
          <w:bCs/>
          <w:strike/>
          <w:szCs w:val="24"/>
        </w:rPr>
        <w:t>403.5</w:t>
      </w:r>
      <w:r w:rsidRPr="00600D56">
        <w:rPr>
          <w:rFonts w:cs="Arial"/>
          <w:bCs/>
          <w:szCs w:val="24"/>
        </w:rPr>
        <w:t xml:space="preserve"> </w:t>
      </w:r>
      <w:r w:rsidRPr="00600D56">
        <w:rPr>
          <w:rFonts w:cs="Arial"/>
          <w:bCs/>
          <w:i/>
          <w:iCs/>
          <w:szCs w:val="24"/>
          <w:u w:val="single"/>
        </w:rPr>
        <w:t>404.8</w:t>
      </w:r>
      <w:r w:rsidRPr="00600D56">
        <w:rPr>
          <w:rFonts w:cs="Arial"/>
          <w:bCs/>
          <w:szCs w:val="24"/>
        </w:rPr>
        <w:t>, respectively.</w:t>
      </w:r>
      <w:bookmarkStart w:id="252" w:name="_Toc157532489"/>
    </w:p>
    <w:p w14:paraId="576530EF" w14:textId="7DCB5AAC" w:rsidR="00D72738" w:rsidRPr="00600D56" w:rsidRDefault="00D72738" w:rsidP="00B05E03">
      <w:pPr>
        <w:pStyle w:val="Heading4"/>
        <w:rPr>
          <w:rFonts w:cs="Arial"/>
          <w:noProof/>
        </w:rPr>
      </w:pPr>
      <w:r w:rsidRPr="008358E8">
        <w:t>ITEM 4-</w:t>
      </w:r>
      <w:r w:rsidR="00164AAD">
        <w:t>3</w:t>
      </w:r>
      <w:r w:rsidRPr="00F01DC5">
        <w:br/>
      </w:r>
      <w:r w:rsidRPr="00600D56">
        <w:rPr>
          <w:rFonts w:cs="Arial"/>
        </w:rPr>
        <w:t xml:space="preserve">Section </w:t>
      </w:r>
      <w:r>
        <w:rPr>
          <w:rFonts w:cs="Arial"/>
        </w:rPr>
        <w:t>403 Access</w:t>
      </w:r>
    </w:p>
    <w:p w14:paraId="20094EE4" w14:textId="0930B7BD" w:rsidR="00890C2B" w:rsidRPr="00600D56" w:rsidRDefault="0033082A" w:rsidP="00B05E03">
      <w:r>
        <w:t>[</w:t>
      </w:r>
      <w:r w:rsidR="00970E42" w:rsidRPr="00600D56">
        <w:t xml:space="preserve">SFM proposes to </w:t>
      </w:r>
      <w:r w:rsidR="00091BB8" w:rsidRPr="00600D56">
        <w:t xml:space="preserve">delete </w:t>
      </w:r>
      <w:r w:rsidR="00970E42" w:rsidRPr="00600D56">
        <w:t>Section 4</w:t>
      </w:r>
      <w:r w:rsidR="001055E1" w:rsidRPr="00600D56">
        <w:t>0</w:t>
      </w:r>
      <w:r w:rsidR="00B7177E" w:rsidRPr="00600D56">
        <w:t>3</w:t>
      </w:r>
      <w:r w:rsidR="00970E42" w:rsidRPr="00600D56">
        <w:t xml:space="preserve"> of the 2024 edition of the International Wildland-Urban Interface Code (IWUIC) </w:t>
      </w:r>
      <w:r w:rsidR="00091BB8" w:rsidRPr="00600D56">
        <w:t xml:space="preserve">and replace </w:t>
      </w:r>
      <w:r w:rsidR="0095498B">
        <w:t xml:space="preserve">it </w:t>
      </w:r>
      <w:r w:rsidR="00970E42" w:rsidRPr="00600D56">
        <w:t xml:space="preserve">with California amendments listed below into the 2025 California Wildland-Urban Interface Code (CWUIC), California Code of Regulations (CCR), Title 24, Part 7. The amendments </w:t>
      </w:r>
      <w:r w:rsidR="00614BE0" w:rsidRPr="00600D56">
        <w:t xml:space="preserve">are a reprint of </w:t>
      </w:r>
      <w:r w:rsidR="00EF796B">
        <w:t xml:space="preserve">the </w:t>
      </w:r>
      <w:r w:rsidR="00614BE0" w:rsidRPr="00600D56">
        <w:t>regulations</w:t>
      </w:r>
      <w:r w:rsidR="00EF796B">
        <w:t xml:space="preserve"> located</w:t>
      </w:r>
      <w:r w:rsidR="00614BE0" w:rsidRPr="00600D56">
        <w:t xml:space="preserve"> in Title 14 address</w:t>
      </w:r>
      <w:r w:rsidR="00F01DC5">
        <w:t>ing</w:t>
      </w:r>
      <w:r w:rsidR="00614BE0" w:rsidRPr="00600D56">
        <w:t xml:space="preserve"> </w:t>
      </w:r>
      <w:r w:rsidR="001055E1" w:rsidRPr="00600D56">
        <w:t>vehicle access</w:t>
      </w:r>
      <w:r w:rsidR="00970E42" w:rsidRPr="00600D56">
        <w:t>.</w:t>
      </w:r>
      <w:r w:rsidR="007669A0">
        <w:t xml:space="preserve"> SFM proposes to print but not adopt.</w:t>
      </w:r>
      <w:r>
        <w:t>]</w:t>
      </w:r>
    </w:p>
    <w:p w14:paraId="17B72C2D" w14:textId="77777777" w:rsidR="00890C2B" w:rsidRPr="00600D56" w:rsidRDefault="00D47F77" w:rsidP="00B05E03">
      <w:pPr>
        <w:rPr>
          <w:rFonts w:cs="Arial"/>
          <w:b/>
          <w:bCs/>
          <w:szCs w:val="24"/>
        </w:rPr>
      </w:pPr>
      <w:r w:rsidRPr="00600D56">
        <w:rPr>
          <w:rFonts w:cs="Arial"/>
          <w:b/>
          <w:bCs/>
          <w:szCs w:val="24"/>
        </w:rPr>
        <w:t>SECTION 403 ACCESS</w:t>
      </w:r>
      <w:bookmarkStart w:id="253" w:name="_Toc157532490"/>
      <w:bookmarkEnd w:id="252"/>
    </w:p>
    <w:p w14:paraId="46456D09" w14:textId="49606B4C" w:rsidR="003F24FD" w:rsidRPr="00600D56" w:rsidRDefault="003F24FD" w:rsidP="00B05E03">
      <w:pPr>
        <w:rPr>
          <w:rFonts w:cs="Arial"/>
          <w:strike/>
          <w:szCs w:val="24"/>
        </w:rPr>
      </w:pPr>
      <w:bookmarkStart w:id="254" w:name="_Toc159491574"/>
      <w:bookmarkEnd w:id="253"/>
      <w:r w:rsidRPr="00600D56">
        <w:rPr>
          <w:rFonts w:cs="Arial"/>
          <w:b/>
          <w:bCs/>
          <w:strike/>
          <w:szCs w:val="24"/>
        </w:rPr>
        <w:t>403.1 Restricted access.</w:t>
      </w:r>
      <w:bookmarkEnd w:id="254"/>
      <w:r w:rsidRPr="00600D56">
        <w:rPr>
          <w:rFonts w:cs="Arial"/>
          <w:strike/>
          <w:szCs w:val="24"/>
        </w:rPr>
        <w:t xml:space="preserve"> Where emergency vehicle access is restricted because of secured access roads or driveways or where immediate access is necessary for </w:t>
      </w:r>
      <w:proofErr w:type="gramStart"/>
      <w:r w:rsidRPr="00600D56">
        <w:rPr>
          <w:rFonts w:cs="Arial"/>
          <w:strike/>
          <w:szCs w:val="24"/>
        </w:rPr>
        <w:t>life-saving</w:t>
      </w:r>
      <w:proofErr w:type="gramEnd"/>
      <w:r w:rsidRPr="00600D56">
        <w:rPr>
          <w:rFonts w:cs="Arial"/>
          <w:strike/>
          <w:szCs w:val="24"/>
        </w:rPr>
        <w:t xml:space="preserve"> or fire-fighting purposes, the code official is authorized to require a key box to be installed in an approved location. The key box shall be of a type approved by the code official and shall contain keys to gain necessary access as required by the code official.</w:t>
      </w:r>
    </w:p>
    <w:p w14:paraId="5C9FFA7F" w14:textId="77777777" w:rsidR="004573E9" w:rsidRDefault="004573E9" w:rsidP="00B05E03">
      <w:pPr>
        <w:rPr>
          <w:rFonts w:cs="Arial"/>
          <w:b/>
          <w:bCs/>
          <w:strike/>
          <w:szCs w:val="24"/>
        </w:rPr>
      </w:pPr>
      <w:bookmarkStart w:id="255" w:name="_Toc159491575"/>
    </w:p>
    <w:p w14:paraId="6E6241F1" w14:textId="71BC373C" w:rsidR="003F24FD" w:rsidRPr="00600D56" w:rsidRDefault="003F24FD" w:rsidP="00B05E03">
      <w:pPr>
        <w:rPr>
          <w:rFonts w:cs="Arial"/>
          <w:strike/>
          <w:szCs w:val="24"/>
        </w:rPr>
      </w:pPr>
      <w:r w:rsidRPr="00600D56">
        <w:rPr>
          <w:rFonts w:cs="Arial"/>
          <w:b/>
          <w:bCs/>
          <w:strike/>
          <w:szCs w:val="24"/>
        </w:rPr>
        <w:t>403.2 Driveways.</w:t>
      </w:r>
      <w:bookmarkEnd w:id="255"/>
      <w:r w:rsidRPr="00600D56">
        <w:rPr>
          <w:rFonts w:cs="Arial"/>
          <w:b/>
          <w:bCs/>
          <w:strike/>
          <w:szCs w:val="24"/>
        </w:rPr>
        <w:t xml:space="preserve"> </w:t>
      </w:r>
      <w:r w:rsidRPr="00600D56">
        <w:rPr>
          <w:rFonts w:cs="Arial"/>
          <w:strike/>
          <w:szCs w:val="24"/>
        </w:rPr>
        <w:t>Driveways shall be provided where any portion of an exterior wall of the first story of a building is located more than 150 feet (45 720 mm) from a fire apparatus access road.</w:t>
      </w:r>
    </w:p>
    <w:p w14:paraId="72327100" w14:textId="1F7382AD" w:rsidR="003F24FD" w:rsidRPr="00600D56" w:rsidRDefault="003F24FD" w:rsidP="00B05E03">
      <w:pPr>
        <w:ind w:left="720"/>
        <w:rPr>
          <w:rFonts w:cs="Arial"/>
          <w:strike/>
          <w:szCs w:val="24"/>
        </w:rPr>
      </w:pPr>
      <w:bookmarkStart w:id="256" w:name="_Toc159491576"/>
      <w:r w:rsidRPr="00600D56">
        <w:rPr>
          <w:rFonts w:cs="Arial"/>
          <w:b/>
          <w:bCs/>
          <w:strike/>
          <w:szCs w:val="24"/>
        </w:rPr>
        <w:t>403.2.1 Dimensions.</w:t>
      </w:r>
      <w:bookmarkEnd w:id="256"/>
      <w:r w:rsidRPr="00600D56">
        <w:rPr>
          <w:rFonts w:cs="Arial"/>
          <w:b/>
          <w:bCs/>
          <w:strike/>
          <w:szCs w:val="24"/>
        </w:rPr>
        <w:t xml:space="preserve"> </w:t>
      </w:r>
      <w:r w:rsidRPr="00600D56">
        <w:rPr>
          <w:rFonts w:cs="Arial"/>
          <w:strike/>
          <w:szCs w:val="24"/>
        </w:rPr>
        <w:t>Driveways shall provide a minimum unobstructed width of 12 feet (3658 mm) and a minimum obstructed height of 13 feet 6 inches (4115 mm).</w:t>
      </w:r>
    </w:p>
    <w:p w14:paraId="46F0FC29" w14:textId="77777777" w:rsidR="004573E9" w:rsidRDefault="004573E9" w:rsidP="00B05E03">
      <w:pPr>
        <w:rPr>
          <w:rFonts w:cs="Arial"/>
          <w:b/>
          <w:bCs/>
          <w:strike/>
          <w:szCs w:val="24"/>
        </w:rPr>
      </w:pPr>
      <w:bookmarkStart w:id="257" w:name="_Toc159491577"/>
    </w:p>
    <w:p w14:paraId="1F2A12A4" w14:textId="5A88A363" w:rsidR="003F24FD" w:rsidRPr="00600D56" w:rsidRDefault="003F24FD" w:rsidP="00B05E03">
      <w:pPr>
        <w:ind w:left="720"/>
        <w:rPr>
          <w:rFonts w:cs="Arial"/>
          <w:strike/>
          <w:szCs w:val="24"/>
        </w:rPr>
      </w:pPr>
      <w:r w:rsidRPr="00600D56">
        <w:rPr>
          <w:rFonts w:cs="Arial"/>
          <w:b/>
          <w:bCs/>
          <w:strike/>
          <w:szCs w:val="24"/>
        </w:rPr>
        <w:t>403.2.2 Length.</w:t>
      </w:r>
      <w:bookmarkEnd w:id="257"/>
      <w:r w:rsidRPr="00600D56">
        <w:rPr>
          <w:rFonts w:cs="Arial"/>
          <w:b/>
          <w:bCs/>
          <w:strike/>
          <w:szCs w:val="24"/>
        </w:rPr>
        <w:t xml:space="preserve"> </w:t>
      </w:r>
      <w:r w:rsidRPr="00600D56">
        <w:rPr>
          <w:rFonts w:cs="Arial"/>
          <w:strike/>
          <w:szCs w:val="24"/>
        </w:rPr>
        <w:t>Driveways in excess of 150 feet (45 720 mm) in length shall be provided with turnarounds. Driveways in excess of 200 feet (60 960 mm) in length and less than 20 feet (6096 mm) in width shall be provided with turnouts in addition to turnarounds.</w:t>
      </w:r>
    </w:p>
    <w:p w14:paraId="3AFECD2B" w14:textId="77777777" w:rsidR="004573E9" w:rsidRDefault="004573E9" w:rsidP="00B05E03">
      <w:pPr>
        <w:spacing w:after="0"/>
        <w:rPr>
          <w:rFonts w:cs="Arial"/>
          <w:b/>
          <w:bCs/>
          <w:strike/>
          <w:szCs w:val="24"/>
        </w:rPr>
      </w:pPr>
      <w:bookmarkStart w:id="258" w:name="_Toc159491578"/>
    </w:p>
    <w:p w14:paraId="58A29E25" w14:textId="221FDA1A" w:rsidR="003F24FD" w:rsidRPr="00600D56" w:rsidRDefault="003F24FD" w:rsidP="00B05E03">
      <w:pPr>
        <w:spacing w:after="0"/>
        <w:ind w:left="720"/>
        <w:rPr>
          <w:rFonts w:cs="Arial"/>
          <w:strike/>
          <w:szCs w:val="24"/>
        </w:rPr>
      </w:pPr>
      <w:r w:rsidRPr="00600D56">
        <w:rPr>
          <w:rFonts w:cs="Arial"/>
          <w:b/>
          <w:bCs/>
          <w:strike/>
          <w:szCs w:val="24"/>
        </w:rPr>
        <w:t>403.2.3 Service limitations.</w:t>
      </w:r>
      <w:bookmarkEnd w:id="258"/>
      <w:r w:rsidRPr="00600D56">
        <w:rPr>
          <w:rFonts w:cs="Arial"/>
          <w:b/>
          <w:bCs/>
          <w:strike/>
          <w:szCs w:val="24"/>
        </w:rPr>
        <w:t xml:space="preserve"> </w:t>
      </w:r>
      <w:r w:rsidRPr="00600D56">
        <w:rPr>
          <w:rFonts w:cs="Arial"/>
          <w:strike/>
          <w:szCs w:val="24"/>
        </w:rPr>
        <w:t>A driveway shall not serve in excess of five</w:t>
      </w:r>
      <w:r w:rsidRPr="00600D56">
        <w:rPr>
          <w:rFonts w:cs="Arial"/>
          <w:i/>
          <w:iCs/>
          <w:strike/>
          <w:szCs w:val="24"/>
        </w:rPr>
        <w:t xml:space="preserve"> </w:t>
      </w:r>
      <w:r w:rsidRPr="00600D56">
        <w:rPr>
          <w:rFonts w:cs="Arial"/>
          <w:strike/>
          <w:szCs w:val="24"/>
        </w:rPr>
        <w:t>dwelling units.</w:t>
      </w:r>
    </w:p>
    <w:p w14:paraId="7199DADD" w14:textId="77777777" w:rsidR="003F24FD" w:rsidRPr="00600D56" w:rsidRDefault="003F24FD" w:rsidP="00B05E03">
      <w:pPr>
        <w:ind w:left="1440"/>
        <w:rPr>
          <w:rFonts w:cs="Arial"/>
          <w:strike/>
          <w:szCs w:val="24"/>
        </w:rPr>
      </w:pPr>
      <w:r w:rsidRPr="00600D56">
        <w:rPr>
          <w:rFonts w:cs="Arial"/>
          <w:b/>
          <w:bCs/>
          <w:strike/>
          <w:szCs w:val="24"/>
        </w:rPr>
        <w:t xml:space="preserve">Exception: </w:t>
      </w:r>
      <w:r w:rsidRPr="00600D56">
        <w:rPr>
          <w:rFonts w:cs="Arial"/>
          <w:strike/>
          <w:szCs w:val="24"/>
        </w:rPr>
        <w:t>Where such driveways meet the requirements for fire apparatus access roads in accordance with Section 503 of the International Fire Code.</w:t>
      </w:r>
    </w:p>
    <w:p w14:paraId="39574DB5" w14:textId="77777777" w:rsidR="004573E9" w:rsidRDefault="004573E9" w:rsidP="00B05E03">
      <w:pPr>
        <w:ind w:left="720"/>
        <w:rPr>
          <w:rFonts w:cs="Arial"/>
          <w:b/>
          <w:bCs/>
          <w:strike/>
          <w:szCs w:val="24"/>
        </w:rPr>
      </w:pPr>
      <w:bookmarkStart w:id="259" w:name="_Toc159491579"/>
    </w:p>
    <w:p w14:paraId="4F5D5DEC" w14:textId="29FF11B6" w:rsidR="003F24FD" w:rsidRPr="00600D56" w:rsidRDefault="003F24FD" w:rsidP="00B05E03">
      <w:pPr>
        <w:ind w:left="720"/>
        <w:rPr>
          <w:rFonts w:cs="Arial"/>
          <w:strike/>
          <w:szCs w:val="24"/>
        </w:rPr>
      </w:pPr>
      <w:r w:rsidRPr="00600D56">
        <w:rPr>
          <w:rFonts w:cs="Arial"/>
          <w:b/>
          <w:bCs/>
          <w:strike/>
          <w:szCs w:val="24"/>
        </w:rPr>
        <w:t>403.2.4 Turnarounds.</w:t>
      </w:r>
      <w:bookmarkEnd w:id="259"/>
      <w:r w:rsidRPr="00600D56">
        <w:rPr>
          <w:rFonts w:cs="Arial"/>
          <w:b/>
          <w:bCs/>
          <w:strike/>
          <w:szCs w:val="24"/>
        </w:rPr>
        <w:t xml:space="preserve"> </w:t>
      </w:r>
      <w:r w:rsidRPr="00600D56">
        <w:rPr>
          <w:rFonts w:cs="Arial"/>
          <w:strike/>
          <w:szCs w:val="24"/>
        </w:rPr>
        <w:t xml:space="preserve">Driveway turnarounds shall have inside </w:t>
      </w:r>
      <w:proofErr w:type="gramStart"/>
      <w:r w:rsidRPr="00600D56">
        <w:rPr>
          <w:rFonts w:cs="Arial"/>
          <w:strike/>
          <w:szCs w:val="24"/>
        </w:rPr>
        <w:t>turning</w:t>
      </w:r>
      <w:proofErr w:type="gramEnd"/>
      <w:r w:rsidRPr="00600D56">
        <w:rPr>
          <w:rFonts w:cs="Arial"/>
          <w:strike/>
          <w:szCs w:val="24"/>
        </w:rPr>
        <w:t xml:space="preserve"> radii of not less than 30 feet (9144 mm) and outside turning radii of not less than 45 feet (13 716 mm). Driveways that connect with a road or roads at more than one point shall be considered as having a turnaround if all changes of direction meet the radii requirements for driveway turnarounds.</w:t>
      </w:r>
    </w:p>
    <w:p w14:paraId="426CC31F" w14:textId="77777777" w:rsidR="004573E9" w:rsidRDefault="004573E9" w:rsidP="00B05E03">
      <w:pPr>
        <w:rPr>
          <w:rFonts w:cs="Arial"/>
          <w:b/>
          <w:bCs/>
          <w:strike/>
          <w:szCs w:val="24"/>
        </w:rPr>
      </w:pPr>
      <w:bookmarkStart w:id="260" w:name="_Toc159491580"/>
    </w:p>
    <w:p w14:paraId="43883124" w14:textId="657E8979" w:rsidR="003F24FD" w:rsidRPr="00600D56" w:rsidRDefault="003F24FD" w:rsidP="00B05E03">
      <w:pPr>
        <w:ind w:left="720"/>
        <w:rPr>
          <w:rFonts w:cs="Arial"/>
          <w:strike/>
          <w:szCs w:val="24"/>
        </w:rPr>
      </w:pPr>
      <w:r w:rsidRPr="00600D56">
        <w:rPr>
          <w:rFonts w:cs="Arial"/>
          <w:b/>
          <w:bCs/>
          <w:strike/>
          <w:szCs w:val="24"/>
        </w:rPr>
        <w:t>403.2.5 Turnouts.</w:t>
      </w:r>
      <w:bookmarkEnd w:id="260"/>
      <w:r w:rsidRPr="00600D56">
        <w:rPr>
          <w:rFonts w:cs="Arial"/>
          <w:b/>
          <w:bCs/>
          <w:strike/>
          <w:szCs w:val="24"/>
        </w:rPr>
        <w:t xml:space="preserve"> </w:t>
      </w:r>
      <w:r w:rsidRPr="00600D56">
        <w:rPr>
          <w:rFonts w:cs="Arial"/>
          <w:strike/>
          <w:szCs w:val="24"/>
        </w:rPr>
        <w:t xml:space="preserve">Driveway turnouts shall be an all-weather road surface not less than 10 feet (3048 mm) wide and 30 feet (9144 mm) long. Driveway turnouts shall be located as required by the code official. </w:t>
      </w:r>
    </w:p>
    <w:p w14:paraId="484CF74A" w14:textId="77777777" w:rsidR="004573E9" w:rsidRDefault="004573E9" w:rsidP="00B05E03">
      <w:pPr>
        <w:rPr>
          <w:rFonts w:cs="Arial"/>
          <w:b/>
          <w:bCs/>
          <w:strike/>
          <w:szCs w:val="24"/>
        </w:rPr>
      </w:pPr>
      <w:bookmarkStart w:id="261" w:name="_Toc159491581"/>
    </w:p>
    <w:p w14:paraId="69B6D390" w14:textId="053473D9" w:rsidR="003F24FD" w:rsidRPr="00600D56" w:rsidRDefault="003F24FD" w:rsidP="00B05E03">
      <w:pPr>
        <w:ind w:left="720"/>
        <w:rPr>
          <w:rFonts w:cs="Arial"/>
          <w:i/>
          <w:iCs/>
          <w:strike/>
          <w:szCs w:val="24"/>
        </w:rPr>
      </w:pPr>
      <w:r w:rsidRPr="00600D56">
        <w:rPr>
          <w:rFonts w:cs="Arial"/>
          <w:b/>
          <w:bCs/>
          <w:strike/>
          <w:szCs w:val="24"/>
        </w:rPr>
        <w:t>403.2.6 Bridges.</w:t>
      </w:r>
      <w:bookmarkEnd w:id="261"/>
      <w:r w:rsidRPr="00600D56">
        <w:rPr>
          <w:rFonts w:cs="Arial"/>
          <w:b/>
          <w:bCs/>
          <w:strike/>
          <w:szCs w:val="24"/>
        </w:rPr>
        <w:t xml:space="preserve"> </w:t>
      </w:r>
      <w:r w:rsidRPr="00600D56">
        <w:rPr>
          <w:rFonts w:cs="Arial"/>
          <w:strike/>
          <w:szCs w:val="24"/>
        </w:rPr>
        <w:t>Vehicle load limits shall be posted at both entrances to bridges on driveways and private roads. Design loads for bridges shall be established by the code official.</w:t>
      </w:r>
      <w:r w:rsidRPr="00600D56">
        <w:rPr>
          <w:rFonts w:cs="Arial"/>
          <w:i/>
          <w:iCs/>
          <w:strike/>
          <w:szCs w:val="24"/>
        </w:rPr>
        <w:t xml:space="preserve"> </w:t>
      </w:r>
    </w:p>
    <w:p w14:paraId="27807C76" w14:textId="77777777" w:rsidR="004573E9" w:rsidRDefault="004573E9" w:rsidP="00B05E03">
      <w:pPr>
        <w:rPr>
          <w:rFonts w:cs="Arial"/>
          <w:b/>
          <w:bCs/>
          <w:strike/>
          <w:szCs w:val="24"/>
        </w:rPr>
      </w:pPr>
      <w:bookmarkStart w:id="262" w:name="_Toc159491582"/>
    </w:p>
    <w:p w14:paraId="10682B51" w14:textId="1C98A862" w:rsidR="003F24FD" w:rsidRPr="00600D56" w:rsidRDefault="003F24FD" w:rsidP="00B05E03">
      <w:pPr>
        <w:rPr>
          <w:rFonts w:cs="Arial"/>
          <w:strike/>
          <w:szCs w:val="24"/>
        </w:rPr>
      </w:pPr>
      <w:r w:rsidRPr="00600D56">
        <w:rPr>
          <w:rFonts w:cs="Arial"/>
          <w:b/>
          <w:bCs/>
          <w:strike/>
          <w:szCs w:val="24"/>
        </w:rPr>
        <w:t>403.3 Fire apparatus access roads.</w:t>
      </w:r>
      <w:bookmarkEnd w:id="262"/>
      <w:r w:rsidRPr="00600D56">
        <w:rPr>
          <w:rFonts w:cs="Arial"/>
          <w:b/>
          <w:bCs/>
          <w:strike/>
          <w:szCs w:val="24"/>
        </w:rPr>
        <w:t xml:space="preserve"> </w:t>
      </w:r>
      <w:r w:rsidRPr="00600D56">
        <w:rPr>
          <w:rFonts w:cs="Arial"/>
          <w:strike/>
          <w:szCs w:val="24"/>
        </w:rPr>
        <w:t xml:space="preserve">Where required, fire apparatus access roads shall be all-weather roads with </w:t>
      </w:r>
      <w:r w:rsidRPr="00600D56">
        <w:rPr>
          <w:rFonts w:cs="Arial"/>
          <w:i/>
          <w:iCs/>
          <w:strike/>
          <w:szCs w:val="24"/>
        </w:rPr>
        <w:t>have</w:t>
      </w:r>
      <w:r w:rsidRPr="00600D56">
        <w:rPr>
          <w:rFonts w:cs="Arial"/>
          <w:strike/>
          <w:szCs w:val="24"/>
        </w:rPr>
        <w:t xml:space="preserve"> a minimum width of 20 feet (6096 mm) and a clear height of 13 feet 6 inches (4115 mm); shall be designed to accommodate the loads and turning radii for fire apparatus; and shall have a gradient negotiable by the specific fire apparatus normally used at that location within the jurisdiction. Dead-end roads in excess of 150 feet (45 720 mm) in length shall be provided with turnarounds as approved by the code official. An all-weather road surface shall be any surface material acceptable to the code official that would normally allow the passage of emergency service vehicles typically used to respond to that location within the jurisdiction.</w:t>
      </w:r>
    </w:p>
    <w:p w14:paraId="722CA903" w14:textId="77777777" w:rsidR="004573E9" w:rsidRDefault="004573E9" w:rsidP="00B05E03">
      <w:pPr>
        <w:rPr>
          <w:rFonts w:cs="Arial"/>
          <w:b/>
          <w:bCs/>
          <w:strike/>
          <w:szCs w:val="24"/>
        </w:rPr>
      </w:pPr>
      <w:bookmarkStart w:id="263" w:name="_Toc159491592"/>
      <w:bookmarkStart w:id="264" w:name="_Hlk161739198"/>
    </w:p>
    <w:p w14:paraId="0C367120" w14:textId="5A89C3E2" w:rsidR="00A3732D" w:rsidRPr="00600D56" w:rsidRDefault="00A3732D" w:rsidP="00B05E03">
      <w:pPr>
        <w:rPr>
          <w:rFonts w:cs="Arial"/>
          <w:strike/>
          <w:szCs w:val="24"/>
        </w:rPr>
      </w:pPr>
      <w:r w:rsidRPr="00600D56">
        <w:rPr>
          <w:rFonts w:cs="Arial"/>
          <w:b/>
          <w:bCs/>
          <w:strike/>
          <w:szCs w:val="24"/>
        </w:rPr>
        <w:t>403.4 Marking of roads.</w:t>
      </w:r>
      <w:bookmarkEnd w:id="263"/>
      <w:r w:rsidRPr="00600D56">
        <w:rPr>
          <w:rFonts w:cs="Arial"/>
          <w:b/>
          <w:bCs/>
          <w:strike/>
          <w:szCs w:val="24"/>
        </w:rPr>
        <w:t xml:space="preserve"> </w:t>
      </w:r>
      <w:r w:rsidRPr="00600D56">
        <w:rPr>
          <w:rFonts w:cs="Arial"/>
          <w:strike/>
          <w:szCs w:val="24"/>
        </w:rPr>
        <w:t>Approved signs or other approved notices shall be provided and maintained for access roads and driveways to identify such roads and prohibit the obstruction thereof.</w:t>
      </w:r>
    </w:p>
    <w:p w14:paraId="1F9E91CC" w14:textId="77777777" w:rsidR="00A3732D" w:rsidRPr="00600D56" w:rsidRDefault="00A3732D" w:rsidP="00B05E03">
      <w:pPr>
        <w:ind w:left="720"/>
        <w:rPr>
          <w:rFonts w:cs="Arial"/>
          <w:strike/>
          <w:szCs w:val="24"/>
        </w:rPr>
      </w:pPr>
      <w:bookmarkStart w:id="265" w:name="_Toc159491593"/>
      <w:r w:rsidRPr="00600D56">
        <w:rPr>
          <w:rFonts w:cs="Arial"/>
          <w:b/>
          <w:bCs/>
          <w:strike/>
          <w:szCs w:val="24"/>
        </w:rPr>
        <w:t>403.4.1 Sign construction.</w:t>
      </w:r>
      <w:bookmarkEnd w:id="265"/>
      <w:r w:rsidRPr="00600D56">
        <w:rPr>
          <w:rFonts w:cs="Arial"/>
          <w:b/>
          <w:bCs/>
          <w:strike/>
          <w:szCs w:val="24"/>
        </w:rPr>
        <w:t xml:space="preserve"> </w:t>
      </w:r>
      <w:r w:rsidRPr="00600D56">
        <w:rPr>
          <w:rFonts w:cs="Arial"/>
          <w:strike/>
          <w:szCs w:val="24"/>
        </w:rPr>
        <w:t xml:space="preserve">Road identification signs and supports shall be of noncombustible materials. Signs shall have minimum 4-inch-high (102 mm) reflective letters with ½-inch (12.7 mm) stroke on a contrasting 6-inch-high (152 mm) sign. Road identification signage shall be mounted at a height of 7 feet (2134 mm) from the road surface to the bottom of the sign. </w:t>
      </w:r>
    </w:p>
    <w:p w14:paraId="6CCF3BC2" w14:textId="77777777" w:rsidR="004573E9" w:rsidRDefault="004573E9" w:rsidP="00B05E03">
      <w:pPr>
        <w:rPr>
          <w:rFonts w:cs="Arial"/>
          <w:b/>
          <w:bCs/>
          <w:strike/>
          <w:szCs w:val="24"/>
        </w:rPr>
      </w:pPr>
      <w:bookmarkStart w:id="266" w:name="_Toc159491594"/>
    </w:p>
    <w:p w14:paraId="214C094A" w14:textId="24C9CD21" w:rsidR="00A3732D" w:rsidRPr="00600D56" w:rsidRDefault="00A3732D" w:rsidP="00B05E03">
      <w:pPr>
        <w:rPr>
          <w:rFonts w:cs="Arial"/>
          <w:strike/>
          <w:szCs w:val="24"/>
        </w:rPr>
      </w:pPr>
      <w:r w:rsidRPr="00600D56">
        <w:rPr>
          <w:rFonts w:cs="Arial"/>
          <w:b/>
          <w:bCs/>
          <w:strike/>
          <w:szCs w:val="24"/>
        </w:rPr>
        <w:t>403.5 Marking of fire protection equipment.</w:t>
      </w:r>
      <w:bookmarkEnd w:id="266"/>
      <w:r w:rsidRPr="00600D56">
        <w:rPr>
          <w:rFonts w:cs="Arial"/>
          <w:b/>
          <w:bCs/>
          <w:strike/>
          <w:szCs w:val="24"/>
        </w:rPr>
        <w:t xml:space="preserve"> </w:t>
      </w:r>
      <w:r w:rsidRPr="00600D56">
        <w:rPr>
          <w:rFonts w:cs="Arial"/>
          <w:strike/>
          <w:szCs w:val="24"/>
        </w:rPr>
        <w:t>Fire protection equipment and fire hydrants shall be clearly identified in a manner approved by the code official to prevent obstruction.</w:t>
      </w:r>
    </w:p>
    <w:p w14:paraId="446CEAC5" w14:textId="77777777" w:rsidR="004573E9" w:rsidRDefault="004573E9" w:rsidP="00B05E03">
      <w:pPr>
        <w:spacing w:after="0"/>
        <w:rPr>
          <w:rFonts w:cs="Arial"/>
          <w:b/>
          <w:bCs/>
          <w:strike/>
          <w:szCs w:val="24"/>
        </w:rPr>
      </w:pPr>
      <w:bookmarkStart w:id="267" w:name="_Toc159491595"/>
    </w:p>
    <w:p w14:paraId="7D0D2EFA" w14:textId="466FA72B" w:rsidR="00A3732D" w:rsidRPr="00600D56" w:rsidRDefault="00A3732D" w:rsidP="00B05E03">
      <w:pPr>
        <w:spacing w:after="0"/>
        <w:rPr>
          <w:rFonts w:cs="Arial"/>
          <w:i/>
          <w:iCs/>
          <w:strike/>
          <w:w w:val="0"/>
          <w:szCs w:val="24"/>
        </w:rPr>
      </w:pPr>
      <w:r w:rsidRPr="00600D56">
        <w:rPr>
          <w:rFonts w:cs="Arial"/>
          <w:b/>
          <w:bCs/>
          <w:strike/>
          <w:szCs w:val="24"/>
        </w:rPr>
        <w:t>403.6 Address markers.</w:t>
      </w:r>
      <w:bookmarkEnd w:id="267"/>
      <w:r w:rsidRPr="00600D56">
        <w:rPr>
          <w:rFonts w:cs="Arial"/>
          <w:b/>
          <w:bCs/>
          <w:strike/>
          <w:szCs w:val="24"/>
        </w:rPr>
        <w:t xml:space="preserve"> </w:t>
      </w:r>
      <w:r w:rsidRPr="00600D56">
        <w:rPr>
          <w:rFonts w:cs="Arial"/>
          <w:strike/>
          <w:szCs w:val="24"/>
        </w:rPr>
        <w:t>Buildings shall have a permanently posted address, which shall be placed at each driveway entrance and be visible from both directions of travel along the road.</w:t>
      </w:r>
    </w:p>
    <w:p w14:paraId="7DD01784" w14:textId="05817B56" w:rsidR="00A3732D" w:rsidRPr="00600D56" w:rsidRDefault="00A3732D" w:rsidP="00B05E03">
      <w:pPr>
        <w:ind w:firstLine="360"/>
        <w:rPr>
          <w:rFonts w:cs="Arial"/>
          <w:strike/>
          <w:szCs w:val="24"/>
        </w:rPr>
      </w:pPr>
      <w:r w:rsidRPr="00600D56">
        <w:rPr>
          <w:rFonts w:cs="Arial"/>
          <w:strike/>
          <w:szCs w:val="24"/>
        </w:rPr>
        <w:t xml:space="preserve">In all cases, the address shall be posted at the beginning of construction and shall be maintained thereafter, and the address shall be visible and legible from the road on which the address is located. </w:t>
      </w:r>
    </w:p>
    <w:p w14:paraId="332315F8" w14:textId="77777777" w:rsidR="00A3732D" w:rsidRPr="00600D56" w:rsidRDefault="00A3732D" w:rsidP="00B05E03">
      <w:pPr>
        <w:ind w:left="360"/>
        <w:rPr>
          <w:rFonts w:cs="Arial"/>
          <w:strike/>
          <w:szCs w:val="24"/>
        </w:rPr>
      </w:pPr>
      <w:bookmarkStart w:id="268" w:name="_Toc159491596"/>
      <w:r w:rsidRPr="00600D56">
        <w:rPr>
          <w:rFonts w:cs="Arial"/>
          <w:b/>
          <w:bCs/>
          <w:strike/>
          <w:szCs w:val="24"/>
        </w:rPr>
        <w:t>403.6.1 Signs along one-way roads.</w:t>
      </w:r>
      <w:bookmarkEnd w:id="268"/>
      <w:r w:rsidRPr="00600D56">
        <w:rPr>
          <w:rFonts w:cs="Arial"/>
          <w:b/>
          <w:bCs/>
          <w:strike/>
          <w:szCs w:val="24"/>
        </w:rPr>
        <w:t xml:space="preserve"> </w:t>
      </w:r>
      <w:r w:rsidRPr="00600D56">
        <w:rPr>
          <w:rFonts w:cs="Arial"/>
          <w:strike/>
          <w:szCs w:val="24"/>
        </w:rPr>
        <w:t>Address signs along one-way roads shall be visible from both the intended direction of travel and the opposite direction.</w:t>
      </w:r>
    </w:p>
    <w:p w14:paraId="038FDD98" w14:textId="77777777" w:rsidR="004573E9" w:rsidRDefault="004573E9" w:rsidP="00B05E03">
      <w:pPr>
        <w:rPr>
          <w:rFonts w:cs="Arial"/>
          <w:b/>
          <w:bCs/>
          <w:strike/>
          <w:szCs w:val="24"/>
        </w:rPr>
      </w:pPr>
      <w:bookmarkStart w:id="269" w:name="_Toc159491597"/>
    </w:p>
    <w:p w14:paraId="640E9E0A" w14:textId="2B47FBB3" w:rsidR="00A3732D" w:rsidRPr="00600D56" w:rsidRDefault="00A3732D" w:rsidP="00B05E03">
      <w:pPr>
        <w:ind w:left="360"/>
        <w:rPr>
          <w:rFonts w:cs="Arial"/>
          <w:strike/>
          <w:szCs w:val="24"/>
        </w:rPr>
      </w:pPr>
      <w:r w:rsidRPr="00600D56">
        <w:rPr>
          <w:rFonts w:cs="Arial"/>
          <w:b/>
          <w:bCs/>
          <w:strike/>
          <w:szCs w:val="24"/>
        </w:rPr>
        <w:t>403.6.2 Multiple addresses.</w:t>
      </w:r>
      <w:bookmarkEnd w:id="269"/>
      <w:r w:rsidRPr="00600D56">
        <w:rPr>
          <w:rFonts w:cs="Arial"/>
          <w:b/>
          <w:bCs/>
          <w:strike/>
          <w:szCs w:val="24"/>
        </w:rPr>
        <w:t xml:space="preserve"> </w:t>
      </w:r>
      <w:r w:rsidRPr="00600D56">
        <w:rPr>
          <w:rFonts w:cs="Arial"/>
          <w:strike/>
          <w:szCs w:val="24"/>
        </w:rPr>
        <w:t xml:space="preserve">Where multiple addresses are required at a single </w:t>
      </w:r>
      <w:r w:rsidRPr="00600D56">
        <w:rPr>
          <w:rFonts w:cs="Arial"/>
          <w:strike/>
          <w:szCs w:val="24"/>
        </w:rPr>
        <w:lastRenderedPageBreak/>
        <w:t>driveway, they shall be mounted on a single post, and additional signs shall be posted at locations where driveways divide.</w:t>
      </w:r>
    </w:p>
    <w:p w14:paraId="395F12F7" w14:textId="77777777" w:rsidR="004573E9" w:rsidRDefault="004573E9" w:rsidP="00B05E03">
      <w:pPr>
        <w:rPr>
          <w:rFonts w:cs="Arial"/>
          <w:b/>
          <w:bCs/>
          <w:strike/>
          <w:szCs w:val="24"/>
        </w:rPr>
      </w:pPr>
      <w:bookmarkStart w:id="270" w:name="_Toc159491598"/>
    </w:p>
    <w:p w14:paraId="1FD1C265" w14:textId="547F7958" w:rsidR="00A3732D" w:rsidRPr="00600D56" w:rsidRDefault="00A3732D" w:rsidP="00B05E03">
      <w:pPr>
        <w:ind w:left="360"/>
        <w:rPr>
          <w:rFonts w:cs="Arial"/>
          <w:strike/>
          <w:szCs w:val="24"/>
        </w:rPr>
      </w:pPr>
      <w:r w:rsidRPr="00600D56">
        <w:rPr>
          <w:rFonts w:cs="Arial"/>
          <w:b/>
          <w:bCs/>
          <w:strike/>
          <w:szCs w:val="24"/>
        </w:rPr>
        <w:t>403.6.3 Single-business sites.</w:t>
      </w:r>
      <w:bookmarkEnd w:id="270"/>
      <w:r w:rsidRPr="00600D56">
        <w:rPr>
          <w:rFonts w:cs="Arial"/>
          <w:b/>
          <w:bCs/>
          <w:strike/>
          <w:szCs w:val="24"/>
        </w:rPr>
        <w:t xml:space="preserve"> </w:t>
      </w:r>
      <w:r w:rsidRPr="00600D56">
        <w:rPr>
          <w:rFonts w:cs="Arial"/>
          <w:strike/>
          <w:szCs w:val="24"/>
        </w:rPr>
        <w:t>Where a roadway provides access solely to a single commercial or industrial business, the address sign shall be placed at the nearest road intersection providing access to that site.</w:t>
      </w:r>
    </w:p>
    <w:p w14:paraId="27B3C9A1" w14:textId="77777777" w:rsidR="004573E9" w:rsidRDefault="004573E9" w:rsidP="00B05E03">
      <w:pPr>
        <w:rPr>
          <w:rFonts w:cs="Arial"/>
          <w:b/>
          <w:bCs/>
          <w:strike/>
          <w:szCs w:val="24"/>
        </w:rPr>
      </w:pPr>
      <w:bookmarkStart w:id="271" w:name="_Toc159491599"/>
    </w:p>
    <w:p w14:paraId="4D1B7196" w14:textId="4A4A83EC" w:rsidR="00A3732D" w:rsidRPr="00600D56" w:rsidRDefault="00A3732D" w:rsidP="00B05E03">
      <w:pPr>
        <w:rPr>
          <w:rFonts w:cs="Arial"/>
          <w:i/>
          <w:iCs/>
          <w:strike/>
          <w:szCs w:val="24"/>
        </w:rPr>
      </w:pPr>
      <w:r w:rsidRPr="00600D56">
        <w:rPr>
          <w:rFonts w:cs="Arial"/>
          <w:b/>
          <w:bCs/>
          <w:strike/>
          <w:szCs w:val="24"/>
        </w:rPr>
        <w:t>403.7 Grade.</w:t>
      </w:r>
      <w:bookmarkEnd w:id="271"/>
      <w:r w:rsidRPr="00600D56">
        <w:rPr>
          <w:rFonts w:cs="Arial"/>
          <w:b/>
          <w:bCs/>
          <w:strike/>
          <w:szCs w:val="24"/>
        </w:rPr>
        <w:t xml:space="preserve"> </w:t>
      </w:r>
      <w:r w:rsidRPr="00600D56">
        <w:rPr>
          <w:rFonts w:cs="Arial"/>
          <w:strike/>
          <w:szCs w:val="24"/>
        </w:rPr>
        <w:t>The gradient for fire apparatus access roads and driveways shall not exceed the maximum approved by the code official</w:t>
      </w:r>
      <w:r w:rsidRPr="00600D56">
        <w:rPr>
          <w:rFonts w:cs="Arial"/>
          <w:i/>
          <w:iCs/>
          <w:strike/>
          <w:szCs w:val="24"/>
        </w:rPr>
        <w:t>.</w:t>
      </w:r>
    </w:p>
    <w:p w14:paraId="6E9569F5" w14:textId="77777777" w:rsidR="005D64C4" w:rsidRPr="00600D56" w:rsidRDefault="005D64C4" w:rsidP="00B05E03">
      <w:pPr>
        <w:rPr>
          <w:rFonts w:cs="Arial"/>
          <w:i/>
          <w:iCs/>
          <w:szCs w:val="24"/>
          <w:u w:val="single"/>
        </w:rPr>
      </w:pPr>
      <w:r w:rsidRPr="00ED6511">
        <w:rPr>
          <w:b/>
          <w:i/>
          <w:u w:val="single"/>
        </w:rPr>
        <w:t>USER NOTE:</w:t>
      </w:r>
      <w:r w:rsidRPr="00600D56">
        <w:rPr>
          <w:rFonts w:cs="Arial"/>
          <w:i/>
          <w:iCs/>
          <w:szCs w:val="24"/>
          <w:u w:val="single"/>
        </w:rPr>
        <w:t xml:space="preserve"> The standards in Subchapter 2 applicable to roads shall not apply to roads used solely for agriculture; mining; or the management of timberland or harvesting of forest products. [CCR, Title 14 §1270.03(d)] </w:t>
      </w:r>
    </w:p>
    <w:p w14:paraId="14D97AF5" w14:textId="77777777" w:rsidR="00391FC4" w:rsidRDefault="00391FC4" w:rsidP="00B05E03">
      <w:pPr>
        <w:spacing w:after="0"/>
        <w:rPr>
          <w:rFonts w:cs="Arial"/>
          <w:b/>
          <w:bCs/>
          <w:i/>
          <w:iCs/>
          <w:szCs w:val="24"/>
          <w:u w:val="single"/>
        </w:rPr>
      </w:pPr>
    </w:p>
    <w:p w14:paraId="0419FFEA" w14:textId="400181B3" w:rsidR="00E035AC" w:rsidRPr="00600D56" w:rsidRDefault="003F24FD" w:rsidP="00B05E03">
      <w:pPr>
        <w:spacing w:after="0"/>
        <w:rPr>
          <w:rFonts w:cs="Arial"/>
          <w:i/>
          <w:iCs/>
          <w:szCs w:val="24"/>
          <w:u w:val="single"/>
        </w:rPr>
      </w:pPr>
      <w:r w:rsidRPr="00600D56">
        <w:rPr>
          <w:rFonts w:cs="Arial"/>
          <w:b/>
          <w:bCs/>
          <w:i/>
          <w:iCs/>
          <w:szCs w:val="24"/>
          <w:u w:val="single"/>
        </w:rPr>
        <w:t xml:space="preserve">403.1 General. </w:t>
      </w:r>
      <w:r w:rsidRPr="00600D56">
        <w:rPr>
          <w:rFonts w:cs="Arial"/>
          <w:i/>
          <w:iCs/>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403.1.1 to 403.1.9.</w:t>
      </w:r>
      <w:r w:rsidR="00E035AC" w:rsidRPr="00600D56">
        <w:rPr>
          <w:rFonts w:cs="Arial"/>
          <w:i/>
          <w:iCs/>
          <w:szCs w:val="24"/>
          <w:u w:val="single"/>
        </w:rPr>
        <w:t xml:space="preserve"> </w:t>
      </w:r>
      <w:r w:rsidRPr="00600D56">
        <w:rPr>
          <w:rFonts w:cs="Arial"/>
          <w:i/>
          <w:iCs/>
          <w:szCs w:val="24"/>
          <w:u w:val="single"/>
        </w:rPr>
        <w:t>[CCR, Title 14 §1273.00]</w:t>
      </w:r>
    </w:p>
    <w:p w14:paraId="2870DEDB" w14:textId="77777777" w:rsidR="006D7B35" w:rsidRDefault="006D7B35" w:rsidP="00B05E03">
      <w:pPr>
        <w:rPr>
          <w:b/>
          <w:i/>
          <w:u w:val="single"/>
        </w:rPr>
      </w:pPr>
    </w:p>
    <w:p w14:paraId="6AA35E9E" w14:textId="77777777" w:rsidR="006D7B35" w:rsidRDefault="006D7B35" w:rsidP="00B05E03">
      <w:pPr>
        <w:rPr>
          <w:rFonts w:cs="Arial"/>
          <w:b/>
          <w:bCs/>
          <w:i/>
          <w:iCs/>
          <w:szCs w:val="24"/>
          <w:u w:val="single"/>
        </w:rPr>
      </w:pPr>
    </w:p>
    <w:p w14:paraId="25B717BC" w14:textId="195B9D04" w:rsidR="00083338" w:rsidRPr="00DF0818" w:rsidRDefault="00083338" w:rsidP="00B05E03">
      <w:pPr>
        <w:rPr>
          <w:rFonts w:cs="Arial"/>
          <w:i/>
          <w:iCs/>
          <w:szCs w:val="24"/>
          <w:u w:val="single"/>
        </w:rPr>
      </w:pPr>
      <w:r w:rsidRPr="00DF0818">
        <w:rPr>
          <w:rFonts w:cs="Arial"/>
          <w:b/>
          <w:bCs/>
          <w:i/>
          <w:iCs/>
          <w:szCs w:val="24"/>
          <w:u w:val="single"/>
        </w:rPr>
        <w:t xml:space="preserve">403.1.1 Section 403 definitions. </w:t>
      </w:r>
      <w:r w:rsidRPr="00DF0818">
        <w:rPr>
          <w:rFonts w:cs="Arial"/>
          <w:i/>
          <w:iCs/>
          <w:szCs w:val="24"/>
          <w:u w:val="single"/>
        </w:rPr>
        <w:t>When used in Section 403, the term listed below shall be defined as follows:</w:t>
      </w:r>
    </w:p>
    <w:p w14:paraId="7C164A0E" w14:textId="77777777" w:rsidR="00083338" w:rsidRPr="00600D56" w:rsidRDefault="00083338" w:rsidP="00B05E03">
      <w:pPr>
        <w:ind w:left="720"/>
        <w:rPr>
          <w:rFonts w:cs="Arial"/>
          <w:i/>
          <w:iCs/>
          <w:szCs w:val="24"/>
          <w:u w:val="single"/>
        </w:rPr>
      </w:pPr>
      <w:r w:rsidRPr="00DF0818">
        <w:rPr>
          <w:rFonts w:cs="Arial"/>
          <w:b/>
          <w:bCs/>
          <w:i/>
          <w:iCs/>
          <w:szCs w:val="24"/>
          <w:u w:val="single"/>
        </w:rPr>
        <w:t xml:space="preserve">DEFENSIBLE SPACE. </w:t>
      </w:r>
      <w:bookmarkStart w:id="272" w:name="_Hlk161837197"/>
      <w:r w:rsidRPr="00DF0818">
        <w:rPr>
          <w:rFonts w:cs="Arial"/>
          <w:i/>
          <w:iCs/>
          <w:szCs w:val="24"/>
          <w:u w:val="single"/>
        </w:rPr>
        <w:t>The area</w:t>
      </w:r>
      <w:r w:rsidRPr="00600D56">
        <w:rPr>
          <w:rFonts w:cs="Arial"/>
          <w:i/>
          <w:iCs/>
          <w:szCs w:val="24"/>
          <w:u w:val="single"/>
        </w:rPr>
        <w:t xml:space="preserve"> within the perimeter of a parcel, development, neighborhood or community where basic wildland fire protection practices and measures are implemented, or defense against encroaching wildfire or escaping structure fires. The perimeter as used in this regulation [CCR Title 14] is the area encompassing the parcel or parcels proposed for construction and/or development, excluding the physical structure itself. The area is characterized by the establishment and maintenance of emergency vehicle access, emergency water reserves, road names and identification, and fuel modification measures. [CCR Title 14 §1270.01(f)]</w:t>
      </w:r>
      <w:bookmarkEnd w:id="272"/>
    </w:p>
    <w:bookmarkEnd w:id="264"/>
    <w:p w14:paraId="798EA612" w14:textId="77777777" w:rsidR="006D7B35" w:rsidRDefault="006D7B35" w:rsidP="00B05E03">
      <w:pPr>
        <w:spacing w:after="0"/>
        <w:rPr>
          <w:rFonts w:cs="Arial"/>
          <w:b/>
          <w:bCs/>
          <w:i/>
          <w:iCs/>
          <w:szCs w:val="24"/>
          <w:u w:val="single"/>
        </w:rPr>
      </w:pPr>
    </w:p>
    <w:p w14:paraId="6E4C8F3B" w14:textId="25423F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2</w:t>
      </w:r>
      <w:r w:rsidRPr="00600D56">
        <w:rPr>
          <w:rFonts w:cs="Arial"/>
          <w:b/>
          <w:bCs/>
          <w:i/>
          <w:iCs/>
          <w:szCs w:val="24"/>
          <w:u w:val="single"/>
        </w:rPr>
        <w:t xml:space="preserve"> Width.</w:t>
      </w:r>
    </w:p>
    <w:p w14:paraId="0A1FC3AC"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Roads shall be constructed to provide a minimum of two ten (10) foot traffic lanes, not including shoulder and striping. These traffic lanes shall provide for two-way traffic flow to support emergency vehicle and civilian egress, unless other standards are provided in this </w:t>
      </w:r>
      <w:proofErr w:type="gramStart"/>
      <w:r w:rsidRPr="00600D56">
        <w:rPr>
          <w:rFonts w:cs="Arial"/>
          <w:bCs/>
          <w:i/>
          <w:iCs/>
          <w:szCs w:val="24"/>
          <w:u w:val="single"/>
        </w:rPr>
        <w:t>article</w:t>
      </w:r>
      <w:proofErr w:type="gramEnd"/>
      <w:r w:rsidRPr="00600D56">
        <w:rPr>
          <w:rFonts w:cs="Arial"/>
          <w:bCs/>
          <w:i/>
          <w:iCs/>
          <w:szCs w:val="24"/>
          <w:u w:val="single"/>
        </w:rPr>
        <w:t xml:space="preserve"> or additional requirements are mandated by local jurisdictions or local subdivision requirements. Vertical clearances shall conform to the requirements in California Vehicle Code section 35250.</w:t>
      </w:r>
    </w:p>
    <w:p w14:paraId="7FA24D0F"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All one-way roads shall be constructed to provide a minimum of one twelve (12) foot traffic lane, not including Shoulders. The Local Jurisdiction may approve one-way roads.</w:t>
      </w:r>
    </w:p>
    <w:p w14:paraId="107345C4"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 xml:space="preserve">All one-way roads shall, at both ends, connect to a road with two traffic lanes providing for travel in different directions, and shall provide access to an area </w:t>
      </w:r>
      <w:r w:rsidRPr="00600D56">
        <w:rPr>
          <w:rFonts w:cs="Arial"/>
          <w:bCs/>
          <w:i/>
          <w:iCs/>
          <w:szCs w:val="24"/>
          <w:u w:val="single"/>
        </w:rPr>
        <w:lastRenderedPageBreak/>
        <w:t>currently zoned for no more than ten (10) Residential Units.</w:t>
      </w:r>
    </w:p>
    <w:p w14:paraId="314839DC"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In no case shall a One-way Road exceed 2,640 feet in length. A turnout shall be placed and constructed at approximately the midpoint of each one-way road.</w:t>
      </w:r>
    </w:p>
    <w:p w14:paraId="3AE0759A"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Driveways shall be constructed to provide a minimum of one (1) ten (10) foot traffic lane, fourteen (14) feet unobstructed horizontal clearance, and unobstructed vertical clearance of thirteen feet, six inches (13' 6”). </w:t>
      </w:r>
    </w:p>
    <w:p w14:paraId="500C7620" w14:textId="77777777" w:rsidR="003F24FD" w:rsidRPr="00600D56" w:rsidRDefault="003F24FD" w:rsidP="00B05E03">
      <w:pPr>
        <w:shd w:val="clear" w:color="auto" w:fill="FFFFFF"/>
        <w:ind w:left="360" w:right="90"/>
        <w:rPr>
          <w:rFonts w:cs="Arial"/>
          <w:i/>
          <w:iCs/>
          <w:szCs w:val="24"/>
          <w:u w:val="single"/>
        </w:rPr>
      </w:pPr>
      <w:r w:rsidRPr="00600D56">
        <w:rPr>
          <w:rFonts w:cs="Arial"/>
          <w:bCs/>
          <w:i/>
          <w:iCs/>
          <w:szCs w:val="24"/>
          <w:u w:val="single"/>
        </w:rPr>
        <w:t>[</w:t>
      </w:r>
      <w:r w:rsidRPr="00600D56">
        <w:rPr>
          <w:rFonts w:cs="Arial"/>
          <w:i/>
          <w:iCs/>
          <w:szCs w:val="24"/>
          <w:u w:val="single"/>
        </w:rPr>
        <w:t>CCR, Title 14 §1273.01]</w:t>
      </w:r>
    </w:p>
    <w:p w14:paraId="71BB725F" w14:textId="77777777" w:rsidR="006D7B35" w:rsidRDefault="006D7B35" w:rsidP="00B05E03">
      <w:pPr>
        <w:spacing w:after="0"/>
        <w:rPr>
          <w:rFonts w:cs="Arial"/>
          <w:b/>
          <w:bCs/>
          <w:i/>
          <w:iCs/>
          <w:szCs w:val="24"/>
          <w:u w:val="single"/>
        </w:rPr>
      </w:pPr>
    </w:p>
    <w:p w14:paraId="294D76FA" w14:textId="203D7B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3</w:t>
      </w:r>
      <w:r w:rsidRPr="00600D56">
        <w:rPr>
          <w:rFonts w:cs="Arial"/>
          <w:b/>
          <w:bCs/>
          <w:i/>
          <w:iCs/>
          <w:szCs w:val="24"/>
          <w:u w:val="single"/>
        </w:rPr>
        <w:t xml:space="preserve"> Road Surfaces.</w:t>
      </w:r>
    </w:p>
    <w:p w14:paraId="1BDA216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 xml:space="preserve">Roads shall be designed and maintained to support the imposed load of fire apparatus weighing at least 75,000 pounds and provide an aggregate base.  </w:t>
      </w:r>
    </w:p>
    <w:p w14:paraId="1A4011F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Road and driveway structures shall be designed and maintained to support at least 40,000 pounds.</w:t>
      </w:r>
    </w:p>
    <w:p w14:paraId="26FDBDEB"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Project proponent shall provide engineering specifications to support design, if requested by the local jurisdiction.</w:t>
      </w:r>
    </w:p>
    <w:p w14:paraId="6F6BB902" w14:textId="77777777" w:rsidR="003F24FD" w:rsidRPr="00600D56" w:rsidRDefault="003F24FD" w:rsidP="00B05E03">
      <w:pPr>
        <w:ind w:left="360"/>
        <w:rPr>
          <w:rFonts w:cs="Arial"/>
          <w:i/>
          <w:iCs/>
          <w:szCs w:val="24"/>
          <w:u w:val="single"/>
        </w:rPr>
      </w:pPr>
      <w:r w:rsidRPr="00600D56">
        <w:rPr>
          <w:rFonts w:cs="Arial"/>
          <w:i/>
          <w:iCs/>
          <w:szCs w:val="24"/>
          <w:u w:val="single"/>
        </w:rPr>
        <w:t>[CCR, Title 14 §1273.02]</w:t>
      </w:r>
    </w:p>
    <w:p w14:paraId="25E54680" w14:textId="77777777" w:rsidR="006D7B35" w:rsidRDefault="006D7B35" w:rsidP="00B05E03">
      <w:pPr>
        <w:spacing w:after="0"/>
        <w:rPr>
          <w:rFonts w:cs="Arial"/>
          <w:b/>
          <w:bCs/>
          <w:i/>
          <w:iCs/>
          <w:szCs w:val="24"/>
          <w:u w:val="single"/>
        </w:rPr>
      </w:pPr>
    </w:p>
    <w:p w14:paraId="71C7012B" w14:textId="09B2A80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4</w:t>
      </w:r>
      <w:r w:rsidRPr="00600D56">
        <w:rPr>
          <w:rFonts w:cs="Arial"/>
          <w:b/>
          <w:bCs/>
          <w:i/>
          <w:iCs/>
          <w:szCs w:val="24"/>
          <w:u w:val="single"/>
        </w:rPr>
        <w:t xml:space="preserve"> Grades.</w:t>
      </w:r>
      <w:r w:rsidR="00BA43BF" w:rsidRPr="00600D56">
        <w:rPr>
          <w:rFonts w:cs="Arial"/>
          <w:b/>
          <w:bCs/>
          <w:i/>
          <w:iCs/>
          <w:szCs w:val="24"/>
          <w:u w:val="single"/>
        </w:rPr>
        <w:t xml:space="preserve"> </w:t>
      </w:r>
    </w:p>
    <w:p w14:paraId="7A84CB26"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At no point shall the grade for all roads and driveways exceed 16 percent.</w:t>
      </w:r>
    </w:p>
    <w:p w14:paraId="53726CCF"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The grade may exceed 16%, not to exceed 20%, with approval from the local jurisdiction and with mitigations to provide for same practical effect.</w:t>
      </w:r>
    </w:p>
    <w:p w14:paraId="67C532B7" w14:textId="77777777" w:rsidR="003F24FD" w:rsidRPr="00600D56" w:rsidRDefault="003F24FD" w:rsidP="00B05E03">
      <w:pPr>
        <w:ind w:left="360"/>
        <w:rPr>
          <w:rFonts w:cs="Arial"/>
          <w:i/>
          <w:iCs/>
          <w:szCs w:val="24"/>
          <w:u w:val="single"/>
        </w:rPr>
      </w:pPr>
      <w:r w:rsidRPr="00600D56">
        <w:rPr>
          <w:rFonts w:cs="Arial"/>
          <w:i/>
          <w:iCs/>
          <w:szCs w:val="24"/>
          <w:u w:val="single"/>
        </w:rPr>
        <w:t>[CCR, Title 14 §1273.03]</w:t>
      </w:r>
    </w:p>
    <w:p w14:paraId="791457CE" w14:textId="77777777" w:rsidR="006D7B35" w:rsidRDefault="006D7B35" w:rsidP="00B05E03">
      <w:pPr>
        <w:spacing w:after="0"/>
        <w:rPr>
          <w:rFonts w:cs="Arial"/>
          <w:b/>
          <w:bCs/>
          <w:i/>
          <w:iCs/>
          <w:szCs w:val="24"/>
          <w:u w:val="single"/>
        </w:rPr>
      </w:pPr>
      <w:bookmarkStart w:id="273" w:name="_Toc159491586"/>
      <w:bookmarkStart w:id="274" w:name="_Hlk160004738"/>
    </w:p>
    <w:p w14:paraId="51EDDF2D" w14:textId="6CA7B695" w:rsidR="003F24FD" w:rsidRPr="00600D56" w:rsidRDefault="003F24FD" w:rsidP="00B05E03">
      <w:pPr>
        <w:spacing w:after="0"/>
        <w:rPr>
          <w:rFonts w:cs="Arial"/>
          <w:b/>
          <w:bCs/>
          <w:i/>
          <w:iCs/>
          <w:strike/>
          <w:szCs w:val="24"/>
          <w:u w:val="single"/>
        </w:rPr>
      </w:pPr>
      <w:r w:rsidRPr="00600D56">
        <w:rPr>
          <w:rFonts w:cs="Arial"/>
          <w:b/>
          <w:bCs/>
          <w:i/>
          <w:iCs/>
          <w:szCs w:val="24"/>
          <w:u w:val="single"/>
        </w:rPr>
        <w:t>403.1.</w:t>
      </w:r>
      <w:r w:rsidR="00083338" w:rsidRPr="00600D56">
        <w:rPr>
          <w:rFonts w:cs="Arial"/>
          <w:b/>
          <w:bCs/>
          <w:i/>
          <w:iCs/>
          <w:szCs w:val="24"/>
          <w:u w:val="single"/>
        </w:rPr>
        <w:t>5</w:t>
      </w:r>
      <w:r w:rsidRPr="00600D56">
        <w:rPr>
          <w:rFonts w:cs="Arial"/>
          <w:b/>
          <w:bCs/>
          <w:i/>
          <w:iCs/>
          <w:szCs w:val="24"/>
          <w:u w:val="single"/>
        </w:rPr>
        <w:t xml:space="preserve"> Radius.</w:t>
      </w:r>
      <w:bookmarkEnd w:id="273"/>
      <w:r w:rsidR="00BA43BF" w:rsidRPr="00600D56">
        <w:rPr>
          <w:rFonts w:cs="Arial"/>
          <w:b/>
          <w:bCs/>
          <w:i/>
          <w:iCs/>
          <w:szCs w:val="24"/>
          <w:u w:val="single"/>
        </w:rPr>
        <w:t xml:space="preserve"> </w:t>
      </w:r>
    </w:p>
    <w:bookmarkEnd w:id="274"/>
    <w:p w14:paraId="2D9792DF"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 xml:space="preserve">No road or road structure shall have a minimum horizontal inside radius of curvature of </w:t>
      </w:r>
      <w:r w:rsidRPr="00600D56">
        <w:rPr>
          <w:rFonts w:cs="Arial"/>
          <w:i/>
          <w:iCs/>
          <w:strike/>
          <w:szCs w:val="24"/>
        </w:rPr>
        <w:t>less than</w:t>
      </w:r>
      <w:r w:rsidRPr="00600D56">
        <w:rPr>
          <w:rFonts w:cs="Arial"/>
          <w:i/>
          <w:iCs/>
          <w:szCs w:val="24"/>
          <w:u w:val="single"/>
        </w:rPr>
        <w:t xml:space="preserve"> fifty (50) feet. An additional surface width of four (4) feet shall be added to curves of 50-100 feet radius; two (2) feet to those from 100-200 feet.</w:t>
      </w:r>
    </w:p>
    <w:p w14:paraId="2AEA4077"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The length of vertical curves in roadways, exclusive of gutters, ditches, and drainage structures designed to hold or divert water, shall be not less than one hundred (100) feet.</w:t>
      </w:r>
    </w:p>
    <w:p w14:paraId="77B7EBB2" w14:textId="77777777" w:rsidR="003F24FD" w:rsidRPr="00600D56" w:rsidRDefault="003F24FD" w:rsidP="00B05E03">
      <w:pPr>
        <w:ind w:left="360"/>
        <w:rPr>
          <w:rFonts w:cs="Arial"/>
          <w:i/>
          <w:iCs/>
          <w:szCs w:val="24"/>
          <w:u w:val="single"/>
        </w:rPr>
      </w:pPr>
      <w:r w:rsidRPr="00600D56">
        <w:rPr>
          <w:rFonts w:cs="Arial"/>
          <w:i/>
          <w:iCs/>
          <w:szCs w:val="24"/>
          <w:u w:val="single"/>
        </w:rPr>
        <w:t>[CCR, Title 14 §1273.04]</w:t>
      </w:r>
    </w:p>
    <w:p w14:paraId="743FA0B5" w14:textId="77777777" w:rsidR="006D7B35" w:rsidRDefault="006D7B35" w:rsidP="00B05E03">
      <w:pPr>
        <w:spacing w:after="0"/>
        <w:rPr>
          <w:rFonts w:cs="Arial"/>
          <w:b/>
          <w:bCs/>
          <w:i/>
          <w:iCs/>
          <w:szCs w:val="24"/>
          <w:u w:val="single"/>
        </w:rPr>
      </w:pPr>
    </w:p>
    <w:p w14:paraId="76CCEF00" w14:textId="78EB4193"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6</w:t>
      </w:r>
      <w:r w:rsidRPr="00600D56">
        <w:rPr>
          <w:rFonts w:cs="Arial"/>
          <w:b/>
          <w:bCs/>
          <w:i/>
          <w:iCs/>
          <w:szCs w:val="24"/>
          <w:u w:val="single"/>
        </w:rPr>
        <w:t xml:space="preserve"> Turnarounds.</w:t>
      </w:r>
    </w:p>
    <w:p w14:paraId="2EF9BDB3"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Turnarounds are required on driveways and dead-end roads.</w:t>
      </w:r>
    </w:p>
    <w:p w14:paraId="3DEF48AE" w14:textId="18EFFE5D"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The minimum turning radius for a turnaround shall be forty (40) feet, not including parking, in accordance with the figures in 14 CCR §§ 1273.05(e) and 1273.05(f). If a hammerhead</w:t>
      </w:r>
      <w:r w:rsidR="00E6726C" w:rsidRPr="00600D56">
        <w:rPr>
          <w:rFonts w:cs="Arial"/>
          <w:i/>
          <w:iCs/>
          <w:szCs w:val="24"/>
          <w:u w:val="single"/>
        </w:rPr>
        <w:t>/</w:t>
      </w:r>
      <w:r w:rsidRPr="00600D56">
        <w:rPr>
          <w:rFonts w:cs="Arial"/>
          <w:i/>
          <w:iCs/>
          <w:szCs w:val="24"/>
          <w:u w:val="single"/>
        </w:rPr>
        <w:t>T is used instead, the top of the “T” shall be a minimum of sixty (60) feet in length.</w:t>
      </w:r>
    </w:p>
    <w:p w14:paraId="1FC40E15"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Driveways exceeding 150 feet in length, but less than 800 feet in length, shall provide a turnout near the midpoint of the driveway. Where the driveway exceeds 800 feet, turnouts shall be provided no more than 400 feet apart.</w:t>
      </w:r>
    </w:p>
    <w:p w14:paraId="3F5D116C"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A turnaround shall be provided on driveways over 300 feet in length and shall be within fifty (50) feet of the building.</w:t>
      </w:r>
    </w:p>
    <w:p w14:paraId="7072353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Each dead-end road shall have a turnaround constructed at its terminus. Where parcels are zoned five (5) acres or larger, turnarounds shall be provided at a maximum of 1,320-foot intervals.</w:t>
      </w:r>
    </w:p>
    <w:p w14:paraId="6871A9F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A. Turnarounds on roads with two ten-foot traffic lanes.</w:t>
      </w:r>
    </w:p>
    <w:p w14:paraId="6B937C11"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lastRenderedPageBreak/>
        <w:t>Figure B. Turnarounds on driveways with one ten-foot traffic lane.</w:t>
      </w:r>
    </w:p>
    <w:p w14:paraId="1A914232" w14:textId="0C627976" w:rsidR="003F24FD" w:rsidRPr="00600D56" w:rsidRDefault="003F24FD" w:rsidP="00B05E03">
      <w:pPr>
        <w:ind w:left="360"/>
        <w:rPr>
          <w:rFonts w:cs="Arial"/>
          <w:i/>
          <w:iCs/>
          <w:szCs w:val="24"/>
          <w:u w:val="single"/>
        </w:rPr>
      </w:pPr>
      <w:r w:rsidRPr="00600D56">
        <w:rPr>
          <w:rFonts w:cs="Arial"/>
          <w:i/>
          <w:iCs/>
          <w:szCs w:val="24"/>
          <w:u w:val="single"/>
        </w:rPr>
        <w:t>[CCR, Title 14 §1273.05]</w:t>
      </w:r>
    </w:p>
    <w:p w14:paraId="51A52891" w14:textId="77777777" w:rsidR="003F24FD" w:rsidRPr="00A3732D" w:rsidRDefault="003F24FD" w:rsidP="00B05E03">
      <w:pPr>
        <w:rPr>
          <w:rFonts w:cs="Arial"/>
          <w:i/>
          <w:iCs/>
          <w:szCs w:val="24"/>
          <w:u w:val="single"/>
        </w:rPr>
      </w:pPr>
      <w:r w:rsidRPr="00A3732D">
        <w:rPr>
          <w:rFonts w:cs="Arial"/>
          <w:b/>
          <w:bCs/>
          <w:i/>
          <w:iCs/>
          <w:noProof/>
          <w:szCs w:val="24"/>
          <w:u w:val="single"/>
        </w:rPr>
        <w:drawing>
          <wp:inline distT="0" distB="0" distL="0" distR="0" wp14:anchorId="380405EA" wp14:editId="2EEE8F96">
            <wp:extent cx="1981200" cy="3017520"/>
            <wp:effectExtent l="0" t="0" r="0" b="0"/>
            <wp:docPr id="688797899" name="Picture 2" descr="Turnaround Figure A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7899" name="Picture 2" descr="Turnaround Figure A for Section 403.1.6 Turnar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017520"/>
                    </a:xfrm>
                    <a:prstGeom prst="rect">
                      <a:avLst/>
                    </a:prstGeom>
                    <a:noFill/>
                  </pic:spPr>
                </pic:pic>
              </a:graphicData>
            </a:graphic>
          </wp:inline>
        </w:drawing>
      </w:r>
    </w:p>
    <w:p w14:paraId="4812298D" w14:textId="77777777" w:rsidR="003F24FD" w:rsidRPr="00A3732D" w:rsidRDefault="003F24FD" w:rsidP="00B05E03">
      <w:pPr>
        <w:pStyle w:val="text0text"/>
        <w:spacing w:before="0" w:after="0" w:line="240" w:lineRule="auto"/>
        <w:jc w:val="left"/>
        <w:rPr>
          <w:rFonts w:ascii="Arial" w:hAnsi="Arial" w:cs="Arial"/>
          <w:b/>
          <w:bCs/>
          <w:i/>
          <w:iCs/>
          <w:color w:val="auto"/>
          <w:w w:val="100"/>
          <w:sz w:val="24"/>
          <w:szCs w:val="24"/>
          <w:u w:val="single"/>
        </w:rPr>
      </w:pPr>
      <w:r w:rsidRPr="00A3732D">
        <w:rPr>
          <w:rFonts w:ascii="Arial" w:hAnsi="Arial" w:cs="Arial"/>
          <w:b/>
          <w:bCs/>
          <w:i/>
          <w:iCs/>
          <w:color w:val="auto"/>
          <w:w w:val="100"/>
          <w:sz w:val="24"/>
          <w:szCs w:val="24"/>
          <w:u w:val="single"/>
        </w:rPr>
        <w:t xml:space="preserve">Figure A </w:t>
      </w:r>
    </w:p>
    <w:p w14:paraId="7BD0EF1E" w14:textId="77777777" w:rsidR="003F24FD" w:rsidRPr="00A3732D" w:rsidRDefault="003F24FD" w:rsidP="00B05E03">
      <w:pPr>
        <w:pStyle w:val="text0text"/>
        <w:spacing w:before="0" w:after="120" w:line="240" w:lineRule="auto"/>
        <w:jc w:val="left"/>
        <w:rPr>
          <w:rFonts w:ascii="Arial" w:hAnsi="Arial" w:cs="Arial"/>
          <w:b/>
          <w:bCs/>
          <w:i/>
          <w:iCs/>
          <w:color w:val="auto"/>
          <w:sz w:val="24"/>
          <w:szCs w:val="24"/>
          <w:u w:val="single"/>
        </w:rPr>
      </w:pPr>
      <w:r w:rsidRPr="00A3732D">
        <w:rPr>
          <w:rFonts w:ascii="Arial" w:hAnsi="Arial" w:cs="Arial"/>
          <w:b/>
          <w:bCs/>
          <w:i/>
          <w:iCs/>
          <w:color w:val="auto"/>
          <w:w w:val="100"/>
          <w:sz w:val="24"/>
          <w:szCs w:val="24"/>
          <w:u w:val="single"/>
        </w:rPr>
        <w:t>T</w:t>
      </w:r>
      <w:r w:rsidRPr="00A3732D">
        <w:rPr>
          <w:rFonts w:ascii="Arial" w:hAnsi="Arial" w:cs="Arial"/>
          <w:b/>
          <w:bCs/>
          <w:i/>
          <w:iCs/>
          <w:color w:val="auto"/>
          <w:sz w:val="24"/>
          <w:szCs w:val="24"/>
          <w:u w:val="single"/>
        </w:rPr>
        <w:t>urnaround with two 10-foot traffic lanes</w:t>
      </w:r>
    </w:p>
    <w:p w14:paraId="53796D89" w14:textId="77777777" w:rsidR="003F24FD" w:rsidRPr="00A3732D" w:rsidRDefault="003F24FD" w:rsidP="00B05E03">
      <w:pPr>
        <w:rPr>
          <w:rFonts w:cs="Arial"/>
          <w:i/>
          <w:iCs/>
          <w:szCs w:val="24"/>
          <w:u w:val="single"/>
        </w:rPr>
      </w:pPr>
      <w:r w:rsidRPr="00A3732D">
        <w:rPr>
          <w:rFonts w:cs="Arial"/>
          <w:noProof/>
          <w:szCs w:val="24"/>
          <w:u w:val="single"/>
        </w:rPr>
        <w:drawing>
          <wp:inline distT="0" distB="0" distL="0" distR="0" wp14:anchorId="45BD0A6B" wp14:editId="7844E208">
            <wp:extent cx="1683715" cy="3017520"/>
            <wp:effectExtent l="0" t="0" r="0" b="0"/>
            <wp:docPr id="1624906671" name="Picture 1624906671" descr="Turnaround Figure B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6671" name="Picture 1624906671" descr="Turnaround Figure B for Section 403.1.6 Turna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715" cy="3017520"/>
                    </a:xfrm>
                    <a:prstGeom prst="rect">
                      <a:avLst/>
                    </a:prstGeom>
                    <a:noFill/>
                    <a:ln>
                      <a:noFill/>
                    </a:ln>
                  </pic:spPr>
                </pic:pic>
              </a:graphicData>
            </a:graphic>
          </wp:inline>
        </w:drawing>
      </w:r>
    </w:p>
    <w:p w14:paraId="746BF489" w14:textId="77777777" w:rsidR="003F24FD" w:rsidRPr="00600D56" w:rsidRDefault="003F24FD" w:rsidP="00B05E03">
      <w:pPr>
        <w:spacing w:after="0"/>
        <w:rPr>
          <w:rFonts w:cs="Arial"/>
          <w:b/>
          <w:bCs/>
          <w:i/>
          <w:iCs/>
          <w:szCs w:val="24"/>
          <w:u w:val="single"/>
        </w:rPr>
      </w:pPr>
      <w:r w:rsidRPr="00600D56">
        <w:rPr>
          <w:rFonts w:cs="Arial"/>
          <w:b/>
          <w:bCs/>
          <w:i/>
          <w:iCs/>
          <w:szCs w:val="24"/>
          <w:u w:val="single"/>
        </w:rPr>
        <w:t>Figure B</w:t>
      </w:r>
    </w:p>
    <w:p w14:paraId="6C912ED1" w14:textId="77777777" w:rsidR="003F24FD" w:rsidRPr="00600D56" w:rsidRDefault="003F24FD" w:rsidP="00B05E03">
      <w:pPr>
        <w:pStyle w:val="text0text"/>
        <w:spacing w:before="0" w:after="120" w:line="240" w:lineRule="auto"/>
        <w:jc w:val="left"/>
        <w:rPr>
          <w:rFonts w:ascii="Arial" w:hAnsi="Arial" w:cs="Arial"/>
          <w:b/>
          <w:bCs/>
          <w:i/>
          <w:iCs/>
          <w:color w:val="auto"/>
          <w:sz w:val="24"/>
          <w:szCs w:val="24"/>
          <w:u w:val="single"/>
        </w:rPr>
      </w:pPr>
      <w:r w:rsidRPr="00600D56">
        <w:rPr>
          <w:rFonts w:ascii="Arial" w:hAnsi="Arial" w:cs="Arial"/>
          <w:b/>
          <w:bCs/>
          <w:i/>
          <w:iCs/>
          <w:color w:val="auto"/>
          <w:w w:val="100"/>
          <w:sz w:val="24"/>
          <w:szCs w:val="24"/>
          <w:u w:val="single"/>
        </w:rPr>
        <w:t>T</w:t>
      </w:r>
      <w:r w:rsidRPr="00600D56">
        <w:rPr>
          <w:rFonts w:ascii="Arial" w:hAnsi="Arial" w:cs="Arial"/>
          <w:b/>
          <w:bCs/>
          <w:i/>
          <w:iCs/>
          <w:color w:val="auto"/>
          <w:sz w:val="24"/>
          <w:szCs w:val="24"/>
          <w:u w:val="single"/>
        </w:rPr>
        <w:t>urnaround with one 10-foot traffic lane</w:t>
      </w:r>
    </w:p>
    <w:p w14:paraId="798C8250" w14:textId="77777777" w:rsidR="006D7B35" w:rsidRDefault="006D7B35" w:rsidP="00B05E03">
      <w:pPr>
        <w:rPr>
          <w:rFonts w:cs="Arial"/>
          <w:b/>
          <w:bCs/>
          <w:i/>
          <w:iCs/>
          <w:szCs w:val="24"/>
          <w:u w:val="single"/>
        </w:rPr>
      </w:pPr>
    </w:p>
    <w:p w14:paraId="3535D0EE" w14:textId="147C2462" w:rsidR="003F24FD" w:rsidRPr="00600D56" w:rsidRDefault="003F24FD" w:rsidP="00B05E03">
      <w:pPr>
        <w:rPr>
          <w:rFonts w:cs="Arial"/>
          <w:i/>
          <w:iCs/>
          <w:szCs w:val="24"/>
          <w:u w:val="single"/>
        </w:rPr>
      </w:pPr>
      <w:r w:rsidRPr="00600D56">
        <w:rPr>
          <w:rFonts w:cs="Arial"/>
          <w:b/>
          <w:bCs/>
          <w:i/>
          <w:iCs/>
          <w:szCs w:val="24"/>
          <w:u w:val="single"/>
        </w:rPr>
        <w:t>403.1.</w:t>
      </w:r>
      <w:r w:rsidR="00083338" w:rsidRPr="00600D56">
        <w:rPr>
          <w:rFonts w:cs="Arial"/>
          <w:b/>
          <w:bCs/>
          <w:i/>
          <w:iCs/>
          <w:szCs w:val="24"/>
          <w:u w:val="single"/>
        </w:rPr>
        <w:t>7</w:t>
      </w:r>
      <w:r w:rsidRPr="00600D56">
        <w:rPr>
          <w:rFonts w:cs="Arial"/>
          <w:b/>
          <w:bCs/>
          <w:i/>
          <w:iCs/>
          <w:szCs w:val="24"/>
          <w:u w:val="single"/>
        </w:rPr>
        <w:t xml:space="preserve"> Turnouts.</w:t>
      </w:r>
      <w:r w:rsidR="00BA43BF" w:rsidRPr="00600D56">
        <w:rPr>
          <w:rFonts w:cs="Arial"/>
          <w:b/>
          <w:bCs/>
          <w:i/>
          <w:iCs/>
          <w:szCs w:val="24"/>
          <w:u w:val="single"/>
        </w:rPr>
        <w:t xml:space="preserve"> </w:t>
      </w:r>
      <w:r w:rsidRPr="00600D56">
        <w:rPr>
          <w:rFonts w:cs="Arial"/>
          <w:i/>
          <w:iCs/>
          <w:szCs w:val="24"/>
          <w:u w:val="single"/>
        </w:rPr>
        <w:t>Turnouts shall be a minimum of twelve (12) feet wide and thirty (30) feet long with a minimum twenty-five (25) foot taper on each end. [CCR, Title 14 §1273.06]</w:t>
      </w:r>
    </w:p>
    <w:p w14:paraId="5DAEC98E" w14:textId="77777777" w:rsidR="006D7B35" w:rsidRDefault="006D7B35" w:rsidP="00B05E03">
      <w:pPr>
        <w:spacing w:after="0"/>
        <w:rPr>
          <w:rFonts w:cs="Arial"/>
          <w:b/>
          <w:bCs/>
          <w:i/>
          <w:iCs/>
          <w:szCs w:val="24"/>
          <w:u w:val="single"/>
        </w:rPr>
      </w:pPr>
    </w:p>
    <w:p w14:paraId="61659C8A" w14:textId="5FF88FB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8</w:t>
      </w:r>
      <w:r w:rsidRPr="00600D56">
        <w:rPr>
          <w:rFonts w:cs="Arial"/>
          <w:b/>
          <w:bCs/>
          <w:i/>
          <w:iCs/>
          <w:szCs w:val="24"/>
          <w:u w:val="single"/>
        </w:rPr>
        <w:t xml:space="preserve"> Road and Driveway Structures.</w:t>
      </w:r>
    </w:p>
    <w:p w14:paraId="123343DC"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Appropriate signing, including but not limited to weight or vertical clearance limitations, One-way Road or single traffic lane conditions, shall reflect the capability of each bridge.</w:t>
      </w:r>
    </w:p>
    <w:p w14:paraId="53BF0DB6"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a bridge or an elevated surface is part of a Fire Apparatus access road, the bridge shall be constructed and maintained in accordance with the American Association of State and Highway Transportation Officials Standard Specifications for Highway Bridges, 17</w:t>
      </w:r>
      <w:r w:rsidRPr="00600D56">
        <w:rPr>
          <w:rFonts w:cs="Arial"/>
          <w:i/>
          <w:iCs/>
          <w:szCs w:val="24"/>
          <w:u w:val="single"/>
          <w:vertAlign w:val="superscript"/>
        </w:rPr>
        <w:t>th</w:t>
      </w:r>
      <w:r w:rsidRPr="00600D56">
        <w:rPr>
          <w:rFonts w:cs="Arial"/>
          <w:i/>
          <w:iCs/>
          <w:szCs w:val="24"/>
          <w:u w:val="single"/>
        </w:rPr>
        <w:t xml:space="preserve">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637DE132"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elevated surfaces designed for emergency vehicle use are adjacent to surfaces which are not designed for such use, barriers, or signs, or both, as approved by the local authority having jurisdiction, shall be installed and maintained.</w:t>
      </w:r>
    </w:p>
    <w:p w14:paraId="6F353273"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 bridge with only one traffic lane may be authorized by the Local Jurisdiction; however, it shall provide for unobstructed visibility from one end to the other and turnouts at both ends.</w:t>
      </w:r>
    </w:p>
    <w:p w14:paraId="66DD4635"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§1273.07]</w:t>
      </w:r>
    </w:p>
    <w:p w14:paraId="0A23E2EA" w14:textId="77777777" w:rsidR="006D7B35" w:rsidRDefault="006D7B35" w:rsidP="00B05E03">
      <w:pPr>
        <w:spacing w:after="0"/>
        <w:rPr>
          <w:rFonts w:cs="Arial"/>
          <w:b/>
          <w:bCs/>
          <w:i/>
          <w:iCs/>
          <w:szCs w:val="24"/>
          <w:u w:val="single"/>
        </w:rPr>
      </w:pPr>
    </w:p>
    <w:p w14:paraId="669C6C2D" w14:textId="0B1A470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9</w:t>
      </w:r>
      <w:r w:rsidRPr="00600D56">
        <w:rPr>
          <w:rFonts w:cs="Arial"/>
          <w:b/>
          <w:bCs/>
          <w:i/>
          <w:iCs/>
          <w:szCs w:val="24"/>
          <w:u w:val="single"/>
        </w:rPr>
        <w:t xml:space="preserve"> Dead-end Roads.</w:t>
      </w:r>
    </w:p>
    <w:p w14:paraId="19EEE56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(a) The maximum length of a dead-end road, including all Dead-end Roads accessed from that dead-end road, shall not exceed the following cumulative lengths, regardless of the number of parcels served:</w:t>
      </w:r>
    </w:p>
    <w:p w14:paraId="7CE4295C"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less than one acre – 800 feet (262 m)</w:t>
      </w:r>
    </w:p>
    <w:p w14:paraId="5813B96A"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1 acre to 4.99 acres – 1,320 feet (433 m)</w:t>
      </w:r>
    </w:p>
    <w:p w14:paraId="07BCEF41"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5 acres to 19.99 acres – 2,640 feet (866 m)</w:t>
      </w:r>
    </w:p>
    <w:p w14:paraId="7633389F"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20 acres or larger – 5,280 feet (1732 m)</w:t>
      </w:r>
    </w:p>
    <w:p w14:paraId="26102BD1" w14:textId="77777777" w:rsidR="003F24FD" w:rsidRPr="00600D56" w:rsidRDefault="003F24FD" w:rsidP="00B05E03">
      <w:pPr>
        <w:spacing w:after="0"/>
        <w:ind w:left="360" w:firstLine="180"/>
        <w:rPr>
          <w:rFonts w:cs="Arial"/>
          <w:i/>
          <w:iCs/>
          <w:szCs w:val="24"/>
          <w:u w:val="single"/>
        </w:rPr>
      </w:pPr>
      <w:r w:rsidRPr="00600D56">
        <w:rPr>
          <w:rFonts w:cs="Arial"/>
          <w:i/>
          <w:iCs/>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56DB4B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(b) See Section 403.1.5 for dead-end road turnaround requirements.</w:t>
      </w:r>
    </w:p>
    <w:p w14:paraId="6CBB78E5" w14:textId="77777777" w:rsidR="003F24FD" w:rsidRPr="00600D56" w:rsidRDefault="003F24FD" w:rsidP="00B05E03">
      <w:pPr>
        <w:ind w:left="360"/>
        <w:rPr>
          <w:rFonts w:cs="Arial"/>
          <w:i/>
          <w:iCs/>
          <w:szCs w:val="24"/>
          <w:u w:val="single"/>
        </w:rPr>
      </w:pPr>
      <w:r w:rsidRPr="00600D56">
        <w:rPr>
          <w:rFonts w:cs="Arial"/>
          <w:i/>
          <w:iCs/>
          <w:szCs w:val="24"/>
          <w:u w:val="single"/>
        </w:rPr>
        <w:t>[CCR, Title 14 §1273.08]</w:t>
      </w:r>
    </w:p>
    <w:p w14:paraId="55120958" w14:textId="77777777" w:rsidR="006D7B35" w:rsidRDefault="006D7B35" w:rsidP="00B05E03">
      <w:pPr>
        <w:spacing w:after="0"/>
        <w:rPr>
          <w:rFonts w:cs="Arial"/>
          <w:b/>
          <w:bCs/>
          <w:i/>
          <w:iCs/>
          <w:szCs w:val="24"/>
          <w:u w:val="single"/>
        </w:rPr>
      </w:pPr>
    </w:p>
    <w:p w14:paraId="4DA335E4" w14:textId="5BD9FED5"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10</w:t>
      </w:r>
      <w:r w:rsidRPr="00600D56">
        <w:rPr>
          <w:rFonts w:cs="Arial"/>
          <w:b/>
          <w:bCs/>
          <w:i/>
          <w:iCs/>
          <w:szCs w:val="24"/>
          <w:u w:val="single"/>
        </w:rPr>
        <w:t xml:space="preserve"> Gate Entrances. </w:t>
      </w:r>
    </w:p>
    <w:p w14:paraId="09573E2E"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Gate entrances shall be at least two (2) feet wider than the width of the traffic lane(s) serving that gate and a minimum width of fourteen (14) feet unobstructed horizontal clearance and unobstructed vertical clearance of thirteen feet, six inches (13' 6”).</w:t>
      </w:r>
    </w:p>
    <w:p w14:paraId="72F90FB9"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All gates providing access from a road to a driveway shall be located at least thirty (30) feet from the roadway and shall open to allow a vehicle to stop without obstructing traffic on that Road.</w:t>
      </w:r>
    </w:p>
    <w:p w14:paraId="57DD2211"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Where a one-way road with a single traffic lane provides access to a gated entrance, a forty (40) foot turning radius shall be used.</w:t>
      </w:r>
    </w:p>
    <w:p w14:paraId="5970DBBD"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 xml:space="preserve">Security gates shall not be installed without approval. Where security gates are installed, they shall have an approved means of emergency operation. Approval </w:t>
      </w:r>
      <w:r w:rsidRPr="00600D56">
        <w:rPr>
          <w:rFonts w:cs="Arial"/>
          <w:i/>
          <w:iCs/>
          <w:szCs w:val="24"/>
          <w:u w:val="single"/>
        </w:rPr>
        <w:lastRenderedPageBreak/>
        <w:t>shall be by the local authority having jurisdiction. The security gates and the emergency operation shall be maintained operational at all times.</w:t>
      </w:r>
    </w:p>
    <w:p w14:paraId="59AABB46"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§1273.09]</w:t>
      </w:r>
    </w:p>
    <w:p w14:paraId="62FC06B3" w14:textId="77777777" w:rsidR="003F24FD" w:rsidRPr="00600D56" w:rsidRDefault="003F24FD" w:rsidP="00B05E03">
      <w:pPr>
        <w:rPr>
          <w:rFonts w:cs="Arial"/>
          <w:b/>
          <w:bCs/>
          <w:i/>
          <w:iCs/>
          <w:szCs w:val="24"/>
          <w:u w:val="single"/>
        </w:rPr>
      </w:pPr>
      <w:r w:rsidRPr="00600D56">
        <w:rPr>
          <w:rFonts w:cs="Arial"/>
          <w:b/>
          <w:bCs/>
          <w:i/>
          <w:iCs/>
          <w:szCs w:val="24"/>
          <w:u w:val="single"/>
        </w:rPr>
        <w:t>403.2 Signing and Building Numbering</w:t>
      </w:r>
    </w:p>
    <w:p w14:paraId="59EAC1C9" w14:textId="77DFFD86" w:rsidR="003F24FD" w:rsidRPr="00600D56" w:rsidRDefault="003F24FD" w:rsidP="00B05E03">
      <w:pPr>
        <w:rPr>
          <w:rFonts w:cs="Arial"/>
          <w:i/>
          <w:iCs/>
          <w:szCs w:val="24"/>
          <w:u w:val="single"/>
        </w:rPr>
      </w:pPr>
      <w:r w:rsidRPr="00600D56">
        <w:rPr>
          <w:rFonts w:cs="Arial"/>
          <w:b/>
          <w:bCs/>
          <w:i/>
          <w:iCs/>
          <w:szCs w:val="24"/>
          <w:u w:val="single"/>
        </w:rPr>
        <w:t xml:space="preserve">403.2.1 Intent. </w:t>
      </w:r>
      <w:r w:rsidRPr="00600D56">
        <w:rPr>
          <w:rFonts w:cs="Arial"/>
          <w:i/>
          <w:iCs/>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 [CCR, Title 14 §1274.00]</w:t>
      </w:r>
    </w:p>
    <w:p w14:paraId="439F082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403.2.2 Road Signs.</w:t>
      </w:r>
    </w:p>
    <w:p w14:paraId="4707FE88"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Newly constructed or approved Roads must be identified by a name or number through a consistent system that provides for sequenced or patterned numbering and/or non-duplicative naming within each Local Jurisdiction. This section does not require any entity to rename or renumber existing roads, nor shall a Road providing access only to a single commercial or industrial Occupancy require naming or numbering.</w:t>
      </w:r>
    </w:p>
    <w:p w14:paraId="18BC7CC1"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The size of letters, numbers, and symbols for Road signs shall be a minimum four (4) inch letter height, half inch (.5) inch stroke, reflectorized, contrasting with the background color of the sign.</w:t>
      </w:r>
    </w:p>
    <w:p w14:paraId="120AA752" w14:textId="77777777" w:rsidR="003F24FD" w:rsidRPr="00600D56" w:rsidRDefault="003F24FD" w:rsidP="00B05E03">
      <w:pPr>
        <w:ind w:left="360"/>
        <w:rPr>
          <w:rFonts w:cs="Arial"/>
          <w:i/>
          <w:iCs/>
          <w:szCs w:val="24"/>
          <w:u w:val="single"/>
        </w:rPr>
      </w:pPr>
      <w:r w:rsidRPr="00600D56">
        <w:rPr>
          <w:rFonts w:cs="Arial"/>
          <w:i/>
          <w:iCs/>
          <w:szCs w:val="24"/>
          <w:u w:val="single"/>
        </w:rPr>
        <w:t>[CCR, Title 14 §1274.01]</w:t>
      </w:r>
    </w:p>
    <w:p w14:paraId="4BDF2DAA"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403.2.3 Road Sign Installation, Location, and Visibility.</w:t>
      </w:r>
    </w:p>
    <w:p w14:paraId="4BE7B1FE"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shall be visible and legible from both directions of vehicle travel for a distance of at least one hundred (100) feet.</w:t>
      </w:r>
    </w:p>
    <w:p w14:paraId="12A431F2"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Signs required by this article identifying intersecting Roads shall be placed at the intersection of those Roads.</w:t>
      </w:r>
    </w:p>
    <w:p w14:paraId="401CCE21"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A sign identifying traffic access or flow limitations, including but not limited to weight or vertical clearance limitations, dead-end roads, one-way roads, or single lane conditions, shall be placed:</w:t>
      </w:r>
    </w:p>
    <w:p w14:paraId="2C1CB130"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at the intersection preceding the traffic access limitation, and</w:t>
      </w:r>
    </w:p>
    <w:p w14:paraId="63C6592C"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no more than one hundred (100) feet before such traffic access limitation.</w:t>
      </w:r>
    </w:p>
    <w:p w14:paraId="4B57EBEA"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required by this article shall be posted at the beginning of construction and shall be maintained thereafter.</w:t>
      </w:r>
    </w:p>
    <w:p w14:paraId="07023E50"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§1274.02]</w:t>
      </w:r>
    </w:p>
    <w:p w14:paraId="06B10A18"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403.2.4 Addresses for Buildings.</w:t>
      </w:r>
    </w:p>
    <w:p w14:paraId="50DCF5B0"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47CA38E7"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The size of letters, numbers, and symbols for addresses shall conform to the standards in the California Fire Code, California Code of Regulations Title 24, Part 9.</w:t>
      </w:r>
    </w:p>
    <w:p w14:paraId="33F5D933"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Addresses for residential Buildings shall be reflectorized.</w:t>
      </w:r>
    </w:p>
    <w:p w14:paraId="799A46DA"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§1274.03]</w:t>
      </w:r>
    </w:p>
    <w:p w14:paraId="58BF540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403.2.5 Address Installation, Location, and Visibility.</w:t>
      </w:r>
    </w:p>
    <w:p w14:paraId="3F06DA72"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All buildings shall have a permanently posted address which shall be plainly legible and visible from the Road fronting the property.</w:t>
      </w:r>
    </w:p>
    <w:p w14:paraId="04F71BB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 xml:space="preserve">Where access is by means of a private Road and the address identification cannot </w:t>
      </w:r>
      <w:r w:rsidRPr="00600D56">
        <w:rPr>
          <w:rFonts w:cs="Arial"/>
          <w:i/>
          <w:iCs/>
          <w:szCs w:val="24"/>
          <w:u w:val="single"/>
        </w:rPr>
        <w:lastRenderedPageBreak/>
        <w:t>be viewed from the public way, an unobstructed sign or other means shall be used so that the address is visible from the public way.</w:t>
      </w:r>
    </w:p>
    <w:p w14:paraId="16EED5DC"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Address signs along one-way Roads shall be visible from both directions.</w:t>
      </w:r>
    </w:p>
    <w:p w14:paraId="638F0A00"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multiple addresses are required at a single driveway, they shall be mounted on a single sign or post.</w:t>
      </w:r>
    </w:p>
    <w:p w14:paraId="017F7ADE"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12995A7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In all cases, the address shall be posted at the beginning of construction and shall be maintained thereafter.</w:t>
      </w:r>
    </w:p>
    <w:p w14:paraId="2030231B"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§1274.04]</w:t>
      </w:r>
    </w:p>
    <w:p w14:paraId="2A9D7912" w14:textId="5E3E3747" w:rsidR="00D72738" w:rsidRPr="00D72738" w:rsidRDefault="00D72738" w:rsidP="00B05E03">
      <w:pPr>
        <w:pStyle w:val="Heading4"/>
        <w:rPr>
          <w:rFonts w:cs="Arial"/>
          <w:noProof/>
        </w:rPr>
      </w:pPr>
      <w:r w:rsidRPr="008358E8">
        <w:t>ITEM 4-</w:t>
      </w:r>
      <w:r w:rsidR="00164AAD">
        <w:t>4</w:t>
      </w:r>
      <w:r w:rsidRPr="00F01DC5">
        <w:br/>
      </w:r>
      <w:r w:rsidRPr="00600D56">
        <w:rPr>
          <w:rFonts w:cs="Arial"/>
        </w:rPr>
        <w:t xml:space="preserve">Section </w:t>
      </w:r>
      <w:r>
        <w:rPr>
          <w:rFonts w:cs="Arial"/>
        </w:rPr>
        <w:t>404 Water Supply</w:t>
      </w:r>
    </w:p>
    <w:p w14:paraId="7EDEBEAA" w14:textId="6BE911B3" w:rsidR="00D47F77" w:rsidRPr="00600D56" w:rsidRDefault="00D72738" w:rsidP="00B05E03">
      <w:pPr>
        <w:ind w:left="360"/>
        <w:rPr>
          <w:rFonts w:cs="Arial"/>
          <w:b/>
          <w:bCs/>
          <w:i/>
          <w:iCs/>
          <w:strike/>
          <w:szCs w:val="24"/>
        </w:rPr>
      </w:pPr>
      <w:r>
        <w:rPr>
          <w:rFonts w:cs="Arial"/>
          <w:szCs w:val="24"/>
        </w:rPr>
        <w:t>[</w:t>
      </w:r>
      <w:r w:rsidR="00970E42" w:rsidRPr="00600D56">
        <w:rPr>
          <w:rFonts w:cs="Arial"/>
          <w:bCs/>
          <w:szCs w:val="24"/>
        </w:rPr>
        <w:t xml:space="preserve">SFM proposes to adopt Section 404 of the 2024 edition of the International Wildland-Urban Interface Code (IWUIC) with California amendments listed below into the 2025 California Wildland-Urban Interface Code (CWUIC), California Code of Regulations (CCR), Title 24, Part 7. The amendments </w:t>
      </w:r>
      <w:r w:rsidR="001055E1" w:rsidRPr="00600D56">
        <w:rPr>
          <w:rFonts w:cs="Arial"/>
          <w:bCs/>
          <w:szCs w:val="24"/>
        </w:rPr>
        <w:t xml:space="preserve">deal with water supply for firefighting purposes and </w:t>
      </w:r>
      <w:r w:rsidR="00970E42" w:rsidRPr="00600D56">
        <w:rPr>
          <w:rFonts w:cs="Arial"/>
          <w:bCs/>
          <w:szCs w:val="24"/>
        </w:rPr>
        <w:t>are based on current statute and regulatory language.</w:t>
      </w:r>
      <w:r>
        <w:rPr>
          <w:rFonts w:cs="Arial"/>
          <w:bCs/>
          <w:szCs w:val="24"/>
        </w:rPr>
        <w:t>]</w:t>
      </w:r>
    </w:p>
    <w:p w14:paraId="1ACD2F58" w14:textId="77777777" w:rsidR="005D64C4" w:rsidRDefault="005D64C4" w:rsidP="00B05E03">
      <w:pPr>
        <w:rPr>
          <w:b/>
          <w:bCs/>
        </w:rPr>
      </w:pPr>
      <w:bookmarkStart w:id="275" w:name="_Toc157532516"/>
    </w:p>
    <w:p w14:paraId="7E1CFFC4" w14:textId="2EC370DA" w:rsidR="00D47F77" w:rsidRPr="00D72738" w:rsidRDefault="00D47F77" w:rsidP="00B05E03">
      <w:pPr>
        <w:rPr>
          <w:b/>
          <w:bCs/>
        </w:rPr>
      </w:pPr>
      <w:r w:rsidRPr="00D72738">
        <w:rPr>
          <w:b/>
          <w:bCs/>
        </w:rPr>
        <w:t>SECTION 404 WATER SUPPLY</w:t>
      </w:r>
      <w:bookmarkEnd w:id="275"/>
    </w:p>
    <w:p w14:paraId="5570B336" w14:textId="77777777" w:rsidR="00D72738" w:rsidRDefault="00D47F77" w:rsidP="00B05E03">
      <w:pPr>
        <w:rPr>
          <w:b/>
          <w:bCs/>
        </w:rPr>
      </w:pPr>
      <w:bookmarkStart w:id="276" w:name="_Toc157532517"/>
      <w:r w:rsidRPr="00CE3677">
        <w:rPr>
          <w:b/>
          <w:bCs/>
        </w:rPr>
        <w:t>404.1 General.</w:t>
      </w:r>
      <w:bookmarkEnd w:id="276"/>
      <w:r w:rsidRPr="00ED6511">
        <w:rPr>
          <w:b/>
        </w:rPr>
        <w:t xml:space="preserve"> </w:t>
      </w:r>
    </w:p>
    <w:p w14:paraId="1FF02A43" w14:textId="77777777" w:rsidR="00CE3677" w:rsidRPr="00600D56" w:rsidRDefault="00CE3677" w:rsidP="00B05E03">
      <w:pPr>
        <w:rPr>
          <w:b/>
        </w:rPr>
      </w:pPr>
      <w:r w:rsidRPr="00CE3677">
        <w:rPr>
          <w:strike/>
        </w:rPr>
        <w:t>Where provided in order to qualify as a conforming water supply for the purpose of Table 503.1 or as required for new subdivisions in accordance with Section 402.1.2,</w:t>
      </w:r>
      <w:r w:rsidRPr="00ED6511">
        <w:rPr>
          <w:strike/>
        </w:rPr>
        <w:t xml:space="preserve"> </w:t>
      </w:r>
      <w:r w:rsidRPr="00CE3677">
        <w:rPr>
          <w:strike/>
        </w:rPr>
        <w:t>an</w:t>
      </w:r>
      <w:r w:rsidRPr="00600D56">
        <w:t xml:space="preserve"> </w:t>
      </w:r>
      <w:r w:rsidRPr="00CE3677">
        <w:rPr>
          <w:i/>
          <w:iCs/>
          <w:u w:val="single"/>
        </w:rPr>
        <w:t>An</w:t>
      </w:r>
      <w:r w:rsidRPr="00600D56">
        <w:t xml:space="preserve"> approved water source shall have an adequate water supply for the use of the fire protection service to protect buildings and structures from exterior fire sources or to suppress structure fires within the wildland-urban interface area of the jurisdiction in accordance with this section.</w:t>
      </w:r>
    </w:p>
    <w:p w14:paraId="68BD253D"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Buildings containing only private garages, carports, sheds and agricultural buildings with a floor area of not more than 600 square feet (56 m²).</w:t>
      </w:r>
    </w:p>
    <w:p w14:paraId="6E2B3467" w14:textId="77777777" w:rsidR="005D64C4" w:rsidRDefault="005D64C4" w:rsidP="00B05E03">
      <w:pPr>
        <w:rPr>
          <w:b/>
          <w:bCs/>
        </w:rPr>
      </w:pPr>
      <w:bookmarkStart w:id="277" w:name="_Toc157532518"/>
    </w:p>
    <w:p w14:paraId="19B22711" w14:textId="1687AE02" w:rsidR="00CE3677" w:rsidRPr="005C5658" w:rsidRDefault="00D47F77" w:rsidP="00B05E03">
      <w:pPr>
        <w:rPr>
          <w:b/>
          <w:bCs/>
        </w:rPr>
      </w:pPr>
      <w:r w:rsidRPr="005C5658">
        <w:rPr>
          <w:b/>
          <w:bCs/>
        </w:rPr>
        <w:t xml:space="preserve">404.2 </w:t>
      </w:r>
      <w:r w:rsidRPr="005C5658">
        <w:rPr>
          <w:b/>
          <w:bCs/>
          <w:strike/>
        </w:rPr>
        <w:t>Water sources</w:t>
      </w:r>
      <w:r w:rsidRPr="005C5658">
        <w:rPr>
          <w:b/>
          <w:bCs/>
        </w:rPr>
        <w:t xml:space="preserve"> </w:t>
      </w:r>
      <w:r w:rsidRPr="005C5658">
        <w:rPr>
          <w:b/>
          <w:bCs/>
          <w:i/>
          <w:iCs/>
          <w:u w:val="single"/>
        </w:rPr>
        <w:t>Required water supply</w:t>
      </w:r>
      <w:r w:rsidRPr="005C5658">
        <w:rPr>
          <w:b/>
          <w:bCs/>
        </w:rPr>
        <w:t>.</w:t>
      </w:r>
      <w:bookmarkEnd w:id="277"/>
      <w:r w:rsidRPr="00ED6511">
        <w:rPr>
          <w:b/>
        </w:rPr>
        <w:t xml:space="preserve"> </w:t>
      </w:r>
    </w:p>
    <w:p w14:paraId="35A80D6E" w14:textId="67A75699" w:rsidR="00D47F77" w:rsidRPr="005C5658" w:rsidRDefault="00D47F77" w:rsidP="00B05E03">
      <w:pPr>
        <w:rPr>
          <w:b/>
          <w:strike/>
        </w:rPr>
      </w:pPr>
      <w:r w:rsidRPr="005C5658">
        <w:rPr>
          <w:strike/>
        </w:rPr>
        <w:t>The point at which a water source is available for use shall be located not more than 1,000 feet (305 m) from the building and be approved by the code official. The distance shall be measured along an unobstructed line of travel.</w:t>
      </w:r>
    </w:p>
    <w:p w14:paraId="0B17FC85" w14:textId="559175D0" w:rsidR="00D47F77" w:rsidRPr="005C5658" w:rsidRDefault="00D47F77" w:rsidP="00B05E03">
      <w:pPr>
        <w:spacing w:after="0"/>
        <w:ind w:firstLine="360"/>
        <w:rPr>
          <w:strike/>
          <w:szCs w:val="24"/>
        </w:rPr>
      </w:pPr>
      <w:r w:rsidRPr="005C5658">
        <w:rPr>
          <w:strike/>
          <w:szCs w:val="24"/>
        </w:rPr>
        <w:t>Water sources shall comply with the following:</w:t>
      </w:r>
    </w:p>
    <w:p w14:paraId="323F3FB4"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Man-made water sources shall have a minimum usable water volume as determined by the adequate water supply needs in accordance with Section 404.5. This water source shall be equipped with an approved hydrant. The water level of the water source shall be maintained by rainfall, water pumped from a well, water hauled by a tanker or by seasonal high water of a stream or river. The design, construction, location, water level maintenance, access and access maintenance of man-made water sources shall be approved by the code official.</w:t>
      </w:r>
    </w:p>
    <w:p w14:paraId="3F7B9782"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lastRenderedPageBreak/>
        <w:t>Natural water sources shall have a minimum annual water level or flow sufficient to meet the adequate water supply needs in accordance with Section 404.5. This water level or flow shall not be rendered unusable because of freezing. This water source shall have an approved draft site with an approved hydrant. Adequate water flow and rights for access to the water source shall be ensured in a form acceptable to the code official.</w:t>
      </w:r>
    </w:p>
    <w:p w14:paraId="5E48FD91" w14:textId="77777777" w:rsidR="001C3077" w:rsidRPr="00600D56" w:rsidRDefault="00D47F77" w:rsidP="00B05E03">
      <w:pPr>
        <w:rPr>
          <w:rFonts w:cs="Arial"/>
          <w:i/>
          <w:iCs/>
          <w:szCs w:val="24"/>
          <w:u w:val="single"/>
        </w:rPr>
      </w:pPr>
      <w:r w:rsidRPr="00600D56">
        <w:rPr>
          <w:rFonts w:cs="Arial"/>
          <w:i/>
          <w:iCs/>
          <w:szCs w:val="24"/>
          <w:u w:val="single"/>
        </w:rPr>
        <w:t>An approved water supply capable of supplying the required fire flow for structural fire protection and wildland fire exposure shall be provided to the premises on which facilities, buildings or portions of buildings are hereafter constructed or moved into or within the jurisdiction in accordance with Section 507 of the California Fire Code.</w:t>
      </w:r>
      <w:bookmarkStart w:id="278" w:name="_Toc157532519"/>
    </w:p>
    <w:p w14:paraId="0F795614" w14:textId="77777777" w:rsidR="005D64C4" w:rsidRDefault="005D64C4" w:rsidP="00B05E03">
      <w:pPr>
        <w:rPr>
          <w:rFonts w:cs="Arial"/>
          <w:b/>
          <w:bCs/>
          <w:szCs w:val="24"/>
        </w:rPr>
      </w:pPr>
    </w:p>
    <w:p w14:paraId="4DAD3E2A" w14:textId="4191BFD6" w:rsidR="001C3077" w:rsidRPr="00600D56" w:rsidRDefault="00D47F77" w:rsidP="00B05E03">
      <w:pPr>
        <w:rPr>
          <w:rFonts w:cs="Arial"/>
          <w:szCs w:val="24"/>
        </w:rPr>
      </w:pPr>
      <w:r w:rsidRPr="00600D56">
        <w:rPr>
          <w:rFonts w:cs="Arial"/>
          <w:b/>
          <w:bCs/>
          <w:szCs w:val="24"/>
        </w:rPr>
        <w:t>404.3 Draft sites.</w:t>
      </w:r>
      <w:bookmarkEnd w:id="278"/>
      <w:r w:rsidRPr="00600D56">
        <w:rPr>
          <w:rFonts w:cs="Arial"/>
          <w:szCs w:val="24"/>
        </w:rPr>
        <w:t xml:space="preserve"> Approved draft sites shall be provided at natural water sources intended for use as fire protection for compliance with this code. The design, construction, location, access and access maintenance of draft sites shall be approved by the code official.</w:t>
      </w:r>
      <w:bookmarkStart w:id="279" w:name="_Toc157532520"/>
    </w:p>
    <w:p w14:paraId="0FE7FBF7" w14:textId="77777777" w:rsidR="005D64C4" w:rsidRDefault="005D64C4" w:rsidP="00B05E03">
      <w:pPr>
        <w:rPr>
          <w:rFonts w:cs="Arial"/>
          <w:b/>
          <w:bCs/>
          <w:szCs w:val="24"/>
        </w:rPr>
      </w:pPr>
    </w:p>
    <w:p w14:paraId="39FF4165" w14:textId="39586A04" w:rsidR="001C3077" w:rsidRPr="00600D56" w:rsidRDefault="00D47F77" w:rsidP="00B05E03">
      <w:pPr>
        <w:rPr>
          <w:rFonts w:cs="Arial"/>
          <w:szCs w:val="24"/>
        </w:rPr>
      </w:pPr>
      <w:r w:rsidRPr="00600D56">
        <w:rPr>
          <w:rFonts w:cs="Arial"/>
          <w:b/>
          <w:bCs/>
          <w:szCs w:val="24"/>
        </w:rPr>
        <w:t>404.3.1 Access.</w:t>
      </w:r>
      <w:bookmarkEnd w:id="279"/>
      <w:r w:rsidRPr="00600D56">
        <w:rPr>
          <w:rFonts w:cs="Arial"/>
          <w:szCs w:val="24"/>
        </w:rPr>
        <w:t xml:space="preserve"> The draft site shall have emergency vehicle access from an access road in accordance with Section 403.</w:t>
      </w:r>
      <w:bookmarkStart w:id="280" w:name="_Toc157532521"/>
    </w:p>
    <w:p w14:paraId="56382495" w14:textId="77777777" w:rsidR="005D64C4" w:rsidRDefault="005D64C4" w:rsidP="00B05E03">
      <w:pPr>
        <w:rPr>
          <w:rFonts w:cs="Arial"/>
          <w:b/>
          <w:bCs/>
          <w:szCs w:val="24"/>
        </w:rPr>
      </w:pPr>
    </w:p>
    <w:p w14:paraId="10FF8A77" w14:textId="347060A3" w:rsidR="00C018D2" w:rsidRPr="00600D56" w:rsidRDefault="00D47F77" w:rsidP="00B05E03">
      <w:pPr>
        <w:rPr>
          <w:rFonts w:cs="Arial"/>
          <w:szCs w:val="24"/>
        </w:rPr>
      </w:pPr>
      <w:r w:rsidRPr="00600D56">
        <w:rPr>
          <w:rFonts w:cs="Arial"/>
          <w:b/>
          <w:bCs/>
          <w:szCs w:val="24"/>
        </w:rPr>
        <w:t>404.3.2 Pumper access points.</w:t>
      </w:r>
      <w:bookmarkEnd w:id="280"/>
      <w:r w:rsidRPr="00600D56">
        <w:rPr>
          <w:rFonts w:cs="Arial"/>
          <w:szCs w:val="24"/>
        </w:rPr>
        <w:t xml:space="preserve"> The pumper access point shall be either an emergency vehicle access area alongside a conforming access road or an approved driveway not longer than 150 feet (45 720 mm). Pumper access points and access driveways shall be designed and constructed in accordance with all codes and ordinances enforced by this jurisdiction. Pumper access points shall not require the pumper apparatus to obstruct a road or driveway.</w:t>
      </w:r>
      <w:bookmarkStart w:id="281" w:name="_Toc157532522"/>
    </w:p>
    <w:p w14:paraId="14DB5FC3" w14:textId="77777777" w:rsidR="005D64C4" w:rsidRDefault="005D64C4" w:rsidP="00B05E03">
      <w:pPr>
        <w:rPr>
          <w:rFonts w:cs="Arial"/>
          <w:b/>
          <w:bCs/>
          <w:szCs w:val="24"/>
        </w:rPr>
      </w:pPr>
    </w:p>
    <w:p w14:paraId="3100DBE2" w14:textId="791E276C" w:rsidR="00D47F77" w:rsidRPr="00600D56" w:rsidRDefault="00D47F77" w:rsidP="00B05E03">
      <w:pPr>
        <w:rPr>
          <w:rFonts w:cs="Arial"/>
          <w:i/>
          <w:iCs/>
          <w:szCs w:val="24"/>
        </w:rPr>
      </w:pPr>
      <w:r w:rsidRPr="00600D56">
        <w:rPr>
          <w:rFonts w:cs="Arial"/>
          <w:b/>
          <w:bCs/>
          <w:szCs w:val="24"/>
        </w:rPr>
        <w:t>404.4 Hydrants.</w:t>
      </w:r>
      <w:bookmarkEnd w:id="281"/>
      <w:r w:rsidRPr="00600D56">
        <w:rPr>
          <w:rFonts w:cs="Arial"/>
          <w:szCs w:val="24"/>
        </w:rPr>
        <w:t xml:space="preserve"> </w:t>
      </w:r>
      <w:r w:rsidRPr="00600D56">
        <w:rPr>
          <w:rFonts w:cs="Arial"/>
          <w:bCs/>
          <w:szCs w:val="24"/>
        </w:rPr>
        <w:t xml:space="preserve">Hydrants shall be designed and constructed in accordance with nationally recognized standards. The location and access shall be approved by the code official. </w:t>
      </w:r>
      <w:r w:rsidRPr="00600D56">
        <w:rPr>
          <w:rFonts w:cs="Arial"/>
          <w:bCs/>
          <w:i/>
          <w:iCs/>
          <w:szCs w:val="24"/>
        </w:rPr>
        <w:t xml:space="preserve">The number and spacing of fire hydrants shall be in accordance with Appendix C </w:t>
      </w:r>
      <w:r w:rsidR="00C15ADE" w:rsidRPr="00600D56">
        <w:rPr>
          <w:rFonts w:cs="Arial"/>
          <w:bCs/>
          <w:i/>
          <w:iCs/>
          <w:szCs w:val="24"/>
        </w:rPr>
        <w:t xml:space="preserve">or CC </w:t>
      </w:r>
      <w:r w:rsidRPr="00600D56">
        <w:rPr>
          <w:rFonts w:cs="Arial"/>
          <w:bCs/>
          <w:i/>
          <w:iCs/>
          <w:szCs w:val="24"/>
        </w:rPr>
        <w:t>of the California Fire Code</w:t>
      </w:r>
      <w:r w:rsidR="00C15ADE" w:rsidRPr="00600D56">
        <w:rPr>
          <w:rFonts w:cs="Arial"/>
          <w:bCs/>
          <w:i/>
          <w:iCs/>
          <w:szCs w:val="24"/>
        </w:rPr>
        <w:t>, as applicable</w:t>
      </w:r>
      <w:r w:rsidRPr="00600D56">
        <w:rPr>
          <w:rFonts w:cs="Arial"/>
          <w:bCs/>
          <w:i/>
          <w:iCs/>
          <w:szCs w:val="24"/>
        </w:rPr>
        <w:t>.</w:t>
      </w:r>
    </w:p>
    <w:p w14:paraId="2CC52E79" w14:textId="77777777" w:rsidR="005D64C4" w:rsidRDefault="005D64C4" w:rsidP="00B05E03">
      <w:pPr>
        <w:rPr>
          <w:b/>
          <w:bCs/>
        </w:rPr>
      </w:pPr>
      <w:bookmarkStart w:id="282" w:name="_Toc157532523"/>
    </w:p>
    <w:p w14:paraId="363EA240" w14:textId="27CE349D" w:rsidR="005C5658" w:rsidRPr="005C5658" w:rsidRDefault="00D47F77" w:rsidP="00B05E03">
      <w:pPr>
        <w:rPr>
          <w:b/>
          <w:bCs/>
        </w:rPr>
      </w:pPr>
      <w:r w:rsidRPr="005C5658">
        <w:rPr>
          <w:b/>
          <w:bCs/>
        </w:rPr>
        <w:t>404.5 Adequate water supply.</w:t>
      </w:r>
      <w:bookmarkEnd w:id="282"/>
      <w:r w:rsidRPr="005C5658">
        <w:rPr>
          <w:b/>
          <w:bCs/>
        </w:rPr>
        <w:t xml:space="preserve"> </w:t>
      </w:r>
    </w:p>
    <w:p w14:paraId="4A9D6E56" w14:textId="3841253F" w:rsidR="00D47F77" w:rsidRPr="005C5658" w:rsidRDefault="00D47F77" w:rsidP="00B05E03">
      <w:pPr>
        <w:rPr>
          <w:b/>
          <w:strike/>
        </w:rPr>
      </w:pPr>
      <w:r w:rsidRPr="005C5658">
        <w:rPr>
          <w:strike/>
        </w:rPr>
        <w:t>Adequate water supply shall be determined for purposes of initial attack and flame front control as follows:</w:t>
      </w:r>
    </w:p>
    <w:p w14:paraId="149EA8AB" w14:textId="77777777" w:rsidR="00D47F77" w:rsidRPr="00600D56" w:rsidRDefault="0014421F" w:rsidP="00B05E03">
      <w:pPr>
        <w:ind w:left="450"/>
        <w:rPr>
          <w:rFonts w:cs="Arial"/>
          <w:strike/>
          <w:szCs w:val="24"/>
        </w:rPr>
      </w:pPr>
      <w:r>
        <w:rPr>
          <w:strike/>
          <w:szCs w:val="24"/>
        </w:rPr>
        <w:t xml:space="preserve">1. </w:t>
      </w:r>
      <w:r w:rsidR="00D47F77" w:rsidRPr="00600D56">
        <w:rPr>
          <w:rFonts w:cs="Arial"/>
          <w:strike/>
          <w:szCs w:val="24"/>
        </w:rPr>
        <w:t>One- and two-family dwellings. The required water supply for one- and two-family dwellings having a fire flow calculation area that does not exceed 3,600 square feet (334 m²) shall be 1,000 gallons per minute (63.1 L/s) for a minimum duration of 30 minutes. The required water supply for one- and two-family dwellings having a fire flow calculation area in excess of 3,600 square feet (334 m²) shall be 1,500 gallons per minute (95 L/s) for a minimum duration of 30 minutes.</w:t>
      </w:r>
    </w:p>
    <w:p w14:paraId="25B97047"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A reduction in required flow rate of 50 percent, as approved by the code official, is allowed where the building is provided with an approved automatic sprinkler system.</w:t>
      </w:r>
    </w:p>
    <w:p w14:paraId="56152A8F" w14:textId="77777777" w:rsidR="00D47F77" w:rsidRPr="00600D56" w:rsidRDefault="0014421F" w:rsidP="00B05E03">
      <w:pPr>
        <w:ind w:left="450"/>
        <w:rPr>
          <w:rFonts w:cs="Arial"/>
          <w:strike/>
          <w:szCs w:val="24"/>
        </w:rPr>
      </w:pPr>
      <w:r>
        <w:rPr>
          <w:strike/>
          <w:szCs w:val="24"/>
        </w:rPr>
        <w:lastRenderedPageBreak/>
        <w:t xml:space="preserve">2. </w:t>
      </w:r>
      <w:r w:rsidR="00D47F77" w:rsidRPr="00600D56">
        <w:rPr>
          <w:rFonts w:cs="Arial"/>
          <w:strike/>
          <w:szCs w:val="24"/>
        </w:rPr>
        <w:t>Buildings other than one- and two-family dwellings. The water supply required for buildings other than one- and two-family dwellings shall be as approved by the code official but shall be not less than 1,500 gallons per minute (95 L/s) for a duration of 2 hours.</w:t>
      </w:r>
    </w:p>
    <w:p w14:paraId="050E96D4"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A reduction in required flow rate of up to 75 percent, as approved by the code official, is allowed where the building is provided with an approved automatic sprinkler system. The resulting water supply shall not be less than 1,500 gallons per minute (94.6 L/s).</w:t>
      </w:r>
    </w:p>
    <w:p w14:paraId="58B60601" w14:textId="74D09CFE" w:rsidR="00784DD9" w:rsidRPr="00600D56" w:rsidRDefault="00D47F77" w:rsidP="00B05E03">
      <w:pPr>
        <w:rPr>
          <w:rFonts w:cs="Arial"/>
          <w:i/>
          <w:iCs/>
          <w:szCs w:val="24"/>
        </w:rPr>
      </w:pPr>
      <w:r w:rsidRPr="00600D56">
        <w:rPr>
          <w:rFonts w:cs="Arial"/>
          <w:i/>
          <w:iCs/>
          <w:szCs w:val="24"/>
        </w:rPr>
        <w:t>Fire-flow requirements shall be determined in accordance with Appendix B or BB of the California Fire Code</w:t>
      </w:r>
      <w:r w:rsidR="00C15ADE" w:rsidRPr="00600D56">
        <w:rPr>
          <w:rFonts w:cs="Arial"/>
          <w:i/>
          <w:iCs/>
          <w:szCs w:val="24"/>
        </w:rPr>
        <w:t>, as applicable</w:t>
      </w:r>
      <w:r w:rsidRPr="00600D56">
        <w:rPr>
          <w:rFonts w:cs="Arial"/>
          <w:i/>
          <w:iCs/>
          <w:szCs w:val="24"/>
        </w:rPr>
        <w:t>.</w:t>
      </w:r>
      <w:bookmarkStart w:id="283" w:name="_Toc157532524"/>
    </w:p>
    <w:p w14:paraId="2901747D" w14:textId="77777777" w:rsidR="005D64C4" w:rsidRDefault="005D64C4" w:rsidP="00B05E03">
      <w:pPr>
        <w:rPr>
          <w:rFonts w:cs="Arial"/>
          <w:b/>
          <w:bCs/>
          <w:szCs w:val="24"/>
        </w:rPr>
      </w:pPr>
    </w:p>
    <w:p w14:paraId="5E16B059" w14:textId="309A42CD" w:rsidR="00784DD9" w:rsidRPr="00600D56" w:rsidRDefault="00D47F77" w:rsidP="00B05E03">
      <w:pPr>
        <w:rPr>
          <w:rFonts w:cs="Arial"/>
          <w:bCs/>
          <w:strike/>
          <w:szCs w:val="24"/>
        </w:rPr>
      </w:pPr>
      <w:r w:rsidRPr="00600D56">
        <w:rPr>
          <w:rFonts w:cs="Arial"/>
          <w:b/>
          <w:bCs/>
          <w:szCs w:val="24"/>
        </w:rPr>
        <w:t xml:space="preserve">404.6 </w:t>
      </w:r>
      <w:r w:rsidRPr="00600D56">
        <w:rPr>
          <w:rFonts w:cs="Arial"/>
          <w:b/>
          <w:bCs/>
          <w:strike/>
          <w:szCs w:val="24"/>
        </w:rPr>
        <w:t>Fire department.</w:t>
      </w:r>
      <w:r w:rsidRPr="00600D56">
        <w:rPr>
          <w:rFonts w:cs="Arial"/>
          <w:b/>
          <w:bCs/>
          <w:szCs w:val="24"/>
        </w:rPr>
        <w:t xml:space="preserve"> </w:t>
      </w:r>
      <w:r w:rsidRPr="00600D56">
        <w:rPr>
          <w:rFonts w:cs="Arial"/>
          <w:b/>
          <w:bCs/>
          <w:i/>
          <w:iCs/>
          <w:szCs w:val="24"/>
          <w:u w:val="single"/>
        </w:rPr>
        <w:t>[RESERVED]</w:t>
      </w:r>
      <w:bookmarkEnd w:id="283"/>
      <w:r w:rsidRPr="00600D56">
        <w:rPr>
          <w:rFonts w:cs="Arial"/>
          <w:b/>
          <w:bCs/>
          <w:szCs w:val="24"/>
        </w:rPr>
        <w:t xml:space="preserve"> </w:t>
      </w:r>
      <w:r w:rsidRPr="00600D56">
        <w:rPr>
          <w:rFonts w:cs="Arial"/>
          <w:bCs/>
          <w:strike/>
          <w:szCs w:val="24"/>
        </w:rPr>
        <w:t>The water supply required by this code shall only be approved where a fire department, rated Class 9 or better in accordance with ISO Commercial Rating Service, 1995, is available.</w:t>
      </w:r>
      <w:bookmarkStart w:id="284" w:name="_Toc157532525"/>
    </w:p>
    <w:p w14:paraId="158DF707" w14:textId="77777777" w:rsidR="005D64C4" w:rsidRDefault="005D64C4" w:rsidP="00B05E03">
      <w:pPr>
        <w:rPr>
          <w:rFonts w:cs="Arial"/>
          <w:b/>
          <w:bCs/>
          <w:szCs w:val="24"/>
        </w:rPr>
      </w:pPr>
    </w:p>
    <w:p w14:paraId="41C2873A" w14:textId="0F8FAA89" w:rsidR="00784DD9" w:rsidRPr="00600D56" w:rsidRDefault="00D47F77" w:rsidP="00B05E03">
      <w:pPr>
        <w:rPr>
          <w:rFonts w:cs="Arial"/>
          <w:bCs/>
          <w:szCs w:val="24"/>
        </w:rPr>
      </w:pPr>
      <w:r w:rsidRPr="00600D56">
        <w:rPr>
          <w:rFonts w:cs="Arial"/>
          <w:b/>
          <w:bCs/>
          <w:szCs w:val="24"/>
        </w:rPr>
        <w:t>404.7 Obstructions.</w:t>
      </w:r>
      <w:bookmarkEnd w:id="284"/>
      <w:r w:rsidRPr="00600D56">
        <w:rPr>
          <w:rFonts w:cs="Arial"/>
          <w:szCs w:val="24"/>
        </w:rPr>
        <w:t xml:space="preserve"> </w:t>
      </w:r>
      <w:r w:rsidRPr="00600D56">
        <w:rPr>
          <w:rFonts w:cs="Arial"/>
          <w:bCs/>
          <w:szCs w:val="24"/>
        </w:rPr>
        <w:t xml:space="preserve">Access to water sources required by this code shall be unobstructed at all times. The </w:t>
      </w:r>
      <w:r w:rsidRPr="00600D56">
        <w:rPr>
          <w:rFonts w:cs="Arial"/>
          <w:bCs/>
          <w:strike/>
          <w:szCs w:val="24"/>
        </w:rPr>
        <w:t>code official</w:t>
      </w:r>
      <w:r w:rsidRPr="00600D56">
        <w:rPr>
          <w:rFonts w:cs="Arial"/>
          <w:bCs/>
          <w:szCs w:val="24"/>
        </w:rPr>
        <w:t xml:space="preserve"> </w:t>
      </w:r>
      <w:r w:rsidRPr="00600D56">
        <w:rPr>
          <w:rFonts w:cs="Arial"/>
          <w:bCs/>
          <w:i/>
          <w:iCs/>
          <w:szCs w:val="24"/>
          <w:u w:val="single"/>
        </w:rPr>
        <w:t>fire department</w:t>
      </w:r>
      <w:r w:rsidRPr="00600D56">
        <w:rPr>
          <w:rFonts w:cs="Arial"/>
          <w:bCs/>
          <w:szCs w:val="24"/>
        </w:rPr>
        <w:t xml:space="preserve"> shall not be deterred or hindered from gaining immediate access to water source equipment, fire protection equipment or hydrants.</w:t>
      </w:r>
      <w:bookmarkStart w:id="285" w:name="_Toc157532526"/>
      <w:bookmarkStart w:id="286" w:name="_Hlk150675773"/>
    </w:p>
    <w:p w14:paraId="4A6D3BDC" w14:textId="77777777" w:rsidR="005D64C4" w:rsidRDefault="005D64C4" w:rsidP="00B05E03">
      <w:pPr>
        <w:spacing w:after="0"/>
        <w:rPr>
          <w:rFonts w:cs="Arial"/>
          <w:b/>
          <w:bCs/>
          <w:szCs w:val="24"/>
        </w:rPr>
      </w:pPr>
    </w:p>
    <w:p w14:paraId="173B0BC2" w14:textId="6354E1F4" w:rsidR="00D47F77" w:rsidRPr="00600D56" w:rsidRDefault="00D47F77" w:rsidP="00B05E03">
      <w:pPr>
        <w:spacing w:after="0"/>
        <w:rPr>
          <w:rFonts w:cs="Arial"/>
          <w:i/>
          <w:iCs/>
          <w:szCs w:val="24"/>
          <w:u w:val="single"/>
        </w:rPr>
      </w:pPr>
      <w:r w:rsidRPr="00600D56">
        <w:rPr>
          <w:rFonts w:cs="Arial"/>
          <w:b/>
          <w:bCs/>
          <w:szCs w:val="24"/>
        </w:rPr>
        <w:t>404.8 Identification.</w:t>
      </w:r>
      <w:bookmarkEnd w:id="285"/>
      <w:r w:rsidRPr="00600D56">
        <w:rPr>
          <w:rFonts w:cs="Arial"/>
          <w:szCs w:val="24"/>
        </w:rPr>
        <w:t xml:space="preserve"> </w:t>
      </w:r>
      <w:r w:rsidRPr="00600D56">
        <w:rPr>
          <w:rFonts w:cs="Arial"/>
          <w:bCs/>
          <w:szCs w:val="24"/>
        </w:rPr>
        <w:t>Water sources, draft sites, hydrants and fire protection equipment and hydrants shall be clearly identified in a manner approved by the code official to identify location and to prevent obstruction by parking and other obstructions.</w:t>
      </w:r>
      <w:r w:rsidRPr="00600D56">
        <w:rPr>
          <w:rFonts w:cs="Arial"/>
          <w:bCs/>
          <w:i/>
          <w:iCs/>
          <w:szCs w:val="24"/>
        </w:rPr>
        <w:t xml:space="preserve"> </w:t>
      </w:r>
      <w:bookmarkEnd w:id="286"/>
      <w:r w:rsidRPr="00600D56">
        <w:rPr>
          <w:rFonts w:cs="Arial"/>
          <w:bCs/>
          <w:i/>
          <w:iCs/>
          <w:szCs w:val="24"/>
          <w:u w:val="single"/>
        </w:rPr>
        <w:t>Each fire hydrant and access to a water supply shall be identified in accordance with one of the following:</w:t>
      </w:r>
    </w:p>
    <w:p w14:paraId="4F3EE0C0"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 driveway, a reflectorized blue marker, with a minimum dimension of 3 inches (73 mm) shall be located on the driveway address sign and mounted on a fire-retardant post.</w:t>
      </w:r>
    </w:p>
    <w:p w14:paraId="3A410655"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an access road:</w:t>
      </w:r>
    </w:p>
    <w:p w14:paraId="6B9CC9E3" w14:textId="77777777" w:rsidR="00D47F77" w:rsidRPr="00600D56" w:rsidRDefault="00D47F77" w:rsidP="00B05E03">
      <w:pPr>
        <w:pStyle w:val="text0text"/>
        <w:numPr>
          <w:ilvl w:val="1"/>
          <w:numId w:val="24"/>
        </w:numPr>
        <w:spacing w:before="0" w:after="0" w:line="240" w:lineRule="auto"/>
        <w:ind w:left="1170" w:hanging="465"/>
        <w:jc w:val="left"/>
        <w:rPr>
          <w:rFonts w:ascii="Arial" w:hAnsi="Arial" w:cs="Arial"/>
          <w:i/>
          <w:iCs/>
          <w:color w:val="auto"/>
          <w:sz w:val="24"/>
          <w:szCs w:val="24"/>
          <w:u w:val="single"/>
        </w:rPr>
      </w:pPr>
      <w:r w:rsidRPr="00600D56">
        <w:rPr>
          <w:rFonts w:ascii="Arial" w:hAnsi="Arial" w:cs="Arial"/>
          <w:i/>
          <w:iCs/>
          <w:color w:val="auto"/>
          <w:sz w:val="24"/>
          <w:szCs w:val="24"/>
          <w:u w:val="single"/>
        </w:rPr>
        <w:t>A reflectorized blue marker, with a minimum dimension of 3 inches (73 mm), shall be mounted on a fire-retardant post. The signpost shall be within 3 feet (914 mm) of said fire hydrant with the sign no less than 3 feet (914 mm) nor greater than 5 feet (1524 mm) above ground, in a horizontal position and visible from the driveway.</w:t>
      </w:r>
    </w:p>
    <w:p w14:paraId="7902E9DD" w14:textId="77777777" w:rsidR="00C018D2" w:rsidRPr="00600D56" w:rsidRDefault="00D47F77" w:rsidP="00B05E03">
      <w:pPr>
        <w:pStyle w:val="text0text"/>
        <w:numPr>
          <w:ilvl w:val="1"/>
          <w:numId w:val="24"/>
        </w:numPr>
        <w:spacing w:before="0" w:after="120" w:line="240" w:lineRule="auto"/>
        <w:ind w:left="1170" w:hanging="465"/>
        <w:jc w:val="left"/>
        <w:rPr>
          <w:rFonts w:ascii="Arial" w:eastAsia="Trebuchet MS" w:hAnsi="Arial" w:cs="Arial"/>
          <w:b/>
          <w:bCs/>
          <w:i/>
          <w:iCs/>
          <w:color w:val="auto"/>
          <w:w w:val="100"/>
          <w:sz w:val="24"/>
          <w:szCs w:val="24"/>
          <w:u w:val="single"/>
        </w:rPr>
      </w:pPr>
      <w:r w:rsidRPr="00600D56">
        <w:rPr>
          <w:rFonts w:ascii="Arial" w:hAnsi="Arial" w:cs="Arial"/>
          <w:i/>
          <w:iCs/>
          <w:color w:val="auto"/>
          <w:sz w:val="24"/>
          <w:szCs w:val="24"/>
          <w:u w:val="single"/>
        </w:rPr>
        <w:t>As specified in the State Fire Marshal’s Guidelines for Fire Hydrant Markings Along State Highways and Freeways, May 1988.</w:t>
      </w:r>
      <w:bookmarkStart w:id="287" w:name="_Toc157532527"/>
    </w:p>
    <w:p w14:paraId="7F89BEC2"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50DC5C26" w14:textId="4B2C5A1C" w:rsidR="00835B9F"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404.9 Testing and maintenance.</w:t>
      </w:r>
      <w:bookmarkEnd w:id="287"/>
      <w:r w:rsidRPr="00600D56">
        <w:rPr>
          <w:rFonts w:ascii="Arial" w:hAnsi="Arial" w:cs="Arial"/>
          <w:color w:val="auto"/>
          <w:sz w:val="24"/>
          <w:szCs w:val="24"/>
        </w:rPr>
        <w:t xml:space="preserve"> </w:t>
      </w:r>
      <w:r w:rsidRPr="00600D56">
        <w:rPr>
          <w:rFonts w:ascii="Arial" w:hAnsi="Arial" w:cs="Arial"/>
          <w:bCs/>
          <w:color w:val="auto"/>
          <w:sz w:val="24"/>
          <w:szCs w:val="24"/>
        </w:rPr>
        <w:t xml:space="preserve">Water sources, draft sites, hydrants and other fire protection equipment required by this code shall be subject to periodic tests as required by the code official. Such equipment installed under the provisions of this code shall be maintained in an operative condition at all times and shall be repaired or replaced </w:t>
      </w:r>
      <w:proofErr w:type="gramStart"/>
      <w:r w:rsidRPr="00600D56">
        <w:rPr>
          <w:rFonts w:ascii="Arial" w:hAnsi="Arial" w:cs="Arial"/>
          <w:bCs/>
          <w:color w:val="auto"/>
          <w:sz w:val="24"/>
          <w:szCs w:val="24"/>
        </w:rPr>
        <w:t>where</w:t>
      </w:r>
      <w:proofErr w:type="gramEnd"/>
      <w:r w:rsidRPr="00600D56">
        <w:rPr>
          <w:rFonts w:ascii="Arial" w:hAnsi="Arial" w:cs="Arial"/>
          <w:bCs/>
          <w:color w:val="auto"/>
          <w:sz w:val="24"/>
          <w:szCs w:val="24"/>
        </w:rPr>
        <w:t xml:space="preserve"> defective. Additions, repairs, alterations and servicing of such fire protection equipment and resources shall be in accordance with approved standards.</w:t>
      </w:r>
      <w:bookmarkStart w:id="288" w:name="_Toc157532528"/>
    </w:p>
    <w:p w14:paraId="2E567DEA"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7AEE26D8" w14:textId="7859F69B" w:rsidR="00835B9F" w:rsidRPr="00600D56" w:rsidRDefault="00D47F77" w:rsidP="00B05E03">
      <w:pPr>
        <w:pStyle w:val="text0text"/>
        <w:spacing w:before="0" w:after="120" w:line="240" w:lineRule="auto"/>
        <w:jc w:val="left"/>
        <w:rPr>
          <w:rFonts w:ascii="Arial" w:hAnsi="Arial" w:cs="Arial"/>
          <w:bCs/>
          <w:color w:val="auto"/>
          <w:sz w:val="24"/>
          <w:szCs w:val="24"/>
        </w:rPr>
      </w:pPr>
      <w:r w:rsidRPr="00600D56">
        <w:rPr>
          <w:rFonts w:ascii="Arial" w:hAnsi="Arial" w:cs="Arial"/>
          <w:b/>
          <w:bCs/>
          <w:color w:val="auto"/>
          <w:sz w:val="24"/>
          <w:szCs w:val="24"/>
        </w:rPr>
        <w:lastRenderedPageBreak/>
        <w:t>404.10 Reliability.</w:t>
      </w:r>
      <w:bookmarkEnd w:id="288"/>
      <w:r w:rsidRPr="00600D56">
        <w:rPr>
          <w:rFonts w:ascii="Arial" w:hAnsi="Arial" w:cs="Arial"/>
          <w:color w:val="auto"/>
          <w:sz w:val="24"/>
          <w:szCs w:val="24"/>
        </w:rPr>
        <w:t xml:space="preserve"> </w:t>
      </w:r>
      <w:r w:rsidRPr="00600D56">
        <w:rPr>
          <w:rFonts w:ascii="Arial" w:hAnsi="Arial" w:cs="Arial"/>
          <w:bCs/>
          <w:color w:val="auto"/>
          <w:sz w:val="24"/>
          <w:szCs w:val="24"/>
        </w:rPr>
        <w:t>Water supply reliability shall comply with Sections 404.10.1 through 404.10.3.</w:t>
      </w:r>
      <w:bookmarkStart w:id="289" w:name="_Toc157532529"/>
    </w:p>
    <w:p w14:paraId="276E80EC"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380D9252" w14:textId="7F5628F7" w:rsidR="00D47F77"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404.10.1 Objective.</w:t>
      </w:r>
      <w:bookmarkEnd w:id="289"/>
      <w:r w:rsidRPr="00600D56">
        <w:rPr>
          <w:rFonts w:ascii="Arial" w:hAnsi="Arial" w:cs="Arial"/>
          <w:color w:val="auto"/>
          <w:sz w:val="24"/>
          <w:szCs w:val="24"/>
        </w:rPr>
        <w:t xml:space="preserve"> </w:t>
      </w:r>
      <w:r w:rsidRPr="00600D56">
        <w:rPr>
          <w:rFonts w:ascii="Arial" w:hAnsi="Arial" w:cs="Arial"/>
          <w:bCs/>
          <w:color w:val="auto"/>
          <w:sz w:val="24"/>
          <w:szCs w:val="24"/>
        </w:rPr>
        <w:t>The objective of this section is to increase the reliability of water supplies by reducing the exposure of vegetative fuels to electrically powered systems.</w:t>
      </w:r>
    </w:p>
    <w:p w14:paraId="01E03A99" w14:textId="77777777" w:rsidR="005D64C4" w:rsidRDefault="005D64C4" w:rsidP="00B05E03">
      <w:pPr>
        <w:rPr>
          <w:b/>
          <w:bCs/>
        </w:rPr>
      </w:pPr>
      <w:bookmarkStart w:id="290" w:name="_Toc157532530"/>
    </w:p>
    <w:p w14:paraId="555D0BC9" w14:textId="4141517F" w:rsidR="005C5658" w:rsidRPr="005C5658" w:rsidRDefault="00D47F77" w:rsidP="00B05E03">
      <w:pPr>
        <w:rPr>
          <w:b/>
          <w:bCs/>
        </w:rPr>
      </w:pPr>
      <w:r w:rsidRPr="005C5658">
        <w:rPr>
          <w:b/>
          <w:bCs/>
        </w:rPr>
        <w:t>404.10.2 Clearance of fuel.</w:t>
      </w:r>
      <w:bookmarkEnd w:id="290"/>
      <w:r w:rsidRPr="00ED6511">
        <w:rPr>
          <w:b/>
        </w:rPr>
        <w:t xml:space="preserve"> </w:t>
      </w:r>
    </w:p>
    <w:p w14:paraId="6E140311" w14:textId="2E3C2B7C" w:rsidR="00D47F77" w:rsidRPr="00600D56" w:rsidRDefault="00D47F77" w:rsidP="00B05E03">
      <w:pPr>
        <w:rPr>
          <w:b/>
        </w:rPr>
      </w:pPr>
      <w:r w:rsidRPr="00600D56">
        <w:t>Defensible space shall be provided around water tank structures, water supply pumps and pump houses in accordance with Section 603.</w:t>
      </w:r>
    </w:p>
    <w:p w14:paraId="78E5F26D" w14:textId="77777777" w:rsidR="005D64C4" w:rsidRDefault="005D64C4" w:rsidP="00B05E03">
      <w:pPr>
        <w:rPr>
          <w:b/>
          <w:bCs/>
        </w:rPr>
      </w:pPr>
      <w:bookmarkStart w:id="291" w:name="_Toc157532531"/>
    </w:p>
    <w:p w14:paraId="5FAF68A0" w14:textId="5AA14BCE" w:rsidR="003E6621" w:rsidRPr="003E6621" w:rsidRDefault="00D47F77" w:rsidP="00B05E03">
      <w:pPr>
        <w:rPr>
          <w:b/>
          <w:bCs/>
        </w:rPr>
      </w:pPr>
      <w:r w:rsidRPr="003E6621">
        <w:rPr>
          <w:b/>
          <w:bCs/>
        </w:rPr>
        <w:t>404.10.3 Standby power.</w:t>
      </w:r>
      <w:bookmarkEnd w:id="291"/>
      <w:r w:rsidRPr="003E6621">
        <w:rPr>
          <w:b/>
          <w:bCs/>
        </w:rPr>
        <w:t xml:space="preserve"> </w:t>
      </w:r>
    </w:p>
    <w:p w14:paraId="202128A3" w14:textId="57151ABB" w:rsidR="00D47F77" w:rsidRPr="00600D56" w:rsidRDefault="00D47F77" w:rsidP="00B05E03">
      <w:pPr>
        <w:rPr>
          <w:b/>
        </w:rPr>
      </w:pPr>
      <w:r w:rsidRPr="00600D56">
        <w:t xml:space="preserve">Standby power shall be provided to pumps, controllers and related electrical equipment so that stationary water supply facilities within the wildland-urban interface area that are dependent on electrical power can provide the required water supply. The standby power system shall be in accordance with Section 2702 of the </w:t>
      </w:r>
      <w:r w:rsidRPr="00600D56">
        <w:rPr>
          <w:strike/>
        </w:rPr>
        <w:t>International</w:t>
      </w:r>
      <w:r w:rsidRPr="00600D56">
        <w:t xml:space="preserve"> </w:t>
      </w:r>
      <w:r w:rsidRPr="00600D56">
        <w:rPr>
          <w:i/>
          <w:iCs/>
        </w:rPr>
        <w:t>California</w:t>
      </w:r>
      <w:r w:rsidRPr="00600D56">
        <w:t xml:space="preserve"> Building Code, and Section 1203 of the </w:t>
      </w:r>
      <w:r w:rsidRPr="00600D56">
        <w:rPr>
          <w:strike/>
        </w:rPr>
        <w:t>International</w:t>
      </w:r>
      <w:r w:rsidRPr="00600D56">
        <w:t xml:space="preserve"> </w:t>
      </w:r>
      <w:r w:rsidRPr="00F01DC5">
        <w:rPr>
          <w:i/>
          <w:u w:val="single"/>
        </w:rPr>
        <w:t>California</w:t>
      </w:r>
      <w:r w:rsidRPr="00F01DC5">
        <w:rPr>
          <w:u w:val="single"/>
        </w:rPr>
        <w:t xml:space="preserve"> </w:t>
      </w:r>
      <w:r w:rsidRPr="00600D56">
        <w:t>Fire Code. The standby power source shall be capable of providing power for not less than 2 hours.</w:t>
      </w:r>
    </w:p>
    <w:p w14:paraId="3320B4D4" w14:textId="77777777" w:rsidR="00D47F77" w:rsidRPr="00600D56" w:rsidRDefault="00D47F77" w:rsidP="00B05E03">
      <w:pPr>
        <w:spacing w:after="0"/>
        <w:ind w:left="360"/>
        <w:rPr>
          <w:rFonts w:cs="Arial"/>
          <w:b/>
          <w:bCs/>
          <w:szCs w:val="24"/>
        </w:rPr>
      </w:pPr>
      <w:r w:rsidRPr="00600D56">
        <w:rPr>
          <w:rFonts w:cs="Arial"/>
          <w:b/>
          <w:bCs/>
          <w:szCs w:val="24"/>
        </w:rPr>
        <w:t>Exceptions:</w:t>
      </w:r>
    </w:p>
    <w:p w14:paraId="4D666D28" w14:textId="77777777"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Where approved by the code official, a standby power supply is not required where the primary power service to the stationary water supply facility is underground.</w:t>
      </w:r>
    </w:p>
    <w:p w14:paraId="481313DB" w14:textId="69ADD8E3"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A standby power supply is not required where the stationary water supply facility serves not more than one single-family dwelling.</w:t>
      </w:r>
      <w:bookmarkStart w:id="292" w:name="_Toc157532532"/>
    </w:p>
    <w:p w14:paraId="336EA56F" w14:textId="77777777" w:rsidR="00E764B7" w:rsidRDefault="00E764B7" w:rsidP="00B05E03">
      <w:pPr>
        <w:rPr>
          <w:rFonts w:cs="Arial"/>
          <w:szCs w:val="24"/>
        </w:rPr>
      </w:pPr>
    </w:p>
    <w:p w14:paraId="592CF054" w14:textId="2B46721B" w:rsidR="003E6621" w:rsidRPr="00D72738" w:rsidRDefault="003E6621" w:rsidP="00B05E03">
      <w:pPr>
        <w:pStyle w:val="Heading4"/>
        <w:rPr>
          <w:rFonts w:cs="Arial"/>
          <w:noProof/>
        </w:rPr>
      </w:pPr>
      <w:r w:rsidRPr="008358E8">
        <w:t>ITEM 4-</w:t>
      </w:r>
      <w:r w:rsidR="00455469">
        <w:t>5</w:t>
      </w:r>
      <w:r w:rsidRPr="00F01DC5">
        <w:br/>
      </w:r>
      <w:r w:rsidRPr="00600D56">
        <w:rPr>
          <w:rFonts w:cs="Arial"/>
        </w:rPr>
        <w:t xml:space="preserve">Section </w:t>
      </w:r>
      <w:r>
        <w:rPr>
          <w:rFonts w:cs="Arial"/>
        </w:rPr>
        <w:t>405 Fire Protection Plan</w:t>
      </w:r>
    </w:p>
    <w:p w14:paraId="4A236938" w14:textId="06F26793" w:rsidR="00784DD9" w:rsidRPr="00600D56" w:rsidRDefault="00A41D57" w:rsidP="00B05E03">
      <w:pPr>
        <w:rPr>
          <w:b/>
          <w:i/>
          <w:iCs/>
          <w:strike/>
        </w:rPr>
      </w:pPr>
      <w:r>
        <w:t>[</w:t>
      </w:r>
      <w:r w:rsidR="00864A9A" w:rsidRPr="00600D56">
        <w:t>SFM proposes to delete Section 405 of the 2024 edition of the International Wildland-Urban Interface Code (IWUIC) in the 2025 California Wildland-Urban Interface Code (CWUIC), California Code of Regulations (CCR), Title 24, Part 7. The provisions for a fire protection plan are relocated to Chapter 6</w:t>
      </w:r>
      <w:r w:rsidR="00151C4B" w:rsidRPr="00600D56">
        <w:t>.]</w:t>
      </w:r>
    </w:p>
    <w:p w14:paraId="3C7CD5C7" w14:textId="77777777" w:rsidR="005D64C4" w:rsidRDefault="005D64C4" w:rsidP="00B05E03">
      <w:pPr>
        <w:rPr>
          <w:rFonts w:cs="Arial"/>
          <w:b/>
          <w:bCs/>
          <w:strike/>
          <w:szCs w:val="24"/>
        </w:rPr>
      </w:pPr>
    </w:p>
    <w:p w14:paraId="6B6D0A72" w14:textId="06711D47" w:rsidR="00784DD9" w:rsidRPr="00600D56" w:rsidRDefault="00D47F77" w:rsidP="00B05E03">
      <w:pPr>
        <w:rPr>
          <w:rFonts w:cs="Arial"/>
          <w:b/>
          <w:bCs/>
          <w:strike/>
          <w:szCs w:val="24"/>
        </w:rPr>
      </w:pPr>
      <w:r w:rsidRPr="00600D56">
        <w:rPr>
          <w:rFonts w:cs="Arial"/>
          <w:b/>
          <w:bCs/>
          <w:strike/>
          <w:szCs w:val="24"/>
        </w:rPr>
        <w:t>SECTION 405 FIRE PROTECTION PLAN</w:t>
      </w:r>
      <w:bookmarkStart w:id="293" w:name="_Toc157532533"/>
      <w:bookmarkEnd w:id="292"/>
    </w:p>
    <w:p w14:paraId="791B3A82" w14:textId="77777777" w:rsidR="00784DD9" w:rsidRPr="00600D56" w:rsidRDefault="00D47F77" w:rsidP="00B05E03">
      <w:pPr>
        <w:rPr>
          <w:rFonts w:cs="Arial"/>
          <w:bCs/>
          <w:strike/>
          <w:szCs w:val="24"/>
        </w:rPr>
      </w:pPr>
      <w:r w:rsidRPr="00600D56">
        <w:rPr>
          <w:rFonts w:cs="Arial"/>
          <w:b/>
          <w:bCs/>
          <w:strike/>
          <w:szCs w:val="24"/>
        </w:rPr>
        <w:t>405.1 General.</w:t>
      </w:r>
      <w:bookmarkEnd w:id="293"/>
      <w:r w:rsidRPr="00600D56">
        <w:rPr>
          <w:rFonts w:cs="Arial"/>
          <w:strike/>
          <w:szCs w:val="24"/>
        </w:rPr>
        <w:t xml:space="preserve"> </w:t>
      </w:r>
      <w:r w:rsidRPr="00600D56">
        <w:rPr>
          <w:rFonts w:cs="Arial"/>
          <w:bCs/>
          <w:strike/>
          <w:szCs w:val="24"/>
        </w:rPr>
        <w:t>Where required by the code official, a fire protection plan shall be prepared.</w:t>
      </w:r>
      <w:bookmarkStart w:id="294" w:name="_Toc157532534"/>
    </w:p>
    <w:p w14:paraId="11DFC978" w14:textId="77777777" w:rsidR="005D64C4" w:rsidRDefault="005D64C4" w:rsidP="00B05E03">
      <w:pPr>
        <w:rPr>
          <w:rFonts w:cs="Arial"/>
          <w:b/>
          <w:bCs/>
          <w:strike/>
          <w:szCs w:val="24"/>
        </w:rPr>
      </w:pPr>
    </w:p>
    <w:p w14:paraId="53BED16E" w14:textId="0E1334DD" w:rsidR="00D47F77" w:rsidRPr="00600D56" w:rsidRDefault="00D47F77" w:rsidP="00B05E03">
      <w:pPr>
        <w:rPr>
          <w:rFonts w:cs="Arial"/>
          <w:b/>
          <w:bCs/>
          <w:szCs w:val="24"/>
        </w:rPr>
      </w:pPr>
      <w:r w:rsidRPr="00600D56">
        <w:rPr>
          <w:rFonts w:cs="Arial"/>
          <w:b/>
          <w:bCs/>
          <w:strike/>
          <w:szCs w:val="24"/>
        </w:rPr>
        <w:t>405.2 Content.</w:t>
      </w:r>
      <w:bookmarkEnd w:id="294"/>
      <w:r w:rsidRPr="00600D56">
        <w:rPr>
          <w:rFonts w:cs="Arial"/>
          <w:strike/>
          <w:szCs w:val="24"/>
        </w:rPr>
        <w:t xml:space="preserve"> </w:t>
      </w:r>
      <w:r w:rsidRPr="00600D56">
        <w:rPr>
          <w:rFonts w:cs="Arial"/>
          <w:bCs/>
          <w:strike/>
          <w:szCs w:val="24"/>
        </w:rPr>
        <w:t>The plan shall be based on a site-specific wildfire risk assessment that includes considerations of location, topography, aspect, flammable vegetation, climatic conditions and fire history. The plan shall address water supply, access, building ignition and fire-resistance factors, fire protection systems and equipment, defensible space and vegetation management.</w:t>
      </w:r>
    </w:p>
    <w:p w14:paraId="2B4A85D0" w14:textId="77777777" w:rsidR="005D64C4" w:rsidRDefault="005D64C4" w:rsidP="00B05E03">
      <w:pPr>
        <w:rPr>
          <w:b/>
          <w:bCs/>
          <w:strike/>
        </w:rPr>
      </w:pPr>
      <w:bookmarkStart w:id="295" w:name="_Toc157532535"/>
    </w:p>
    <w:p w14:paraId="14A18CF7" w14:textId="0EC15E47" w:rsidR="00DA6CDE" w:rsidRPr="00DA6CDE" w:rsidRDefault="00D47F77" w:rsidP="00B05E03">
      <w:pPr>
        <w:rPr>
          <w:b/>
          <w:bCs/>
          <w:strike/>
        </w:rPr>
      </w:pPr>
      <w:r w:rsidRPr="00DA6CDE">
        <w:rPr>
          <w:b/>
          <w:bCs/>
          <w:strike/>
        </w:rPr>
        <w:t>405.3 Cost.</w:t>
      </w:r>
      <w:bookmarkEnd w:id="295"/>
      <w:r w:rsidRPr="00DA6CDE">
        <w:rPr>
          <w:b/>
          <w:bCs/>
          <w:strike/>
        </w:rPr>
        <w:t xml:space="preserve"> </w:t>
      </w:r>
    </w:p>
    <w:p w14:paraId="541626D0" w14:textId="5842C58D" w:rsidR="00D47F77" w:rsidRPr="00DA6CDE" w:rsidRDefault="00D47F77" w:rsidP="00B05E03">
      <w:pPr>
        <w:rPr>
          <w:b/>
          <w:strike/>
        </w:rPr>
      </w:pPr>
      <w:r w:rsidRPr="00DA6CDE">
        <w:rPr>
          <w:strike/>
        </w:rPr>
        <w:t>The cost of fire protection plan preparation and review shall be the responsibility of the applicant.</w:t>
      </w:r>
    </w:p>
    <w:p w14:paraId="41E0151F" w14:textId="77777777" w:rsidR="005D64C4" w:rsidRDefault="005D64C4" w:rsidP="00B05E03">
      <w:pPr>
        <w:rPr>
          <w:rFonts w:cs="Arial"/>
          <w:b/>
          <w:bCs/>
          <w:strike/>
          <w:szCs w:val="24"/>
        </w:rPr>
      </w:pPr>
      <w:bookmarkStart w:id="296" w:name="_Toc157532536"/>
    </w:p>
    <w:p w14:paraId="414EC39F" w14:textId="5F470037" w:rsidR="00285D33" w:rsidRPr="00600D56" w:rsidRDefault="00D47F77" w:rsidP="00B05E03">
      <w:pPr>
        <w:rPr>
          <w:rFonts w:cs="Arial"/>
          <w:i/>
          <w:iCs/>
          <w:szCs w:val="24"/>
        </w:rPr>
      </w:pPr>
      <w:r w:rsidRPr="00600D56">
        <w:rPr>
          <w:rFonts w:cs="Arial"/>
          <w:b/>
          <w:bCs/>
          <w:strike/>
          <w:szCs w:val="24"/>
        </w:rPr>
        <w:t>405.4 Plan retention.</w:t>
      </w:r>
      <w:bookmarkEnd w:id="296"/>
      <w:r w:rsidRPr="00600D56">
        <w:rPr>
          <w:rFonts w:cs="Arial"/>
          <w:strike/>
          <w:szCs w:val="24"/>
        </w:rPr>
        <w:t xml:space="preserve"> The fire protection plan shall be retained by the code official.</w:t>
      </w:r>
    </w:p>
    <w:p w14:paraId="5112CF37" w14:textId="4B5C64FE" w:rsidR="00285D33" w:rsidRPr="00F01DC5" w:rsidRDefault="00285D33" w:rsidP="00B05E03">
      <w:pPr>
        <w:pStyle w:val="Heading4"/>
        <w:ind w:left="0"/>
        <w:rPr>
          <w:rFonts w:cs="Arial"/>
          <w:szCs w:val="24"/>
        </w:rPr>
      </w:pPr>
      <w:r w:rsidRPr="00600D56">
        <w:rPr>
          <w:rFonts w:cs="Arial"/>
          <w:szCs w:val="24"/>
        </w:rPr>
        <w:t xml:space="preserve">Notation: </w:t>
      </w:r>
    </w:p>
    <w:p w14:paraId="3CE43D4D"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B109907" w14:textId="77777777" w:rsidR="00A41D57"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790C190" w14:textId="42E16EC5" w:rsidR="00285D33" w:rsidRPr="00600D56" w:rsidRDefault="00285D33" w:rsidP="00B05E03">
      <w:pPr>
        <w:pStyle w:val="Heading3"/>
        <w:rPr>
          <w:rFonts w:cs="Arial"/>
          <w:noProof/>
          <w:color w:val="auto"/>
        </w:rPr>
      </w:pPr>
      <w:r w:rsidRPr="00600D56">
        <w:rPr>
          <w:rFonts w:cs="Arial"/>
          <w:color w:val="auto"/>
        </w:rPr>
        <w:t>ITEM 5</w:t>
      </w:r>
      <w:r w:rsidRPr="00600D56">
        <w:rPr>
          <w:rFonts w:cs="Arial"/>
          <w:snapToGrid/>
          <w:color w:val="auto"/>
        </w:rPr>
        <w:br/>
      </w:r>
      <w:r w:rsidRPr="00600D56">
        <w:rPr>
          <w:rFonts w:cs="Arial"/>
          <w:color w:val="auto"/>
        </w:rPr>
        <w:t>Chapter 5</w:t>
      </w:r>
      <w:r w:rsidRPr="00600D56">
        <w:rPr>
          <w:rFonts w:cs="Arial"/>
          <w:noProof/>
          <w:color w:val="auto"/>
        </w:rPr>
        <w:t xml:space="preserve"> Special Building Construction Regulations</w:t>
      </w:r>
    </w:p>
    <w:p w14:paraId="6FAFE58B" w14:textId="31568286" w:rsidR="001C3077" w:rsidRPr="00C26679" w:rsidRDefault="00A41D57" w:rsidP="00B05E03">
      <w:r>
        <w:t>[</w:t>
      </w:r>
      <w:r w:rsidR="001C3077" w:rsidRPr="00600D56">
        <w:t>SFM proposes to adopt Chapter 5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Certain sections of Chapter 5 containing new text are pulled out into separate items.</w:t>
      </w:r>
      <w:r>
        <w:t>]</w:t>
      </w:r>
    </w:p>
    <w:p w14:paraId="7358F79D" w14:textId="080F23A2" w:rsidR="009F2856" w:rsidRPr="008358E8" w:rsidRDefault="001D5504" w:rsidP="00B05E03">
      <w:pPr>
        <w:pStyle w:val="Heading4"/>
      </w:pPr>
      <w:r>
        <w:t>ITEM 5-1</w:t>
      </w:r>
      <w:r>
        <w:br/>
      </w:r>
      <w:r w:rsidR="009F2856" w:rsidRPr="008358E8">
        <w:t>CHAPTER 5 SPECIAL BUILDING CONSTRUCTION REGULATIONS</w:t>
      </w:r>
    </w:p>
    <w:p w14:paraId="0CF6A0D5" w14:textId="50CE32ED" w:rsidR="00164319" w:rsidRPr="00C26679" w:rsidRDefault="00164319" w:rsidP="00B05E03">
      <w:pPr>
        <w:spacing w:after="0"/>
        <w:rPr>
          <w:b/>
        </w:rPr>
      </w:pPr>
      <w:r w:rsidRPr="00C26679">
        <w:rPr>
          <w:b/>
        </w:rPr>
        <w:t>User note:</w:t>
      </w:r>
    </w:p>
    <w:p w14:paraId="6C84CE4A" w14:textId="77777777" w:rsidR="00164319" w:rsidRPr="00600D56" w:rsidRDefault="00164319" w:rsidP="00B05E03">
      <w:pPr>
        <w:spacing w:after="0"/>
        <w:rPr>
          <w:rFonts w:eastAsiaTheme="minorHAnsi" w:cs="Arial"/>
          <w:i/>
          <w:iCs/>
          <w:szCs w:val="24"/>
        </w:rPr>
      </w:pPr>
      <w:r w:rsidRPr="00600D56">
        <w:rPr>
          <w:rFonts w:cs="Arial"/>
          <w:b/>
          <w:bCs/>
          <w:szCs w:val="24"/>
        </w:rPr>
        <w:t xml:space="preserve">About this chapter: </w:t>
      </w:r>
      <w:r w:rsidRPr="00600D56">
        <w:rPr>
          <w:rFonts w:cs="Arial"/>
          <w:szCs w:val="24"/>
        </w:rPr>
        <w:t xml:space="preserve">Chapter 5 provides regulations that establish minimum standards for the location, design and construction of buildings and structures based on </w:t>
      </w:r>
      <w:r w:rsidRPr="00600D56">
        <w:rPr>
          <w:rFonts w:cs="Arial"/>
          <w:strike/>
          <w:szCs w:val="24"/>
        </w:rPr>
        <w:t xml:space="preserve">fire hazard severity in the wildland-urban interface </w:t>
      </w:r>
      <w:r w:rsidRPr="00600D56">
        <w:rPr>
          <w:rFonts w:cs="Arial"/>
          <w:i/>
          <w:iCs/>
          <w:szCs w:val="24"/>
        </w:rPr>
        <w:t xml:space="preserve">construction within a </w:t>
      </w:r>
      <w:r w:rsidRPr="00600D56">
        <w:rPr>
          <w:rFonts w:eastAsiaTheme="minorHAnsi" w:cs="Arial"/>
          <w:i/>
          <w:iCs/>
          <w:szCs w:val="24"/>
        </w:rPr>
        <w:t>Fire Hazard Severity Zone or a Wildland-Urban Interface (WUI) Area</w:t>
      </w:r>
      <w:r w:rsidRPr="00600D56">
        <w:rPr>
          <w:rFonts w:cs="Arial"/>
          <w:szCs w:val="24"/>
        </w:rPr>
        <w:t xml:space="preserve">. </w:t>
      </w:r>
    </w:p>
    <w:p w14:paraId="477E9EBD" w14:textId="48618427" w:rsidR="006F56AE" w:rsidRPr="00600D56" w:rsidRDefault="00164319" w:rsidP="00B05E03">
      <w:pPr>
        <w:pBdr>
          <w:bottom w:val="single" w:sz="12" w:space="1" w:color="auto"/>
        </w:pBdr>
        <w:ind w:firstLine="360"/>
        <w:rPr>
          <w:rFonts w:cs="Arial"/>
          <w:strike/>
          <w:szCs w:val="24"/>
        </w:rPr>
      </w:pPr>
      <w:r w:rsidRPr="00600D56">
        <w:rPr>
          <w:rFonts w:cs="Arial"/>
          <w:szCs w:val="24"/>
        </w:rPr>
        <w:t xml:space="preserve">The construction provisions of Chapter 5 are intended to supplement the requirements of the </w:t>
      </w:r>
      <w:r w:rsidRPr="00600D56">
        <w:rPr>
          <w:rFonts w:cs="Arial"/>
          <w:strike/>
          <w:szCs w:val="24"/>
        </w:rPr>
        <w:t>International</w:t>
      </w:r>
      <w:r w:rsidRPr="00600D56">
        <w:rPr>
          <w:rFonts w:cs="Arial"/>
          <w:szCs w:val="24"/>
        </w:rPr>
        <w:t xml:space="preserve"> </w:t>
      </w:r>
      <w:r w:rsidRPr="00600D56">
        <w:rPr>
          <w:rFonts w:cs="Arial"/>
          <w:i/>
          <w:iCs/>
          <w:szCs w:val="24"/>
        </w:rPr>
        <w:t xml:space="preserve">California </w:t>
      </w:r>
      <w:r w:rsidRPr="00600D56">
        <w:rPr>
          <w:rFonts w:cs="Arial"/>
          <w:szCs w:val="24"/>
        </w:rPr>
        <w:t xml:space="preserve">Building Code </w:t>
      </w:r>
      <w:r w:rsidRPr="00600D56">
        <w:rPr>
          <w:rFonts w:cs="Arial"/>
          <w:i/>
          <w:iCs/>
          <w:szCs w:val="24"/>
        </w:rPr>
        <w:t>and</w:t>
      </w:r>
      <w:r w:rsidRPr="00600D56">
        <w:rPr>
          <w:rFonts w:cs="Arial"/>
          <w:szCs w:val="24"/>
        </w:rPr>
        <w:t xml:space="preserve"> </w:t>
      </w:r>
      <w:r w:rsidRPr="00600D56">
        <w:rPr>
          <w:rFonts w:cs="Arial"/>
          <w:i/>
          <w:iCs/>
          <w:szCs w:val="24"/>
        </w:rPr>
        <w:t>California Residential Code</w:t>
      </w:r>
      <w:r w:rsidRPr="00600D56">
        <w:rPr>
          <w:rFonts w:cs="Arial"/>
          <w:szCs w:val="24"/>
        </w:rPr>
        <w:t xml:space="preserve"> and address mitigation of the unique hazards posed to buildings by wildfire and to reduce the hazards of building fires spreading to wildland fuels. This is accomplished by requiring ignition-resistant construction materials </w:t>
      </w:r>
      <w:r w:rsidRPr="00600D56">
        <w:rPr>
          <w:rFonts w:cs="Arial"/>
          <w:strike/>
          <w:szCs w:val="24"/>
        </w:rPr>
        <w:t>based on the hazard severity of the building site</w:t>
      </w:r>
      <w:r w:rsidRPr="00600D56">
        <w:rPr>
          <w:rFonts w:cs="Arial"/>
          <w:szCs w:val="24"/>
        </w:rPr>
        <w:t>. Construction features regulated include underfloor areas; roof coverings; eaves and soffits; gutters and downspouts; exterior walls, doors and windows; ventilation openings and accessory structures.</w:t>
      </w:r>
    </w:p>
    <w:p w14:paraId="63C997A5" w14:textId="77777777" w:rsidR="00164319" w:rsidRPr="008358E8" w:rsidRDefault="00ED3F13" w:rsidP="00B05E03">
      <w:pPr>
        <w:pStyle w:val="Heading4"/>
      </w:pPr>
      <w:bookmarkStart w:id="297" w:name="_Toc157532538"/>
      <w:r>
        <w:lastRenderedPageBreak/>
        <w:t>ITEM 5-2</w:t>
      </w:r>
      <w:r>
        <w:br/>
      </w:r>
      <w:r w:rsidR="00164319" w:rsidRPr="008358E8">
        <w:t>SECTION 501 GENERAL</w:t>
      </w:r>
      <w:bookmarkEnd w:id="297"/>
    </w:p>
    <w:p w14:paraId="591EAE9F" w14:textId="77777777" w:rsidR="00C95298" w:rsidRDefault="00164319" w:rsidP="00B05E03">
      <w:pPr>
        <w:rPr>
          <w:b/>
          <w:bCs/>
        </w:rPr>
      </w:pPr>
      <w:bookmarkStart w:id="298" w:name="_Toc157532539"/>
      <w:r w:rsidRPr="00C95298">
        <w:rPr>
          <w:b/>
          <w:bCs/>
        </w:rPr>
        <w:t>501.1 Scope.</w:t>
      </w:r>
      <w:bookmarkEnd w:id="298"/>
      <w:r w:rsidRPr="00C26679">
        <w:rPr>
          <w:b/>
        </w:rPr>
        <w:t xml:space="preserve"> </w:t>
      </w:r>
    </w:p>
    <w:p w14:paraId="46F66D87" w14:textId="77777777" w:rsidR="00C95298" w:rsidRPr="00600D56" w:rsidRDefault="00C95298" w:rsidP="00B05E03">
      <w:pPr>
        <w:rPr>
          <w:b/>
        </w:rPr>
      </w:pPr>
      <w:r w:rsidRPr="00600D56">
        <w:t xml:space="preserve">Buildings and structures </w:t>
      </w:r>
      <w:r w:rsidRPr="00600D56">
        <w:rPr>
          <w:i/>
          <w:iCs/>
          <w:u w:val="single"/>
        </w:rPr>
        <w:t>in a wildland-urban interface area</w:t>
      </w:r>
      <w:r w:rsidRPr="00600D56">
        <w:t xml:space="preserve"> shall be constructed in accordance with </w:t>
      </w:r>
      <w:r w:rsidRPr="00600D56">
        <w:rPr>
          <w:strike/>
        </w:rPr>
        <w:t>the International</w:t>
      </w:r>
      <w:r w:rsidRPr="00600D56">
        <w:t xml:space="preserve"> </w:t>
      </w:r>
      <w:r w:rsidRPr="00600D56">
        <w:rPr>
          <w:i/>
          <w:iCs/>
          <w:u w:val="single"/>
        </w:rPr>
        <w:t>California</w:t>
      </w:r>
      <w:r w:rsidRPr="00600D56">
        <w:t xml:space="preserve"> Building Code and this code.</w:t>
      </w:r>
    </w:p>
    <w:p w14:paraId="256F30F0" w14:textId="77777777" w:rsidR="00164319" w:rsidRPr="00600D56" w:rsidRDefault="00164319" w:rsidP="00B05E03">
      <w:pPr>
        <w:spacing w:after="0"/>
        <w:ind w:firstLine="360"/>
        <w:rPr>
          <w:rFonts w:cs="Arial"/>
          <w:b/>
          <w:bCs/>
          <w:szCs w:val="24"/>
        </w:rPr>
      </w:pPr>
      <w:r w:rsidRPr="00600D56">
        <w:rPr>
          <w:rFonts w:cs="Arial"/>
          <w:b/>
          <w:bCs/>
          <w:szCs w:val="24"/>
        </w:rPr>
        <w:t>Exceptions:</w:t>
      </w:r>
    </w:p>
    <w:p w14:paraId="35B52D3F" w14:textId="77777777" w:rsidR="00164319" w:rsidRPr="00600D56" w:rsidRDefault="00164319" w:rsidP="00B05E03">
      <w:pPr>
        <w:pStyle w:val="ListParagraph"/>
        <w:numPr>
          <w:ilvl w:val="0"/>
          <w:numId w:val="14"/>
        </w:numPr>
        <w:spacing w:after="0"/>
        <w:contextualSpacing w:val="0"/>
        <w:rPr>
          <w:rFonts w:cs="Arial"/>
          <w:szCs w:val="24"/>
        </w:rPr>
      </w:pPr>
      <w:r w:rsidRPr="00600D56">
        <w:rPr>
          <w:rFonts w:cs="Arial"/>
          <w:i/>
          <w:iCs/>
          <w:szCs w:val="24"/>
          <w:u w:val="single"/>
        </w:rPr>
        <w:t>Group U</w:t>
      </w:r>
      <w:r w:rsidRPr="00600D56">
        <w:rPr>
          <w:rFonts w:cs="Arial"/>
          <w:szCs w:val="24"/>
        </w:rPr>
        <w:t xml:space="preserve"> accessory structures not exceeding 120 square feet (11 m²) in floor area </w:t>
      </w:r>
      <w:proofErr w:type="gramStart"/>
      <w:r w:rsidRPr="00600D56">
        <w:rPr>
          <w:rFonts w:cs="Arial"/>
          <w:szCs w:val="24"/>
        </w:rPr>
        <w:t>where</w:t>
      </w:r>
      <w:proofErr w:type="gramEnd"/>
      <w:r w:rsidRPr="00600D56">
        <w:rPr>
          <w:rFonts w:cs="Arial"/>
          <w:szCs w:val="24"/>
        </w:rPr>
        <w:t xml:space="preserve"> located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p>
    <w:p w14:paraId="63E425A2" w14:textId="77777777" w:rsidR="00784DD9" w:rsidRPr="00600D56" w:rsidRDefault="00164319" w:rsidP="00B05E03">
      <w:pPr>
        <w:pStyle w:val="ListParagraph"/>
        <w:numPr>
          <w:ilvl w:val="0"/>
          <w:numId w:val="14"/>
        </w:numPr>
        <w:contextualSpacing w:val="0"/>
        <w:rPr>
          <w:rFonts w:cs="Arial"/>
          <w:szCs w:val="24"/>
        </w:rPr>
      </w:pPr>
      <w:r w:rsidRPr="00600D56">
        <w:rPr>
          <w:rFonts w:cs="Arial"/>
          <w:i/>
          <w:iCs/>
          <w:szCs w:val="24"/>
          <w:u w:val="single"/>
        </w:rPr>
        <w:t>Group U</w:t>
      </w:r>
      <w:r w:rsidRPr="00600D56">
        <w:rPr>
          <w:rFonts w:cs="Arial"/>
          <w:szCs w:val="24"/>
        </w:rPr>
        <w:t xml:space="preserve"> agricultural buildings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bookmarkStart w:id="299" w:name="_Toc157532540"/>
    </w:p>
    <w:p w14:paraId="1319FD6E" w14:textId="77777777" w:rsidR="005D64C4" w:rsidRDefault="005D64C4" w:rsidP="00B05E03">
      <w:pPr>
        <w:rPr>
          <w:rFonts w:cs="Arial"/>
          <w:b/>
          <w:bCs/>
          <w:szCs w:val="24"/>
        </w:rPr>
      </w:pPr>
    </w:p>
    <w:p w14:paraId="5CFA3400" w14:textId="24C4205B" w:rsidR="00164319" w:rsidRPr="00600D56" w:rsidRDefault="00164319" w:rsidP="00B05E03">
      <w:pPr>
        <w:rPr>
          <w:rFonts w:cs="Arial"/>
          <w:szCs w:val="24"/>
        </w:rPr>
      </w:pPr>
      <w:r w:rsidRPr="00600D56">
        <w:rPr>
          <w:rFonts w:cs="Arial"/>
          <w:b/>
          <w:bCs/>
          <w:szCs w:val="24"/>
        </w:rPr>
        <w:t>501.2 Objective.</w:t>
      </w:r>
      <w:bookmarkEnd w:id="299"/>
      <w:r w:rsidRPr="00600D56">
        <w:rPr>
          <w:rFonts w:cs="Arial"/>
          <w:szCs w:val="24"/>
        </w:rPr>
        <w:t xml:space="preserve"> </w:t>
      </w:r>
      <w:r w:rsidRPr="00600D56">
        <w:rPr>
          <w:rFonts w:cs="Arial"/>
          <w:bCs/>
          <w:szCs w:val="24"/>
        </w:rPr>
        <w:t xml:space="preserve">The objective of this chapter is to establish minimum standards to locate, design and construct buildings and structures or portions thereof for the protection of life and property, to resist damage from wildfires, and to mitigate building and structure fires from spreading to wildland fuels. </w:t>
      </w:r>
      <w:r w:rsidRPr="00600D56">
        <w:rPr>
          <w:rFonts w:cs="Arial"/>
          <w:bCs/>
          <w:strike/>
          <w:szCs w:val="24"/>
        </w:rPr>
        <w:t>The minimum standards set forth in this chapter vary with the critical fire weather, slope and fuel type to provide increased protection, above the requirements set forth in the International Building Code, from the various levels of hazards.</w:t>
      </w:r>
    </w:p>
    <w:p w14:paraId="7BAC35F7" w14:textId="77777777" w:rsidR="005D64C4" w:rsidRDefault="005D64C4" w:rsidP="00B05E03">
      <w:pPr>
        <w:rPr>
          <w:b/>
          <w:bCs/>
        </w:rPr>
      </w:pPr>
      <w:bookmarkStart w:id="300" w:name="_Toc157532541"/>
    </w:p>
    <w:p w14:paraId="7301DA1B" w14:textId="7D8F408C" w:rsidR="00C95298" w:rsidRPr="00C95298" w:rsidRDefault="00164319" w:rsidP="00B05E03">
      <w:pPr>
        <w:rPr>
          <w:b/>
          <w:bCs/>
        </w:rPr>
      </w:pPr>
      <w:r w:rsidRPr="00C95298">
        <w:rPr>
          <w:b/>
          <w:bCs/>
        </w:rPr>
        <w:t>501.3 Fire-resistance-rated construction.</w:t>
      </w:r>
      <w:bookmarkEnd w:id="300"/>
      <w:r w:rsidRPr="00C26679">
        <w:rPr>
          <w:b/>
        </w:rPr>
        <w:t xml:space="preserve"> </w:t>
      </w:r>
    </w:p>
    <w:p w14:paraId="5FB98687" w14:textId="2E830274" w:rsidR="00164319" w:rsidRPr="00600D56" w:rsidRDefault="00164319" w:rsidP="00B05E03">
      <w:pPr>
        <w:rPr>
          <w:b/>
        </w:rPr>
      </w:pPr>
      <w:r w:rsidRPr="00600D56">
        <w:t>Where this code requires 1-hour fire-resistance-rated construction, the fire-resistance rating of building elements, components or assemblies shall be determined in accordance with the test procedures set forth in ASTM E119 or UL 263.</w:t>
      </w:r>
    </w:p>
    <w:p w14:paraId="6B6ADD7B" w14:textId="77777777" w:rsidR="00164319" w:rsidRPr="00600D56" w:rsidRDefault="00164319" w:rsidP="00B05E03">
      <w:pPr>
        <w:spacing w:after="0"/>
        <w:ind w:left="360"/>
        <w:rPr>
          <w:rFonts w:cs="Arial"/>
          <w:b/>
          <w:bCs/>
          <w:szCs w:val="24"/>
        </w:rPr>
      </w:pPr>
      <w:r w:rsidRPr="00600D56">
        <w:rPr>
          <w:rFonts w:cs="Arial"/>
          <w:b/>
          <w:bCs/>
          <w:szCs w:val="24"/>
        </w:rPr>
        <w:t>Exceptions:</w:t>
      </w:r>
    </w:p>
    <w:p w14:paraId="5D05C539" w14:textId="77777777"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prescriptive designs prescribed in Section 721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6316295C" w14:textId="40E64585"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calculation procedures in accordance with Section 722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BFB5A1C" w14:textId="221AE990" w:rsidR="00B36618" w:rsidRPr="00600D56" w:rsidRDefault="00B36618" w:rsidP="00B05E03">
      <w:pPr>
        <w:pStyle w:val="Heading4"/>
        <w:rPr>
          <w:rFonts w:cs="Arial"/>
          <w:noProof/>
          <w:szCs w:val="24"/>
        </w:rPr>
      </w:pPr>
      <w:r w:rsidRPr="00600D56">
        <w:rPr>
          <w:rFonts w:cs="Arial"/>
          <w:szCs w:val="24"/>
        </w:rPr>
        <w:t>ITEM 5-</w:t>
      </w:r>
      <w:r w:rsidR="00ED3F13">
        <w:t>3</w:t>
      </w:r>
      <w:r w:rsidRPr="00600D56">
        <w:rPr>
          <w:rFonts w:cs="Arial"/>
          <w:snapToGrid/>
          <w:szCs w:val="24"/>
        </w:rPr>
        <w:br/>
      </w:r>
      <w:r w:rsidRPr="00600D56">
        <w:rPr>
          <w:rFonts w:cs="Arial"/>
          <w:szCs w:val="24"/>
        </w:rPr>
        <w:t>Sections 501.4 and 501.4.1</w:t>
      </w:r>
    </w:p>
    <w:p w14:paraId="3ACB4195" w14:textId="5BFD0BA0" w:rsidR="00164319" w:rsidRPr="00600D56" w:rsidRDefault="00A41D57" w:rsidP="00B05E03">
      <w:r>
        <w:t>[</w:t>
      </w:r>
      <w:r w:rsidR="00B36618" w:rsidRPr="00600D56">
        <w:t>SFM proposes to add Sections 501.4 to 501.4.1 to amend the 2024 edition of the International Wildland-Urban Interface Code (IWUIC) with new California amendments listed below into the 2025 California Wildland-Urban Interface Code (CWUIC), California Code of Regulations (CCR), Title 24, Part 7. These new amendments are needed to correlate with the requirements in the California Building Code with regard to noncombustible materials. The definition of noncombustible materials is proposed to be deleted from Chapter 2 in the CWUIC, and the provisions will now reside here in Section 501.4. Two minor editorial revisions are made to the language. These same revisions are proposed for Sections 703.3 and 703.3.1 in Title 24, Part 2, California Building Code.</w:t>
      </w:r>
      <w:r>
        <w:t>]</w:t>
      </w:r>
    </w:p>
    <w:p w14:paraId="7C7C9FAA" w14:textId="77777777" w:rsidR="005D64C4" w:rsidRDefault="005D64C4" w:rsidP="00B05E03">
      <w:pPr>
        <w:autoSpaceDE w:val="0"/>
        <w:autoSpaceDN w:val="0"/>
        <w:rPr>
          <w:rFonts w:cs="Arial"/>
          <w:b/>
          <w:bCs/>
          <w:i/>
          <w:iCs/>
          <w:szCs w:val="24"/>
          <w:u w:val="single"/>
        </w:rPr>
      </w:pPr>
    </w:p>
    <w:p w14:paraId="0E68B561" w14:textId="41372B15" w:rsidR="000C2723" w:rsidRPr="00600D56" w:rsidRDefault="000C2723" w:rsidP="00B05E03">
      <w:pPr>
        <w:autoSpaceDE w:val="0"/>
        <w:autoSpaceDN w:val="0"/>
        <w:rPr>
          <w:rFonts w:cs="Arial"/>
          <w:i/>
          <w:iCs/>
          <w:szCs w:val="24"/>
          <w:u w:val="single"/>
        </w:rPr>
      </w:pPr>
      <w:r w:rsidRPr="00600D56">
        <w:rPr>
          <w:rFonts w:cs="Arial"/>
          <w:b/>
          <w:bCs/>
          <w:i/>
          <w:iCs/>
          <w:szCs w:val="24"/>
          <w:u w:val="single"/>
        </w:rPr>
        <w:t xml:space="preserve">501.4 Noncombustibility tests. </w:t>
      </w:r>
      <w:r w:rsidRPr="00600D56">
        <w:rPr>
          <w:rFonts w:cs="Arial"/>
          <w:i/>
          <w:iCs/>
          <w:szCs w:val="24"/>
          <w:u w:val="single"/>
        </w:rPr>
        <w:t xml:space="preserve">The tests indicated in Section 501.4.1 shall serve as criteria for acceptance of </w:t>
      </w:r>
      <w:r w:rsidR="00D279C5" w:rsidRPr="00600D56">
        <w:rPr>
          <w:rFonts w:cs="Arial"/>
          <w:i/>
          <w:iCs/>
          <w:szCs w:val="24"/>
          <w:u w:val="single"/>
        </w:rPr>
        <w:t xml:space="preserve">noncombustible </w:t>
      </w:r>
      <w:r w:rsidRPr="00600D56">
        <w:rPr>
          <w:rFonts w:cs="Arial"/>
          <w:i/>
          <w:iCs/>
          <w:szCs w:val="24"/>
          <w:u w:val="single"/>
        </w:rPr>
        <w:t>building materials. The term “noncombustible” does not apply to the flame spread characteristics of interior finish or trim materials. A material shall not be classified as a noncombustible building construction material if it is subject to an increase in combustibility or flame spread beyond the limitations herein established through the effects of age, moisture or other atmospheric conditions.</w:t>
      </w:r>
    </w:p>
    <w:p w14:paraId="6C5297AE" w14:textId="77777777" w:rsidR="005D64C4" w:rsidRDefault="005D64C4" w:rsidP="00B05E03">
      <w:pPr>
        <w:autoSpaceDE w:val="0"/>
        <w:autoSpaceDN w:val="0"/>
        <w:spacing w:after="0"/>
        <w:rPr>
          <w:rFonts w:cs="Arial"/>
          <w:b/>
          <w:bCs/>
          <w:i/>
          <w:iCs/>
          <w:szCs w:val="24"/>
          <w:u w:val="single"/>
        </w:rPr>
      </w:pPr>
    </w:p>
    <w:p w14:paraId="29E5AEF8" w14:textId="44B84597" w:rsidR="000C2723" w:rsidRPr="00600D56" w:rsidRDefault="000C2723" w:rsidP="00B05E03">
      <w:pPr>
        <w:autoSpaceDE w:val="0"/>
        <w:autoSpaceDN w:val="0"/>
        <w:spacing w:after="0"/>
        <w:rPr>
          <w:rFonts w:cs="Arial"/>
          <w:i/>
          <w:iCs/>
          <w:szCs w:val="24"/>
          <w:u w:val="single"/>
        </w:rPr>
      </w:pPr>
      <w:r w:rsidRPr="00600D56">
        <w:rPr>
          <w:rFonts w:cs="Arial"/>
          <w:b/>
          <w:bCs/>
          <w:i/>
          <w:iCs/>
          <w:szCs w:val="24"/>
          <w:u w:val="single"/>
        </w:rPr>
        <w:t>501.4.1 Noncombustible materials.</w:t>
      </w:r>
      <w:r w:rsidRPr="00600D56">
        <w:rPr>
          <w:rFonts w:cs="Arial"/>
          <w:i/>
          <w:iCs/>
          <w:szCs w:val="24"/>
          <w:u w:val="single"/>
        </w:rPr>
        <w:t xml:space="preserve"> Materials required to be noncombustible shall be tested in accordance with ASTM E136 and pass the test. Alternately, materials required to be noncombustible shall be tested in accordance with ASTM E2652 using the acceptance criteria prescribed by ASTM E136.</w:t>
      </w:r>
    </w:p>
    <w:p w14:paraId="31B877E9" w14:textId="77777777" w:rsidR="00FC7C69" w:rsidRPr="00600D56" w:rsidRDefault="000C2723" w:rsidP="00B05E03">
      <w:pPr>
        <w:ind w:left="360"/>
        <w:rPr>
          <w:rFonts w:cs="Arial"/>
          <w:szCs w:val="24"/>
        </w:rPr>
      </w:pPr>
      <w:r w:rsidRPr="00600D56">
        <w:rPr>
          <w:rFonts w:cs="Arial"/>
          <w:b/>
          <w:bCs/>
          <w:i/>
          <w:iCs/>
          <w:szCs w:val="24"/>
          <w:u w:val="single"/>
        </w:rPr>
        <w:t>Exception:</w:t>
      </w:r>
      <w:r w:rsidRPr="00600D56">
        <w:rPr>
          <w:rFonts w:cs="Arial"/>
          <w:i/>
          <w:iCs/>
          <w:szCs w:val="24"/>
          <w:u w:val="single"/>
        </w:rPr>
        <w:t xml:space="preserve"> Materials having a structural base of noncombustible material as determined in accordance with ASTM E136, or with ASTM E2652 using the acceptance criteria prescribed by ASTM E136, </w:t>
      </w:r>
      <w:r w:rsidR="00D279C5" w:rsidRPr="00600D56">
        <w:rPr>
          <w:rFonts w:cs="Arial"/>
          <w:i/>
          <w:iCs/>
          <w:szCs w:val="24"/>
          <w:u w:val="single"/>
        </w:rPr>
        <w:t>and</w:t>
      </w:r>
      <w:r w:rsidRPr="00600D56">
        <w:rPr>
          <w:rFonts w:cs="Arial"/>
          <w:i/>
          <w:iCs/>
          <w:szCs w:val="24"/>
          <w:u w:val="single"/>
        </w:rPr>
        <w:t xml:space="preserve"> a surfacing of not more than 0.125 inch (3.18 mm) in thickness having a flame spread index not greater than 50 when tested in accordance with ASTM E84 or UL 723 shall be acceptable as noncombustible.</w:t>
      </w:r>
    </w:p>
    <w:p w14:paraId="4C566452" w14:textId="22635059" w:rsidR="00FC7C69" w:rsidRPr="00600D56" w:rsidRDefault="00FC7C69" w:rsidP="00B05E03">
      <w:pPr>
        <w:pStyle w:val="Heading4"/>
        <w:rPr>
          <w:rFonts w:cs="Arial"/>
          <w:noProof/>
          <w:szCs w:val="24"/>
        </w:rPr>
      </w:pPr>
      <w:r w:rsidRPr="00600D56">
        <w:rPr>
          <w:rFonts w:cs="Arial"/>
          <w:szCs w:val="24"/>
        </w:rPr>
        <w:t>ITEM 5-</w:t>
      </w:r>
      <w:r w:rsidR="009E17F6">
        <w:t>4</w:t>
      </w:r>
      <w:r w:rsidRPr="00600D56">
        <w:rPr>
          <w:snapToGrid/>
        </w:rPr>
        <w:br/>
      </w:r>
      <w:r w:rsidRPr="00600D56">
        <w:t>Section</w:t>
      </w:r>
      <w:r w:rsidRPr="00600D56">
        <w:rPr>
          <w:rFonts w:cs="Arial"/>
          <w:szCs w:val="24"/>
        </w:rPr>
        <w:t xml:space="preserve"> 502 Reserved</w:t>
      </w:r>
    </w:p>
    <w:p w14:paraId="29538125" w14:textId="2E55CBDA" w:rsidR="00FC7C69" w:rsidRDefault="00A41D57" w:rsidP="00B05E03">
      <w:r>
        <w:t>[</w:t>
      </w:r>
      <w:r w:rsidR="00FC7C69" w:rsidRPr="00600D56">
        <w:t>SFM proposes to delete Section 502 of the 2024 edition of the International Wildland-Urban Interface Code (IWUIC) and show this section as RESERVED in the 2025 California Wildland-Urban Interface Code (CWUIC), California Code of Regulations (CCR), Title 24, Part 7. The provisions in this section do not correlate with fire protection methods currently utilized in California regulations, laws and statutes.</w:t>
      </w:r>
      <w:r>
        <w:t>]</w:t>
      </w:r>
    </w:p>
    <w:p w14:paraId="6D31932F" w14:textId="77777777" w:rsidR="005D64C4" w:rsidRDefault="005D64C4" w:rsidP="00B05E03">
      <w:pPr>
        <w:rPr>
          <w:b/>
          <w:bCs/>
        </w:rPr>
      </w:pPr>
      <w:bookmarkStart w:id="301" w:name="_Toc157532542"/>
    </w:p>
    <w:p w14:paraId="19749A7D" w14:textId="1EDBB168" w:rsidR="00F3114B" w:rsidRPr="00F3114B" w:rsidRDefault="00F3114B" w:rsidP="00B05E03">
      <w:pPr>
        <w:rPr>
          <w:b/>
          <w:bCs/>
        </w:rPr>
      </w:pPr>
      <w:r w:rsidRPr="00F3114B">
        <w:rPr>
          <w:b/>
          <w:bCs/>
        </w:rPr>
        <w:t xml:space="preserve">SECTION 502 </w:t>
      </w:r>
      <w:r w:rsidRPr="00F3114B">
        <w:rPr>
          <w:b/>
          <w:bCs/>
          <w:strike/>
        </w:rPr>
        <w:t>FIRE HAZARD SEVERITY</w:t>
      </w:r>
      <w:r w:rsidRPr="00F3114B">
        <w:rPr>
          <w:b/>
          <w:bCs/>
        </w:rPr>
        <w:t xml:space="preserve"> </w:t>
      </w:r>
      <w:r w:rsidRPr="00F3114B">
        <w:rPr>
          <w:b/>
          <w:bCs/>
          <w:i/>
          <w:iCs/>
          <w:u w:val="single"/>
        </w:rPr>
        <w:t>[RESERVED]</w:t>
      </w:r>
      <w:bookmarkEnd w:id="301"/>
    </w:p>
    <w:p w14:paraId="043DC73A" w14:textId="77777777" w:rsidR="00F3114B" w:rsidRPr="00F3114B" w:rsidRDefault="00164319" w:rsidP="00B05E03">
      <w:pPr>
        <w:rPr>
          <w:b/>
          <w:bCs/>
          <w:strike/>
        </w:rPr>
      </w:pPr>
      <w:bookmarkStart w:id="302" w:name="_Toc157532543"/>
      <w:r w:rsidRPr="00AC0A15">
        <w:rPr>
          <w:strike/>
        </w:rPr>
        <w:t>502.1 General.</w:t>
      </w:r>
      <w:bookmarkEnd w:id="302"/>
      <w:r w:rsidRPr="00AC0A15">
        <w:rPr>
          <w:strike/>
        </w:rPr>
        <w:t xml:space="preserve"> </w:t>
      </w:r>
    </w:p>
    <w:p w14:paraId="2499CDED" w14:textId="6DD0F46C" w:rsidR="00164319" w:rsidRPr="00F3114B" w:rsidRDefault="00164319" w:rsidP="00B05E03">
      <w:pPr>
        <w:rPr>
          <w:b/>
          <w:strike/>
        </w:rPr>
      </w:pPr>
      <w:r w:rsidRPr="00F3114B">
        <w:rPr>
          <w:strike/>
        </w:rPr>
        <w:t>The fire hazard severity of building sites for buildings hereafter constructed, modified or relocated into wildland-urban interface areas shall be established in accordance with Table 502.1. See also Appendix C.</w:t>
      </w:r>
    </w:p>
    <w:p w14:paraId="601F86BF" w14:textId="77777777" w:rsidR="00164319" w:rsidRPr="00AA1A62" w:rsidRDefault="00164319" w:rsidP="00B05E03">
      <w:pPr>
        <w:spacing w:after="0"/>
        <w:rPr>
          <w:rFonts w:ascii="Arial Narrow" w:hAnsi="Arial Narrow" w:cs="Arial"/>
          <w:b/>
          <w:bCs/>
          <w:strike/>
          <w:color w:val="000000" w:themeColor="text1"/>
          <w:sz w:val="20"/>
        </w:rPr>
      </w:pPr>
      <w:bookmarkStart w:id="303" w:name="_Hlk104960331"/>
      <w:r w:rsidRPr="00AA1A62">
        <w:rPr>
          <w:rFonts w:ascii="Arial Narrow" w:hAnsi="Arial Narrow" w:cs="Arial"/>
          <w:b/>
          <w:bCs/>
          <w:strike/>
          <w:color w:val="000000" w:themeColor="text1"/>
          <w:sz w:val="20"/>
        </w:rPr>
        <w:t>TABLE 502.1</w:t>
      </w:r>
    </w:p>
    <w:p w14:paraId="34812953" w14:textId="77777777" w:rsidR="00164319" w:rsidRPr="00AA1A62" w:rsidRDefault="00164319"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w:t>
      </w:r>
    </w:p>
    <w:tbl>
      <w:tblPr>
        <w:tblStyle w:val="TableGrid"/>
        <w:tblW w:w="0" w:type="auto"/>
        <w:tblLook w:val="04A0" w:firstRow="1" w:lastRow="0" w:firstColumn="1" w:lastColumn="0" w:noHBand="0" w:noVBand="1"/>
      </w:tblPr>
      <w:tblGrid>
        <w:gridCol w:w="1429"/>
        <w:gridCol w:w="876"/>
        <w:gridCol w:w="888"/>
        <w:gridCol w:w="876"/>
        <w:gridCol w:w="876"/>
        <w:gridCol w:w="889"/>
        <w:gridCol w:w="876"/>
        <w:gridCol w:w="876"/>
        <w:gridCol w:w="888"/>
        <w:gridCol w:w="876"/>
      </w:tblGrid>
      <w:tr w:rsidR="0001313A" w:rsidRPr="00AA1A62" w14:paraId="2C7F1569" w14:textId="77777777" w:rsidTr="00164319">
        <w:tc>
          <w:tcPr>
            <w:tcW w:w="1615" w:type="dxa"/>
            <w:vMerge w:val="restart"/>
            <w:vAlign w:val="center"/>
          </w:tcPr>
          <w:p w14:paraId="5A1B2A1F"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FUEL MODEL</w:t>
            </w:r>
            <w:r w:rsidRPr="00AA1A62">
              <w:rPr>
                <w:rFonts w:ascii="Arial Narrow" w:hAnsi="Arial Narrow" w:cs="Arial"/>
                <w:b/>
                <w:bCs/>
                <w:strike/>
                <w:color w:val="000000" w:themeColor="text1"/>
                <w:sz w:val="20"/>
                <w:szCs w:val="20"/>
                <w:vertAlign w:val="superscript"/>
              </w:rPr>
              <w:t xml:space="preserve"> b</w:t>
            </w:r>
          </w:p>
        </w:tc>
        <w:tc>
          <w:tcPr>
            <w:tcW w:w="9175" w:type="dxa"/>
            <w:gridSpan w:val="9"/>
            <w:vAlign w:val="center"/>
          </w:tcPr>
          <w:p w14:paraId="5F2BC05A"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CRITICAL FIRE WEATHER FREQUENCY</w:t>
            </w:r>
          </w:p>
        </w:tc>
      </w:tr>
      <w:tr w:rsidR="0001313A" w:rsidRPr="00AA1A62" w14:paraId="3FB0823E" w14:textId="77777777" w:rsidTr="00164319">
        <w:tc>
          <w:tcPr>
            <w:tcW w:w="1615" w:type="dxa"/>
            <w:vMerge/>
            <w:vAlign w:val="center"/>
          </w:tcPr>
          <w:p w14:paraId="22653962" w14:textId="77777777" w:rsidR="00164319" w:rsidRPr="00AA1A62" w:rsidRDefault="00164319" w:rsidP="00B05E03">
            <w:pPr>
              <w:spacing w:after="0"/>
              <w:rPr>
                <w:rFonts w:ascii="Arial Narrow" w:hAnsi="Arial Narrow" w:cs="Arial"/>
                <w:b/>
                <w:bCs/>
                <w:strike/>
                <w:color w:val="000000" w:themeColor="text1"/>
                <w:sz w:val="20"/>
                <w:szCs w:val="20"/>
              </w:rPr>
            </w:pPr>
          </w:p>
        </w:tc>
        <w:tc>
          <w:tcPr>
            <w:tcW w:w="3058" w:type="dxa"/>
            <w:gridSpan w:val="3"/>
            <w:vAlign w:val="center"/>
          </w:tcPr>
          <w:p w14:paraId="20572F15"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1 Day</w:t>
            </w:r>
            <w:r w:rsidRPr="00AA1A62">
              <w:rPr>
                <w:rFonts w:ascii="Arial Narrow" w:hAnsi="Arial Narrow" w:cs="Arial"/>
                <w:b/>
                <w:bCs/>
                <w:strike/>
                <w:color w:val="000000" w:themeColor="text1"/>
                <w:sz w:val="20"/>
                <w:szCs w:val="20"/>
                <w:vertAlign w:val="superscript"/>
              </w:rPr>
              <w:t xml:space="preserve"> a</w:t>
            </w:r>
          </w:p>
        </w:tc>
        <w:tc>
          <w:tcPr>
            <w:tcW w:w="3058" w:type="dxa"/>
            <w:gridSpan w:val="3"/>
            <w:vAlign w:val="center"/>
          </w:tcPr>
          <w:p w14:paraId="4BB6013C"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2 to 7 days</w:t>
            </w:r>
            <w:r w:rsidRPr="00AA1A62">
              <w:rPr>
                <w:rFonts w:ascii="Arial Narrow" w:hAnsi="Arial Narrow" w:cs="Arial"/>
                <w:b/>
                <w:bCs/>
                <w:strike/>
                <w:color w:val="000000" w:themeColor="text1"/>
                <w:sz w:val="20"/>
                <w:szCs w:val="20"/>
                <w:vertAlign w:val="superscript"/>
              </w:rPr>
              <w:t xml:space="preserve"> a</w:t>
            </w:r>
          </w:p>
        </w:tc>
        <w:tc>
          <w:tcPr>
            <w:tcW w:w="3059" w:type="dxa"/>
            <w:gridSpan w:val="3"/>
            <w:vAlign w:val="center"/>
          </w:tcPr>
          <w:p w14:paraId="205A3503"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8 days</w:t>
            </w:r>
            <w:r w:rsidRPr="00AA1A62">
              <w:rPr>
                <w:rFonts w:ascii="Arial Narrow" w:hAnsi="Arial Narrow" w:cs="Arial"/>
                <w:b/>
                <w:bCs/>
                <w:strike/>
                <w:color w:val="000000" w:themeColor="text1"/>
                <w:sz w:val="20"/>
                <w:szCs w:val="20"/>
                <w:vertAlign w:val="superscript"/>
              </w:rPr>
              <w:t xml:space="preserve"> a</w:t>
            </w:r>
          </w:p>
        </w:tc>
      </w:tr>
      <w:tr w:rsidR="0001313A" w:rsidRPr="00AA1A62" w14:paraId="31C3C6D4" w14:textId="77777777" w:rsidTr="00164319">
        <w:tc>
          <w:tcPr>
            <w:tcW w:w="1615" w:type="dxa"/>
            <w:vMerge/>
            <w:vAlign w:val="center"/>
          </w:tcPr>
          <w:p w14:paraId="7181494E" w14:textId="77777777" w:rsidR="00164319" w:rsidRPr="00AA1A62" w:rsidRDefault="00164319" w:rsidP="00B05E03">
            <w:pPr>
              <w:spacing w:after="0"/>
              <w:rPr>
                <w:rFonts w:ascii="Arial Narrow" w:hAnsi="Arial Narrow" w:cs="Arial"/>
                <w:b/>
                <w:bCs/>
                <w:strike/>
                <w:color w:val="000000" w:themeColor="text1"/>
                <w:sz w:val="20"/>
                <w:szCs w:val="20"/>
              </w:rPr>
            </w:pPr>
          </w:p>
        </w:tc>
        <w:tc>
          <w:tcPr>
            <w:tcW w:w="3058" w:type="dxa"/>
            <w:gridSpan w:val="3"/>
            <w:vAlign w:val="center"/>
          </w:tcPr>
          <w:p w14:paraId="07E62BCD"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Slope (%)</w:t>
            </w:r>
          </w:p>
        </w:tc>
        <w:tc>
          <w:tcPr>
            <w:tcW w:w="3058" w:type="dxa"/>
            <w:gridSpan w:val="3"/>
            <w:vAlign w:val="center"/>
          </w:tcPr>
          <w:p w14:paraId="242B11B2"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Slope (%)</w:t>
            </w:r>
          </w:p>
        </w:tc>
        <w:tc>
          <w:tcPr>
            <w:tcW w:w="3059" w:type="dxa"/>
            <w:gridSpan w:val="3"/>
            <w:vAlign w:val="center"/>
          </w:tcPr>
          <w:p w14:paraId="23529250"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Slope (%)</w:t>
            </w:r>
          </w:p>
        </w:tc>
      </w:tr>
      <w:tr w:rsidR="0001313A" w:rsidRPr="00AA1A62" w14:paraId="29D97F54" w14:textId="77777777" w:rsidTr="00164319">
        <w:tc>
          <w:tcPr>
            <w:tcW w:w="1615" w:type="dxa"/>
            <w:vMerge/>
            <w:vAlign w:val="center"/>
          </w:tcPr>
          <w:p w14:paraId="3EAF7C98" w14:textId="77777777" w:rsidR="00164319" w:rsidRPr="00AA1A62" w:rsidRDefault="00164319" w:rsidP="00B05E03">
            <w:pPr>
              <w:spacing w:after="0"/>
              <w:rPr>
                <w:rFonts w:ascii="Arial Narrow" w:hAnsi="Arial Narrow" w:cs="Arial"/>
                <w:b/>
                <w:bCs/>
                <w:strike/>
                <w:color w:val="000000" w:themeColor="text1"/>
                <w:sz w:val="20"/>
                <w:szCs w:val="20"/>
              </w:rPr>
            </w:pPr>
          </w:p>
        </w:tc>
        <w:tc>
          <w:tcPr>
            <w:tcW w:w="1019" w:type="dxa"/>
            <w:vAlign w:val="center"/>
          </w:tcPr>
          <w:p w14:paraId="6D4BBB4B"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40</w:t>
            </w:r>
          </w:p>
        </w:tc>
        <w:tc>
          <w:tcPr>
            <w:tcW w:w="1019" w:type="dxa"/>
            <w:vAlign w:val="center"/>
          </w:tcPr>
          <w:p w14:paraId="0D5D118D"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41-60</w:t>
            </w:r>
          </w:p>
        </w:tc>
        <w:tc>
          <w:tcPr>
            <w:tcW w:w="1020" w:type="dxa"/>
            <w:vAlign w:val="center"/>
          </w:tcPr>
          <w:p w14:paraId="467717E1"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61</w:t>
            </w:r>
          </w:p>
        </w:tc>
        <w:tc>
          <w:tcPr>
            <w:tcW w:w="1019" w:type="dxa"/>
            <w:vAlign w:val="center"/>
          </w:tcPr>
          <w:p w14:paraId="61DBDB6B"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40</w:t>
            </w:r>
          </w:p>
        </w:tc>
        <w:tc>
          <w:tcPr>
            <w:tcW w:w="1020" w:type="dxa"/>
            <w:vAlign w:val="center"/>
          </w:tcPr>
          <w:p w14:paraId="4A7D790E"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41-60</w:t>
            </w:r>
          </w:p>
        </w:tc>
        <w:tc>
          <w:tcPr>
            <w:tcW w:w="1019" w:type="dxa"/>
            <w:vAlign w:val="center"/>
          </w:tcPr>
          <w:p w14:paraId="4A99D81D"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61</w:t>
            </w:r>
          </w:p>
        </w:tc>
        <w:tc>
          <w:tcPr>
            <w:tcW w:w="1020" w:type="dxa"/>
            <w:vAlign w:val="center"/>
          </w:tcPr>
          <w:p w14:paraId="0B04BC10"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40</w:t>
            </w:r>
          </w:p>
        </w:tc>
        <w:tc>
          <w:tcPr>
            <w:tcW w:w="1019" w:type="dxa"/>
            <w:vAlign w:val="center"/>
          </w:tcPr>
          <w:p w14:paraId="4FAF5806"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41-60</w:t>
            </w:r>
          </w:p>
        </w:tc>
        <w:tc>
          <w:tcPr>
            <w:tcW w:w="1020" w:type="dxa"/>
            <w:vAlign w:val="center"/>
          </w:tcPr>
          <w:p w14:paraId="14D0D073"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 61</w:t>
            </w:r>
          </w:p>
        </w:tc>
      </w:tr>
      <w:tr w:rsidR="0001313A" w:rsidRPr="00AA1A62" w14:paraId="1EDDCEF9" w14:textId="77777777" w:rsidTr="00164319">
        <w:tc>
          <w:tcPr>
            <w:tcW w:w="1615" w:type="dxa"/>
          </w:tcPr>
          <w:p w14:paraId="17F69229"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Light fuel</w:t>
            </w:r>
          </w:p>
        </w:tc>
        <w:tc>
          <w:tcPr>
            <w:tcW w:w="1019" w:type="dxa"/>
            <w:vAlign w:val="center"/>
          </w:tcPr>
          <w:p w14:paraId="6951DDCC"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19" w:type="dxa"/>
            <w:vAlign w:val="center"/>
          </w:tcPr>
          <w:p w14:paraId="04B6D014"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20" w:type="dxa"/>
            <w:vAlign w:val="center"/>
          </w:tcPr>
          <w:p w14:paraId="74593121"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19" w:type="dxa"/>
            <w:vAlign w:val="center"/>
          </w:tcPr>
          <w:p w14:paraId="1CBEC317"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20" w:type="dxa"/>
            <w:vAlign w:val="center"/>
          </w:tcPr>
          <w:p w14:paraId="5D4F05D2"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19" w:type="dxa"/>
            <w:vAlign w:val="center"/>
          </w:tcPr>
          <w:p w14:paraId="3B9F3988"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20" w:type="dxa"/>
            <w:vAlign w:val="center"/>
          </w:tcPr>
          <w:p w14:paraId="666EF3FD"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19" w:type="dxa"/>
            <w:vAlign w:val="center"/>
          </w:tcPr>
          <w:p w14:paraId="49932C18"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20" w:type="dxa"/>
            <w:vAlign w:val="center"/>
          </w:tcPr>
          <w:p w14:paraId="2E0F5FE0"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r>
      <w:tr w:rsidR="0001313A" w:rsidRPr="00AA1A62" w14:paraId="56AD30FF" w14:textId="77777777" w:rsidTr="00164319">
        <w:tc>
          <w:tcPr>
            <w:tcW w:w="1615" w:type="dxa"/>
          </w:tcPr>
          <w:p w14:paraId="3E59DB95"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Medium fuel</w:t>
            </w:r>
          </w:p>
        </w:tc>
        <w:tc>
          <w:tcPr>
            <w:tcW w:w="1019" w:type="dxa"/>
            <w:vAlign w:val="center"/>
          </w:tcPr>
          <w:p w14:paraId="1849B4A7"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19" w:type="dxa"/>
            <w:vAlign w:val="center"/>
          </w:tcPr>
          <w:p w14:paraId="5EA4361F"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M</w:t>
            </w:r>
          </w:p>
        </w:tc>
        <w:tc>
          <w:tcPr>
            <w:tcW w:w="1020" w:type="dxa"/>
            <w:vAlign w:val="center"/>
          </w:tcPr>
          <w:p w14:paraId="5CBD19BA"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19" w:type="dxa"/>
            <w:vAlign w:val="center"/>
          </w:tcPr>
          <w:p w14:paraId="5D90E5EF"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20" w:type="dxa"/>
            <w:vAlign w:val="center"/>
          </w:tcPr>
          <w:p w14:paraId="1AD1FB36"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19" w:type="dxa"/>
            <w:vAlign w:val="center"/>
          </w:tcPr>
          <w:p w14:paraId="049F03FD"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20" w:type="dxa"/>
            <w:vAlign w:val="center"/>
          </w:tcPr>
          <w:p w14:paraId="6368AB51"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19" w:type="dxa"/>
            <w:vAlign w:val="center"/>
          </w:tcPr>
          <w:p w14:paraId="41813B49"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20" w:type="dxa"/>
            <w:vAlign w:val="center"/>
          </w:tcPr>
          <w:p w14:paraId="15CC38D6"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r>
      <w:tr w:rsidR="0001313A" w:rsidRPr="00AA1A62" w14:paraId="79E66792" w14:textId="77777777" w:rsidTr="00164319">
        <w:tc>
          <w:tcPr>
            <w:tcW w:w="1615" w:type="dxa"/>
          </w:tcPr>
          <w:p w14:paraId="4D3D9CE0"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Heavy fuel</w:t>
            </w:r>
          </w:p>
        </w:tc>
        <w:tc>
          <w:tcPr>
            <w:tcW w:w="1019" w:type="dxa"/>
            <w:vAlign w:val="center"/>
          </w:tcPr>
          <w:p w14:paraId="4FB808FA"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19" w:type="dxa"/>
            <w:vAlign w:val="center"/>
          </w:tcPr>
          <w:p w14:paraId="623D4339"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20" w:type="dxa"/>
            <w:vAlign w:val="center"/>
          </w:tcPr>
          <w:p w14:paraId="6348CAD4"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19" w:type="dxa"/>
            <w:vAlign w:val="center"/>
          </w:tcPr>
          <w:p w14:paraId="7A9A2125"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w:t>
            </w:r>
          </w:p>
        </w:tc>
        <w:tc>
          <w:tcPr>
            <w:tcW w:w="1020" w:type="dxa"/>
            <w:vAlign w:val="center"/>
          </w:tcPr>
          <w:p w14:paraId="05F68B7F"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19" w:type="dxa"/>
            <w:vAlign w:val="center"/>
          </w:tcPr>
          <w:p w14:paraId="5E522EC6"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20" w:type="dxa"/>
            <w:vAlign w:val="center"/>
          </w:tcPr>
          <w:p w14:paraId="11D93F25"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19" w:type="dxa"/>
            <w:vAlign w:val="center"/>
          </w:tcPr>
          <w:p w14:paraId="5658206B"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c>
          <w:tcPr>
            <w:tcW w:w="1020" w:type="dxa"/>
            <w:vAlign w:val="center"/>
          </w:tcPr>
          <w:p w14:paraId="0DE088A2"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p>
        </w:tc>
      </w:tr>
    </w:tbl>
    <w:p w14:paraId="17203923" w14:textId="77777777" w:rsidR="00164319" w:rsidRPr="00AA1A62" w:rsidRDefault="00164319" w:rsidP="00B05E03">
      <w:p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 = Extreme hazard; H = High hazard; M = Moderate hazard.</w:t>
      </w:r>
    </w:p>
    <w:p w14:paraId="4A3CB92C" w14:textId="77777777" w:rsidR="00164319" w:rsidRPr="00AA1A62" w:rsidRDefault="00164319" w:rsidP="00B05E03">
      <w:pPr>
        <w:spacing w:after="0"/>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t>a. Days per annum.</w:t>
      </w:r>
    </w:p>
    <w:p w14:paraId="1698B570" w14:textId="77777777" w:rsidR="00164319" w:rsidRPr="00AA1A62" w:rsidRDefault="00164319" w:rsidP="00B05E03">
      <w:pPr>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t>b. Where required by the code official, fuel classification shall be based on the historical fuel type for the area.</w:t>
      </w:r>
    </w:p>
    <w:p w14:paraId="0DADA6BE" w14:textId="77777777" w:rsidR="00FC7C69" w:rsidRPr="00AA1A62" w:rsidRDefault="00164319" w:rsidP="00B05E03">
      <w:pPr>
        <w:ind w:left="360"/>
        <w:rPr>
          <w:rFonts w:cs="Arial"/>
          <w:color w:val="000000" w:themeColor="text1"/>
          <w:szCs w:val="24"/>
        </w:rPr>
      </w:pPr>
      <w:bookmarkStart w:id="304" w:name="_Toc157532544"/>
      <w:bookmarkEnd w:id="303"/>
      <w:r w:rsidRPr="00AA1A62">
        <w:rPr>
          <w:b/>
          <w:bCs/>
          <w:strike/>
          <w:color w:val="000000" w:themeColor="text1"/>
        </w:rPr>
        <w:t>502.2 Fire hazard severity reduction.</w:t>
      </w:r>
      <w:bookmarkEnd w:id="304"/>
      <w:r w:rsidRPr="00AA1A62">
        <w:rPr>
          <w:strike/>
          <w:color w:val="000000" w:themeColor="text1"/>
        </w:rPr>
        <w:t xml:space="preserve"> The fire hazard severity identified in Table 502.1 is allowed to be reduced by implementing a vegetation management plan in </w:t>
      </w:r>
      <w:r w:rsidRPr="00AA1A62">
        <w:rPr>
          <w:strike/>
          <w:color w:val="000000" w:themeColor="text1"/>
        </w:rPr>
        <w:lastRenderedPageBreak/>
        <w:t>accordance with Appendix B.</w:t>
      </w:r>
    </w:p>
    <w:p w14:paraId="65368F0C" w14:textId="1041E7CB" w:rsidR="00FC7C69" w:rsidRPr="00600D56" w:rsidRDefault="00FC7C69" w:rsidP="00B05E03">
      <w:pPr>
        <w:pStyle w:val="Heading4"/>
        <w:rPr>
          <w:noProof/>
          <w:szCs w:val="24"/>
        </w:rPr>
      </w:pPr>
      <w:r w:rsidRPr="00600D56">
        <w:rPr>
          <w:szCs w:val="24"/>
        </w:rPr>
        <w:t>ITEM 5-</w:t>
      </w:r>
      <w:r w:rsidR="00CB4FA6">
        <w:t>5</w:t>
      </w:r>
      <w:r w:rsidRPr="00600D56">
        <w:rPr>
          <w:snapToGrid/>
          <w:szCs w:val="24"/>
        </w:rPr>
        <w:br/>
      </w:r>
      <w:r w:rsidRPr="00600D56">
        <w:rPr>
          <w:szCs w:val="24"/>
        </w:rPr>
        <w:t>Sections 50</w:t>
      </w:r>
      <w:r w:rsidR="00E0401A" w:rsidRPr="00600D56">
        <w:rPr>
          <w:szCs w:val="24"/>
        </w:rPr>
        <w:t>3 through 504.1</w:t>
      </w:r>
    </w:p>
    <w:p w14:paraId="70876D42" w14:textId="35A9C737" w:rsidR="00164319" w:rsidRPr="00600D56" w:rsidRDefault="00A41D57" w:rsidP="00B05E03">
      <w:pPr>
        <w:rPr>
          <w:strike/>
        </w:rPr>
      </w:pPr>
      <w:r>
        <w:t>[</w:t>
      </w:r>
      <w:r w:rsidR="00E0401A" w:rsidRPr="00600D56">
        <w:t>SFM proposes to adopt Sections 503 through 504.1 of the 2024 edition of the International Wildland-Urban Interface Code (IWUIC) with California amendments listed below into the 2025 California Wildland-Urban Interface Code (CWUIC), California Code of Regulations (CCR), Title 24, Part 7. These amendments are needed to correlate the current state requirements for ignition-resistant materials and construction with the IWUIC provisions and improve clarity of the current state amendments. The new or revised California amendments are shown in italics with underline or strikeout. The sentence stricken in in the charging section is carried forward to Section 504.2.1</w:t>
      </w:r>
      <w:r w:rsidR="00FC7C69" w:rsidRPr="00600D56">
        <w:t>.</w:t>
      </w:r>
      <w:r>
        <w:t>]</w:t>
      </w:r>
    </w:p>
    <w:p w14:paraId="4D2FFE1F" w14:textId="77777777" w:rsidR="005D64C4" w:rsidRDefault="005D64C4" w:rsidP="00B05E03">
      <w:pPr>
        <w:rPr>
          <w:rFonts w:cs="Arial"/>
          <w:b/>
          <w:bCs/>
          <w:szCs w:val="24"/>
        </w:rPr>
      </w:pPr>
      <w:bookmarkStart w:id="305" w:name="_Toc157532545"/>
    </w:p>
    <w:p w14:paraId="7F80513F" w14:textId="5C0F2CA1" w:rsidR="00164319" w:rsidRPr="00600D56" w:rsidRDefault="00164319" w:rsidP="00B05E03">
      <w:pPr>
        <w:rPr>
          <w:rFonts w:cs="Arial"/>
          <w:b/>
          <w:bCs/>
          <w:szCs w:val="24"/>
        </w:rPr>
      </w:pPr>
      <w:r w:rsidRPr="00600D56">
        <w:rPr>
          <w:rFonts w:cs="Arial"/>
          <w:b/>
          <w:bCs/>
          <w:szCs w:val="24"/>
        </w:rPr>
        <w:t>SECTION 503 IGNITION-RESISTANT CONSTRUCTION AND MATERIAL</w:t>
      </w:r>
      <w:bookmarkEnd w:id="305"/>
    </w:p>
    <w:p w14:paraId="128A21ED" w14:textId="323A5BD9" w:rsidR="00164319" w:rsidRPr="00600D56" w:rsidRDefault="00164319" w:rsidP="00B05E03">
      <w:pPr>
        <w:spacing w:after="0"/>
        <w:rPr>
          <w:rFonts w:cs="Arial"/>
          <w:szCs w:val="24"/>
        </w:rPr>
      </w:pPr>
      <w:bookmarkStart w:id="306" w:name="_Toc157532546"/>
      <w:r w:rsidRPr="00600D56">
        <w:rPr>
          <w:rFonts w:cs="Arial"/>
          <w:b/>
          <w:bCs/>
          <w:szCs w:val="24"/>
        </w:rPr>
        <w:t>503.1 General.</w:t>
      </w:r>
      <w:bookmarkEnd w:id="306"/>
      <w:r w:rsidRPr="00600D56">
        <w:rPr>
          <w:rFonts w:cs="Arial"/>
          <w:b/>
          <w:bCs/>
          <w:szCs w:val="24"/>
        </w:rPr>
        <w:t xml:space="preserve"> </w:t>
      </w:r>
      <w:r w:rsidRPr="00600D56">
        <w:rPr>
          <w:rFonts w:cs="Arial"/>
          <w:szCs w:val="24"/>
        </w:rPr>
        <w:t xml:space="preserve">Buildings and structures hereafter constructed, modified or relocated into or within wildland-urban interface areas shall meet the construction requirements in accordance with </w:t>
      </w:r>
      <w:r w:rsidRPr="00600D56">
        <w:rPr>
          <w:rFonts w:cs="Arial"/>
          <w:strike/>
          <w:szCs w:val="24"/>
        </w:rPr>
        <w:t>Table 503.1. Class 1, Class 2 or Class 3, ignition-resistant construction shall be in accordance with Sections 504, 505 and 506, respectively</w:t>
      </w:r>
      <w:r w:rsidRPr="00600D56">
        <w:rPr>
          <w:rFonts w:cs="Arial"/>
          <w:szCs w:val="24"/>
        </w:rPr>
        <w:t xml:space="preserve"> </w:t>
      </w:r>
      <w:r w:rsidRPr="00600D56">
        <w:rPr>
          <w:rFonts w:cs="Arial"/>
          <w:i/>
          <w:iCs/>
          <w:szCs w:val="24"/>
          <w:u w:val="single"/>
        </w:rPr>
        <w:t>Chapter 5</w:t>
      </w:r>
      <w:r w:rsidRPr="00600D56">
        <w:rPr>
          <w:rFonts w:cs="Arial"/>
          <w:szCs w:val="24"/>
        </w:rPr>
        <w:t xml:space="preserve">. Materials required to be ignition-resistant </w:t>
      </w:r>
      <w:r w:rsidR="000B57DE" w:rsidRPr="00600D56">
        <w:rPr>
          <w:i/>
          <w:iCs/>
          <w:szCs w:val="24"/>
          <w:u w:val="single"/>
        </w:rPr>
        <w:t>building</w:t>
      </w:r>
      <w:r w:rsidR="000B57DE" w:rsidRPr="00600D56">
        <w:rPr>
          <w:i/>
          <w:iCs/>
          <w:szCs w:val="24"/>
        </w:rPr>
        <w:t xml:space="preserve"> </w:t>
      </w:r>
      <w:r w:rsidRPr="00600D56">
        <w:rPr>
          <w:rFonts w:cs="Arial"/>
          <w:szCs w:val="24"/>
        </w:rPr>
        <w:t>materials shall comply with the requirements of Section 503.2.</w:t>
      </w:r>
      <w:bookmarkStart w:id="307" w:name="_Hlk159519180"/>
    </w:p>
    <w:p w14:paraId="3C3CD685" w14:textId="52953E4C" w:rsidR="00D43303" w:rsidRPr="00600D56" w:rsidRDefault="00D43303" w:rsidP="00B05E03">
      <w:pPr>
        <w:spacing w:after="0"/>
        <w:ind w:left="360"/>
        <w:rPr>
          <w:rFonts w:cs="Arial"/>
          <w:b/>
          <w:bCs/>
          <w:i/>
          <w:iCs/>
          <w:szCs w:val="24"/>
          <w:u w:val="single"/>
        </w:rPr>
      </w:pPr>
      <w:r w:rsidRPr="00600D56">
        <w:rPr>
          <w:rFonts w:cs="Arial"/>
          <w:b/>
          <w:bCs/>
          <w:i/>
          <w:iCs/>
          <w:szCs w:val="24"/>
          <w:u w:val="single"/>
        </w:rPr>
        <w:t>Exceptions:</w:t>
      </w:r>
    </w:p>
    <w:p w14:paraId="626EB220" w14:textId="5941D9CE" w:rsidR="00D43303" w:rsidRPr="00600D56" w:rsidRDefault="00D43303" w:rsidP="00B05E03">
      <w:pPr>
        <w:pStyle w:val="ListParagraph"/>
        <w:numPr>
          <w:ilvl w:val="0"/>
          <w:numId w:val="95"/>
        </w:numPr>
        <w:ind w:left="720" w:hanging="360"/>
        <w:rPr>
          <w:rFonts w:cs="Arial"/>
          <w:i/>
          <w:iCs/>
          <w:szCs w:val="24"/>
          <w:u w:val="single"/>
        </w:rPr>
      </w:pPr>
      <w:r w:rsidRPr="00600D56">
        <w:rPr>
          <w:rFonts w:cs="Arial"/>
          <w:i/>
          <w:iCs/>
          <w:snapToGrid/>
          <w:szCs w:val="24"/>
          <w:u w:val="single"/>
        </w:rPr>
        <w:t xml:space="preserve">New accessory buildings and miscellaneous structures complying with Section 504.11. </w:t>
      </w:r>
    </w:p>
    <w:p w14:paraId="58DCAC7B" w14:textId="77777777" w:rsidR="007A079D" w:rsidRPr="00600D56" w:rsidRDefault="00D43303" w:rsidP="00B05E03">
      <w:pPr>
        <w:pStyle w:val="ListParagraph"/>
        <w:numPr>
          <w:ilvl w:val="0"/>
          <w:numId w:val="95"/>
        </w:numPr>
        <w:ind w:left="720" w:hanging="360"/>
        <w:rPr>
          <w:rFonts w:cs="Arial"/>
          <w:i/>
          <w:iCs/>
          <w:szCs w:val="24"/>
        </w:rPr>
      </w:pPr>
      <w:r w:rsidRPr="00600D56">
        <w:rPr>
          <w:rFonts w:cs="Arial"/>
          <w:i/>
          <w:iCs/>
          <w:snapToGrid/>
          <w:szCs w:val="24"/>
        </w:rPr>
        <w:t>Additions to and remodels of buildings originally constructed prior to July 1, 2008.</w:t>
      </w:r>
    </w:p>
    <w:p w14:paraId="71B9225D" w14:textId="07F51364" w:rsidR="007A079D" w:rsidRPr="00600D56" w:rsidRDefault="007A079D" w:rsidP="00B05E03">
      <w:pPr>
        <w:pStyle w:val="ListParagraph"/>
        <w:numPr>
          <w:ilvl w:val="0"/>
          <w:numId w:val="95"/>
        </w:numPr>
        <w:ind w:left="720" w:hanging="360"/>
        <w:rPr>
          <w:rFonts w:cs="Arial"/>
          <w:i/>
          <w:iCs/>
          <w:szCs w:val="24"/>
          <w:u w:val="single"/>
        </w:rPr>
      </w:pPr>
      <w:r w:rsidRPr="00600D56">
        <w:rPr>
          <w:rFonts w:cs="Arial"/>
          <w:i/>
          <w:iCs/>
          <w:snapToGrid/>
          <w:szCs w:val="24"/>
        </w:rPr>
        <w:t>Group C occupancy special buildings conforming to the limitations specified in Section 450.4.1</w:t>
      </w:r>
      <w:r w:rsidRPr="00600D56">
        <w:rPr>
          <w:rFonts w:cs="Arial"/>
          <w:i/>
          <w:iCs/>
          <w:szCs w:val="24"/>
          <w:u w:val="single"/>
        </w:rPr>
        <w:t xml:space="preserve"> of the California Building Code</w:t>
      </w:r>
      <w:r w:rsidRPr="00600D56">
        <w:rPr>
          <w:rFonts w:cs="Arial"/>
          <w:i/>
          <w:iCs/>
          <w:snapToGrid/>
          <w:szCs w:val="24"/>
          <w:u w:val="single"/>
        </w:rPr>
        <w:t>.</w:t>
      </w:r>
    </w:p>
    <w:p w14:paraId="4BAA5CB0" w14:textId="77777777" w:rsidR="00164319" w:rsidRPr="00AA1A62" w:rsidRDefault="00164319" w:rsidP="00B05E03">
      <w:pPr>
        <w:spacing w:after="0"/>
        <w:rPr>
          <w:rFonts w:ascii="Arial Narrow" w:hAnsi="Arial Narrow" w:cs="Arial"/>
          <w:b/>
          <w:bCs/>
          <w:strike/>
          <w:color w:val="000000" w:themeColor="text1"/>
          <w:sz w:val="20"/>
        </w:rPr>
      </w:pPr>
      <w:bookmarkStart w:id="308" w:name="_Hlk104960904"/>
      <w:bookmarkEnd w:id="307"/>
      <w:r w:rsidRPr="00AA1A62">
        <w:rPr>
          <w:rFonts w:ascii="Arial Narrow" w:hAnsi="Arial Narrow" w:cs="Arial"/>
          <w:b/>
          <w:bCs/>
          <w:strike/>
          <w:color w:val="000000" w:themeColor="text1"/>
          <w:sz w:val="20"/>
        </w:rPr>
        <w:t>TABLE 503.1</w:t>
      </w:r>
    </w:p>
    <w:p w14:paraId="61B298F6" w14:textId="77777777" w:rsidR="00164319" w:rsidRPr="00AA1A62" w:rsidRDefault="00164319"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IGNITION-RESISTANT CONSTRUCTION</w:t>
      </w:r>
      <w:r w:rsidRPr="00AA1A62">
        <w:rPr>
          <w:rFonts w:ascii="Arial Narrow" w:hAnsi="Arial Narrow" w:cs="Arial"/>
          <w:b/>
          <w:bCs/>
          <w:strike/>
          <w:color w:val="000000" w:themeColor="text1"/>
          <w:sz w:val="20"/>
          <w:vertAlign w:val="superscript"/>
        </w:rPr>
        <w:t xml:space="preserve"> a</w:t>
      </w:r>
    </w:p>
    <w:tbl>
      <w:tblPr>
        <w:tblStyle w:val="TableGrid"/>
        <w:tblW w:w="9909" w:type="dxa"/>
        <w:tblInd w:w="-5" w:type="dxa"/>
        <w:tblLook w:val="04A0" w:firstRow="1" w:lastRow="0" w:firstColumn="1" w:lastColumn="0" w:noHBand="0" w:noVBand="1"/>
      </w:tblPr>
      <w:tblGrid>
        <w:gridCol w:w="1584"/>
        <w:gridCol w:w="1246"/>
        <w:gridCol w:w="1528"/>
        <w:gridCol w:w="1246"/>
        <w:gridCol w:w="1526"/>
        <w:gridCol w:w="1253"/>
        <w:gridCol w:w="1526"/>
      </w:tblGrid>
      <w:tr w:rsidR="0001313A" w:rsidRPr="00AA1A62" w14:paraId="13395DD1" w14:textId="77777777" w:rsidTr="00164319">
        <w:tc>
          <w:tcPr>
            <w:tcW w:w="1584" w:type="dxa"/>
            <w:vMerge w:val="restart"/>
            <w:vAlign w:val="center"/>
          </w:tcPr>
          <w:p w14:paraId="1BA30B15"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DEFENSIBLE SPACE</w:t>
            </w:r>
            <w:r w:rsidRPr="00AA1A62">
              <w:rPr>
                <w:rFonts w:ascii="Arial Narrow" w:hAnsi="Arial Narrow" w:cs="Arial"/>
                <w:b/>
                <w:bCs/>
                <w:strike/>
                <w:color w:val="000000" w:themeColor="text1"/>
                <w:sz w:val="20"/>
                <w:szCs w:val="20"/>
                <w:vertAlign w:val="superscript"/>
              </w:rPr>
              <w:t xml:space="preserve"> c</w:t>
            </w:r>
          </w:p>
        </w:tc>
        <w:tc>
          <w:tcPr>
            <w:tcW w:w="8325" w:type="dxa"/>
            <w:gridSpan w:val="6"/>
            <w:vAlign w:val="center"/>
          </w:tcPr>
          <w:p w14:paraId="58ECE5D1"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FIRE HAZARD SEVERITY</w:t>
            </w:r>
          </w:p>
        </w:tc>
      </w:tr>
      <w:tr w:rsidR="0001313A" w:rsidRPr="00AA1A62" w14:paraId="10666F27" w14:textId="77777777" w:rsidTr="00164319">
        <w:tc>
          <w:tcPr>
            <w:tcW w:w="1584" w:type="dxa"/>
            <w:vMerge/>
            <w:vAlign w:val="center"/>
          </w:tcPr>
          <w:p w14:paraId="1AD0DB11" w14:textId="77777777" w:rsidR="00164319" w:rsidRPr="00AA1A62" w:rsidRDefault="00164319" w:rsidP="00B05E03">
            <w:pPr>
              <w:spacing w:after="0"/>
              <w:rPr>
                <w:rFonts w:ascii="Arial Narrow" w:hAnsi="Arial Narrow" w:cs="Arial"/>
                <w:b/>
                <w:bCs/>
                <w:strike/>
                <w:color w:val="000000" w:themeColor="text1"/>
                <w:sz w:val="20"/>
                <w:szCs w:val="20"/>
              </w:rPr>
            </w:pPr>
          </w:p>
        </w:tc>
        <w:tc>
          <w:tcPr>
            <w:tcW w:w="2774" w:type="dxa"/>
            <w:gridSpan w:val="2"/>
            <w:vAlign w:val="center"/>
          </w:tcPr>
          <w:p w14:paraId="5970E13C"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Moderate Hazard</w:t>
            </w:r>
          </w:p>
        </w:tc>
        <w:tc>
          <w:tcPr>
            <w:tcW w:w="2772" w:type="dxa"/>
            <w:gridSpan w:val="2"/>
            <w:vAlign w:val="center"/>
          </w:tcPr>
          <w:p w14:paraId="5A7D8E44"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High Hazard</w:t>
            </w:r>
          </w:p>
        </w:tc>
        <w:tc>
          <w:tcPr>
            <w:tcW w:w="2779" w:type="dxa"/>
            <w:gridSpan w:val="2"/>
            <w:vAlign w:val="center"/>
          </w:tcPr>
          <w:p w14:paraId="1DC7ADE2"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Extreme Hazard</w:t>
            </w:r>
          </w:p>
        </w:tc>
      </w:tr>
      <w:tr w:rsidR="0001313A" w:rsidRPr="00AA1A62" w14:paraId="07675852" w14:textId="77777777" w:rsidTr="00164319">
        <w:tc>
          <w:tcPr>
            <w:tcW w:w="1584" w:type="dxa"/>
            <w:vMerge/>
            <w:vAlign w:val="center"/>
          </w:tcPr>
          <w:p w14:paraId="44C2D98C" w14:textId="77777777" w:rsidR="00164319" w:rsidRPr="00AA1A62" w:rsidRDefault="00164319" w:rsidP="00B05E03">
            <w:pPr>
              <w:spacing w:after="0"/>
              <w:rPr>
                <w:rFonts w:ascii="Arial Narrow" w:hAnsi="Arial Narrow" w:cs="Arial"/>
                <w:b/>
                <w:bCs/>
                <w:strike/>
                <w:color w:val="000000" w:themeColor="text1"/>
                <w:sz w:val="20"/>
                <w:szCs w:val="20"/>
              </w:rPr>
            </w:pPr>
          </w:p>
        </w:tc>
        <w:tc>
          <w:tcPr>
            <w:tcW w:w="2774" w:type="dxa"/>
            <w:gridSpan w:val="2"/>
            <w:vAlign w:val="center"/>
          </w:tcPr>
          <w:p w14:paraId="0220BA69"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Water Supply</w:t>
            </w:r>
            <w:r w:rsidRPr="00AA1A62">
              <w:rPr>
                <w:rFonts w:ascii="Arial Narrow" w:hAnsi="Arial Narrow" w:cs="Arial"/>
                <w:b/>
                <w:bCs/>
                <w:strike/>
                <w:color w:val="000000" w:themeColor="text1"/>
                <w:sz w:val="20"/>
                <w:szCs w:val="20"/>
                <w:vertAlign w:val="superscript"/>
              </w:rPr>
              <w:t xml:space="preserve"> b</w:t>
            </w:r>
          </w:p>
        </w:tc>
        <w:tc>
          <w:tcPr>
            <w:tcW w:w="2772" w:type="dxa"/>
            <w:gridSpan w:val="2"/>
            <w:vAlign w:val="center"/>
          </w:tcPr>
          <w:p w14:paraId="3C9C0CDC"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Water Supply</w:t>
            </w:r>
            <w:r w:rsidRPr="00AA1A62">
              <w:rPr>
                <w:rFonts w:ascii="Arial Narrow" w:hAnsi="Arial Narrow" w:cs="Arial"/>
                <w:b/>
                <w:bCs/>
                <w:strike/>
                <w:color w:val="000000" w:themeColor="text1"/>
                <w:sz w:val="20"/>
                <w:szCs w:val="20"/>
                <w:vertAlign w:val="superscript"/>
              </w:rPr>
              <w:t xml:space="preserve"> b</w:t>
            </w:r>
          </w:p>
        </w:tc>
        <w:tc>
          <w:tcPr>
            <w:tcW w:w="2779" w:type="dxa"/>
            <w:gridSpan w:val="2"/>
            <w:vAlign w:val="center"/>
          </w:tcPr>
          <w:p w14:paraId="49A62F09"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Water Supply</w:t>
            </w:r>
            <w:r w:rsidRPr="00AA1A62">
              <w:rPr>
                <w:rFonts w:ascii="Arial Narrow" w:hAnsi="Arial Narrow" w:cs="Arial"/>
                <w:b/>
                <w:bCs/>
                <w:strike/>
                <w:color w:val="000000" w:themeColor="text1"/>
                <w:sz w:val="20"/>
                <w:szCs w:val="20"/>
                <w:vertAlign w:val="superscript"/>
              </w:rPr>
              <w:t xml:space="preserve"> b</w:t>
            </w:r>
          </w:p>
        </w:tc>
      </w:tr>
      <w:tr w:rsidR="0001313A" w:rsidRPr="00AA1A62" w14:paraId="003D4810" w14:textId="77777777" w:rsidTr="00164319">
        <w:tc>
          <w:tcPr>
            <w:tcW w:w="1584" w:type="dxa"/>
            <w:vMerge/>
            <w:vAlign w:val="center"/>
          </w:tcPr>
          <w:p w14:paraId="22B3F26B" w14:textId="77777777" w:rsidR="00164319" w:rsidRPr="00AA1A62" w:rsidRDefault="00164319" w:rsidP="00B05E03">
            <w:pPr>
              <w:spacing w:after="0"/>
              <w:rPr>
                <w:rFonts w:ascii="Arial Narrow" w:hAnsi="Arial Narrow" w:cs="Arial"/>
                <w:b/>
                <w:bCs/>
                <w:strike/>
                <w:color w:val="000000" w:themeColor="text1"/>
                <w:sz w:val="20"/>
                <w:szCs w:val="20"/>
              </w:rPr>
            </w:pPr>
          </w:p>
        </w:tc>
        <w:tc>
          <w:tcPr>
            <w:tcW w:w="1246" w:type="dxa"/>
            <w:vAlign w:val="center"/>
          </w:tcPr>
          <w:p w14:paraId="6C67C849"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Conforming</w:t>
            </w:r>
            <w:r w:rsidRPr="00AA1A62">
              <w:rPr>
                <w:rFonts w:ascii="Arial Narrow" w:hAnsi="Arial Narrow" w:cs="Arial"/>
                <w:b/>
                <w:bCs/>
                <w:strike/>
                <w:color w:val="000000" w:themeColor="text1"/>
                <w:sz w:val="20"/>
                <w:szCs w:val="20"/>
                <w:vertAlign w:val="superscript"/>
              </w:rPr>
              <w:t xml:space="preserve"> d</w:t>
            </w:r>
          </w:p>
        </w:tc>
        <w:tc>
          <w:tcPr>
            <w:tcW w:w="1528" w:type="dxa"/>
            <w:vAlign w:val="center"/>
          </w:tcPr>
          <w:p w14:paraId="647B9B6B"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Nonconforming</w:t>
            </w:r>
            <w:r w:rsidRPr="00AA1A62">
              <w:rPr>
                <w:rFonts w:ascii="Arial Narrow" w:hAnsi="Arial Narrow" w:cs="Arial"/>
                <w:b/>
                <w:bCs/>
                <w:strike/>
                <w:color w:val="000000" w:themeColor="text1"/>
                <w:sz w:val="20"/>
                <w:szCs w:val="20"/>
                <w:vertAlign w:val="superscript"/>
              </w:rPr>
              <w:t xml:space="preserve"> e</w:t>
            </w:r>
          </w:p>
        </w:tc>
        <w:tc>
          <w:tcPr>
            <w:tcW w:w="1246" w:type="dxa"/>
            <w:vAlign w:val="center"/>
          </w:tcPr>
          <w:p w14:paraId="75063E4C"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Conforming</w:t>
            </w:r>
            <w:r w:rsidRPr="00AA1A62">
              <w:rPr>
                <w:rFonts w:ascii="Arial Narrow" w:hAnsi="Arial Narrow" w:cs="Arial"/>
                <w:b/>
                <w:bCs/>
                <w:strike/>
                <w:color w:val="000000" w:themeColor="text1"/>
                <w:sz w:val="20"/>
                <w:szCs w:val="20"/>
                <w:vertAlign w:val="superscript"/>
              </w:rPr>
              <w:t xml:space="preserve"> d</w:t>
            </w:r>
          </w:p>
        </w:tc>
        <w:tc>
          <w:tcPr>
            <w:tcW w:w="1526" w:type="dxa"/>
            <w:vAlign w:val="center"/>
          </w:tcPr>
          <w:p w14:paraId="0B90CF11"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Nonconforming</w:t>
            </w:r>
            <w:r w:rsidRPr="00AA1A62">
              <w:rPr>
                <w:rFonts w:ascii="Arial Narrow" w:hAnsi="Arial Narrow" w:cs="Arial"/>
                <w:b/>
                <w:bCs/>
                <w:strike/>
                <w:color w:val="000000" w:themeColor="text1"/>
                <w:sz w:val="20"/>
                <w:szCs w:val="20"/>
                <w:vertAlign w:val="superscript"/>
              </w:rPr>
              <w:t xml:space="preserve"> e</w:t>
            </w:r>
          </w:p>
        </w:tc>
        <w:tc>
          <w:tcPr>
            <w:tcW w:w="1253" w:type="dxa"/>
            <w:vAlign w:val="center"/>
          </w:tcPr>
          <w:p w14:paraId="4D64708E"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Conforming</w:t>
            </w:r>
            <w:r w:rsidRPr="00AA1A62">
              <w:rPr>
                <w:rFonts w:ascii="Arial Narrow" w:hAnsi="Arial Narrow" w:cs="Arial"/>
                <w:b/>
                <w:bCs/>
                <w:strike/>
                <w:color w:val="000000" w:themeColor="text1"/>
                <w:sz w:val="20"/>
                <w:szCs w:val="20"/>
                <w:vertAlign w:val="superscript"/>
              </w:rPr>
              <w:t xml:space="preserve"> d</w:t>
            </w:r>
          </w:p>
        </w:tc>
        <w:tc>
          <w:tcPr>
            <w:tcW w:w="1526" w:type="dxa"/>
            <w:vAlign w:val="center"/>
          </w:tcPr>
          <w:p w14:paraId="213EC5F7" w14:textId="77777777" w:rsidR="00164319" w:rsidRPr="00AA1A62" w:rsidRDefault="00164319" w:rsidP="00B05E03">
            <w:pPr>
              <w:spacing w:after="0"/>
              <w:rPr>
                <w:rFonts w:ascii="Arial Narrow" w:hAnsi="Arial Narrow" w:cs="Arial"/>
                <w:b/>
                <w:bCs/>
                <w:strike/>
                <w:color w:val="000000" w:themeColor="text1"/>
                <w:sz w:val="20"/>
                <w:szCs w:val="20"/>
              </w:rPr>
            </w:pPr>
            <w:r w:rsidRPr="00AA1A62">
              <w:rPr>
                <w:rFonts w:ascii="Arial Narrow" w:hAnsi="Arial Narrow" w:cs="Arial"/>
                <w:b/>
                <w:bCs/>
                <w:strike/>
                <w:color w:val="000000" w:themeColor="text1"/>
                <w:sz w:val="20"/>
                <w:szCs w:val="20"/>
              </w:rPr>
              <w:t>Nonconforming</w:t>
            </w:r>
            <w:r w:rsidRPr="00AA1A62">
              <w:rPr>
                <w:rFonts w:ascii="Arial Narrow" w:hAnsi="Arial Narrow" w:cs="Arial"/>
                <w:b/>
                <w:bCs/>
                <w:strike/>
                <w:color w:val="000000" w:themeColor="text1"/>
                <w:sz w:val="20"/>
                <w:szCs w:val="20"/>
                <w:vertAlign w:val="superscript"/>
              </w:rPr>
              <w:t xml:space="preserve"> e</w:t>
            </w:r>
          </w:p>
        </w:tc>
      </w:tr>
      <w:tr w:rsidR="0001313A" w:rsidRPr="00AA1A62" w14:paraId="6AE74832" w14:textId="77777777" w:rsidTr="00164319">
        <w:tc>
          <w:tcPr>
            <w:tcW w:w="1584" w:type="dxa"/>
          </w:tcPr>
          <w:p w14:paraId="4A022B2F"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Nonconforming</w:t>
            </w:r>
          </w:p>
        </w:tc>
        <w:tc>
          <w:tcPr>
            <w:tcW w:w="1246" w:type="dxa"/>
            <w:vAlign w:val="center"/>
          </w:tcPr>
          <w:p w14:paraId="503F8BB5"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IR2</w:t>
            </w:r>
          </w:p>
        </w:tc>
        <w:tc>
          <w:tcPr>
            <w:tcW w:w="1528" w:type="dxa"/>
            <w:vAlign w:val="center"/>
          </w:tcPr>
          <w:p w14:paraId="30DF7A9E"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w:t>
            </w:r>
          </w:p>
        </w:tc>
        <w:tc>
          <w:tcPr>
            <w:tcW w:w="1246" w:type="dxa"/>
            <w:vAlign w:val="center"/>
          </w:tcPr>
          <w:p w14:paraId="086FCD67"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w:t>
            </w:r>
          </w:p>
        </w:tc>
        <w:tc>
          <w:tcPr>
            <w:tcW w:w="1526" w:type="dxa"/>
            <w:vAlign w:val="center"/>
          </w:tcPr>
          <w:p w14:paraId="44279F44"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 N.C.</w:t>
            </w:r>
          </w:p>
        </w:tc>
        <w:tc>
          <w:tcPr>
            <w:tcW w:w="1253" w:type="dxa"/>
            <w:vAlign w:val="center"/>
          </w:tcPr>
          <w:p w14:paraId="3F15CC0B"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 N.C.</w:t>
            </w:r>
          </w:p>
        </w:tc>
        <w:tc>
          <w:tcPr>
            <w:tcW w:w="1526" w:type="dxa"/>
            <w:vAlign w:val="center"/>
          </w:tcPr>
          <w:p w14:paraId="4241A1C1"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Not Permitted</w:t>
            </w:r>
          </w:p>
        </w:tc>
      </w:tr>
      <w:tr w:rsidR="0001313A" w:rsidRPr="00AA1A62" w14:paraId="46377599" w14:textId="77777777" w:rsidTr="00164319">
        <w:tc>
          <w:tcPr>
            <w:tcW w:w="1584" w:type="dxa"/>
          </w:tcPr>
          <w:p w14:paraId="45C99342"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Conforming</w:t>
            </w:r>
          </w:p>
        </w:tc>
        <w:tc>
          <w:tcPr>
            <w:tcW w:w="1246" w:type="dxa"/>
            <w:vAlign w:val="center"/>
          </w:tcPr>
          <w:p w14:paraId="612336CC"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IR3</w:t>
            </w:r>
          </w:p>
        </w:tc>
        <w:tc>
          <w:tcPr>
            <w:tcW w:w="1528" w:type="dxa"/>
            <w:vAlign w:val="center"/>
          </w:tcPr>
          <w:p w14:paraId="1EFA1890"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IR2</w:t>
            </w:r>
          </w:p>
        </w:tc>
        <w:tc>
          <w:tcPr>
            <w:tcW w:w="1246" w:type="dxa"/>
            <w:vAlign w:val="center"/>
          </w:tcPr>
          <w:p w14:paraId="7B8D07BA"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IR2</w:t>
            </w:r>
          </w:p>
        </w:tc>
        <w:tc>
          <w:tcPr>
            <w:tcW w:w="1526" w:type="dxa"/>
            <w:vAlign w:val="center"/>
          </w:tcPr>
          <w:p w14:paraId="6C6E6C58"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w:t>
            </w:r>
          </w:p>
        </w:tc>
        <w:tc>
          <w:tcPr>
            <w:tcW w:w="1253" w:type="dxa"/>
            <w:vAlign w:val="center"/>
          </w:tcPr>
          <w:p w14:paraId="633F5CE2"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w:t>
            </w:r>
          </w:p>
        </w:tc>
        <w:tc>
          <w:tcPr>
            <w:tcW w:w="1526" w:type="dxa"/>
            <w:vAlign w:val="center"/>
          </w:tcPr>
          <w:p w14:paraId="10DB401E"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 N.C.</w:t>
            </w:r>
          </w:p>
        </w:tc>
      </w:tr>
      <w:tr w:rsidR="0001313A" w:rsidRPr="00AA1A62" w14:paraId="5A654C1B" w14:textId="77777777" w:rsidTr="00164319">
        <w:tc>
          <w:tcPr>
            <w:tcW w:w="1584" w:type="dxa"/>
          </w:tcPr>
          <w:p w14:paraId="58A738FC"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1.5 × Conforming</w:t>
            </w:r>
          </w:p>
        </w:tc>
        <w:tc>
          <w:tcPr>
            <w:tcW w:w="1246" w:type="dxa"/>
            <w:vAlign w:val="center"/>
          </w:tcPr>
          <w:p w14:paraId="2242038D"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Not Required</w:t>
            </w:r>
          </w:p>
        </w:tc>
        <w:tc>
          <w:tcPr>
            <w:tcW w:w="1528" w:type="dxa"/>
            <w:vAlign w:val="center"/>
          </w:tcPr>
          <w:p w14:paraId="598EF031"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IR3</w:t>
            </w:r>
          </w:p>
        </w:tc>
        <w:tc>
          <w:tcPr>
            <w:tcW w:w="1246" w:type="dxa"/>
            <w:vAlign w:val="center"/>
          </w:tcPr>
          <w:p w14:paraId="5BA17BF0"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IR3</w:t>
            </w:r>
          </w:p>
        </w:tc>
        <w:tc>
          <w:tcPr>
            <w:tcW w:w="1526" w:type="dxa"/>
            <w:vAlign w:val="center"/>
          </w:tcPr>
          <w:p w14:paraId="5D1C94DB"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IR2</w:t>
            </w:r>
          </w:p>
        </w:tc>
        <w:tc>
          <w:tcPr>
            <w:tcW w:w="1253" w:type="dxa"/>
            <w:vAlign w:val="center"/>
          </w:tcPr>
          <w:p w14:paraId="2C877A44"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IR2</w:t>
            </w:r>
          </w:p>
        </w:tc>
        <w:tc>
          <w:tcPr>
            <w:tcW w:w="1526" w:type="dxa"/>
            <w:vAlign w:val="center"/>
          </w:tcPr>
          <w:p w14:paraId="646A3AF9" w14:textId="77777777" w:rsidR="00164319" w:rsidRPr="00AA1A62" w:rsidRDefault="00164319"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IR1</w:t>
            </w:r>
          </w:p>
        </w:tc>
      </w:tr>
    </w:tbl>
    <w:p w14:paraId="7B2585FD"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Access shall be in accordance with Section 403.</w:t>
      </w:r>
    </w:p>
    <w:p w14:paraId="6992477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Subdivisions shall have a conforming water supply in accordance with Section 402.1.</w:t>
      </w:r>
    </w:p>
    <w:p w14:paraId="2BCCE3D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1 = Ignition-resistant construction in accordance with Section 504.</w:t>
      </w:r>
    </w:p>
    <w:p w14:paraId="6E4E9F9A"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2 = Ignition-resistant construction in accordance with Section 505.</w:t>
      </w:r>
    </w:p>
    <w:p w14:paraId="594DBC9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3 = Ignition-resistant construction in accordance with Section 506.</w:t>
      </w:r>
    </w:p>
    <w:p w14:paraId="164A0C56"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N.C. = Exterior walls shall have a fire-resistance rating of not less than 1 hour and the exterior surfaces of such walls shall be noncombustible. Usage of log wall construction is allowed.</w:t>
      </w:r>
    </w:p>
    <w:p w14:paraId="31C7FA4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603.</w:t>
      </w:r>
    </w:p>
    <w:p w14:paraId="5FD9A174"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404.</w:t>
      </w:r>
    </w:p>
    <w:p w14:paraId="3B13BE4D" w14:textId="77777777" w:rsidR="00164319" w:rsidRPr="00AA1A62" w:rsidRDefault="00164319" w:rsidP="00B05E03">
      <w:pPr>
        <w:pStyle w:val="ListParagraph"/>
        <w:numPr>
          <w:ilvl w:val="0"/>
          <w:numId w:val="27"/>
        </w:numPr>
        <w:rPr>
          <w:rFonts w:ascii="Arial Narrow" w:hAnsi="Arial Narrow" w:cs="Arial"/>
          <w:strike/>
          <w:color w:val="000000" w:themeColor="text1"/>
          <w:sz w:val="20"/>
        </w:rPr>
      </w:pPr>
      <w:r w:rsidRPr="00AA1A62">
        <w:rPr>
          <w:rFonts w:ascii="Arial Narrow" w:hAnsi="Arial Narrow" w:cs="Arial"/>
          <w:strike/>
          <w:color w:val="000000" w:themeColor="text1"/>
          <w:sz w:val="20"/>
        </w:rPr>
        <w:t>A nonconforming water supply is any water system or source that does not comply with Section 404, including situations where there is no water supply for structure protection or fire suppression.</w:t>
      </w:r>
    </w:p>
    <w:p w14:paraId="18D0CD16" w14:textId="77777777" w:rsidR="005D64C4" w:rsidRDefault="005D64C4" w:rsidP="00B05E03">
      <w:pPr>
        <w:rPr>
          <w:rFonts w:cs="Arial"/>
          <w:b/>
          <w:bCs/>
          <w:szCs w:val="24"/>
        </w:rPr>
      </w:pPr>
      <w:bookmarkStart w:id="309" w:name="_Toc157532547"/>
      <w:bookmarkStart w:id="310" w:name="_Hlk105016454"/>
      <w:bookmarkEnd w:id="308"/>
    </w:p>
    <w:p w14:paraId="0B1F2EE7" w14:textId="1CB64DBB" w:rsidR="00164319" w:rsidRPr="00600D56" w:rsidRDefault="00164319" w:rsidP="00B05E03">
      <w:pPr>
        <w:rPr>
          <w:rFonts w:cs="Arial"/>
          <w:szCs w:val="24"/>
        </w:rPr>
      </w:pPr>
      <w:r w:rsidRPr="00600D56">
        <w:rPr>
          <w:rFonts w:cs="Arial"/>
          <w:b/>
          <w:bCs/>
          <w:szCs w:val="24"/>
        </w:rPr>
        <w:t>503.2 Ignition-resistant building material.</w:t>
      </w:r>
      <w:bookmarkEnd w:id="309"/>
      <w:r w:rsidRPr="00600D56">
        <w:rPr>
          <w:rFonts w:cs="Arial"/>
          <w:b/>
          <w:bCs/>
          <w:szCs w:val="24"/>
        </w:rPr>
        <w:t xml:space="preserve"> </w:t>
      </w:r>
      <w:r w:rsidRPr="00600D56">
        <w:rPr>
          <w:rFonts w:cs="Arial"/>
          <w:szCs w:val="24"/>
        </w:rPr>
        <w:t xml:space="preserve">Ignition-resistant building materials shall </w:t>
      </w:r>
      <w:r w:rsidRPr="00600D56">
        <w:rPr>
          <w:rFonts w:cs="Arial"/>
          <w:i/>
          <w:iCs/>
          <w:szCs w:val="24"/>
          <w:u w:val="single"/>
        </w:rPr>
        <w:t xml:space="preserve">be </w:t>
      </w:r>
      <w:r w:rsidRPr="00600D56">
        <w:rPr>
          <w:rFonts w:cs="Arial"/>
          <w:i/>
          <w:iCs/>
          <w:szCs w:val="24"/>
          <w:u w:val="single"/>
        </w:rPr>
        <w:lastRenderedPageBreak/>
        <w:t>designed for exterior use and weather exposure and shall</w:t>
      </w:r>
      <w:r w:rsidRPr="00600D56">
        <w:rPr>
          <w:rFonts w:cs="Arial"/>
          <w:szCs w:val="24"/>
          <w:u w:val="single"/>
        </w:rPr>
        <w:t xml:space="preserve"> </w:t>
      </w:r>
      <w:r w:rsidRPr="00600D56">
        <w:rPr>
          <w:rFonts w:cs="Arial"/>
          <w:szCs w:val="24"/>
        </w:rPr>
        <w:t xml:space="preserve">comply with any one of the requirements in Sections 503.2.1 through </w:t>
      </w:r>
      <w:r w:rsidRPr="00600D56">
        <w:rPr>
          <w:rFonts w:cs="Arial"/>
          <w:strike/>
          <w:szCs w:val="24"/>
        </w:rPr>
        <w:t xml:space="preserve">503.2.4 </w:t>
      </w:r>
      <w:r w:rsidRPr="00600D56">
        <w:rPr>
          <w:rFonts w:cs="Arial"/>
          <w:i/>
          <w:iCs/>
          <w:szCs w:val="24"/>
        </w:rPr>
        <w:t>503.2.4.3.3</w:t>
      </w:r>
      <w:r w:rsidRPr="00600D56">
        <w:rPr>
          <w:rFonts w:cs="Arial"/>
          <w:szCs w:val="24"/>
        </w:rPr>
        <w:t>.</w:t>
      </w:r>
    </w:p>
    <w:p w14:paraId="6745364E" w14:textId="77777777" w:rsidR="005D64C4" w:rsidRDefault="005D64C4" w:rsidP="00B05E03">
      <w:pPr>
        <w:rPr>
          <w:rFonts w:cs="Arial"/>
          <w:b/>
          <w:bCs/>
          <w:szCs w:val="24"/>
        </w:rPr>
      </w:pPr>
      <w:bookmarkStart w:id="311" w:name="_Toc157532548"/>
    </w:p>
    <w:p w14:paraId="383453B9" w14:textId="666C6400" w:rsidR="00164319" w:rsidRPr="00600D56" w:rsidRDefault="00164319" w:rsidP="00B05E03">
      <w:pPr>
        <w:rPr>
          <w:rFonts w:cs="Arial"/>
          <w:szCs w:val="24"/>
        </w:rPr>
      </w:pPr>
      <w:r w:rsidRPr="00600D56">
        <w:rPr>
          <w:rFonts w:cs="Arial"/>
          <w:b/>
          <w:bCs/>
          <w:szCs w:val="24"/>
        </w:rPr>
        <w:t>503.2.1 Noncombustible material.</w:t>
      </w:r>
      <w:bookmarkEnd w:id="311"/>
      <w:r w:rsidRPr="00600D56">
        <w:rPr>
          <w:rFonts w:cs="Arial"/>
          <w:b/>
          <w:bCs/>
          <w:szCs w:val="24"/>
        </w:rPr>
        <w:t xml:space="preserve"> </w:t>
      </w:r>
      <w:r w:rsidR="00100CF2" w:rsidRPr="00600D56">
        <w:rPr>
          <w:rFonts w:cs="Arial"/>
          <w:strike/>
          <w:szCs w:val="24"/>
        </w:rPr>
        <w:t>Material</w:t>
      </w:r>
      <w:r w:rsidR="00100CF2" w:rsidRPr="00600D56">
        <w:rPr>
          <w:rFonts w:cs="Arial"/>
          <w:szCs w:val="24"/>
        </w:rPr>
        <w:t xml:space="preserve"> </w:t>
      </w:r>
      <w:r w:rsidR="00100CF2" w:rsidRPr="00600D56">
        <w:rPr>
          <w:rFonts w:cs="Arial"/>
          <w:i/>
          <w:iCs/>
          <w:szCs w:val="24"/>
          <w:u w:val="single"/>
        </w:rPr>
        <w:t>Noncombustible material</w:t>
      </w:r>
      <w:r w:rsidR="00100CF2" w:rsidRPr="00600D56">
        <w:rPr>
          <w:rFonts w:cs="Arial"/>
          <w:szCs w:val="24"/>
        </w:rPr>
        <w:t xml:space="preserve"> </w:t>
      </w:r>
      <w:r w:rsidRPr="00600D56">
        <w:rPr>
          <w:rFonts w:cs="Arial"/>
          <w:szCs w:val="24"/>
        </w:rPr>
        <w:t xml:space="preserve">shall comply with the requirements </w:t>
      </w:r>
      <w:r w:rsidRPr="00600D56">
        <w:rPr>
          <w:rFonts w:cs="Arial"/>
          <w:strike/>
          <w:szCs w:val="24"/>
        </w:rPr>
        <w:t>for noncombustible materials</w:t>
      </w:r>
      <w:r w:rsidRPr="00600D56">
        <w:rPr>
          <w:rFonts w:cs="Arial"/>
          <w:szCs w:val="24"/>
        </w:rPr>
        <w:t xml:space="preserve"> in Section </w:t>
      </w:r>
      <w:r w:rsidRPr="00600D56">
        <w:rPr>
          <w:rFonts w:cs="Arial"/>
          <w:strike/>
          <w:szCs w:val="24"/>
        </w:rPr>
        <w:t>202</w:t>
      </w:r>
      <w:r w:rsidR="00D24A10" w:rsidRPr="00600D56">
        <w:rPr>
          <w:rFonts w:cs="Arial"/>
          <w:strike/>
          <w:szCs w:val="24"/>
        </w:rPr>
        <w:t xml:space="preserve"> </w:t>
      </w:r>
      <w:r w:rsidR="00D24A10" w:rsidRPr="00600D56">
        <w:rPr>
          <w:rFonts w:cs="Arial"/>
          <w:i/>
          <w:iCs/>
          <w:szCs w:val="24"/>
          <w:u w:val="single"/>
        </w:rPr>
        <w:t>501.4</w:t>
      </w:r>
      <w:r w:rsidR="00D24A10" w:rsidRPr="00600D56">
        <w:rPr>
          <w:rFonts w:cs="Arial"/>
          <w:szCs w:val="24"/>
        </w:rPr>
        <w:t>.</w:t>
      </w:r>
    </w:p>
    <w:p w14:paraId="21E4821A" w14:textId="77777777" w:rsidR="005D64C4" w:rsidRDefault="005D64C4" w:rsidP="00B05E03">
      <w:pPr>
        <w:rPr>
          <w:rFonts w:cs="Arial"/>
          <w:b/>
          <w:bCs/>
          <w:szCs w:val="24"/>
        </w:rPr>
      </w:pPr>
      <w:bookmarkStart w:id="312" w:name="_Toc157532549"/>
    </w:p>
    <w:p w14:paraId="409364FD" w14:textId="7C389622" w:rsidR="00164319" w:rsidRPr="00600D56" w:rsidRDefault="00164319" w:rsidP="00B05E03">
      <w:pPr>
        <w:rPr>
          <w:rFonts w:cs="Arial"/>
          <w:szCs w:val="24"/>
        </w:rPr>
      </w:pPr>
      <w:r w:rsidRPr="00600D56">
        <w:rPr>
          <w:rFonts w:cs="Arial"/>
          <w:b/>
          <w:bCs/>
          <w:szCs w:val="24"/>
        </w:rPr>
        <w:t>503.2.2 Fire-retardant-treated wood.</w:t>
      </w:r>
      <w:bookmarkEnd w:id="312"/>
      <w:r w:rsidRPr="00600D56">
        <w:rPr>
          <w:rFonts w:cs="Arial"/>
          <w:b/>
          <w:bCs/>
          <w:szCs w:val="24"/>
        </w:rPr>
        <w:t xml:space="preserve"> </w:t>
      </w:r>
      <w:r w:rsidRPr="00600D56">
        <w:rPr>
          <w:rFonts w:cs="Arial"/>
          <w:szCs w:val="24"/>
        </w:rPr>
        <w:t xml:space="preserve">Fire-retardant-treated wood shall be identified for exterior use and shall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27BF248" w14:textId="77777777" w:rsidR="005D64C4" w:rsidRDefault="005D64C4" w:rsidP="00B05E03">
      <w:pPr>
        <w:rPr>
          <w:rFonts w:cs="Arial"/>
          <w:b/>
          <w:bCs/>
          <w:szCs w:val="24"/>
        </w:rPr>
      </w:pPr>
      <w:bookmarkStart w:id="313" w:name="_Toc157532550"/>
    </w:p>
    <w:p w14:paraId="03899918" w14:textId="0E3AD7F8" w:rsidR="00164319" w:rsidRPr="00600D56" w:rsidRDefault="00164319" w:rsidP="00B05E03">
      <w:pPr>
        <w:rPr>
          <w:rFonts w:cs="Arial"/>
          <w:szCs w:val="24"/>
        </w:rPr>
      </w:pPr>
      <w:r w:rsidRPr="00600D56">
        <w:rPr>
          <w:rFonts w:cs="Arial"/>
          <w:b/>
          <w:bCs/>
          <w:szCs w:val="24"/>
        </w:rPr>
        <w:t>503.2.3 Fire-retardant-treated wood roof coverings.</w:t>
      </w:r>
      <w:bookmarkEnd w:id="313"/>
      <w:r w:rsidRPr="00600D56">
        <w:rPr>
          <w:rFonts w:cs="Arial"/>
          <w:b/>
          <w:bCs/>
          <w:szCs w:val="24"/>
        </w:rPr>
        <w:t xml:space="preserve"> </w:t>
      </w:r>
      <w:r w:rsidRPr="00600D56">
        <w:rPr>
          <w:rFonts w:cs="Arial"/>
          <w:szCs w:val="24"/>
        </w:rPr>
        <w:t xml:space="preserve">Roof assemblies containing fire-retardant-treated wood shingles and shakes shall comply with the requirements of Section 1505.6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and shall be classified as Class A roof assemblies as required in Section 1505.2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w:t>
      </w:r>
      <w:r w:rsidRPr="00600D56">
        <w:rPr>
          <w:rFonts w:cs="Arial"/>
          <w:iCs/>
          <w:szCs w:val="24"/>
        </w:rPr>
        <w:t>Building Code</w:t>
      </w:r>
      <w:r w:rsidRPr="00600D56">
        <w:rPr>
          <w:rFonts w:cs="Arial"/>
          <w:szCs w:val="24"/>
        </w:rPr>
        <w:t>.</w:t>
      </w:r>
    </w:p>
    <w:p w14:paraId="2DDBCEF5" w14:textId="77777777" w:rsidR="005D64C4" w:rsidRDefault="005D64C4" w:rsidP="00B05E03">
      <w:pPr>
        <w:spacing w:after="0"/>
        <w:rPr>
          <w:rFonts w:cs="Arial"/>
          <w:b/>
          <w:bCs/>
          <w:szCs w:val="24"/>
        </w:rPr>
      </w:pPr>
      <w:bookmarkStart w:id="314" w:name="_Toc157532551"/>
    </w:p>
    <w:p w14:paraId="7BBBE1DE" w14:textId="3F835EE2" w:rsidR="00164319" w:rsidRPr="00600D56" w:rsidRDefault="00164319" w:rsidP="00B05E03">
      <w:pPr>
        <w:spacing w:after="0"/>
        <w:rPr>
          <w:rFonts w:cs="Arial"/>
          <w:szCs w:val="24"/>
        </w:rPr>
      </w:pPr>
      <w:r w:rsidRPr="00600D56">
        <w:rPr>
          <w:rFonts w:cs="Arial"/>
          <w:b/>
          <w:bCs/>
          <w:szCs w:val="24"/>
        </w:rPr>
        <w:t xml:space="preserve">503.2.4 </w:t>
      </w:r>
      <w:r w:rsidR="00B7177E" w:rsidRPr="00600D56">
        <w:rPr>
          <w:rFonts w:cs="Arial"/>
          <w:b/>
          <w:bCs/>
          <w:i/>
          <w:iCs/>
          <w:szCs w:val="24"/>
          <w:u w:val="single"/>
        </w:rPr>
        <w:t>Other</w:t>
      </w:r>
      <w:r w:rsidR="00B7177E" w:rsidRPr="00600D56">
        <w:rPr>
          <w:rFonts w:cs="Arial"/>
          <w:b/>
          <w:bCs/>
          <w:szCs w:val="24"/>
        </w:rPr>
        <w:t xml:space="preserve"> i</w:t>
      </w:r>
      <w:r w:rsidRPr="00600D56">
        <w:rPr>
          <w:rFonts w:cs="Arial"/>
          <w:b/>
          <w:bCs/>
          <w:szCs w:val="24"/>
        </w:rPr>
        <w:t>gnition-resistant building material.</w:t>
      </w:r>
      <w:bookmarkEnd w:id="314"/>
      <w:r w:rsidRPr="00600D56">
        <w:rPr>
          <w:rFonts w:cs="Arial"/>
          <w:b/>
          <w:bCs/>
          <w:szCs w:val="24"/>
        </w:rPr>
        <w:t xml:space="preserve"> </w:t>
      </w:r>
      <w:r w:rsidRPr="00600D56">
        <w:rPr>
          <w:rFonts w:cs="Arial"/>
          <w:szCs w:val="24"/>
        </w:rPr>
        <w:t xml:space="preserve">Material shall be tested on the front and back faces in accordance with the extended ASTM E84 or UL 723 test, for a total test period of 30 minutes, or with the ASTM E2768 test. The materials shall bear identification showing the fire test results. Panel products shall be tested with a ripped or cut longitudinal gap of ⅛ inch (3.2 mm). The materials, when tested in accordance with the test procedures set forth in ASTM E84 or UL 723 for a test period of 30 minutes, or with ASTM E2768, shall comply with Sections 503.2.4.1 through 503.2.4.3. </w:t>
      </w:r>
    </w:p>
    <w:p w14:paraId="71D4F675"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 xml:space="preserve">Materials composed of a combustible core and a noncombustible exterior covering made from either aluminum at a minimum </w:t>
      </w:r>
      <w:proofErr w:type="gramStart"/>
      <w:r w:rsidRPr="00600D56">
        <w:rPr>
          <w:rFonts w:cs="Arial"/>
          <w:szCs w:val="24"/>
        </w:rPr>
        <w:t>0.019 inch</w:t>
      </w:r>
      <w:proofErr w:type="gramEnd"/>
      <w:r w:rsidRPr="00600D56">
        <w:rPr>
          <w:rFonts w:cs="Arial"/>
          <w:szCs w:val="24"/>
        </w:rPr>
        <w:t xml:space="preserve"> (0.48 mm) thickness or corrosion-resistant steel at a minimum 0.0149 inch (0.38 mm) thickness shall not be required to be tested with a ripped or cut longitudinal gap.</w:t>
      </w:r>
    </w:p>
    <w:p w14:paraId="4C282516" w14:textId="77777777" w:rsidR="005D64C4" w:rsidRDefault="005D64C4" w:rsidP="00B05E03">
      <w:pPr>
        <w:rPr>
          <w:rFonts w:cs="Arial"/>
          <w:b/>
          <w:bCs/>
          <w:szCs w:val="24"/>
        </w:rPr>
      </w:pPr>
      <w:bookmarkStart w:id="315" w:name="_Toc157532552"/>
    </w:p>
    <w:p w14:paraId="30703FCD" w14:textId="68C0EBEF" w:rsidR="00164319" w:rsidRPr="00600D56" w:rsidRDefault="00164319" w:rsidP="00B05E03">
      <w:pPr>
        <w:rPr>
          <w:rFonts w:cs="Arial"/>
          <w:szCs w:val="24"/>
        </w:rPr>
      </w:pPr>
      <w:r w:rsidRPr="00600D56">
        <w:rPr>
          <w:rFonts w:cs="Arial"/>
          <w:b/>
          <w:bCs/>
          <w:szCs w:val="24"/>
        </w:rPr>
        <w:t>503.2.4.1 Flame spread.</w:t>
      </w:r>
      <w:bookmarkEnd w:id="315"/>
      <w:r w:rsidRPr="00600D56">
        <w:rPr>
          <w:rFonts w:cs="Arial"/>
          <w:b/>
          <w:bCs/>
          <w:szCs w:val="24"/>
        </w:rPr>
        <w:t xml:space="preserve"> </w:t>
      </w:r>
      <w:r w:rsidRPr="00600D56">
        <w:rPr>
          <w:rFonts w:cs="Arial"/>
          <w:szCs w:val="24"/>
        </w:rPr>
        <w:t>The material shall exhibit a flame spread index not exceeding 25.</w:t>
      </w:r>
    </w:p>
    <w:p w14:paraId="499907D8" w14:textId="77777777" w:rsidR="005D64C4" w:rsidRDefault="005D64C4" w:rsidP="00B05E03">
      <w:pPr>
        <w:rPr>
          <w:rFonts w:cs="Arial"/>
          <w:b/>
          <w:bCs/>
          <w:szCs w:val="24"/>
        </w:rPr>
      </w:pPr>
      <w:bookmarkStart w:id="316" w:name="_Toc157532553"/>
    </w:p>
    <w:p w14:paraId="44185955" w14:textId="24BB898F" w:rsidR="00164319" w:rsidRPr="00600D56" w:rsidRDefault="00164319" w:rsidP="00B05E03">
      <w:pPr>
        <w:rPr>
          <w:rFonts w:cs="Arial"/>
          <w:szCs w:val="24"/>
        </w:rPr>
      </w:pPr>
      <w:r w:rsidRPr="00600D56">
        <w:rPr>
          <w:rFonts w:cs="Arial"/>
          <w:b/>
          <w:bCs/>
          <w:szCs w:val="24"/>
        </w:rPr>
        <w:t>503.2.4.2 Flame front.</w:t>
      </w:r>
      <w:bookmarkEnd w:id="316"/>
      <w:r w:rsidRPr="00600D56">
        <w:rPr>
          <w:rFonts w:cs="Arial"/>
          <w:b/>
          <w:bCs/>
          <w:szCs w:val="24"/>
        </w:rPr>
        <w:t xml:space="preserve"> </w:t>
      </w:r>
      <w:r w:rsidRPr="00600D56">
        <w:rPr>
          <w:rFonts w:cs="Arial"/>
          <w:szCs w:val="24"/>
        </w:rPr>
        <w:t>The material shall exhibit a flame front that does not progress more than 10 feet 6 inches (3200 mm) beyond the centerline of the burner at any time during the test.</w:t>
      </w:r>
    </w:p>
    <w:p w14:paraId="45E0A2B6" w14:textId="77777777" w:rsidR="005D64C4" w:rsidRDefault="005D64C4" w:rsidP="00B05E03">
      <w:pPr>
        <w:rPr>
          <w:rFonts w:cs="Arial"/>
          <w:b/>
          <w:bCs/>
          <w:szCs w:val="24"/>
        </w:rPr>
      </w:pPr>
      <w:bookmarkStart w:id="317" w:name="_Toc157532554"/>
      <w:bookmarkStart w:id="318" w:name="_Hlk150677231"/>
    </w:p>
    <w:p w14:paraId="5702D6A7" w14:textId="6D3FDBD0" w:rsidR="00164319" w:rsidRPr="00600D56" w:rsidRDefault="00164319" w:rsidP="00B05E03">
      <w:pPr>
        <w:rPr>
          <w:rFonts w:cs="Arial"/>
          <w:szCs w:val="24"/>
        </w:rPr>
      </w:pPr>
      <w:r w:rsidRPr="00600D56">
        <w:rPr>
          <w:rFonts w:cs="Arial"/>
          <w:b/>
          <w:bCs/>
          <w:szCs w:val="24"/>
        </w:rPr>
        <w:t>503.2.4.3 Weathering.</w:t>
      </w:r>
      <w:bookmarkEnd w:id="317"/>
      <w:r w:rsidRPr="00600D56">
        <w:rPr>
          <w:rFonts w:cs="Arial"/>
          <w:b/>
          <w:bCs/>
          <w:szCs w:val="24"/>
        </w:rPr>
        <w:t xml:space="preserve"> </w:t>
      </w:r>
      <w:r w:rsidRPr="00600D56">
        <w:rPr>
          <w:rFonts w:cs="Arial"/>
          <w:szCs w:val="24"/>
        </w:rPr>
        <w:t>Ignition-resistant building materials shall maintain their performance under conditions of use by meeting the performance requirements for weathering, including exposure to temperature, moisture and ultraviolet radiation, in accordance with Sections 503.2.4.3.1 through 503.2.4.3.3 as applicable for the materials and conditions of use.</w:t>
      </w:r>
    </w:p>
    <w:p w14:paraId="7F2DF084" w14:textId="77777777" w:rsidR="005D64C4" w:rsidRDefault="005D64C4" w:rsidP="00B05E03">
      <w:pPr>
        <w:rPr>
          <w:rFonts w:cs="Arial"/>
          <w:b/>
          <w:bCs/>
          <w:szCs w:val="24"/>
        </w:rPr>
      </w:pPr>
      <w:bookmarkStart w:id="319" w:name="_Toc157532555"/>
    </w:p>
    <w:p w14:paraId="2B252CE9" w14:textId="0A47CA70" w:rsidR="00164319" w:rsidRPr="00600D56" w:rsidRDefault="00164319" w:rsidP="00B05E03">
      <w:pPr>
        <w:rPr>
          <w:rFonts w:cs="Arial"/>
          <w:szCs w:val="24"/>
        </w:rPr>
      </w:pPr>
      <w:r w:rsidRPr="00600D56">
        <w:rPr>
          <w:rFonts w:cs="Arial"/>
          <w:b/>
          <w:bCs/>
          <w:szCs w:val="24"/>
        </w:rPr>
        <w:t>503.2.4.3.1 Evaluation requirements for weathering.</w:t>
      </w:r>
      <w:bookmarkEnd w:id="319"/>
      <w:r w:rsidRPr="00600D56">
        <w:rPr>
          <w:rFonts w:cs="Arial"/>
          <w:b/>
          <w:bCs/>
          <w:szCs w:val="24"/>
        </w:rPr>
        <w:t xml:space="preserve"> </w:t>
      </w:r>
      <w:r w:rsidRPr="00600D56">
        <w:rPr>
          <w:rFonts w:cs="Arial"/>
          <w:szCs w:val="24"/>
        </w:rPr>
        <w:t xml:space="preserve">Fire-retardant-treated wood, </w:t>
      </w:r>
      <w:r w:rsidRPr="00600D56">
        <w:rPr>
          <w:rFonts w:cs="Arial"/>
          <w:szCs w:val="24"/>
        </w:rPr>
        <w:lastRenderedPageBreak/>
        <w:t>wood-plastic composite materials and plastic lumber materials shall be evaluated after weathering in accordance with Method A “Test Method for Accelerated Weathering of Fire-Retardant-Treated Wood for Fire Testing” in ASTM D2898.</w:t>
      </w:r>
    </w:p>
    <w:p w14:paraId="42D6E379" w14:textId="77777777" w:rsidR="005D64C4" w:rsidRDefault="005D64C4" w:rsidP="00B05E03">
      <w:pPr>
        <w:rPr>
          <w:rFonts w:cs="Arial"/>
          <w:b/>
          <w:bCs/>
          <w:szCs w:val="24"/>
        </w:rPr>
      </w:pPr>
      <w:bookmarkStart w:id="320" w:name="_Toc157532556"/>
    </w:p>
    <w:p w14:paraId="42D9BEF2" w14:textId="399C78E6" w:rsidR="00164319" w:rsidRPr="00600D56" w:rsidRDefault="00164319" w:rsidP="00B05E03">
      <w:pPr>
        <w:rPr>
          <w:rFonts w:cs="Arial"/>
          <w:szCs w:val="24"/>
        </w:rPr>
      </w:pPr>
      <w:r w:rsidRPr="00600D56">
        <w:rPr>
          <w:rFonts w:cs="Arial"/>
          <w:b/>
          <w:bCs/>
          <w:szCs w:val="24"/>
        </w:rPr>
        <w:t>503.2.4.3.2 Wood-plastic composite materials.</w:t>
      </w:r>
      <w:bookmarkEnd w:id="320"/>
      <w:r w:rsidRPr="00600D56">
        <w:rPr>
          <w:rFonts w:cs="Arial"/>
          <w:b/>
          <w:bCs/>
          <w:szCs w:val="24"/>
        </w:rPr>
        <w:t xml:space="preserve"> </w:t>
      </w:r>
      <w:r w:rsidRPr="00600D56">
        <w:rPr>
          <w:rFonts w:cs="Arial"/>
          <w:szCs w:val="24"/>
        </w:rPr>
        <w:t>Wood-plastic composite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A86A52" w:rsidRPr="00600D56">
        <w:rPr>
          <w:rFonts w:cs="Arial"/>
          <w:szCs w:val="24"/>
          <w:vertAlign w:val="superscript"/>
        </w:rPr>
        <w:t xml:space="preserve"> </w:t>
      </w:r>
      <w:r w:rsidRPr="00600D56">
        <w:rPr>
          <w:rFonts w:cs="Arial"/>
          <w:szCs w:val="24"/>
        </w:rPr>
        <w:t>in the horizontal orientation, then weathering in accordance with ASTM D7032 and then retesting in accordance with ASTM E1354 and exhibiting an increase of no more than 10 percent in peak rate of heat release when compared to the peak heat release rate of the nonweathered material.</w:t>
      </w:r>
    </w:p>
    <w:p w14:paraId="0CEE27FB" w14:textId="77777777" w:rsidR="005D64C4" w:rsidRDefault="005D64C4" w:rsidP="00B05E03">
      <w:pPr>
        <w:rPr>
          <w:rFonts w:cs="Arial"/>
          <w:b/>
          <w:bCs/>
          <w:szCs w:val="24"/>
        </w:rPr>
      </w:pPr>
      <w:bookmarkStart w:id="321" w:name="_Toc157532557"/>
    </w:p>
    <w:p w14:paraId="014226F3" w14:textId="168BD16E" w:rsidR="00164319" w:rsidRPr="00600D56" w:rsidRDefault="00164319" w:rsidP="00B05E03">
      <w:pPr>
        <w:rPr>
          <w:rFonts w:cs="Arial"/>
          <w:szCs w:val="24"/>
        </w:rPr>
      </w:pPr>
      <w:r w:rsidRPr="00600D56">
        <w:rPr>
          <w:rFonts w:cs="Arial"/>
          <w:b/>
          <w:bCs/>
          <w:szCs w:val="24"/>
        </w:rPr>
        <w:t>503.2.4.3.3 Plastic lumber materials.</w:t>
      </w:r>
      <w:bookmarkEnd w:id="321"/>
      <w:r w:rsidRPr="00600D56">
        <w:rPr>
          <w:rFonts w:cs="Arial"/>
          <w:b/>
          <w:bCs/>
          <w:szCs w:val="24"/>
        </w:rPr>
        <w:t xml:space="preserve"> </w:t>
      </w:r>
      <w:bookmarkEnd w:id="310"/>
      <w:bookmarkEnd w:id="318"/>
      <w:r w:rsidRPr="00600D56">
        <w:rPr>
          <w:rFonts w:cs="Arial"/>
          <w:szCs w:val="24"/>
        </w:rPr>
        <w:t>Plastic lumber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5A786E" w:rsidRPr="00600D56">
        <w:rPr>
          <w:rFonts w:cs="Arial"/>
          <w:szCs w:val="24"/>
          <w:vertAlign w:val="superscript"/>
        </w:rPr>
        <w:t xml:space="preserve"> </w:t>
      </w:r>
      <w:r w:rsidRPr="00600D56">
        <w:rPr>
          <w:rFonts w:cs="Arial"/>
          <w:szCs w:val="24"/>
        </w:rPr>
        <w:t>in the horizontal orientation, then weathering in accordance with ASTM D6662 and then retesting in accordance with ASTM E1354 and exhibiting an increase of no more than 10 percent in peak rate of heat release when compared to the peak heat release rate of the nonweathered material.</w:t>
      </w:r>
    </w:p>
    <w:p w14:paraId="4B7A4360" w14:textId="77777777" w:rsidR="005D64C4" w:rsidRDefault="005D64C4" w:rsidP="00B05E03">
      <w:pPr>
        <w:rPr>
          <w:b/>
          <w:bCs/>
          <w:i/>
          <w:iCs/>
          <w:strike/>
        </w:rPr>
      </w:pPr>
    </w:p>
    <w:p w14:paraId="4DE61FE8" w14:textId="03AAD356" w:rsidR="00F3114B" w:rsidRPr="004C6251" w:rsidRDefault="00443B72" w:rsidP="00B05E03">
      <w:pPr>
        <w:rPr>
          <w:b/>
          <w:bCs/>
          <w:i/>
          <w:iCs/>
        </w:rPr>
      </w:pPr>
      <w:r w:rsidRPr="004C6251">
        <w:rPr>
          <w:b/>
          <w:bCs/>
          <w:i/>
          <w:iCs/>
          <w:strike/>
        </w:rPr>
        <w:t xml:space="preserve">703A.5.3 </w:t>
      </w:r>
      <w:r w:rsidRPr="004C6251">
        <w:rPr>
          <w:b/>
          <w:bCs/>
          <w:i/>
          <w:iCs/>
          <w:u w:val="single"/>
        </w:rPr>
        <w:t xml:space="preserve">503.2.5 </w:t>
      </w:r>
      <w:r w:rsidR="00D24A10" w:rsidRPr="004C6251">
        <w:rPr>
          <w:b/>
          <w:bCs/>
          <w:i/>
          <w:iCs/>
        </w:rPr>
        <w:t>Surface treatment protection.</w:t>
      </w:r>
      <w:r w:rsidR="00D24A10" w:rsidRPr="002C5C74">
        <w:rPr>
          <w:i/>
        </w:rPr>
        <w:t xml:space="preserve"> </w:t>
      </w:r>
    </w:p>
    <w:p w14:paraId="25B6E5D9" w14:textId="5BDD2520" w:rsidR="00D24A10" w:rsidRPr="004C6251" w:rsidRDefault="00D24A10" w:rsidP="00B05E03">
      <w:pPr>
        <w:rPr>
          <w:b/>
          <w:i/>
          <w:iCs/>
        </w:rPr>
      </w:pPr>
      <w:r w:rsidRPr="004C6251">
        <w:rPr>
          <w:i/>
          <w:iCs/>
          <w:shd w:val="clear" w:color="auto" w:fill="FFFFFF"/>
        </w:rPr>
        <w:t>Use of paints, coatings, stains or other surface treatments are not an approved method of protection as required in this chapter.</w:t>
      </w:r>
    </w:p>
    <w:p w14:paraId="55C0CA0C" w14:textId="77777777" w:rsidR="005D64C4" w:rsidRDefault="005D64C4" w:rsidP="00B05E03">
      <w:pPr>
        <w:rPr>
          <w:rFonts w:cs="Arial"/>
          <w:b/>
          <w:bCs/>
          <w:szCs w:val="24"/>
        </w:rPr>
      </w:pPr>
      <w:bookmarkStart w:id="322" w:name="_Toc157532558"/>
    </w:p>
    <w:p w14:paraId="4690DF40" w14:textId="23B0EEAB" w:rsidR="00277976" w:rsidRPr="00600D56" w:rsidRDefault="00277976" w:rsidP="00B05E03">
      <w:pPr>
        <w:rPr>
          <w:rFonts w:cs="Arial"/>
          <w:b/>
          <w:bCs/>
          <w:szCs w:val="24"/>
        </w:rPr>
      </w:pPr>
      <w:r w:rsidRPr="00600D56">
        <w:rPr>
          <w:rFonts w:cs="Arial"/>
          <w:b/>
          <w:bCs/>
          <w:szCs w:val="24"/>
        </w:rPr>
        <w:t xml:space="preserve">SECTION 504 </w:t>
      </w:r>
      <w:r w:rsidRPr="00600D56">
        <w:rPr>
          <w:rFonts w:cs="Arial"/>
          <w:b/>
          <w:bCs/>
          <w:strike/>
          <w:szCs w:val="24"/>
        </w:rPr>
        <w:t>CLASS 1</w:t>
      </w:r>
      <w:r w:rsidRPr="00600D56">
        <w:rPr>
          <w:rFonts w:cs="Arial"/>
          <w:b/>
          <w:bCs/>
          <w:szCs w:val="24"/>
        </w:rPr>
        <w:t xml:space="preserve"> IGNITION-RESISTANT CONSTRUCTION</w:t>
      </w:r>
      <w:bookmarkEnd w:id="322"/>
    </w:p>
    <w:p w14:paraId="3ED18579" w14:textId="77777777" w:rsidR="00277976" w:rsidRPr="00600D56" w:rsidRDefault="00277976" w:rsidP="00B05E03">
      <w:pPr>
        <w:rPr>
          <w:rFonts w:cs="Arial"/>
          <w:szCs w:val="24"/>
        </w:rPr>
      </w:pPr>
      <w:bookmarkStart w:id="323" w:name="_Toc157532559"/>
      <w:r w:rsidRPr="00600D56">
        <w:rPr>
          <w:rFonts w:cs="Arial"/>
          <w:b/>
          <w:bCs/>
          <w:szCs w:val="24"/>
        </w:rPr>
        <w:t>504.1 General.</w:t>
      </w:r>
      <w:bookmarkEnd w:id="323"/>
      <w:r w:rsidRPr="00600D56">
        <w:rPr>
          <w:rFonts w:cs="Arial"/>
          <w:b/>
          <w:bCs/>
          <w:szCs w:val="24"/>
        </w:rPr>
        <w:t xml:space="preserve"> </w:t>
      </w:r>
      <w:r w:rsidRPr="00600D56">
        <w:rPr>
          <w:rFonts w:cs="Arial"/>
          <w:strike/>
          <w:szCs w:val="24"/>
        </w:rPr>
        <w:t>Class 1 ignition-resistant</w:t>
      </w:r>
      <w:r w:rsidRPr="00600D56">
        <w:rPr>
          <w:rFonts w:cs="Arial"/>
          <w:szCs w:val="24"/>
        </w:rPr>
        <w:t xml:space="preserve"> </w:t>
      </w:r>
      <w:r w:rsidRPr="00600D56">
        <w:rPr>
          <w:rFonts w:cs="Arial"/>
          <w:i/>
          <w:iCs/>
          <w:szCs w:val="24"/>
          <w:u w:val="single"/>
        </w:rPr>
        <w:t>Ignition-resistant</w:t>
      </w:r>
      <w:r w:rsidRPr="00600D56">
        <w:rPr>
          <w:rFonts w:cs="Arial"/>
          <w:szCs w:val="24"/>
        </w:rPr>
        <w:t xml:space="preserve"> construction shall be in accordance with Sections 504.2 through </w:t>
      </w:r>
      <w:r w:rsidRPr="00600D56">
        <w:rPr>
          <w:rFonts w:cs="Arial"/>
          <w:strike/>
          <w:szCs w:val="24"/>
        </w:rPr>
        <w:t>504.11</w:t>
      </w:r>
      <w:r w:rsidRPr="00600D56">
        <w:rPr>
          <w:rFonts w:cs="Arial"/>
          <w:szCs w:val="24"/>
        </w:rPr>
        <w:t xml:space="preserve"> </w:t>
      </w:r>
      <w:r w:rsidRPr="00600D56">
        <w:rPr>
          <w:rFonts w:cs="Arial"/>
          <w:i/>
          <w:iCs/>
          <w:szCs w:val="24"/>
          <w:u w:val="single"/>
        </w:rPr>
        <w:t>504.11.6</w:t>
      </w:r>
      <w:r w:rsidRPr="00600D56">
        <w:rPr>
          <w:rFonts w:cs="Arial"/>
          <w:szCs w:val="24"/>
        </w:rPr>
        <w:t>.</w:t>
      </w:r>
    </w:p>
    <w:p w14:paraId="1CDFCBA3" w14:textId="77777777" w:rsidR="00E91D66" w:rsidRPr="00E91D66" w:rsidRDefault="00E91D66" w:rsidP="00B05E03">
      <w:bookmarkStart w:id="324" w:name="_Hlk158620425"/>
    </w:p>
    <w:p w14:paraId="566EDEA6" w14:textId="045378A3" w:rsidR="00E91D66" w:rsidRPr="00E91D66" w:rsidRDefault="00E91D66" w:rsidP="00B05E03">
      <w:pPr>
        <w:pStyle w:val="Heading4"/>
      </w:pPr>
      <w:r>
        <w:t>ITEM 5</w:t>
      </w:r>
      <w:r w:rsidR="000D3384">
        <w:t>-</w:t>
      </w:r>
      <w:r w:rsidR="0048090B">
        <w:t>6</w:t>
      </w:r>
      <w:r w:rsidR="000D3384">
        <w:br/>
      </w:r>
      <w:r w:rsidR="000D3384" w:rsidRPr="000D3384">
        <w:t>Section 504.2</w:t>
      </w:r>
      <w:r w:rsidR="00983859">
        <w:t xml:space="preserve"> Roof Ass</w:t>
      </w:r>
      <w:r w:rsidR="006F7880">
        <w:t>embly</w:t>
      </w:r>
    </w:p>
    <w:p w14:paraId="0C09C935" w14:textId="1F3CA227" w:rsidR="00D34E92" w:rsidRPr="00600D56" w:rsidRDefault="00A41D57" w:rsidP="00B05E03">
      <w:r>
        <w:t>[</w:t>
      </w:r>
      <w:r w:rsidR="00D34E92" w:rsidRPr="00600D56">
        <w:t>SFM proposes to adopt Section 504.2</w:t>
      </w:r>
      <w:r w:rsidR="00B40C83" w:rsidRPr="00600D56">
        <w:t xml:space="preserve"> </w:t>
      </w:r>
      <w:r w:rsidR="00D34E92" w:rsidRPr="00600D56">
        <w:t xml:space="preserve">of the 2024 edition of the International Wildland-Urban Interface Code (IWUIC) with new California amendments listed below into the 2025 California Wildland-Urban Interface Code (CWUIC), California Code of Regulations (CCR), Title 24, Part 7. </w:t>
      </w:r>
      <w:r w:rsidR="00B40C83" w:rsidRPr="00600D56">
        <w:t xml:space="preserve">These </w:t>
      </w:r>
      <w:r w:rsidR="00784DD9" w:rsidRPr="00600D56">
        <w:t xml:space="preserve">new </w:t>
      </w:r>
      <w:r w:rsidR="00B40C83" w:rsidRPr="00600D56">
        <w:t xml:space="preserve">amendments are needed to correlate the current state requirements </w:t>
      </w:r>
      <w:r w:rsidR="00244F26" w:rsidRPr="00600D56">
        <w:t xml:space="preserve">for roof construction </w:t>
      </w:r>
      <w:r w:rsidR="00B40C83" w:rsidRPr="00600D56">
        <w:t xml:space="preserve">with the IWUIC provisions and improve </w:t>
      </w:r>
      <w:r w:rsidR="006F7880">
        <w:t xml:space="preserve">the </w:t>
      </w:r>
      <w:r w:rsidR="00B40C83" w:rsidRPr="00600D56">
        <w:t>clarity of the current state amendments.</w:t>
      </w:r>
      <w:r w:rsidR="00784DD9" w:rsidRPr="00600D56">
        <w:t xml:space="preserve"> The new or revised California amendments are shown in italics with </w:t>
      </w:r>
      <w:r w:rsidR="006F7880">
        <w:t>underlining</w:t>
      </w:r>
      <w:r w:rsidR="006F7880" w:rsidRPr="00600D56">
        <w:t xml:space="preserve"> </w:t>
      </w:r>
      <w:r w:rsidR="00784DD9" w:rsidRPr="00600D56">
        <w:t>or strikeout.</w:t>
      </w:r>
      <w:r w:rsidR="00F01459" w:rsidRPr="00600D56">
        <w:t xml:space="preserve"> The sentence stricken in the charging section is carried forward to Section 504.2.1 (See Item 5-</w:t>
      </w:r>
      <w:r w:rsidR="00E0401A" w:rsidRPr="00600D56">
        <w:t>5</w:t>
      </w:r>
      <w:r w:rsidR="00F01459" w:rsidRPr="00600D56">
        <w:t>).</w:t>
      </w:r>
      <w:r>
        <w:t>]</w:t>
      </w:r>
    </w:p>
    <w:p w14:paraId="2D580FC8" w14:textId="77777777" w:rsidR="005D64C4" w:rsidRDefault="005D64C4" w:rsidP="00B05E03">
      <w:pPr>
        <w:spacing w:after="0"/>
        <w:rPr>
          <w:rFonts w:cs="Arial"/>
          <w:b/>
          <w:bCs/>
          <w:szCs w:val="24"/>
        </w:rPr>
      </w:pPr>
      <w:bookmarkStart w:id="325" w:name="_Toc157532560"/>
      <w:bookmarkEnd w:id="324"/>
    </w:p>
    <w:p w14:paraId="725714D0" w14:textId="5280AC1F" w:rsidR="00164319" w:rsidRPr="00600D56" w:rsidRDefault="00164319" w:rsidP="00B05E03">
      <w:pPr>
        <w:spacing w:after="0"/>
        <w:rPr>
          <w:rFonts w:cs="Arial"/>
          <w:szCs w:val="24"/>
        </w:rPr>
      </w:pPr>
      <w:r w:rsidRPr="00600D56">
        <w:rPr>
          <w:rFonts w:cs="Arial"/>
          <w:b/>
          <w:bCs/>
          <w:szCs w:val="24"/>
        </w:rPr>
        <w:t>504.2 Roof assembly.</w:t>
      </w:r>
      <w:bookmarkEnd w:id="325"/>
      <w:r w:rsidRPr="00600D56">
        <w:rPr>
          <w:rFonts w:cs="Arial"/>
          <w:b/>
          <w:bCs/>
          <w:szCs w:val="24"/>
        </w:rPr>
        <w:t xml:space="preserve"> </w:t>
      </w:r>
      <w:r w:rsidRPr="00600D56">
        <w:rPr>
          <w:rFonts w:cs="Arial"/>
          <w:szCs w:val="24"/>
        </w:rPr>
        <w:t xml:space="preserve">Roofs shall have a roof assembly that complies with a Class A </w:t>
      </w:r>
      <w:r w:rsidRPr="00600D56">
        <w:rPr>
          <w:rFonts w:cs="Arial"/>
          <w:strike/>
          <w:szCs w:val="24"/>
        </w:rPr>
        <w:t>rating</w:t>
      </w:r>
      <w:r w:rsidRPr="00600D56">
        <w:rPr>
          <w:rFonts w:cs="Arial"/>
          <w:szCs w:val="24"/>
        </w:rPr>
        <w:t xml:space="preserve"> </w:t>
      </w:r>
      <w:r w:rsidRPr="00600D56">
        <w:rPr>
          <w:rFonts w:cs="Arial"/>
          <w:i/>
          <w:iCs/>
          <w:szCs w:val="24"/>
          <w:u w:val="single"/>
        </w:rPr>
        <w:t>fire classification</w:t>
      </w:r>
      <w:r w:rsidRPr="00600D56">
        <w:rPr>
          <w:rFonts w:cs="Arial"/>
          <w:szCs w:val="24"/>
        </w:rPr>
        <w:t xml:space="preserve"> when tested in accordance with ASTM E108 or UL 790. </w:t>
      </w:r>
      <w:r w:rsidRPr="00600D56">
        <w:rPr>
          <w:rFonts w:cs="Arial"/>
          <w:strike/>
          <w:szCs w:val="24"/>
        </w:rPr>
        <w:t xml:space="preserve">For roof </w:t>
      </w:r>
      <w:r w:rsidRPr="00600D56">
        <w:rPr>
          <w:rFonts w:cs="Arial"/>
          <w:strike/>
          <w:szCs w:val="24"/>
        </w:rPr>
        <w:lastRenderedPageBreak/>
        <w:t xml:space="preserve">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72-pound (32.4 kg) mineral-surfaced, nonperforated cap sheet complying with ASTM D3909 installed over the combustible roof deck.</w:t>
      </w:r>
    </w:p>
    <w:p w14:paraId="11C676E3" w14:textId="5D8F7031" w:rsidR="00164319" w:rsidRPr="00600D56" w:rsidRDefault="00164319" w:rsidP="00B05E03">
      <w:pPr>
        <w:spacing w:after="0"/>
        <w:ind w:left="360"/>
        <w:rPr>
          <w:rFonts w:cs="Arial"/>
          <w:b/>
          <w:bCs/>
          <w:szCs w:val="24"/>
        </w:rPr>
      </w:pPr>
      <w:r w:rsidRPr="00600D56">
        <w:rPr>
          <w:rFonts w:cs="Arial"/>
          <w:b/>
          <w:bCs/>
          <w:szCs w:val="24"/>
        </w:rPr>
        <w:t>Exceptions:</w:t>
      </w:r>
      <w:r w:rsidRPr="00600D56">
        <w:rPr>
          <w:rFonts w:cs="Arial"/>
          <w:szCs w:val="24"/>
        </w:rPr>
        <w:t xml:space="preserve"> </w:t>
      </w:r>
      <w:r w:rsidRPr="00600D56">
        <w:rPr>
          <w:rFonts w:cs="Arial"/>
          <w:i/>
          <w:iCs/>
          <w:strike/>
          <w:szCs w:val="24"/>
        </w:rPr>
        <w:t>The following assemblies are exempt provided they have been tested in accordance with ASTM E108 or UL 790 and meets a Class A fire classification:</w:t>
      </w:r>
      <w:r w:rsidRPr="00600D56">
        <w:rPr>
          <w:rFonts w:cs="Arial"/>
          <w:i/>
          <w:iCs/>
          <w:szCs w:val="24"/>
        </w:rPr>
        <w:t xml:space="preserve"> </w:t>
      </w:r>
      <w:r w:rsidRPr="00600D56">
        <w:rPr>
          <w:rFonts w:cs="Arial"/>
          <w:i/>
          <w:iCs/>
          <w:szCs w:val="24"/>
          <w:u w:val="single"/>
        </w:rPr>
        <w:t>The following assemblies are exempt from testing and shall be considered as equivalent to the Class A fire classification:</w:t>
      </w:r>
      <w:r w:rsidRPr="00600D56">
        <w:rPr>
          <w:rFonts w:cs="Arial"/>
          <w:szCs w:val="24"/>
        </w:rPr>
        <w:t xml:space="preserve"> </w:t>
      </w:r>
    </w:p>
    <w:p w14:paraId="05CB97BE" w14:textId="77777777"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 those</w:t>
      </w:r>
      <w:r w:rsidRPr="00600D56">
        <w:rPr>
          <w:rFonts w:cs="Arial"/>
          <w:szCs w:val="24"/>
        </w:rPr>
        <w:t xml:space="preserve"> with coverings of brick, masonry or an exposed concrete roof deck.</w:t>
      </w:r>
    </w:p>
    <w:p w14:paraId="6E890D1E" w14:textId="74F7B881"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also include</w:t>
      </w:r>
      <w:r w:rsidRPr="00600D56">
        <w:rPr>
          <w:rFonts w:cs="Arial"/>
          <w:szCs w:val="24"/>
        </w:rPr>
        <w:t xml:space="preserve"> </w:t>
      </w:r>
      <w:r w:rsidRPr="00600D56">
        <w:rPr>
          <w:rFonts w:cs="Arial"/>
          <w:i/>
          <w:iCs/>
          <w:szCs w:val="24"/>
          <w:u w:val="single"/>
        </w:rPr>
        <w:t>with</w:t>
      </w:r>
      <w:r w:rsidRPr="00600D56">
        <w:rPr>
          <w:rFonts w:cs="Arial"/>
          <w:szCs w:val="24"/>
        </w:rPr>
        <w:t xml:space="preserve"> ferrous or copper shingles or sheets, metal sheets and shingles, clay or concrete roof tile or slate installed on noncombustible decks or ferrous, copper or metal sheets installed without a roof deck on noncombustible framing.</w:t>
      </w:r>
    </w:p>
    <w:p w14:paraId="1AC9217A" w14:textId="3FDB63EE"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w:t>
      </w:r>
      <w:r w:rsidRPr="00600D56">
        <w:rPr>
          <w:rFonts w:cs="Arial"/>
          <w:szCs w:val="24"/>
        </w:rPr>
        <w:t xml:space="preserve"> </w:t>
      </w:r>
      <w:r w:rsidRPr="00600D56">
        <w:rPr>
          <w:rFonts w:cs="Arial"/>
          <w:i/>
          <w:iCs/>
          <w:szCs w:val="24"/>
          <w:u w:val="single"/>
        </w:rPr>
        <w:t>with</w:t>
      </w:r>
      <w:r w:rsidRPr="00600D56">
        <w:rPr>
          <w:rFonts w:cs="Arial"/>
          <w:szCs w:val="24"/>
        </w:rPr>
        <w:t xml:space="preserve"> minimum 16 oz/sq. ft. </w:t>
      </w:r>
      <w:r w:rsidRPr="00600D56">
        <w:rPr>
          <w:rFonts w:cs="Arial"/>
          <w:i/>
          <w:iCs/>
          <w:szCs w:val="24"/>
        </w:rPr>
        <w:t>ounce per square foot</w:t>
      </w:r>
      <w:r w:rsidRPr="00600D56">
        <w:rPr>
          <w:rFonts w:cs="Arial"/>
          <w:szCs w:val="24"/>
        </w:rPr>
        <w:t xml:space="preserve"> (0.0416 kg/m²) copper sheets installed over combustible roof decks.</w:t>
      </w:r>
    </w:p>
    <w:p w14:paraId="3294C02E" w14:textId="7274789F" w:rsidR="00164319" w:rsidRPr="00600D56" w:rsidRDefault="00164319" w:rsidP="00B05E03">
      <w:pPr>
        <w:pStyle w:val="ListParagraph"/>
        <w:numPr>
          <w:ilvl w:val="0"/>
          <w:numId w:val="28"/>
        </w:numPr>
        <w:rPr>
          <w:rFonts w:cs="Arial"/>
          <w:i/>
          <w:iCs/>
          <w:szCs w:val="24"/>
        </w:rPr>
      </w:pPr>
      <w:r w:rsidRPr="00600D56">
        <w:rPr>
          <w:rFonts w:cs="Arial"/>
          <w:i/>
          <w:iCs/>
          <w:strike/>
          <w:szCs w:val="24"/>
        </w:rPr>
        <w:t>Class A</w:t>
      </w:r>
      <w:r w:rsidRPr="00600D56">
        <w:rPr>
          <w:rFonts w:cs="Arial"/>
          <w:i/>
          <w:iCs/>
          <w:szCs w:val="24"/>
        </w:rPr>
        <w:t xml:space="preserve"> roof assemblies of slate roof covering installed over ASTM D226, Type II underlayment over combustible decks.</w:t>
      </w:r>
    </w:p>
    <w:p w14:paraId="3D3B6F50" w14:textId="55C1A6BA" w:rsidR="00083D32" w:rsidRDefault="00083D32" w:rsidP="00B05E03">
      <w:pPr>
        <w:pStyle w:val="Heading4"/>
        <w:rPr>
          <w:rFonts w:cs="Arial"/>
          <w:szCs w:val="24"/>
        </w:rPr>
      </w:pPr>
      <w:r>
        <w:rPr>
          <w:rFonts w:cs="Arial"/>
          <w:szCs w:val="24"/>
        </w:rPr>
        <w:t>ITEM 5-7</w:t>
      </w:r>
      <w:r>
        <w:rPr>
          <w:rFonts w:cs="Arial"/>
          <w:szCs w:val="24"/>
        </w:rPr>
        <w:br/>
        <w:t xml:space="preserve">Sections </w:t>
      </w:r>
      <w:r w:rsidR="00C30DFD" w:rsidRPr="00676DCF">
        <w:rPr>
          <w:rFonts w:cs="Arial"/>
          <w:szCs w:val="24"/>
        </w:rPr>
        <w:t>504.2.1</w:t>
      </w:r>
      <w:r w:rsidR="00C30DFD">
        <w:rPr>
          <w:rFonts w:cs="Arial"/>
          <w:szCs w:val="24"/>
        </w:rPr>
        <w:t xml:space="preserve"> </w:t>
      </w:r>
      <w:r w:rsidR="00723E0B" w:rsidRPr="00723E0B">
        <w:rPr>
          <w:rFonts w:cs="Arial"/>
          <w:szCs w:val="24"/>
        </w:rPr>
        <w:t>through</w:t>
      </w:r>
      <w:r>
        <w:rPr>
          <w:rFonts w:cs="Arial"/>
          <w:szCs w:val="24"/>
        </w:rPr>
        <w:t xml:space="preserve"> 504.2.2</w:t>
      </w:r>
    </w:p>
    <w:p w14:paraId="5D3BD91C" w14:textId="77777777" w:rsidR="00083D32" w:rsidRPr="00083D32" w:rsidRDefault="00083D32" w:rsidP="00B05E03"/>
    <w:p w14:paraId="3FC009C2" w14:textId="6830099E" w:rsidR="00F875DD" w:rsidRPr="00600D56" w:rsidRDefault="00A41D57" w:rsidP="00B05E03">
      <w:r>
        <w:t>[</w:t>
      </w:r>
      <w:r w:rsidR="00F875DD" w:rsidRPr="00600D56">
        <w:t>SFM proposes to adopt Sections 504.2</w:t>
      </w:r>
      <w:r w:rsidR="00C30DFD">
        <w:t>.1</w:t>
      </w:r>
      <w:r w:rsidR="00F875DD" w:rsidRPr="00600D56">
        <w:t xml:space="preserve"> through</w:t>
      </w:r>
      <w:r w:rsidR="00C30DFD">
        <w:t xml:space="preserve"> </w:t>
      </w:r>
      <w:r w:rsidR="00F875DD" w:rsidRPr="00600D56">
        <w:t xml:space="preserve">504.2.2 of the 2024 edition of the International Wildland-Urban Interface Code (IWUIC) with new California amendments listed below into the 2025 California Wildland-Urban Interface Code (CWUIC), California Code of Regulations (CCR), Title 24, Part 7. These new amendments are needed to </w:t>
      </w:r>
      <w:r w:rsidR="00F01459" w:rsidRPr="00600D56">
        <w:t xml:space="preserve">clarify application of the </w:t>
      </w:r>
      <w:r w:rsidR="00F875DD" w:rsidRPr="00600D56">
        <w:t xml:space="preserve">current state requirements for </w:t>
      </w:r>
      <w:r w:rsidR="00F01459" w:rsidRPr="00600D56">
        <w:t xml:space="preserve">application of </w:t>
      </w:r>
      <w:r w:rsidR="00F875DD" w:rsidRPr="00600D56">
        <w:t xml:space="preserve">roof </w:t>
      </w:r>
      <w:r w:rsidR="00F01459" w:rsidRPr="00600D56">
        <w:t>covering in the wildland-urban interface areas</w:t>
      </w:r>
      <w:r w:rsidR="00F875DD" w:rsidRPr="00600D56">
        <w:t xml:space="preserve">. </w:t>
      </w:r>
      <w:r w:rsidR="00F01459" w:rsidRPr="00600D56">
        <w:t xml:space="preserve">Section 504.2.1.1 is reformatted into a numbered list and the exception is relocated to immediately after Item 1 because that is the provision it applies to. The first sentence in Section 504.2.1.2 is revised to clarify that the listing requirement pertains the underlayment and installation associated with the tested assembly that contained the underlayment. </w:t>
      </w:r>
      <w:r w:rsidR="00F875DD" w:rsidRPr="00600D56">
        <w:t>The new or revised California amendments are shown in italics with underline or strikeout.</w:t>
      </w:r>
      <w:r>
        <w:t>]</w:t>
      </w:r>
    </w:p>
    <w:p w14:paraId="5B4D4843" w14:textId="77777777" w:rsidR="005D64C4" w:rsidRDefault="005D64C4" w:rsidP="00B05E03">
      <w:pPr>
        <w:rPr>
          <w:rFonts w:cs="Arial"/>
          <w:b/>
          <w:bCs/>
          <w:i/>
          <w:iCs/>
          <w:szCs w:val="24"/>
        </w:rPr>
      </w:pPr>
      <w:bookmarkStart w:id="326" w:name="_Toc157532562"/>
    </w:p>
    <w:p w14:paraId="403DCB77" w14:textId="6041E724" w:rsidR="007E5FAA" w:rsidRPr="00600D56" w:rsidRDefault="007E5FAA" w:rsidP="00B05E03">
      <w:pPr>
        <w:rPr>
          <w:rFonts w:eastAsia="Times New Roman" w:cs="Arial"/>
          <w:i/>
          <w:iCs/>
          <w:szCs w:val="24"/>
        </w:rPr>
      </w:pPr>
      <w:r w:rsidRPr="00600D56">
        <w:rPr>
          <w:rFonts w:cs="Arial"/>
          <w:b/>
          <w:bCs/>
          <w:i/>
          <w:iCs/>
          <w:szCs w:val="24"/>
        </w:rPr>
        <w:t xml:space="preserve">504.2.1 Roof covering voids. </w:t>
      </w:r>
      <w:r w:rsidRPr="00600D56">
        <w:rPr>
          <w:rFonts w:eastAsia="Times New Roman" w:cs="Arial"/>
          <w:i/>
          <w:iCs/>
          <w:szCs w:val="24"/>
        </w:rPr>
        <w:t>Where there is a void under the roof covering it shall comply with Section 504.2.1.1 or 504.2.1.2.</w:t>
      </w:r>
    </w:p>
    <w:p w14:paraId="0C2D7446" w14:textId="77777777" w:rsidR="005D64C4" w:rsidRDefault="005D64C4" w:rsidP="00B05E03">
      <w:pPr>
        <w:rPr>
          <w:rFonts w:cs="Arial"/>
          <w:b/>
          <w:bCs/>
          <w:i/>
          <w:iCs/>
          <w:szCs w:val="24"/>
        </w:rPr>
      </w:pPr>
    </w:p>
    <w:p w14:paraId="7489A726" w14:textId="7F76D099" w:rsidR="007E5FAA" w:rsidRDefault="007E5FAA" w:rsidP="00B05E03">
      <w:pPr>
        <w:rPr>
          <w:rFonts w:eastAsia="Times New Roman" w:cs="Arial"/>
          <w:i/>
          <w:iCs/>
          <w:szCs w:val="24"/>
          <w:u w:val="single"/>
        </w:rPr>
      </w:pPr>
      <w:r w:rsidRPr="00600D56">
        <w:rPr>
          <w:rFonts w:cs="Arial"/>
          <w:b/>
          <w:bCs/>
          <w:i/>
          <w:iCs/>
          <w:szCs w:val="24"/>
        </w:rPr>
        <w:t>504.2.1.1 Airspace under roof covering.</w:t>
      </w:r>
      <w:r w:rsidRPr="00600D56">
        <w:rPr>
          <w:rFonts w:eastAsia="Times New Roman" w:cs="Arial"/>
          <w:b/>
          <w:bCs/>
          <w:i/>
          <w:iCs/>
          <w:kern w:val="36"/>
          <w:szCs w:val="24"/>
        </w:rPr>
        <w:t xml:space="preserve"> </w:t>
      </w:r>
      <w:r w:rsidRPr="00600D56">
        <w:rPr>
          <w:rFonts w:eastAsia="Times New Roman" w:cs="Arial"/>
          <w:i/>
          <w:iCs/>
          <w:szCs w:val="24"/>
        </w:rPr>
        <w:t>Where the </w:t>
      </w:r>
      <w:r w:rsidRPr="00600D56">
        <w:rPr>
          <w:rFonts w:eastAsia="Times New Roman" w:cs="Arial"/>
          <w:i/>
          <w:iCs/>
          <w:szCs w:val="24"/>
          <w:u w:val="single"/>
        </w:rPr>
        <w:t>roof covering is installed over a combustible deck and the</w:t>
      </w:r>
      <w:r w:rsidRPr="00600D56">
        <w:rPr>
          <w:rFonts w:eastAsia="Times New Roman" w:cs="Arial"/>
          <w:i/>
          <w:iCs/>
          <w:szCs w:val="24"/>
        </w:rPr>
        <w:t xml:space="preserve"> roofing profile </w:t>
      </w:r>
      <w:r w:rsidRPr="00600D56">
        <w:rPr>
          <w:rFonts w:eastAsia="Times New Roman" w:cs="Arial"/>
          <w:i/>
          <w:iCs/>
          <w:strike/>
          <w:szCs w:val="24"/>
        </w:rPr>
        <w:t>has</w:t>
      </w:r>
      <w:r w:rsidRPr="00600D56">
        <w:rPr>
          <w:rFonts w:eastAsia="Times New Roman" w:cs="Arial"/>
          <w:i/>
          <w:iCs/>
          <w:szCs w:val="24"/>
        </w:rPr>
        <w:t xml:space="preserve"> </w:t>
      </w:r>
      <w:r w:rsidRPr="00600D56">
        <w:rPr>
          <w:rFonts w:eastAsia="Times New Roman" w:cs="Arial"/>
          <w:i/>
          <w:iCs/>
          <w:szCs w:val="24"/>
          <w:u w:val="single"/>
        </w:rPr>
        <w:t>creates</w:t>
      </w:r>
      <w:r w:rsidRPr="00AE366C">
        <w:rPr>
          <w:i/>
          <w:u w:val="single"/>
        </w:rPr>
        <w:t xml:space="preserve"> </w:t>
      </w:r>
      <w:r w:rsidRPr="00600D56">
        <w:rPr>
          <w:rFonts w:eastAsia="Times New Roman" w:cs="Arial"/>
          <w:i/>
          <w:iCs/>
          <w:szCs w:val="24"/>
        </w:rPr>
        <w:t xml:space="preserve">an airspace under the roof covering, </w:t>
      </w:r>
      <w:r w:rsidRPr="00600D56">
        <w:rPr>
          <w:rFonts w:eastAsia="Times New Roman" w:cs="Arial"/>
          <w:i/>
          <w:iCs/>
          <w:szCs w:val="24"/>
          <w:u w:val="single"/>
        </w:rPr>
        <w:t>the installation shall comply with the following:</w:t>
      </w:r>
    </w:p>
    <w:p w14:paraId="2F9EC289" w14:textId="77777777" w:rsidR="00CA11FC" w:rsidRPr="00CA11FC" w:rsidRDefault="00CA11FC" w:rsidP="00B05E03"/>
    <w:p w14:paraId="6B3C450F" w14:textId="77777777" w:rsidR="00CA11FC" w:rsidRPr="003E6909" w:rsidRDefault="00CA11FC" w:rsidP="00B05E03">
      <w:pPr>
        <w:pStyle w:val="ListParagraph"/>
        <w:numPr>
          <w:ilvl w:val="0"/>
          <w:numId w:val="153"/>
        </w:numPr>
        <w:rPr>
          <w:i/>
          <w:iCs/>
          <w:kern w:val="36"/>
        </w:rPr>
      </w:pPr>
      <w:r w:rsidRPr="003E6909">
        <w:rPr>
          <w:i/>
          <w:iCs/>
          <w:u w:val="single"/>
        </w:rPr>
        <w:t>Install</w:t>
      </w:r>
      <w:r w:rsidRPr="003E6909">
        <w:rPr>
          <w:i/>
          <w:iCs/>
        </w:rPr>
        <w:t xml:space="preserve"> a 72 lb. (32.7 kg) cap sheet complying with ASTM D3909 Standard Specification for “Asphalt Rolled Roofing (Glass Felt) Surfaced with Mineral Granules,” shall be installed over the roof deck. </w:t>
      </w:r>
    </w:p>
    <w:p w14:paraId="02323DD9" w14:textId="77777777" w:rsidR="00CA11FC" w:rsidRPr="003E6909" w:rsidRDefault="00CA11FC" w:rsidP="00B05E03">
      <w:pPr>
        <w:pStyle w:val="ListParagraph"/>
        <w:ind w:left="1440"/>
        <w:rPr>
          <w:i/>
          <w:iCs/>
          <w:u w:val="single"/>
        </w:rPr>
      </w:pPr>
      <w:r w:rsidRPr="003E6909">
        <w:rPr>
          <w:b/>
          <w:bCs/>
          <w:i/>
          <w:iCs/>
          <w:u w:val="single"/>
        </w:rPr>
        <w:t>Exception:</w:t>
      </w:r>
      <w:r w:rsidRPr="003E6909">
        <w:rPr>
          <w:i/>
          <w:iCs/>
          <w:u w:val="single"/>
        </w:rPr>
        <w:t xml:space="preserve"> Cap sheet is not required where no less than 1” of mineral </w:t>
      </w:r>
      <w:r w:rsidRPr="003E6909">
        <w:rPr>
          <w:i/>
          <w:iCs/>
          <w:u w:val="single"/>
        </w:rPr>
        <w:lastRenderedPageBreak/>
        <w:t>wool board or other noncombustible material is located between the roofing material and wood framing or deck.</w:t>
      </w:r>
    </w:p>
    <w:p w14:paraId="5C7B68CD" w14:textId="77777777" w:rsidR="00CA11FC" w:rsidRPr="003E6909" w:rsidRDefault="00CA11FC" w:rsidP="00B05E03">
      <w:pPr>
        <w:pStyle w:val="ListParagraph"/>
        <w:numPr>
          <w:ilvl w:val="0"/>
          <w:numId w:val="153"/>
        </w:numPr>
        <w:rPr>
          <w:i/>
          <w:iCs/>
          <w:kern w:val="36"/>
        </w:rPr>
      </w:pPr>
      <w:r w:rsidRPr="003E6909">
        <w:rPr>
          <w:i/>
          <w:iCs/>
        </w:rPr>
        <w:t xml:space="preserve">Bird stops shall be used at the eaves where the profile fits, to prevent </w:t>
      </w:r>
      <w:r w:rsidRPr="003E6909">
        <w:rPr>
          <w:i/>
          <w:iCs/>
          <w:u w:val="single"/>
        </w:rPr>
        <w:t>the entry of</w:t>
      </w:r>
      <w:r w:rsidRPr="003E6909">
        <w:rPr>
          <w:i/>
          <w:iCs/>
        </w:rPr>
        <w:t xml:space="preserve"> debris at the eave. </w:t>
      </w:r>
    </w:p>
    <w:p w14:paraId="05705872" w14:textId="77777777" w:rsidR="00CA11FC" w:rsidRPr="003E6909" w:rsidRDefault="00CA11FC" w:rsidP="00B05E03">
      <w:pPr>
        <w:pStyle w:val="ListParagraph"/>
        <w:numPr>
          <w:ilvl w:val="0"/>
          <w:numId w:val="153"/>
        </w:numPr>
        <w:rPr>
          <w:i/>
          <w:iCs/>
          <w:kern w:val="36"/>
        </w:rPr>
      </w:pPr>
      <w:r w:rsidRPr="003E6909">
        <w:rPr>
          <w:i/>
          <w:iCs/>
        </w:rPr>
        <w:t>Hip and ridge caps shall be mudded in to prevent intrusion of fire or embers.</w:t>
      </w:r>
    </w:p>
    <w:p w14:paraId="41FDBAF8" w14:textId="77777777" w:rsidR="00CA11FC" w:rsidRPr="00AB7369" w:rsidRDefault="00CA11FC" w:rsidP="00B05E03">
      <w:pPr>
        <w:pStyle w:val="ListParagraph"/>
        <w:ind w:left="1440"/>
        <w:rPr>
          <w:i/>
          <w:iCs/>
          <w:strike/>
        </w:rPr>
      </w:pPr>
      <w:r w:rsidRPr="00AB7369">
        <w:rPr>
          <w:b/>
          <w:bCs/>
          <w:i/>
          <w:iCs/>
          <w:strike/>
        </w:rPr>
        <w:t>Exception:</w:t>
      </w:r>
      <w:r w:rsidRPr="00AB7369">
        <w:rPr>
          <w:i/>
          <w:iCs/>
          <w:strike/>
        </w:rPr>
        <w:t> Cap sheet is not required when no less than 1” of mineral wool board or other noncombustible material is located between the roofing material and wood framing or deck.</w:t>
      </w:r>
    </w:p>
    <w:p w14:paraId="555ADEC8" w14:textId="77777777" w:rsidR="004C6251" w:rsidRPr="00600D56" w:rsidRDefault="004C6251" w:rsidP="00B05E03">
      <w:pPr>
        <w:spacing w:after="0"/>
        <w:rPr>
          <w:rFonts w:eastAsia="Times New Roman" w:cs="Arial"/>
          <w:i/>
          <w:iCs/>
          <w:szCs w:val="24"/>
        </w:rPr>
      </w:pPr>
    </w:p>
    <w:p w14:paraId="0B44A0CE" w14:textId="77777777" w:rsidR="005D64C4" w:rsidRDefault="005D64C4" w:rsidP="00B05E03">
      <w:pPr>
        <w:spacing w:after="0"/>
        <w:rPr>
          <w:rFonts w:cs="Arial"/>
          <w:b/>
          <w:bCs/>
          <w:i/>
          <w:iCs/>
          <w:szCs w:val="24"/>
        </w:rPr>
      </w:pPr>
    </w:p>
    <w:p w14:paraId="339AC68A" w14:textId="5D6F20A7" w:rsidR="007E5FAA" w:rsidRPr="00600D56" w:rsidRDefault="007E5FAA" w:rsidP="00B05E03">
      <w:pPr>
        <w:spacing w:after="0"/>
        <w:rPr>
          <w:rFonts w:eastAsia="Times New Roman" w:cs="Arial"/>
          <w:i/>
          <w:iCs/>
          <w:szCs w:val="24"/>
        </w:rPr>
      </w:pPr>
      <w:r w:rsidRPr="00600D56">
        <w:rPr>
          <w:rFonts w:cs="Arial"/>
          <w:b/>
          <w:bCs/>
          <w:i/>
          <w:iCs/>
          <w:szCs w:val="24"/>
        </w:rPr>
        <w:t>504.2.1.2 Roof underlayment.</w:t>
      </w:r>
      <w:r w:rsidRPr="00600D56">
        <w:rPr>
          <w:rFonts w:cs="Arial"/>
          <w:bCs/>
          <w:i/>
          <w:iCs/>
          <w:szCs w:val="24"/>
        </w:rPr>
        <w:t xml:space="preserve"> </w:t>
      </w:r>
      <w:r w:rsidRPr="00600D56">
        <w:rPr>
          <w:rFonts w:eastAsia="Times New Roman" w:cs="Arial"/>
          <w:i/>
          <w:iCs/>
          <w:strike/>
          <w:szCs w:val="24"/>
        </w:rPr>
        <w:t>A Class A fire classification roof underlayment, tested in accordance with ASTM E108 or UL 790, shall be permitted to be used.</w:t>
      </w:r>
      <w:r w:rsidRPr="00600D56">
        <w:rPr>
          <w:rFonts w:eastAsia="Times New Roman" w:cs="Arial"/>
          <w:i/>
          <w:iCs/>
          <w:szCs w:val="24"/>
        </w:rPr>
        <w:t xml:space="preserve"> </w:t>
      </w:r>
      <w:r w:rsidRPr="00600D56">
        <w:rPr>
          <w:rFonts w:cs="Arial"/>
          <w:i/>
          <w:iCs/>
          <w:szCs w:val="24"/>
          <w:u w:val="single"/>
        </w:rPr>
        <w:t>A listed and labeled roof underlayment that has been tested as part of the roof assembly in accordance with ASTM E108 or UL 790 for Class A fire classification, installed in accordance with the underlayment manufacturer’s installation instructions and listing.</w:t>
      </w:r>
      <w:r w:rsidRPr="00600D56">
        <w:rPr>
          <w:rFonts w:cs="Arial"/>
          <w:i/>
          <w:iCs/>
          <w:szCs w:val="24"/>
        </w:rPr>
        <w:t xml:space="preserve"> </w:t>
      </w:r>
      <w:r w:rsidRPr="00600D56">
        <w:rPr>
          <w:rFonts w:eastAsia="Times New Roman" w:cs="Arial"/>
          <w:i/>
          <w:iCs/>
          <w:strike/>
          <w:szCs w:val="24"/>
        </w:rPr>
        <w:t>If the sheathing consists of exterior fire-retardant-treated wood, the underlayment shall not be required to comply with a Class A classification.</w:t>
      </w:r>
      <w:r w:rsidRPr="00600D56">
        <w:rPr>
          <w:rFonts w:eastAsia="Times New Roman" w:cs="Arial"/>
          <w:i/>
          <w:iCs/>
          <w:szCs w:val="24"/>
        </w:rPr>
        <w:t xml:space="preserve"> Bird stops shall be used at the eaves when the profile fits, to prevent </w:t>
      </w:r>
      <w:r w:rsidRPr="00600D56">
        <w:rPr>
          <w:rFonts w:eastAsia="Times New Roman" w:cs="Arial"/>
          <w:i/>
          <w:iCs/>
          <w:szCs w:val="24"/>
          <w:u w:val="single"/>
        </w:rPr>
        <w:t>the entry of</w:t>
      </w:r>
      <w:r w:rsidRPr="00600D56">
        <w:rPr>
          <w:rFonts w:eastAsia="Times New Roman" w:cs="Arial"/>
          <w:i/>
          <w:iCs/>
          <w:szCs w:val="24"/>
        </w:rPr>
        <w:t xml:space="preserve"> debris at the eave. Hip and ridge caps shall be mudded in to prevent intrusion of fire or embers.</w:t>
      </w:r>
    </w:p>
    <w:p w14:paraId="1A174357" w14:textId="77777777" w:rsidR="00D314A7" w:rsidRPr="004C6251" w:rsidRDefault="00D314A7" w:rsidP="00B05E03">
      <w:pPr>
        <w:ind w:left="720"/>
        <w:rPr>
          <w:i/>
          <w:iCs/>
          <w:u w:val="single"/>
        </w:rPr>
      </w:pPr>
      <w:r w:rsidRPr="004C6251">
        <w:rPr>
          <w:b/>
          <w:bCs/>
          <w:i/>
          <w:iCs/>
          <w:u w:val="single"/>
        </w:rPr>
        <w:t>Exception:</w:t>
      </w:r>
      <w:r w:rsidRPr="004C6251">
        <w:rPr>
          <w:i/>
          <w:iCs/>
          <w:u w:val="single"/>
        </w:rPr>
        <w:t xml:space="preserve"> Where the roof sheathing is fire-retardant-treated wood labeled for exterior use and complies with Section 2303.2 of the California Building Code, the underlayment shall not be required to comply with a Class A fire classification.</w:t>
      </w:r>
    </w:p>
    <w:p w14:paraId="570B6ECB" w14:textId="77777777" w:rsidR="005D64C4" w:rsidRDefault="005D64C4" w:rsidP="00B05E03">
      <w:pPr>
        <w:rPr>
          <w:rFonts w:cs="Arial"/>
          <w:b/>
          <w:bCs/>
          <w:strike/>
          <w:szCs w:val="24"/>
        </w:rPr>
      </w:pPr>
    </w:p>
    <w:p w14:paraId="6EFB082B" w14:textId="68C48ABD" w:rsidR="00244F26" w:rsidRPr="00600D56" w:rsidRDefault="00164319" w:rsidP="00B05E03">
      <w:pPr>
        <w:rPr>
          <w:rFonts w:cs="Arial"/>
          <w:szCs w:val="24"/>
        </w:rPr>
      </w:pPr>
      <w:r w:rsidRPr="00600D56">
        <w:rPr>
          <w:rFonts w:cs="Arial"/>
          <w:b/>
          <w:bCs/>
          <w:strike/>
          <w:szCs w:val="24"/>
        </w:rPr>
        <w:t>504.2.1</w:t>
      </w:r>
      <w:r w:rsidRPr="00600D56">
        <w:rPr>
          <w:rFonts w:cs="Arial"/>
          <w:b/>
          <w:bCs/>
          <w:szCs w:val="24"/>
        </w:rPr>
        <w:t xml:space="preserve"> </w:t>
      </w:r>
      <w:r w:rsidRPr="00600D56">
        <w:rPr>
          <w:rFonts w:cs="Arial"/>
          <w:b/>
          <w:bCs/>
          <w:i/>
          <w:iCs/>
          <w:szCs w:val="24"/>
          <w:u w:val="single"/>
        </w:rPr>
        <w:t>504.2.2</w:t>
      </w:r>
      <w:r w:rsidRPr="00600D56">
        <w:rPr>
          <w:rFonts w:cs="Arial"/>
          <w:b/>
          <w:bCs/>
          <w:szCs w:val="24"/>
        </w:rPr>
        <w:t xml:space="preserve"> Roof valleys.</w:t>
      </w:r>
      <w:bookmarkEnd w:id="326"/>
      <w:r w:rsidR="000E2C08" w:rsidRPr="00600D56">
        <w:rPr>
          <w:rFonts w:cs="Arial"/>
          <w:b/>
          <w:bCs/>
          <w:szCs w:val="24"/>
        </w:rPr>
        <w:t xml:space="preserve"> </w:t>
      </w:r>
      <w:r w:rsidRPr="00600D56">
        <w:rPr>
          <w:rFonts w:cs="Arial"/>
          <w:szCs w:val="24"/>
        </w:rPr>
        <w:t xml:space="preserve">Where provided, valley flashings shall be not less than </w:t>
      </w:r>
      <w:proofErr w:type="gramStart"/>
      <w:r w:rsidRPr="00600D56">
        <w:rPr>
          <w:rFonts w:cs="Arial"/>
          <w:szCs w:val="24"/>
        </w:rPr>
        <w:t>0.019 inch</w:t>
      </w:r>
      <w:proofErr w:type="gramEnd"/>
      <w:r w:rsidRPr="00600D56">
        <w:rPr>
          <w:rFonts w:cs="Arial"/>
          <w:szCs w:val="24"/>
        </w:rPr>
        <w:t xml:space="preserve"> (0.48 mm) (No. 26 galvanized sheet gage) corrosion-resistant metal installed over a minimum 36-inch-wide (914 mm) underlayment consisting of one layer of 72-pound (32.4 kg) mineral-surfaced, nonperforated cap sheet complying with ASTM D3909 running the full length of the valley.</w:t>
      </w:r>
    </w:p>
    <w:p w14:paraId="74391A9A" w14:textId="6E59FC47" w:rsidR="00CD31E1" w:rsidRDefault="00CD31E1" w:rsidP="00B05E03">
      <w:pPr>
        <w:pStyle w:val="Heading4"/>
        <w:rPr>
          <w:rFonts w:cs="Arial"/>
          <w:szCs w:val="24"/>
        </w:rPr>
      </w:pPr>
      <w:r>
        <w:rPr>
          <w:rFonts w:cs="Arial"/>
          <w:szCs w:val="24"/>
        </w:rPr>
        <w:t>ITEM 5-</w:t>
      </w:r>
      <w:r w:rsidR="008257A0">
        <w:rPr>
          <w:rFonts w:cs="Arial"/>
          <w:szCs w:val="24"/>
        </w:rPr>
        <w:t>8</w:t>
      </w:r>
      <w:r>
        <w:rPr>
          <w:rFonts w:cs="Arial"/>
          <w:szCs w:val="24"/>
        </w:rPr>
        <w:br/>
      </w:r>
      <w:r w:rsidR="008257A0" w:rsidRPr="008257A0">
        <w:rPr>
          <w:rFonts w:cs="Arial"/>
          <w:szCs w:val="24"/>
        </w:rPr>
        <w:t>Sections 504.3 through 504.4</w:t>
      </w:r>
    </w:p>
    <w:p w14:paraId="4E1E4169" w14:textId="045A94B2" w:rsidR="00244F26" w:rsidRPr="00600D56" w:rsidRDefault="00A41D57" w:rsidP="00B05E03">
      <w:pPr>
        <w:ind w:left="90"/>
      </w:pPr>
      <w:r>
        <w:t>[</w:t>
      </w:r>
      <w:r w:rsidR="00244F26" w:rsidRPr="00600D56">
        <w:t>SFM proposes to adopt Sections 504.3 through 504.4 of the 2024 edition of the International Wildland-Urban Interface Code (IWUIC) with new California amendments listed below into the 2025 California Wildland-Urban Interface Code (CWUIC), California Code of Regulations (CCR), Title 24, Part 7. These amendments are needed to correlate the current state requirements for eave construction with the IWUIC provisions and improve clarity of the current state amendments.</w:t>
      </w:r>
      <w:r w:rsidR="00784DD9" w:rsidRPr="00600D56">
        <w:t xml:space="preserve"> The new or revised California amendments are shown in italics with underline or strikeout.</w:t>
      </w:r>
      <w:r>
        <w:t>]</w:t>
      </w:r>
    </w:p>
    <w:p w14:paraId="7235FCA3" w14:textId="77777777" w:rsidR="005D64C4" w:rsidRDefault="005D64C4" w:rsidP="00B05E03">
      <w:pPr>
        <w:spacing w:after="0"/>
        <w:rPr>
          <w:rFonts w:cs="Arial"/>
          <w:b/>
          <w:bCs/>
          <w:szCs w:val="24"/>
        </w:rPr>
      </w:pPr>
      <w:bookmarkStart w:id="327" w:name="_Toc157532563"/>
    </w:p>
    <w:p w14:paraId="76FB26D3" w14:textId="08990A8A" w:rsidR="00164319" w:rsidRPr="00600D56" w:rsidRDefault="00164319" w:rsidP="00B05E03">
      <w:pPr>
        <w:spacing w:after="0"/>
        <w:rPr>
          <w:rFonts w:cs="Arial"/>
          <w:szCs w:val="24"/>
        </w:rPr>
      </w:pPr>
      <w:r w:rsidRPr="00600D56">
        <w:rPr>
          <w:rFonts w:cs="Arial"/>
          <w:b/>
          <w:bCs/>
          <w:szCs w:val="24"/>
        </w:rPr>
        <w:t xml:space="preserve">504.3 Protection of </w:t>
      </w:r>
      <w:r w:rsidRPr="00600D56">
        <w:rPr>
          <w:rFonts w:cs="Arial"/>
          <w:b/>
          <w:bCs/>
          <w:i/>
          <w:iCs/>
          <w:szCs w:val="24"/>
        </w:rPr>
        <w:t>enclosed</w:t>
      </w:r>
      <w:r w:rsidRPr="00600D56">
        <w:rPr>
          <w:rFonts w:cs="Arial"/>
          <w:b/>
          <w:bCs/>
          <w:szCs w:val="24"/>
        </w:rPr>
        <w:t xml:space="preserve"> eaves.</w:t>
      </w:r>
      <w:bookmarkEnd w:id="327"/>
      <w:r w:rsidRPr="00600D56">
        <w:rPr>
          <w:rFonts w:cs="Arial"/>
          <w:b/>
          <w:bCs/>
          <w:szCs w:val="24"/>
        </w:rPr>
        <w:t xml:space="preserve"> </w:t>
      </w:r>
      <w:r w:rsidRPr="00600D56">
        <w:rPr>
          <w:rFonts w:cs="Arial"/>
          <w:strike/>
          <w:szCs w:val="24"/>
        </w:rPr>
        <w:t>Eaves</w:t>
      </w:r>
      <w:r w:rsidRPr="00600D56">
        <w:rPr>
          <w:rFonts w:cs="Arial"/>
          <w:szCs w:val="24"/>
        </w:rPr>
        <w:t xml:space="preserve"> </w:t>
      </w:r>
      <w:r w:rsidRPr="00600D56">
        <w:rPr>
          <w:rFonts w:cs="Arial"/>
          <w:i/>
          <w:iCs/>
          <w:szCs w:val="24"/>
        </w:rPr>
        <w:t>The exposed underside of enclosed roof eaves</w:t>
      </w:r>
      <w:r w:rsidRPr="00600D56">
        <w:rPr>
          <w:rFonts w:cs="Arial"/>
          <w:szCs w:val="24"/>
        </w:rPr>
        <w:t xml:space="preserve"> and soffits shall be protected on the exposed underside by one or more of the following:</w:t>
      </w:r>
    </w:p>
    <w:p w14:paraId="1C0D6E95"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Noncombustible materials.</w:t>
      </w:r>
    </w:p>
    <w:p w14:paraId="4A57FC68" w14:textId="499F67C1"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Ignition-resistant</w:t>
      </w:r>
      <w:r w:rsidRPr="00600D56">
        <w:rPr>
          <w:rFonts w:cs="Arial"/>
          <w:szCs w:val="24"/>
        </w:rPr>
        <w:t xml:space="preserve">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strike/>
          <w:szCs w:val="24"/>
        </w:rPr>
        <w:t>or by</w:t>
      </w:r>
      <w:r w:rsidRPr="00600D56">
        <w:rPr>
          <w:rFonts w:cs="Arial"/>
          <w:i/>
          <w:iCs/>
          <w:szCs w:val="24"/>
        </w:rPr>
        <w:t xml:space="preserve"> </w:t>
      </w:r>
    </w:p>
    <w:p w14:paraId="2C7AF70D" w14:textId="69BD1851" w:rsidR="00164319" w:rsidRPr="00600D56" w:rsidRDefault="00443B72" w:rsidP="00B05E03">
      <w:pPr>
        <w:pStyle w:val="ListParagraph"/>
        <w:rPr>
          <w:rFonts w:cs="Arial"/>
          <w:i/>
          <w:iCs/>
          <w:strike/>
          <w:szCs w:val="24"/>
        </w:rPr>
      </w:pPr>
      <w:r w:rsidRPr="00600D56">
        <w:rPr>
          <w:rFonts w:cs="Arial"/>
          <w:i/>
          <w:iCs/>
          <w:strike/>
          <w:szCs w:val="24"/>
        </w:rPr>
        <w:t xml:space="preserve">3. </w:t>
      </w:r>
      <w:r w:rsidR="00164319" w:rsidRPr="00600D56">
        <w:rPr>
          <w:rFonts w:cs="Arial"/>
          <w:i/>
          <w:iCs/>
          <w:strike/>
          <w:szCs w:val="24"/>
        </w:rPr>
        <w:t>Fire-retardant-treated wood labeled for exterior use.</w:t>
      </w:r>
    </w:p>
    <w:p w14:paraId="04647C54" w14:textId="78EF621E"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lastRenderedPageBreak/>
        <w:t>Materials</w:t>
      </w:r>
      <w:r w:rsidRPr="00600D56">
        <w:rPr>
          <w:rFonts w:cs="Arial"/>
          <w:szCs w:val="24"/>
        </w:rPr>
        <w:t xml:space="preserve"> approved for not less than 1-hour fire-resistance-rated construction </w:t>
      </w:r>
      <w:r w:rsidRPr="00600D56">
        <w:rPr>
          <w:rFonts w:cs="Arial"/>
          <w:i/>
          <w:iCs/>
          <w:szCs w:val="24"/>
        </w:rPr>
        <w:t>on the exterior side, as tested in accordance with ASTM E119 or UL 263.</w:t>
      </w:r>
      <w:r w:rsidRPr="00600D56">
        <w:rPr>
          <w:rFonts w:cs="Arial"/>
          <w:strike/>
          <w:szCs w:val="24"/>
        </w:rPr>
        <w:t xml:space="preserve">, </w:t>
      </w:r>
    </w:p>
    <w:p w14:paraId="1E024463"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2-inch (51 mm) nominal dimension lumber</w:t>
      </w:r>
      <w:r w:rsidRPr="00600D56">
        <w:rPr>
          <w:rFonts w:cs="Arial"/>
          <w:i/>
          <w:iCs/>
          <w:szCs w:val="24"/>
        </w:rPr>
        <w:t>.</w:t>
      </w:r>
      <w:r w:rsidRPr="00600D56">
        <w:rPr>
          <w:rFonts w:cs="Arial"/>
          <w:strike/>
          <w:szCs w:val="24"/>
        </w:rPr>
        <w:t>, or</w:t>
      </w:r>
      <w:r w:rsidRPr="00600D56">
        <w:rPr>
          <w:rFonts w:cs="Arial"/>
          <w:szCs w:val="24"/>
        </w:rPr>
        <w:t xml:space="preserve"> </w:t>
      </w:r>
    </w:p>
    <w:p w14:paraId="58064156" w14:textId="39FFCE40" w:rsidR="00164319" w:rsidRPr="00600D56" w:rsidRDefault="00164319" w:rsidP="00B05E03">
      <w:pPr>
        <w:pStyle w:val="ListParagraph"/>
        <w:numPr>
          <w:ilvl w:val="0"/>
          <w:numId w:val="29"/>
        </w:numPr>
        <w:ind w:left="720" w:hanging="360"/>
        <w:rPr>
          <w:rFonts w:cs="Arial"/>
          <w:szCs w:val="24"/>
        </w:rPr>
      </w:pPr>
      <w:r w:rsidRPr="00600D56">
        <w:rPr>
          <w:rFonts w:cs="Arial"/>
          <w:szCs w:val="24"/>
        </w:rPr>
        <w:t xml:space="preserve">1-inch (25 mm) nominal fire-retardant-treated lumber or ¾-inch (19.1 mm) nominal fire-retardant-treated plywood, identified for exterior use and </w:t>
      </w:r>
      <w:r w:rsidRPr="00600D56">
        <w:rPr>
          <w:rFonts w:cs="Arial"/>
          <w:strike/>
          <w:szCs w:val="24"/>
        </w:rPr>
        <w:t xml:space="preserve">meeting the requirements of </w:t>
      </w:r>
      <w:r w:rsidR="00FB0A58" w:rsidRPr="00600D56">
        <w:rPr>
          <w:rFonts w:cs="Arial"/>
          <w:i/>
          <w:iCs/>
          <w:szCs w:val="24"/>
        </w:rPr>
        <w:t>complying with</w:t>
      </w:r>
      <w:r w:rsidR="00FB0A58"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FB0A58" w:rsidRPr="00600D56">
        <w:rPr>
          <w:rFonts w:cs="Arial"/>
          <w:i/>
          <w:iCs/>
          <w:szCs w:val="24"/>
          <w:u w:val="single"/>
        </w:rPr>
        <w:t>California</w:t>
      </w:r>
      <w:r w:rsidR="00FB0A58" w:rsidRPr="00600D56">
        <w:rPr>
          <w:rFonts w:cs="Arial"/>
          <w:szCs w:val="24"/>
        </w:rPr>
        <w:t xml:space="preserve"> </w:t>
      </w:r>
      <w:r w:rsidRPr="00600D56">
        <w:rPr>
          <w:rFonts w:cs="Arial"/>
          <w:szCs w:val="24"/>
        </w:rPr>
        <w:t xml:space="preserve">Building Code. </w:t>
      </w:r>
    </w:p>
    <w:p w14:paraId="03056300" w14:textId="77777777" w:rsidR="00164319" w:rsidRPr="00600D56" w:rsidRDefault="00164319" w:rsidP="00B05E03">
      <w:pPr>
        <w:pStyle w:val="ListParagraph"/>
        <w:numPr>
          <w:ilvl w:val="0"/>
          <w:numId w:val="29"/>
        </w:numPr>
        <w:ind w:left="720" w:hanging="360"/>
        <w:rPr>
          <w:rFonts w:cs="Arial"/>
          <w:i/>
          <w:iCs/>
          <w:szCs w:val="24"/>
        </w:rPr>
      </w:pPr>
      <w:r w:rsidRPr="00600D56">
        <w:rPr>
          <w:rFonts w:cs="Arial"/>
          <w:i/>
          <w:iCs/>
          <w:szCs w:val="24"/>
        </w:rPr>
        <w:t>Boxed-in roof eave soffit assemblies with an underside that meets the performance criteria in Section 504.7.2 when tested in accordance with the test procedures set forth in ASTM E2957.</w:t>
      </w:r>
    </w:p>
    <w:p w14:paraId="00B3B9EA" w14:textId="77777777" w:rsidR="00164319" w:rsidRPr="00600D56" w:rsidRDefault="00164319" w:rsidP="00B05E03">
      <w:pPr>
        <w:pStyle w:val="ListParagraph"/>
        <w:numPr>
          <w:ilvl w:val="0"/>
          <w:numId w:val="29"/>
        </w:numPr>
        <w:spacing w:after="0"/>
        <w:ind w:left="720" w:hanging="360"/>
        <w:rPr>
          <w:rFonts w:cs="Arial"/>
          <w:i/>
          <w:iCs/>
          <w:szCs w:val="24"/>
        </w:rPr>
      </w:pPr>
      <w:r w:rsidRPr="00600D56">
        <w:rPr>
          <w:rFonts w:cs="Arial"/>
          <w:i/>
          <w:iCs/>
          <w:szCs w:val="24"/>
        </w:rPr>
        <w:t>Boxed-in roof eave soffit assemblies with an underside that meets the performance criteria in accordance with the test procedures set forth in SFM Standard 12-7A-3.</w:t>
      </w:r>
    </w:p>
    <w:p w14:paraId="09F0015B" w14:textId="0D3017A6" w:rsidR="00164319" w:rsidRPr="00600D56" w:rsidRDefault="00164319" w:rsidP="00B05E03">
      <w:pPr>
        <w:ind w:firstLine="360"/>
        <w:rPr>
          <w:rFonts w:cs="Arial"/>
          <w:szCs w:val="24"/>
        </w:rPr>
      </w:pPr>
      <w:r w:rsidRPr="00600D56">
        <w:rPr>
          <w:rFonts w:cs="Arial"/>
          <w:szCs w:val="24"/>
        </w:rPr>
        <w:t xml:space="preserve">Facias are required and shall be </w:t>
      </w:r>
      <w:r w:rsidRPr="00600D56">
        <w:rPr>
          <w:rFonts w:cs="Arial"/>
          <w:strike/>
          <w:szCs w:val="24"/>
        </w:rPr>
        <w:t>protected on the backside by</w:t>
      </w:r>
      <w:r w:rsidRPr="00600D56">
        <w:rPr>
          <w:rFonts w:cs="Arial"/>
          <w:szCs w:val="24"/>
        </w:rPr>
        <w:t xml:space="preserve">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i/>
          <w:iCs/>
          <w:szCs w:val="24"/>
          <w:u w:val="single"/>
        </w:rPr>
        <w:t>fire-retardant-treated wood labeled for exterior use</w:t>
      </w:r>
      <w:r w:rsidR="008A6B15" w:rsidRPr="00600D56">
        <w:rPr>
          <w:rFonts w:cs="Arial"/>
          <w:i/>
          <w:iCs/>
          <w:szCs w:val="24"/>
          <w:u w:val="single"/>
        </w:rPr>
        <w:t xml:space="preserve"> and complying with Section 2303.2 of the California Building Code</w:t>
      </w:r>
      <w:r w:rsidRPr="00600D56">
        <w:rPr>
          <w:rFonts w:cs="Arial"/>
          <w:i/>
          <w:iCs/>
          <w:szCs w:val="24"/>
          <w:u w:val="single"/>
        </w:rPr>
        <w:t>,</w:t>
      </w:r>
      <w:r w:rsidRPr="00600D56">
        <w:rPr>
          <w:rFonts w:cs="Arial"/>
          <w:szCs w:val="24"/>
        </w:rPr>
        <w:t xml:space="preserve"> </w:t>
      </w:r>
      <w:r w:rsidRPr="00600D56">
        <w:rPr>
          <w:rFonts w:cs="Arial"/>
          <w:strike/>
          <w:szCs w:val="24"/>
        </w:rPr>
        <w:t>or by</w:t>
      </w:r>
      <w:r w:rsidRPr="00600D56">
        <w:rPr>
          <w:rFonts w:cs="Arial"/>
          <w:szCs w:val="24"/>
        </w:rPr>
        <w:t xml:space="preserve"> materials approved for not less than 1-hour fire-resistance-rated construction or 2-inch (51 mm) nominal dimension lumber.</w:t>
      </w:r>
    </w:p>
    <w:p w14:paraId="239B08C2" w14:textId="77777777" w:rsidR="005D64C4" w:rsidRDefault="005D64C4" w:rsidP="00B05E03">
      <w:pPr>
        <w:spacing w:after="0"/>
        <w:rPr>
          <w:rFonts w:cs="Arial"/>
          <w:b/>
          <w:bCs/>
          <w:i/>
          <w:iCs/>
          <w:szCs w:val="24"/>
        </w:rPr>
      </w:pPr>
      <w:bookmarkStart w:id="328" w:name="_Toc157532564"/>
    </w:p>
    <w:p w14:paraId="581BC66F" w14:textId="7DEDB739" w:rsidR="00146C71" w:rsidRPr="00600D56" w:rsidRDefault="00146C71" w:rsidP="00B05E03">
      <w:pPr>
        <w:spacing w:after="0"/>
        <w:rPr>
          <w:rFonts w:cs="Arial"/>
          <w:i/>
          <w:iCs/>
          <w:szCs w:val="24"/>
        </w:rPr>
      </w:pPr>
      <w:r w:rsidRPr="00600D56">
        <w:rPr>
          <w:rFonts w:cs="Arial"/>
          <w:b/>
          <w:bCs/>
          <w:i/>
          <w:iCs/>
          <w:szCs w:val="24"/>
        </w:rPr>
        <w:t>504.3.1 Protection of open eaves.</w:t>
      </w:r>
      <w:bookmarkEnd w:id="328"/>
      <w:r w:rsidRPr="00600D56">
        <w:rPr>
          <w:rFonts w:cs="Arial"/>
          <w:b/>
          <w:bCs/>
          <w:i/>
          <w:iCs/>
          <w:szCs w:val="24"/>
        </w:rPr>
        <w:t xml:space="preserve"> </w:t>
      </w:r>
      <w:r w:rsidRPr="00600D56">
        <w:rPr>
          <w:rFonts w:cs="Arial"/>
          <w:i/>
          <w:iCs/>
          <w:szCs w:val="24"/>
        </w:rPr>
        <w:t>The exposed roof deck on the underside of unenclosed roof eaves shall consist of one or more of the following:</w:t>
      </w:r>
      <w:r w:rsidRPr="00600D56">
        <w:rPr>
          <w:rFonts w:cs="Arial"/>
          <w:i/>
          <w:iCs/>
          <w:noProof/>
          <w:szCs w:val="24"/>
        </w:rPr>
        <w:t xml:space="preserve"> </w:t>
      </w:r>
    </w:p>
    <w:p w14:paraId="3C986BE3"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Noncombustible material.</w:t>
      </w:r>
    </w:p>
    <w:p w14:paraId="3E6FBBF5" w14:textId="692C4A74" w:rsidR="00146C71" w:rsidRPr="00600D56" w:rsidRDefault="00146C71" w:rsidP="00B05E03">
      <w:pPr>
        <w:pStyle w:val="ListParagraph"/>
        <w:numPr>
          <w:ilvl w:val="0"/>
          <w:numId w:val="30"/>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w:t>
      </w:r>
    </w:p>
    <w:p w14:paraId="5F8A6D56" w14:textId="407C1249" w:rsidR="00146C71" w:rsidRPr="00600D56" w:rsidRDefault="00146C71" w:rsidP="00B05E03">
      <w:pPr>
        <w:pStyle w:val="ListParagraph"/>
        <w:numPr>
          <w:ilvl w:val="0"/>
          <w:numId w:val="30"/>
        </w:numPr>
        <w:rPr>
          <w:rFonts w:cs="Arial"/>
          <w:i/>
          <w:iCs/>
          <w:szCs w:val="24"/>
        </w:rPr>
      </w:pPr>
      <w:r w:rsidRPr="00600D56">
        <w:rPr>
          <w:rFonts w:cs="Arial"/>
          <w:i/>
          <w:iCs/>
          <w:szCs w:val="24"/>
        </w:rPr>
        <w:t>Fire-retardant-treated wood labeled for exterior use</w:t>
      </w:r>
      <w:r w:rsidR="008A6B15" w:rsidRPr="00600D56">
        <w:rPr>
          <w:rFonts w:cs="Arial"/>
          <w:i/>
          <w:iCs/>
          <w:szCs w:val="24"/>
        </w:rPr>
        <w:t xml:space="preserve"> and complying with Section 2303.2 of the California Building Code</w:t>
      </w:r>
      <w:r w:rsidRPr="00600D56">
        <w:rPr>
          <w:rFonts w:cs="Arial"/>
          <w:i/>
          <w:iCs/>
          <w:szCs w:val="24"/>
        </w:rPr>
        <w:t>.</w:t>
      </w:r>
    </w:p>
    <w:p w14:paraId="5C915315"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4E2D3A79" w14:textId="77777777" w:rsidR="00146C71" w:rsidRPr="00600D56" w:rsidRDefault="00146C71" w:rsidP="00B05E03">
      <w:pPr>
        <w:pStyle w:val="ListParagraph"/>
        <w:numPr>
          <w:ilvl w:val="0"/>
          <w:numId w:val="30"/>
        </w:numPr>
        <w:rPr>
          <w:rFonts w:cs="Arial"/>
          <w:i/>
          <w:iCs/>
          <w:szCs w:val="24"/>
          <w:u w:val="single"/>
        </w:rPr>
      </w:pPr>
      <w:r w:rsidRPr="00600D56">
        <w:rPr>
          <w:rFonts w:cs="Arial"/>
          <w:i/>
          <w:iCs/>
          <w:szCs w:val="24"/>
          <w:u w:val="single"/>
        </w:rPr>
        <w:t xml:space="preserve">2-inch (51 mm) nominal dimension lumber. </w:t>
      </w:r>
    </w:p>
    <w:p w14:paraId="382918BD"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One layer of 5/8-inch (16 mm) Type X gypsum sheathing applied behind an exterior covering on the underside of the roof deck.</w:t>
      </w:r>
    </w:p>
    <w:p w14:paraId="1BA6C9E7" w14:textId="77777777" w:rsidR="00146C71" w:rsidRPr="00600D56" w:rsidRDefault="00146C71" w:rsidP="00B05E03">
      <w:pPr>
        <w:pStyle w:val="ListParagraph"/>
        <w:numPr>
          <w:ilvl w:val="0"/>
          <w:numId w:val="30"/>
        </w:numPr>
        <w:spacing w:after="0"/>
        <w:rPr>
          <w:rFonts w:cs="Arial"/>
          <w:i/>
          <w:iCs/>
          <w:szCs w:val="24"/>
        </w:rPr>
      </w:pPr>
      <w:r w:rsidRPr="00600D56">
        <w:rPr>
          <w:rFonts w:cs="Arial"/>
          <w:i/>
          <w:iCs/>
          <w:szCs w:val="24"/>
        </w:rPr>
        <w:t>The exterior portion of a 1-hour fire-resistance-rated exterior assembly, as tested in accordance with ASTM E119 or UL 263, applied to the underside of the roof deck designed for exterior fire exposure, including assemblies using the gypsum panel and sheathing products listed in the Gypsum Association Fire Resistance Design Manual.</w:t>
      </w:r>
    </w:p>
    <w:p w14:paraId="689C6215" w14:textId="0907E57E" w:rsidR="00146C71" w:rsidRPr="00600D56" w:rsidRDefault="00146C71" w:rsidP="00B05E03">
      <w:pPr>
        <w:ind w:firstLine="360"/>
        <w:rPr>
          <w:rFonts w:cs="Arial"/>
          <w:i/>
          <w:iCs/>
          <w:szCs w:val="24"/>
          <w:u w:val="single"/>
        </w:rPr>
      </w:pPr>
      <w:r w:rsidRPr="00600D56">
        <w:rPr>
          <w:rFonts w:cs="Arial"/>
          <w:i/>
          <w:iCs/>
          <w:szCs w:val="24"/>
          <w:u w:val="single"/>
        </w:rPr>
        <w:t>Facias, if provided, shall be of fire-retardant-treated wood</w:t>
      </w:r>
      <w:r w:rsidR="008A6B15" w:rsidRPr="00600D56">
        <w:rPr>
          <w:rFonts w:cs="Arial"/>
          <w:i/>
          <w:iCs/>
          <w:szCs w:val="24"/>
          <w:u w:val="single"/>
        </w:rPr>
        <w:t xml:space="preserve"> </w:t>
      </w:r>
      <w:bookmarkStart w:id="329" w:name="_Hlk160773934"/>
      <w:r w:rsidR="008A6B15" w:rsidRPr="00600D56">
        <w:rPr>
          <w:rFonts w:cs="Arial"/>
          <w:i/>
          <w:iCs/>
          <w:szCs w:val="24"/>
          <w:u w:val="single"/>
        </w:rPr>
        <w:t>labeled for exterior use and complying with Section 2303.2 of the California Building Code</w:t>
      </w:r>
      <w:bookmarkEnd w:id="329"/>
      <w:r w:rsidRPr="00600D56">
        <w:rPr>
          <w:rFonts w:cs="Arial"/>
          <w:i/>
          <w:iCs/>
          <w:szCs w:val="24"/>
          <w:u w:val="single"/>
        </w:rPr>
        <w:t xml:space="preserve">, ignition-resistant </w:t>
      </w:r>
      <w:r w:rsidR="000B57DE" w:rsidRPr="00600D56">
        <w:rPr>
          <w:rFonts w:cs="Arial"/>
          <w:i/>
          <w:iCs/>
          <w:szCs w:val="24"/>
          <w:u w:val="single"/>
        </w:rPr>
        <w:t xml:space="preserve">building </w:t>
      </w:r>
      <w:r w:rsidRPr="00600D56">
        <w:rPr>
          <w:rFonts w:cs="Arial"/>
          <w:i/>
          <w:iCs/>
          <w:szCs w:val="24"/>
          <w:u w:val="single"/>
        </w:rPr>
        <w:t>materials, materials approved for not less than 1-hour fire-resistance-rated construction or 2-inch (51 mm) nominal dimension lumber.</w:t>
      </w:r>
    </w:p>
    <w:p w14:paraId="29880A53" w14:textId="77777777" w:rsidR="00A148E9" w:rsidRPr="00600D56" w:rsidRDefault="00A148E9" w:rsidP="00B05E03">
      <w:pPr>
        <w:rPr>
          <w:rFonts w:cs="Arial"/>
          <w:szCs w:val="24"/>
        </w:rPr>
      </w:pPr>
      <w:bookmarkStart w:id="330" w:name="_Toc157532565"/>
      <w:r w:rsidRPr="00600D56">
        <w:rPr>
          <w:rFonts w:cs="Arial"/>
          <w:b/>
          <w:bCs/>
          <w:szCs w:val="24"/>
        </w:rPr>
        <w:t>504.4 Gutters and downspouts.</w:t>
      </w:r>
      <w:bookmarkEnd w:id="330"/>
      <w:r w:rsidRPr="00600D56">
        <w:rPr>
          <w:rFonts w:cs="Arial"/>
          <w:b/>
          <w:bCs/>
          <w:szCs w:val="24"/>
        </w:rPr>
        <w:t xml:space="preserve"> </w:t>
      </w:r>
      <w:r w:rsidRPr="00600D56">
        <w:rPr>
          <w:rFonts w:cs="Arial"/>
          <w:szCs w:val="24"/>
        </w:rPr>
        <w:t>Gutters and downspouts shall be constructed of noncombustible material. Gutters shall be provided with an approved means to prevent the accumulation of leaves and debris in the gutter.</w:t>
      </w:r>
    </w:p>
    <w:p w14:paraId="46D50A19" w14:textId="09C634D2" w:rsidR="00083D32" w:rsidRDefault="00083D32" w:rsidP="00B05E03">
      <w:pPr>
        <w:pStyle w:val="Heading4"/>
        <w:rPr>
          <w:rFonts w:cs="Arial"/>
          <w:szCs w:val="24"/>
        </w:rPr>
      </w:pPr>
      <w:r>
        <w:rPr>
          <w:rFonts w:cs="Arial"/>
          <w:szCs w:val="24"/>
        </w:rPr>
        <w:t>ITEM 5-</w:t>
      </w:r>
      <w:r w:rsidR="005E278A">
        <w:rPr>
          <w:rFonts w:cs="Arial"/>
          <w:szCs w:val="24"/>
        </w:rPr>
        <w:t>9</w:t>
      </w:r>
      <w:r>
        <w:rPr>
          <w:rFonts w:cs="Arial"/>
          <w:szCs w:val="24"/>
        </w:rPr>
        <w:br/>
      </w:r>
      <w:r w:rsidRPr="00600D56">
        <w:rPr>
          <w:rFonts w:cs="Arial"/>
          <w:szCs w:val="24"/>
        </w:rPr>
        <w:t xml:space="preserve">Sections </w:t>
      </w:r>
      <w:r>
        <w:rPr>
          <w:rFonts w:cs="Arial"/>
          <w:szCs w:val="24"/>
        </w:rPr>
        <w:t>504.5 through 504.5.2.1</w:t>
      </w:r>
    </w:p>
    <w:p w14:paraId="583ECDE3" w14:textId="77777777" w:rsidR="00083D32" w:rsidRPr="00083D32" w:rsidRDefault="00083D32" w:rsidP="00B05E03"/>
    <w:p w14:paraId="51477C52" w14:textId="6A09707B" w:rsidR="00B40C83" w:rsidRPr="00600D56" w:rsidRDefault="00A41D57" w:rsidP="00B05E03">
      <w:pPr>
        <w:tabs>
          <w:tab w:val="left" w:pos="1256"/>
        </w:tabs>
      </w:pPr>
      <w:r>
        <w:lastRenderedPageBreak/>
        <w:t>[</w:t>
      </w:r>
      <w:r w:rsidR="00B40C83" w:rsidRPr="00600D56">
        <w:t>SFM proposes to adopt Sections 504.</w:t>
      </w:r>
      <w:r w:rsidR="00146C71" w:rsidRPr="00600D56">
        <w:t>5</w:t>
      </w:r>
      <w:r w:rsidR="00B40C83" w:rsidRPr="00600D56">
        <w:t xml:space="preserve"> through </w:t>
      </w:r>
      <w:r w:rsidR="00A148E9" w:rsidRPr="00600D56">
        <w:t>504.5.2</w:t>
      </w:r>
      <w:r w:rsidR="00244F26" w:rsidRPr="00600D56">
        <w:t>.1</w:t>
      </w:r>
      <w:r w:rsidR="00B40C83" w:rsidRPr="00600D56">
        <w:t xml:space="preserve"> of the 2024 edition of the International Wildland-Urban Interface Code (IWUIC) with </w:t>
      </w:r>
      <w:r w:rsidR="00A148E9" w:rsidRPr="00600D56">
        <w:t xml:space="preserve">new </w:t>
      </w:r>
      <w:r w:rsidR="00B40C83" w:rsidRPr="00600D56">
        <w:t xml:space="preserve">California amendments listed below into the 2025 California Wildland-Urban Interface Code (CWUIC), California Code of Regulations (CCR), Title 24, Part 7. </w:t>
      </w:r>
      <w:r w:rsidR="00A148E9" w:rsidRPr="00600D56">
        <w:t xml:space="preserve">These </w:t>
      </w:r>
      <w:r w:rsidR="00784DD9" w:rsidRPr="00600D56">
        <w:t xml:space="preserve">new </w:t>
      </w:r>
      <w:r w:rsidR="00A148E9" w:rsidRPr="00600D56">
        <w:t xml:space="preserve">amendments correlate the requirements for exterior wall assemblies and exterior wall coverings and clarify that the structure only needs to comply with the exterior wall </w:t>
      </w:r>
      <w:r w:rsidR="0009452F" w:rsidRPr="00600D56">
        <w:t>requirements or</w:t>
      </w:r>
      <w:r w:rsidR="00A148E9" w:rsidRPr="00600D56">
        <w:t xml:space="preserve"> may choose to comply with the exterior wall covering requirements.</w:t>
      </w:r>
      <w:r w:rsidR="00784DD9" w:rsidRPr="00600D56">
        <w:t xml:space="preserve"> The new or revised California amendments are shown in italics with underline or strikeout.</w:t>
      </w:r>
      <w:r>
        <w:t>]</w:t>
      </w:r>
    </w:p>
    <w:p w14:paraId="22A0336A" w14:textId="24A89073" w:rsidR="00164319" w:rsidRPr="00600D56" w:rsidRDefault="00164319" w:rsidP="00B05E03">
      <w:pPr>
        <w:spacing w:after="0"/>
        <w:rPr>
          <w:rFonts w:cs="Arial"/>
          <w:szCs w:val="24"/>
        </w:rPr>
      </w:pPr>
      <w:bookmarkStart w:id="331" w:name="_Toc157532566"/>
      <w:bookmarkStart w:id="332" w:name="_Hlk124332680"/>
      <w:r w:rsidRPr="00600D56">
        <w:rPr>
          <w:rFonts w:cs="Arial"/>
          <w:b/>
          <w:bCs/>
          <w:szCs w:val="24"/>
        </w:rPr>
        <w:t>504.5 Exterior walls.</w:t>
      </w:r>
      <w:bookmarkEnd w:id="331"/>
      <w:r w:rsidRPr="00600D56">
        <w:rPr>
          <w:rFonts w:cs="Arial"/>
          <w:b/>
          <w:bCs/>
          <w:szCs w:val="24"/>
        </w:rPr>
        <w:t xml:space="preserve"> </w:t>
      </w:r>
      <w:r w:rsidRPr="00600D56">
        <w:rPr>
          <w:rFonts w:cs="Arial"/>
          <w:szCs w:val="24"/>
        </w:rPr>
        <w:t xml:space="preserve">Exterior walls of buildings or structures shall be constructed with one </w:t>
      </w:r>
      <w:r w:rsidRPr="00600D56">
        <w:rPr>
          <w:rFonts w:cs="Arial"/>
          <w:i/>
          <w:iCs/>
          <w:szCs w:val="24"/>
        </w:rPr>
        <w:t>or more</w:t>
      </w:r>
      <w:r w:rsidRPr="00600D56">
        <w:rPr>
          <w:rFonts w:cs="Arial"/>
          <w:szCs w:val="24"/>
        </w:rPr>
        <w:t xml:space="preserve"> of the following methods</w:t>
      </w:r>
      <w:r w:rsidR="00FD6BCF" w:rsidRPr="00600D56">
        <w:rPr>
          <w:rFonts w:cs="Arial"/>
          <w:szCs w:val="24"/>
        </w:rPr>
        <w:t>,</w:t>
      </w:r>
      <w:r w:rsidRPr="00600D56">
        <w:rPr>
          <w:rFonts w:cs="Arial"/>
          <w:szCs w:val="24"/>
        </w:rPr>
        <w:t xml:space="preserve"> </w:t>
      </w:r>
      <w:r w:rsidRPr="00600D56">
        <w:rPr>
          <w:rFonts w:cs="Arial"/>
          <w:i/>
          <w:iCs/>
          <w:szCs w:val="24"/>
        </w:rPr>
        <w:t xml:space="preserve">unless they are covered with an exterior wall covering complying with Sections 504.5.2 </w:t>
      </w:r>
      <w:r w:rsidRPr="00600D56">
        <w:rPr>
          <w:rFonts w:cs="Arial"/>
          <w:i/>
          <w:iCs/>
          <w:szCs w:val="24"/>
          <w:u w:val="single"/>
        </w:rPr>
        <w:t>and 504.5.2.1</w:t>
      </w:r>
      <w:r w:rsidRPr="00600D56">
        <w:rPr>
          <w:rFonts w:cs="Arial"/>
          <w:szCs w:val="24"/>
        </w:rPr>
        <w:t>:</w:t>
      </w:r>
    </w:p>
    <w:p w14:paraId="76E11CFB" w14:textId="77777777" w:rsidR="00164319" w:rsidRPr="00600D56" w:rsidRDefault="00164319" w:rsidP="00B05E03">
      <w:pPr>
        <w:pStyle w:val="ListParagraph"/>
        <w:numPr>
          <w:ilvl w:val="0"/>
          <w:numId w:val="31"/>
        </w:numPr>
        <w:rPr>
          <w:rFonts w:cs="Arial"/>
          <w:szCs w:val="24"/>
        </w:rPr>
      </w:pPr>
      <w:r w:rsidRPr="00600D56">
        <w:rPr>
          <w:rFonts w:cs="Arial"/>
          <w:strike/>
          <w:szCs w:val="24"/>
        </w:rPr>
        <w:t>Materials approved for not less than</w:t>
      </w:r>
      <w:r w:rsidRPr="00600D56">
        <w:rPr>
          <w:rFonts w:cs="Arial"/>
          <w:szCs w:val="24"/>
        </w:rPr>
        <w:t xml:space="preserve"> 1-hour fire-resistance-rated construction </w:t>
      </w:r>
      <w:r w:rsidRPr="00600D56">
        <w:rPr>
          <w:rFonts w:cs="Arial"/>
          <w:strike/>
          <w:szCs w:val="24"/>
        </w:rPr>
        <w:t>on the exterior side</w:t>
      </w:r>
      <w:r w:rsidRPr="00600D56">
        <w:rPr>
          <w:rFonts w:cs="Arial"/>
          <w:szCs w:val="24"/>
        </w:rPr>
        <w:t>.</w:t>
      </w:r>
    </w:p>
    <w:p w14:paraId="3521C138" w14:textId="77777777" w:rsidR="00164319" w:rsidRPr="00600D56" w:rsidRDefault="00164319" w:rsidP="00B05E03">
      <w:pPr>
        <w:pStyle w:val="ListParagraph"/>
        <w:numPr>
          <w:ilvl w:val="0"/>
          <w:numId w:val="31"/>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6AFE5AE1" w14:textId="77777777" w:rsidR="00164319" w:rsidRPr="00600D56" w:rsidRDefault="00164319" w:rsidP="00B05E03">
      <w:pPr>
        <w:pStyle w:val="ListParagraph"/>
        <w:numPr>
          <w:ilvl w:val="0"/>
          <w:numId w:val="31"/>
        </w:numPr>
        <w:rPr>
          <w:rFonts w:cs="Arial"/>
          <w:szCs w:val="24"/>
        </w:rPr>
      </w:pPr>
      <w:r w:rsidRPr="00600D56">
        <w:rPr>
          <w:rFonts w:cs="Arial"/>
          <w:szCs w:val="24"/>
        </w:rPr>
        <w:t>Heavy timber</w:t>
      </w:r>
      <w:r w:rsidRPr="00600D56">
        <w:rPr>
          <w:rFonts w:cs="Arial"/>
          <w:szCs w:val="24"/>
          <w:u w:val="single"/>
        </w:rPr>
        <w:t>.</w:t>
      </w:r>
      <w:r w:rsidRPr="00600D56">
        <w:rPr>
          <w:rFonts w:cs="Arial"/>
          <w:szCs w:val="24"/>
        </w:rPr>
        <w:t xml:space="preserve"> </w:t>
      </w:r>
      <w:r w:rsidRPr="00600D56">
        <w:rPr>
          <w:rFonts w:cs="Arial"/>
          <w:strike/>
          <w:szCs w:val="24"/>
        </w:rPr>
        <w:t>or</w:t>
      </w:r>
      <w:r w:rsidRPr="00600D56">
        <w:rPr>
          <w:rFonts w:cs="Arial"/>
          <w:szCs w:val="24"/>
        </w:rPr>
        <w:t xml:space="preserve"> </w:t>
      </w:r>
      <w:r w:rsidRPr="00600D56">
        <w:rPr>
          <w:rFonts w:cs="Arial"/>
          <w:i/>
          <w:iCs/>
          <w:szCs w:val="24"/>
        </w:rPr>
        <w:t>Assembly of sawn lumber or glue-laminated wood with the smallest minimum nominal dimension of 4 inches (102 mm). Sawn or glue-laminated planks splined, tongue-and-grove or set close together and well spiked.</w:t>
      </w:r>
      <w:r w:rsidRPr="00600D56">
        <w:rPr>
          <w:rFonts w:cs="Arial"/>
          <w:szCs w:val="24"/>
        </w:rPr>
        <w:t xml:space="preserve"> </w:t>
      </w:r>
    </w:p>
    <w:p w14:paraId="3AF16C44" w14:textId="77777777" w:rsidR="00164319" w:rsidRPr="00600D56" w:rsidRDefault="00164319" w:rsidP="00B05E03">
      <w:pPr>
        <w:pStyle w:val="ListParagraph"/>
        <w:numPr>
          <w:ilvl w:val="0"/>
          <w:numId w:val="31"/>
        </w:numPr>
        <w:rPr>
          <w:rFonts w:cs="Arial"/>
          <w:szCs w:val="24"/>
        </w:rPr>
      </w:pPr>
      <w:r w:rsidRPr="00600D56">
        <w:rPr>
          <w:rFonts w:cs="Arial"/>
          <w:szCs w:val="24"/>
        </w:rPr>
        <w:t>Log wall construction.</w:t>
      </w:r>
    </w:p>
    <w:p w14:paraId="5AD3305D" w14:textId="5C28B838"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w:t>
      </w:r>
      <w:proofErr w:type="gramStart"/>
      <w:r w:rsidRPr="00600D56">
        <w:rPr>
          <w:rFonts w:cs="Arial"/>
          <w:i/>
          <w:iCs/>
          <w:strike/>
          <w:szCs w:val="24"/>
        </w:rPr>
        <w:t>has</w:t>
      </w:r>
      <w:proofErr w:type="gramEnd"/>
      <w:r w:rsidRPr="00600D56">
        <w:rPr>
          <w:rFonts w:cs="Arial"/>
          <w:i/>
          <w:iCs/>
          <w:szCs w:val="24"/>
        </w:rPr>
        <w:t xml:space="preserve"> </w:t>
      </w:r>
      <w:r w:rsidR="00FD6BCF" w:rsidRPr="00600D56">
        <w:rPr>
          <w:rFonts w:cs="Arial"/>
          <w:i/>
          <w:iCs/>
          <w:szCs w:val="24"/>
          <w:u w:val="single"/>
        </w:rPr>
        <w:t>have</w:t>
      </w:r>
      <w:r w:rsidR="00FD6BCF" w:rsidRPr="00600D56">
        <w:rPr>
          <w:rFonts w:cs="Arial"/>
          <w:i/>
          <w:iCs/>
          <w:szCs w:val="24"/>
        </w:rPr>
        <w:t xml:space="preserve"> </w:t>
      </w:r>
      <w:r w:rsidRPr="00600D56">
        <w:rPr>
          <w:rFonts w:cs="Arial"/>
          <w:i/>
          <w:iCs/>
          <w:szCs w:val="24"/>
        </w:rPr>
        <w:t>been tested in accordance with the test procedures for a 10-minute direct flame contact exposure test set forth in ASTM E2707 with the conditions of acceptance shown in Section 504.9.3.</w:t>
      </w:r>
    </w:p>
    <w:p w14:paraId="72F33A72" w14:textId="519DBA77"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meet the performance criteria in accordance with the test procedures for a 10-minute direct flame contact exposure test set forth in SFM Standard 12-7A-1.</w:t>
      </w:r>
    </w:p>
    <w:p w14:paraId="78161F5F" w14:textId="5D6918A9"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suitable for exterior fire exposure containing one layer of 5/8-inch (15.9 mm) Type X gypsum sheathing applied behind the exterior wall covering or cladding on the exterior side of the framing.</w:t>
      </w:r>
    </w:p>
    <w:p w14:paraId="03BE7860" w14:textId="66D2F423" w:rsidR="00164319" w:rsidRPr="00600D56" w:rsidRDefault="00115F92" w:rsidP="00B05E03">
      <w:pPr>
        <w:pStyle w:val="ListParagraph"/>
        <w:numPr>
          <w:ilvl w:val="0"/>
          <w:numId w:val="31"/>
        </w:numPr>
        <w:rPr>
          <w:rFonts w:cs="Arial"/>
          <w:i/>
          <w:iCs/>
          <w:szCs w:val="24"/>
        </w:rPr>
      </w:pPr>
      <w:bookmarkStart w:id="333" w:name="_Hlk157746167"/>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w:t>
      </w:r>
      <w:r w:rsidR="00164319" w:rsidRPr="00600D56">
        <w:rPr>
          <w:rFonts w:cs="Arial"/>
          <w:i/>
          <w:iCs/>
          <w:szCs w:val="24"/>
        </w:rPr>
        <w:t>suitable for exterior fire exposure with a 1-hour fire-resistance rating, rated from the exterior side, as tested in accordance with ASTM E119 or UL 263.</w:t>
      </w:r>
    </w:p>
    <w:bookmarkEnd w:id="333"/>
    <w:p w14:paraId="3D1CADE7" w14:textId="3EBD8DF9" w:rsidR="00164319" w:rsidRPr="00600D56" w:rsidRDefault="00164319" w:rsidP="00B05E03">
      <w:pPr>
        <w:pStyle w:val="ListParagraph"/>
        <w:numPr>
          <w:ilvl w:val="0"/>
          <w:numId w:val="31"/>
        </w:numPr>
        <w:rPr>
          <w:rFonts w:cs="Arial"/>
          <w:szCs w:val="24"/>
        </w:rPr>
      </w:pPr>
      <w:r w:rsidRPr="00600D56">
        <w:rPr>
          <w:rFonts w:cs="Arial"/>
          <w:szCs w:val="24"/>
        </w:rPr>
        <w:t xml:space="preserve">Fire-retardant-treated wood </w:t>
      </w:r>
      <w:r w:rsidRPr="00600D56">
        <w:rPr>
          <w:rFonts w:cs="Arial"/>
          <w:strike/>
          <w:szCs w:val="24"/>
        </w:rPr>
        <w:t>on the exterior side. The fire-retardant-treated wood shall be</w:t>
      </w:r>
      <w:r w:rsidRPr="00600D56">
        <w:rPr>
          <w:rFonts w:cs="Arial"/>
          <w:szCs w:val="24"/>
        </w:rPr>
        <w:t xml:space="preserve"> labeled for exterior use and</w:t>
      </w:r>
      <w:r w:rsidRPr="00600D56">
        <w:rPr>
          <w:rFonts w:cs="Arial"/>
          <w:strike/>
          <w:szCs w:val="24"/>
        </w:rPr>
        <w:t xml:space="preserve"> meet the requirements of</w:t>
      </w:r>
      <w:r w:rsidRPr="00600D56">
        <w:rPr>
          <w:rFonts w:cs="Arial"/>
          <w:szCs w:val="24"/>
        </w:rPr>
        <w:t xml:space="preserve"> </w:t>
      </w:r>
      <w:r w:rsidR="000314A4" w:rsidRPr="00600D56">
        <w:rPr>
          <w:rFonts w:cs="Arial"/>
          <w:i/>
          <w:iCs/>
          <w:szCs w:val="24"/>
        </w:rPr>
        <w:t>complying with</w:t>
      </w:r>
      <w:r w:rsidR="000314A4"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0314A4" w:rsidRPr="00600D56">
        <w:rPr>
          <w:rFonts w:cs="Arial"/>
          <w:i/>
          <w:iCs/>
          <w:szCs w:val="24"/>
        </w:rPr>
        <w:t>California</w:t>
      </w:r>
      <w:r w:rsidR="000314A4" w:rsidRPr="00600D56">
        <w:rPr>
          <w:rFonts w:cs="Arial"/>
          <w:szCs w:val="24"/>
        </w:rPr>
        <w:t xml:space="preserve"> </w:t>
      </w:r>
      <w:r w:rsidRPr="00600D56">
        <w:rPr>
          <w:rFonts w:cs="Arial"/>
          <w:szCs w:val="24"/>
        </w:rPr>
        <w:t>Building Code</w:t>
      </w:r>
      <w:r w:rsidR="00A148E9" w:rsidRPr="00600D56">
        <w:rPr>
          <w:rFonts w:cs="Arial"/>
          <w:szCs w:val="24"/>
        </w:rPr>
        <w:t>.</w:t>
      </w:r>
    </w:p>
    <w:p w14:paraId="10484525" w14:textId="09559251" w:rsidR="00164319" w:rsidRPr="00600D56" w:rsidRDefault="00164319" w:rsidP="00B05E03">
      <w:pPr>
        <w:pStyle w:val="ListParagraph"/>
        <w:numPr>
          <w:ilvl w:val="0"/>
          <w:numId w:val="31"/>
        </w:numPr>
        <w:spacing w:after="0"/>
        <w:rPr>
          <w:rFonts w:cs="Arial"/>
          <w:strike/>
          <w:szCs w:val="24"/>
        </w:rPr>
      </w:pPr>
      <w:r w:rsidRPr="00600D56">
        <w:rPr>
          <w:rFonts w:cs="Arial"/>
          <w:strike/>
          <w:szCs w:val="24"/>
        </w:rPr>
        <w:t>Ignition-resistant materials complying with Section 503.2 on the exterior side.</w:t>
      </w:r>
    </w:p>
    <w:p w14:paraId="3F916832" w14:textId="2F46910A" w:rsidR="00164319" w:rsidRPr="00600D56" w:rsidRDefault="00164319" w:rsidP="00B05E03">
      <w:pPr>
        <w:ind w:firstLine="360"/>
        <w:rPr>
          <w:rFonts w:cs="Arial"/>
          <w:szCs w:val="24"/>
        </w:rPr>
      </w:pPr>
      <w:r w:rsidRPr="00600D56">
        <w:rPr>
          <w:rFonts w:cs="Arial"/>
          <w:szCs w:val="24"/>
        </w:rPr>
        <w:t>Such material shall extend from the top of the foundation to the underside of the roof sheathing.</w:t>
      </w:r>
    </w:p>
    <w:p w14:paraId="29B9E4E3" w14:textId="1A45A5CC" w:rsidR="00164319" w:rsidRPr="00600D56" w:rsidRDefault="00164319" w:rsidP="00B05E03">
      <w:pPr>
        <w:rPr>
          <w:rFonts w:cs="Arial"/>
          <w:szCs w:val="24"/>
        </w:rPr>
      </w:pPr>
      <w:bookmarkStart w:id="334" w:name="_Toc157532567"/>
      <w:bookmarkStart w:id="335" w:name="_Hlk155800433"/>
      <w:r w:rsidRPr="00600D56">
        <w:rPr>
          <w:rFonts w:cs="Arial"/>
          <w:b/>
          <w:bCs/>
          <w:szCs w:val="24"/>
        </w:rPr>
        <w:t>504.5.1 Flashing.</w:t>
      </w:r>
      <w:bookmarkEnd w:id="334"/>
      <w:r w:rsidRPr="00600D56">
        <w:rPr>
          <w:rFonts w:cs="Arial"/>
          <w:b/>
          <w:bCs/>
          <w:szCs w:val="24"/>
        </w:rPr>
        <w:t xml:space="preserve"> </w:t>
      </w:r>
      <w:r w:rsidRPr="00600D56">
        <w:rPr>
          <w:rFonts w:cs="Arial"/>
          <w:szCs w:val="24"/>
        </w:rPr>
        <w:t>A minimum of 6 inches of metal flashing or noncombustible material applied vertically on the exterior of the wall shall be installed at the ground, decking, and roof intersections.</w:t>
      </w:r>
    </w:p>
    <w:p w14:paraId="014CF83E" w14:textId="7CF64E8F" w:rsidR="00164319" w:rsidRPr="00600D56" w:rsidRDefault="00164319" w:rsidP="00B05E03">
      <w:pPr>
        <w:spacing w:after="0"/>
        <w:rPr>
          <w:rFonts w:cs="Arial"/>
          <w:i/>
          <w:iCs/>
          <w:szCs w:val="24"/>
        </w:rPr>
      </w:pPr>
      <w:bookmarkStart w:id="336" w:name="_Toc157532568"/>
      <w:bookmarkEnd w:id="335"/>
      <w:r w:rsidRPr="00600D56">
        <w:rPr>
          <w:rFonts w:cs="Arial"/>
          <w:b/>
          <w:bCs/>
          <w:i/>
          <w:iCs/>
          <w:szCs w:val="24"/>
        </w:rPr>
        <w:t>504.5.2 Exterior wall coverings.</w:t>
      </w:r>
      <w:bookmarkEnd w:id="336"/>
      <w:r w:rsidRPr="00600D56">
        <w:rPr>
          <w:rFonts w:cs="Arial"/>
          <w:b/>
          <w:bCs/>
          <w:i/>
          <w:iCs/>
          <w:szCs w:val="24"/>
        </w:rPr>
        <w:t xml:space="preserve"> </w:t>
      </w:r>
      <w:r w:rsidRPr="00600D56">
        <w:rPr>
          <w:rFonts w:cs="Arial"/>
          <w:i/>
          <w:iCs/>
          <w:strike/>
          <w:szCs w:val="24"/>
        </w:rPr>
        <w:t>The exterior</w:t>
      </w:r>
      <w:r w:rsidRPr="00600D56">
        <w:rPr>
          <w:rFonts w:cs="Arial"/>
          <w:i/>
          <w:iCs/>
          <w:szCs w:val="24"/>
        </w:rPr>
        <w:t xml:space="preserve"> </w:t>
      </w:r>
      <w:r w:rsidRPr="00600D56">
        <w:rPr>
          <w:rFonts w:cs="Arial"/>
          <w:i/>
          <w:iCs/>
          <w:szCs w:val="24"/>
          <w:u w:val="single"/>
        </w:rPr>
        <w:t>Exterior</w:t>
      </w:r>
      <w:r w:rsidRPr="00600D56">
        <w:rPr>
          <w:rFonts w:cs="Arial"/>
          <w:i/>
          <w:iCs/>
          <w:szCs w:val="24"/>
        </w:rPr>
        <w:t xml:space="preserve"> wall covering</w:t>
      </w:r>
      <w:r w:rsidRPr="00600D56">
        <w:rPr>
          <w:rFonts w:cs="Arial"/>
          <w:i/>
          <w:iCs/>
          <w:szCs w:val="24"/>
          <w:u w:val="single"/>
        </w:rPr>
        <w:t>s</w:t>
      </w:r>
      <w:r w:rsidRPr="00600D56">
        <w:rPr>
          <w:rFonts w:cs="Arial"/>
          <w:i/>
          <w:iCs/>
          <w:szCs w:val="24"/>
        </w:rPr>
        <w:t xml:space="preserve"> shall comply with one or more of the following requirements</w:t>
      </w:r>
      <w:r w:rsidRPr="00600D56">
        <w:rPr>
          <w:rFonts w:cs="Arial"/>
          <w:i/>
          <w:iCs/>
          <w:strike/>
          <w:szCs w:val="24"/>
        </w:rPr>
        <w:t>, except as permitted for exterior walls complying with Section 504.5</w:t>
      </w:r>
      <w:r w:rsidRPr="00600D56">
        <w:rPr>
          <w:rFonts w:cs="Arial"/>
          <w:i/>
          <w:iCs/>
          <w:szCs w:val="24"/>
        </w:rPr>
        <w:t>:</w:t>
      </w:r>
    </w:p>
    <w:p w14:paraId="00DC1BC6" w14:textId="77777777" w:rsidR="00164319" w:rsidRPr="00600D56" w:rsidRDefault="00164319" w:rsidP="00B05E03">
      <w:pPr>
        <w:spacing w:after="0"/>
        <w:ind w:left="720"/>
        <w:rPr>
          <w:rFonts w:cs="Arial"/>
          <w:i/>
          <w:iCs/>
          <w:szCs w:val="24"/>
          <w:u w:val="single"/>
        </w:rPr>
      </w:pPr>
      <w:r w:rsidRPr="00600D56">
        <w:rPr>
          <w:rFonts w:cs="Arial"/>
          <w:b/>
          <w:bCs/>
          <w:i/>
          <w:iCs/>
          <w:szCs w:val="24"/>
          <w:u w:val="single"/>
        </w:rPr>
        <w:t>Exception:</w:t>
      </w:r>
      <w:r w:rsidRPr="00600D56">
        <w:rPr>
          <w:rFonts w:cs="Arial"/>
          <w:i/>
          <w:iCs/>
          <w:szCs w:val="24"/>
          <w:u w:val="single"/>
        </w:rPr>
        <w:t xml:space="preserve"> Exterior wall coverings which are a component of an approved wall assembly complying with Section 504.5.</w:t>
      </w:r>
    </w:p>
    <w:p w14:paraId="172225B8" w14:textId="77777777" w:rsidR="00164319" w:rsidRPr="00600D56" w:rsidRDefault="00164319" w:rsidP="00B05E03">
      <w:pPr>
        <w:pStyle w:val="ListParagraph"/>
        <w:numPr>
          <w:ilvl w:val="0"/>
          <w:numId w:val="32"/>
        </w:numPr>
        <w:spacing w:after="0"/>
        <w:rPr>
          <w:rFonts w:cs="Arial"/>
          <w:i/>
          <w:iCs/>
          <w:szCs w:val="24"/>
        </w:rPr>
      </w:pPr>
      <w:r w:rsidRPr="00600D56">
        <w:rPr>
          <w:rFonts w:cs="Arial"/>
          <w:i/>
          <w:iCs/>
          <w:szCs w:val="24"/>
        </w:rPr>
        <w:t>Noncombustible material.</w:t>
      </w:r>
    </w:p>
    <w:p w14:paraId="140DB7F5" w14:textId="3D28B6DE" w:rsidR="00164319" w:rsidRPr="00600D56" w:rsidRDefault="00164319" w:rsidP="00B05E03">
      <w:pPr>
        <w:pStyle w:val="ListParagraph"/>
        <w:numPr>
          <w:ilvl w:val="0"/>
          <w:numId w:val="32"/>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 labeled for exterior use.</w:t>
      </w:r>
    </w:p>
    <w:p w14:paraId="3BE2A802" w14:textId="77777777"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spacing w:after="0"/>
        <w:rPr>
          <w:rFonts w:cs="Arial"/>
          <w:i/>
          <w:iCs/>
          <w:szCs w:val="24"/>
        </w:rPr>
      </w:pPr>
      <w:bookmarkStart w:id="337" w:name="_Toc157532569"/>
      <w:bookmarkEnd w:id="332"/>
      <w:r w:rsidRPr="00600D56">
        <w:rPr>
          <w:rFonts w:cs="Arial"/>
          <w:i/>
          <w:iCs/>
          <w:szCs w:val="24"/>
        </w:rPr>
        <w:lastRenderedPageBreak/>
        <w:t>Fire-retardant-treated wood</w:t>
      </w:r>
      <w:r w:rsidRPr="00600D56">
        <w:rPr>
          <w:rFonts w:cs="Arial"/>
          <w:i/>
          <w:iCs/>
          <w:strike/>
          <w:szCs w:val="24"/>
        </w:rPr>
        <w:t>. The fire-retardant-treated wood shall be</w:t>
      </w:r>
      <w:r w:rsidRPr="00600D56">
        <w:rPr>
          <w:rFonts w:cs="Arial"/>
          <w:i/>
          <w:iCs/>
          <w:szCs w:val="24"/>
        </w:rPr>
        <w:t xml:space="preserve"> labeled for exterior use and </w:t>
      </w:r>
      <w:r w:rsidRPr="00600D56">
        <w:rPr>
          <w:rFonts w:cs="Arial"/>
          <w:i/>
          <w:iCs/>
          <w:strike/>
          <w:szCs w:val="24"/>
        </w:rPr>
        <w:t>shall meet</w:t>
      </w:r>
      <w:r w:rsidRPr="00600D56">
        <w:rPr>
          <w:rFonts w:cs="Arial"/>
          <w:i/>
          <w:iCs/>
          <w:szCs w:val="24"/>
        </w:rPr>
        <w:t xml:space="preserve"> </w:t>
      </w:r>
      <w:r w:rsidRPr="00600D56">
        <w:rPr>
          <w:rFonts w:cs="Arial"/>
          <w:i/>
          <w:iCs/>
          <w:szCs w:val="24"/>
          <w:u w:val="single"/>
        </w:rPr>
        <w:t>complying with</w:t>
      </w:r>
      <w:r w:rsidRPr="00600D56">
        <w:rPr>
          <w:rFonts w:cs="Arial"/>
          <w:i/>
          <w:iCs/>
          <w:szCs w:val="24"/>
        </w:rPr>
        <w:t xml:space="preserve"> the requirements of Section 2303.2 of the California Building Code. </w:t>
      </w:r>
    </w:p>
    <w:p w14:paraId="015436E3" w14:textId="31EEBB33"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rPr>
          <w:rFonts w:cs="Arial"/>
          <w:i/>
          <w:iCs/>
          <w:szCs w:val="24"/>
        </w:rPr>
      </w:pPr>
      <w:r w:rsidRPr="00600D56">
        <w:rPr>
          <w:rFonts w:cs="Arial"/>
          <w:i/>
          <w:iCs/>
          <w:szCs w:val="24"/>
        </w:rPr>
        <w:t>Fire-retardant-treated wood shingles and shakes</w:t>
      </w:r>
      <w:r w:rsidRPr="00600D56">
        <w:rPr>
          <w:rFonts w:cs="Arial"/>
          <w:i/>
          <w:iCs/>
          <w:strike/>
          <w:szCs w:val="24"/>
        </w:rPr>
        <w:t xml:space="preserve">. Fire-retardant-treated wood shingles and shakes, as defined in </w:t>
      </w:r>
      <w:r w:rsidRPr="00600D56">
        <w:rPr>
          <w:rFonts w:cs="Arial"/>
          <w:i/>
          <w:iCs/>
          <w:szCs w:val="24"/>
        </w:rPr>
        <w:t xml:space="preserve">, </w:t>
      </w:r>
      <w:r w:rsidRPr="00600D56">
        <w:rPr>
          <w:rFonts w:cs="Arial"/>
          <w:i/>
          <w:iCs/>
          <w:szCs w:val="24"/>
          <w:u w:val="single"/>
        </w:rPr>
        <w:t>which have been qualified in accordance with</w:t>
      </w:r>
      <w:r w:rsidRPr="00600D56">
        <w:rPr>
          <w:rFonts w:cs="Arial"/>
          <w:i/>
          <w:iCs/>
          <w:szCs w:val="24"/>
        </w:rPr>
        <w:t xml:space="preserve"> Section 1505.6 </w:t>
      </w:r>
      <w:bookmarkStart w:id="338" w:name="_Hlk162243734"/>
      <w:r w:rsidRPr="00600D56">
        <w:rPr>
          <w:rFonts w:cs="Arial"/>
          <w:i/>
          <w:iCs/>
          <w:szCs w:val="24"/>
          <w:u w:val="single"/>
        </w:rPr>
        <w:t>of the California Building Code</w:t>
      </w:r>
      <w:bookmarkEnd w:id="338"/>
      <w:r w:rsidRPr="00600D56">
        <w:rPr>
          <w:rFonts w:cs="Arial"/>
          <w:i/>
          <w:iCs/>
          <w:szCs w:val="24"/>
        </w:rPr>
        <w:t xml:space="preserve"> </w:t>
      </w:r>
      <w:r w:rsidRPr="00600D56">
        <w:rPr>
          <w:rFonts w:cs="Arial"/>
          <w:i/>
          <w:iCs/>
          <w:strike/>
          <w:szCs w:val="24"/>
        </w:rPr>
        <w:t>and listed by State Fire Marshal</w:t>
      </w:r>
      <w:r w:rsidRPr="00600D56">
        <w:rPr>
          <w:rFonts w:cs="Arial"/>
          <w:i/>
          <w:iCs/>
          <w:szCs w:val="24"/>
        </w:rPr>
        <w:t xml:space="preserve"> for use as “Class B” roof covering, shall be </w:t>
      </w:r>
      <w:r w:rsidRPr="00600D56">
        <w:rPr>
          <w:rFonts w:cs="Arial"/>
          <w:i/>
          <w:iCs/>
          <w:strike/>
          <w:szCs w:val="24"/>
        </w:rPr>
        <w:t>accepted as an ignition-resistant</w:t>
      </w:r>
      <w:r w:rsidRPr="00600D56">
        <w:rPr>
          <w:rFonts w:cs="Arial"/>
          <w:i/>
          <w:iCs/>
          <w:szCs w:val="24"/>
        </w:rPr>
        <w:t xml:space="preserve"> </w:t>
      </w:r>
      <w:r w:rsidR="00443B72" w:rsidRPr="00600D56">
        <w:rPr>
          <w:rFonts w:cs="Arial"/>
          <w:i/>
          <w:iCs/>
          <w:szCs w:val="24"/>
          <w:u w:val="single"/>
        </w:rPr>
        <w:t>an acceptable alternative</w:t>
      </w:r>
      <w:r w:rsidR="00443B72" w:rsidRPr="00600D56">
        <w:rPr>
          <w:rFonts w:cs="Arial"/>
          <w:i/>
          <w:iCs/>
          <w:szCs w:val="24"/>
        </w:rPr>
        <w:t xml:space="preserve"> </w:t>
      </w:r>
      <w:r w:rsidRPr="00600D56">
        <w:rPr>
          <w:rFonts w:cs="Arial"/>
          <w:i/>
          <w:iCs/>
          <w:szCs w:val="24"/>
        </w:rPr>
        <w:t xml:space="preserve">wall covering material </w:t>
      </w:r>
      <w:r w:rsidRPr="00600D56">
        <w:rPr>
          <w:rFonts w:cs="Arial"/>
          <w:i/>
          <w:iCs/>
          <w:strike/>
          <w:szCs w:val="24"/>
        </w:rPr>
        <w:t>when</w:t>
      </w:r>
      <w:r w:rsidRPr="00600D56">
        <w:rPr>
          <w:rFonts w:cs="Arial"/>
          <w:i/>
          <w:iCs/>
          <w:szCs w:val="24"/>
        </w:rPr>
        <w:t xml:space="preserve"> </w:t>
      </w:r>
      <w:proofErr w:type="gramStart"/>
      <w:r w:rsidRPr="00600D56">
        <w:rPr>
          <w:rFonts w:cs="Arial"/>
          <w:i/>
          <w:iCs/>
          <w:szCs w:val="24"/>
          <w:u w:val="single"/>
        </w:rPr>
        <w:t>where</w:t>
      </w:r>
      <w:proofErr w:type="gramEnd"/>
      <w:r w:rsidRPr="00600D56">
        <w:rPr>
          <w:rFonts w:cs="Arial"/>
          <w:i/>
          <w:iCs/>
          <w:szCs w:val="24"/>
        </w:rPr>
        <w:t xml:space="preserve"> installed over solid sheathing.</w:t>
      </w:r>
    </w:p>
    <w:p w14:paraId="0B603ED7" w14:textId="0B8C970D" w:rsidR="00164319" w:rsidRPr="00600D56" w:rsidRDefault="00164319" w:rsidP="00B05E03">
      <w:pPr>
        <w:rPr>
          <w:rFonts w:cs="Arial"/>
          <w:szCs w:val="24"/>
        </w:rPr>
      </w:pPr>
      <w:r w:rsidRPr="00600D56">
        <w:rPr>
          <w:rFonts w:cs="Arial"/>
          <w:b/>
          <w:bCs/>
          <w:i/>
          <w:iCs/>
          <w:szCs w:val="24"/>
        </w:rPr>
        <w:t>504.5.2.1 Extent of exterior wall covering.</w:t>
      </w:r>
      <w:bookmarkEnd w:id="337"/>
      <w:r w:rsidR="00A148E9" w:rsidRPr="00600D56">
        <w:rPr>
          <w:rFonts w:cs="Arial"/>
          <w:b/>
          <w:bCs/>
          <w:i/>
          <w:iCs/>
          <w:szCs w:val="24"/>
        </w:rPr>
        <w:t xml:space="preserve"> </w:t>
      </w:r>
      <w:r w:rsidRPr="00600D56">
        <w:rPr>
          <w:rFonts w:cs="Arial"/>
          <w:i/>
          <w:iCs/>
          <w:szCs w:val="24"/>
        </w:rPr>
        <w:t>Where provided, exterior wall coverings shall extend from the top of the foundation to the roof, and terminate at 2 inch (50.8 mm) nominal solid wood blocking between rafters at all roof overhangs, or in the case of enclosed eaves, terminate at the enclosure.</w:t>
      </w:r>
    </w:p>
    <w:p w14:paraId="7C1CF0B9" w14:textId="6E2C8F14" w:rsidR="0009452F" w:rsidRDefault="0009452F" w:rsidP="00B05E03">
      <w:pPr>
        <w:pStyle w:val="Heading4"/>
        <w:rPr>
          <w:rFonts w:cs="Arial"/>
          <w:noProof/>
          <w:szCs w:val="24"/>
        </w:rPr>
      </w:pPr>
      <w:r w:rsidRPr="00600D56">
        <w:rPr>
          <w:rFonts w:cs="Arial"/>
          <w:szCs w:val="24"/>
        </w:rPr>
        <w:t>ITEM 5</w:t>
      </w:r>
      <w:r w:rsidR="005E278A">
        <w:rPr>
          <w:rFonts w:cs="Arial"/>
          <w:szCs w:val="24"/>
        </w:rPr>
        <w:t>-10</w:t>
      </w:r>
      <w:r w:rsidRPr="00600D56">
        <w:rPr>
          <w:rFonts w:cs="Arial"/>
          <w:snapToGrid/>
          <w:szCs w:val="24"/>
        </w:rPr>
        <w:br/>
      </w:r>
      <w:r w:rsidRPr="00600D56">
        <w:rPr>
          <w:rFonts w:cs="Arial"/>
          <w:szCs w:val="24"/>
        </w:rPr>
        <w:t xml:space="preserve">Sections </w:t>
      </w:r>
      <w:r>
        <w:rPr>
          <w:rFonts w:cs="Arial"/>
          <w:szCs w:val="24"/>
        </w:rPr>
        <w:t>50</w:t>
      </w:r>
      <w:r w:rsidR="00D32E72">
        <w:rPr>
          <w:rFonts w:cs="Arial"/>
          <w:szCs w:val="24"/>
        </w:rPr>
        <w:t>4.6 through 504.9</w:t>
      </w:r>
    </w:p>
    <w:p w14:paraId="370DA531" w14:textId="3E79E701" w:rsidR="00A148E9" w:rsidRPr="00600D56" w:rsidRDefault="00A41D57" w:rsidP="00B05E03">
      <w:pPr>
        <w:tabs>
          <w:tab w:val="left" w:pos="1256"/>
        </w:tabs>
        <w:ind w:left="-90"/>
      </w:pPr>
      <w:r>
        <w:t>[</w:t>
      </w:r>
      <w:r w:rsidR="00A148E9" w:rsidRPr="00600D56">
        <w:t>SFM proposes to adopt Sections 504.</w:t>
      </w:r>
      <w:r w:rsidR="00713A36" w:rsidRPr="00600D56">
        <w:t>6</w:t>
      </w:r>
      <w:r w:rsidR="00A148E9" w:rsidRPr="00600D56">
        <w:t xml:space="preserve"> through </w:t>
      </w:r>
      <w:r w:rsidR="00244F26" w:rsidRPr="00600D56">
        <w:t>504.9</w:t>
      </w:r>
      <w:r w:rsidR="00A148E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protection of decks and projections with the IWUIC provisions and improve clarity of the current state amendments. </w:t>
      </w:r>
      <w:r w:rsidR="00F81C8C" w:rsidRPr="00600D56">
        <w:t xml:space="preserve">Amendments to Sections 504.7 #6, 504.7.3.2 #6 &amp; #&amp;, 504.8 #3, and 504.9 #4 provide correlation with requirements in Title 24, Part 2, California Building Code. </w:t>
      </w:r>
      <w:r w:rsidR="00E6726C" w:rsidRPr="00600D56">
        <w:t>The new or revised California amendments are shown in italics with underline or strikeout.</w:t>
      </w:r>
      <w:r>
        <w:t>]</w:t>
      </w:r>
    </w:p>
    <w:p w14:paraId="33B6969D" w14:textId="40CCDBCD" w:rsidR="00164319" w:rsidRPr="00600D56" w:rsidRDefault="00164319" w:rsidP="00B05E03">
      <w:pPr>
        <w:spacing w:after="0"/>
        <w:rPr>
          <w:rFonts w:cs="Arial"/>
          <w:szCs w:val="24"/>
        </w:rPr>
      </w:pPr>
      <w:bookmarkStart w:id="339" w:name="_Toc157532570"/>
      <w:r w:rsidRPr="00600D56">
        <w:rPr>
          <w:rFonts w:cs="Arial"/>
          <w:b/>
          <w:bCs/>
          <w:szCs w:val="24"/>
        </w:rPr>
        <w:t>504.6 Underfloor enclosure.</w:t>
      </w:r>
      <w:bookmarkEnd w:id="339"/>
      <w:r w:rsidRPr="00600D56">
        <w:rPr>
          <w:rFonts w:cs="Arial"/>
          <w:b/>
          <w:bCs/>
          <w:szCs w:val="24"/>
        </w:rPr>
        <w:t xml:space="preserve"> </w:t>
      </w:r>
      <w:r w:rsidRPr="00600D56">
        <w:rPr>
          <w:rFonts w:cs="Arial"/>
          <w:szCs w:val="24"/>
        </w:rPr>
        <w:t>Buildings or structures shall have underfloor areas enclosed to the ground with exterior walls in accordance with Section 504.5.</w:t>
      </w:r>
    </w:p>
    <w:p w14:paraId="7EBCE53D"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 xml:space="preserve">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8F61715" w14:textId="0D70A2FA" w:rsidR="00164319" w:rsidRPr="00600D56" w:rsidRDefault="00164319" w:rsidP="00B05E03">
      <w:pPr>
        <w:spacing w:after="0"/>
        <w:rPr>
          <w:rFonts w:cs="Arial"/>
          <w:szCs w:val="24"/>
        </w:rPr>
      </w:pPr>
      <w:bookmarkStart w:id="340" w:name="_Toc157532571"/>
      <w:r w:rsidRPr="00600D56">
        <w:rPr>
          <w:rFonts w:cs="Arial"/>
          <w:b/>
          <w:bCs/>
          <w:szCs w:val="24"/>
        </w:rPr>
        <w:t xml:space="preserve">504.7 </w:t>
      </w:r>
      <w:r w:rsidRPr="00600D56">
        <w:rPr>
          <w:rFonts w:cs="Arial"/>
          <w:b/>
          <w:bCs/>
          <w:strike/>
          <w:szCs w:val="24"/>
        </w:rPr>
        <w:t>Appendages and projections</w:t>
      </w:r>
      <w:r w:rsidRPr="00600D56">
        <w:rPr>
          <w:rFonts w:cs="Arial"/>
          <w:b/>
          <w:bCs/>
          <w:szCs w:val="24"/>
        </w:rPr>
        <w:t xml:space="preserve"> </w:t>
      </w:r>
      <w:r w:rsidRPr="00600D56">
        <w:rPr>
          <w:rFonts w:cs="Arial"/>
          <w:b/>
          <w:bCs/>
          <w:i/>
          <w:iCs/>
          <w:szCs w:val="24"/>
        </w:rPr>
        <w:t>Projections</w:t>
      </w:r>
      <w:r w:rsidRPr="00600D56">
        <w:rPr>
          <w:rFonts w:cs="Arial"/>
          <w:b/>
          <w:bCs/>
          <w:szCs w:val="24"/>
        </w:rPr>
        <w:t>.</w:t>
      </w:r>
      <w:bookmarkEnd w:id="340"/>
      <w:r w:rsidRPr="00600D56">
        <w:rPr>
          <w:rFonts w:cs="Arial"/>
          <w:b/>
          <w:bCs/>
          <w:szCs w:val="24"/>
        </w:rPr>
        <w:t xml:space="preserve"> </w:t>
      </w:r>
      <w:r w:rsidRPr="00600D56">
        <w:rPr>
          <w:rFonts w:cs="Arial"/>
          <w:szCs w:val="24"/>
        </w:rPr>
        <w:t xml:space="preserve">Unenclosed accessory structures attached to buildings with habitable spaces and projections, </w:t>
      </w:r>
      <w:r w:rsidRPr="00600D56">
        <w:rPr>
          <w:rFonts w:cs="Arial"/>
          <w:strike/>
          <w:szCs w:val="24"/>
        </w:rPr>
        <w:t>such as</w:t>
      </w:r>
      <w:r w:rsidRPr="00600D56">
        <w:rPr>
          <w:rFonts w:cs="Arial"/>
          <w:szCs w:val="24"/>
        </w:rPr>
        <w:t xml:space="preserve"> </w:t>
      </w:r>
      <w:r w:rsidRPr="00600D56">
        <w:rPr>
          <w:rFonts w:cs="Arial"/>
          <w:i/>
          <w:iCs/>
          <w:szCs w:val="24"/>
        </w:rPr>
        <w:t>other than</w:t>
      </w:r>
      <w:r w:rsidRPr="00600D56">
        <w:rPr>
          <w:rFonts w:cs="Arial"/>
          <w:szCs w:val="24"/>
        </w:rPr>
        <w:t xml:space="preserve"> decks, shall be </w:t>
      </w:r>
      <w:r w:rsidRPr="00600D56">
        <w:rPr>
          <w:rFonts w:cs="Arial"/>
          <w:strike/>
          <w:szCs w:val="24"/>
        </w:rPr>
        <w:t>not less than 1-hour fire-resistance-rated construction,</w:t>
      </w:r>
      <w:r w:rsidRPr="00600D56">
        <w:rPr>
          <w:rFonts w:cs="Arial"/>
          <w:szCs w:val="24"/>
        </w:rPr>
        <w:t xml:space="preserve"> heavy timber construction or constructed of one of the following:</w:t>
      </w:r>
    </w:p>
    <w:p w14:paraId="03E04FD5" w14:textId="77777777" w:rsidR="00164319" w:rsidRPr="00600D56" w:rsidRDefault="00164319" w:rsidP="00B05E03">
      <w:pPr>
        <w:pStyle w:val="ListParagraph"/>
        <w:numPr>
          <w:ilvl w:val="0"/>
          <w:numId w:val="33"/>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4F6351A1" w14:textId="77777777" w:rsidR="00164319" w:rsidRPr="00600D56" w:rsidRDefault="00164319" w:rsidP="00B05E03">
      <w:pPr>
        <w:pStyle w:val="ListParagraph"/>
        <w:numPr>
          <w:ilvl w:val="0"/>
          <w:numId w:val="33"/>
        </w:numPr>
        <w:rPr>
          <w:rFonts w:cs="Arial"/>
          <w:szCs w:val="24"/>
        </w:rPr>
      </w:pPr>
      <w:r w:rsidRPr="00600D56">
        <w:rPr>
          <w:rFonts w:cs="Arial"/>
          <w:szCs w:val="24"/>
        </w:rPr>
        <w:t xml:space="preserve">Fire-retardant-treated wood identified for exterior use and meeting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303F709F" w14:textId="77777777" w:rsidR="00164319" w:rsidRPr="00600D56" w:rsidRDefault="00164319" w:rsidP="00B05E03">
      <w:pPr>
        <w:pStyle w:val="ListParagraph"/>
        <w:numPr>
          <w:ilvl w:val="0"/>
          <w:numId w:val="33"/>
        </w:numPr>
        <w:rPr>
          <w:rFonts w:cs="Arial"/>
          <w:szCs w:val="24"/>
        </w:rPr>
      </w:pPr>
      <w:r w:rsidRPr="00600D56">
        <w:rPr>
          <w:rFonts w:cs="Arial"/>
          <w:szCs w:val="24"/>
        </w:rPr>
        <w:t>Ignition-resistant building materials in accordance with Section 503.2.</w:t>
      </w:r>
    </w:p>
    <w:p w14:paraId="0CD0432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2CACFC45"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One layer of 5/8-inch (15.9 mm) Type X gypsum sheathing applied behind the exterior covering on the underside of the ceiling.</w:t>
      </w:r>
    </w:p>
    <w:p w14:paraId="0356B963" w14:textId="7D92C4C8" w:rsidR="00164319" w:rsidRPr="00600D56" w:rsidRDefault="00164319" w:rsidP="00B05E03">
      <w:pPr>
        <w:pStyle w:val="ListParagraph"/>
        <w:numPr>
          <w:ilvl w:val="0"/>
          <w:numId w:val="33"/>
        </w:numPr>
        <w:rPr>
          <w:rFonts w:cs="Arial"/>
          <w:i/>
          <w:iCs/>
          <w:szCs w:val="24"/>
        </w:rPr>
      </w:pPr>
      <w:r w:rsidRPr="00600D56">
        <w:rPr>
          <w:rFonts w:cs="Arial"/>
          <w:i/>
          <w:iCs/>
          <w:szCs w:val="24"/>
        </w:rPr>
        <w:t xml:space="preserve">The exterior portion of a 1-hour fire-resistance-rated exterior assembly, as tested </w:t>
      </w:r>
      <w:r w:rsidRPr="00600D56">
        <w:rPr>
          <w:rFonts w:cs="Arial"/>
          <w:i/>
          <w:iCs/>
          <w:szCs w:val="24"/>
        </w:rPr>
        <w:lastRenderedPageBreak/>
        <w:t>in accordance with ASTM E119</w:t>
      </w:r>
      <w:r w:rsidR="0067763F" w:rsidRPr="00600D56">
        <w:rPr>
          <w:rFonts w:cs="Arial"/>
          <w:i/>
          <w:iCs/>
          <w:szCs w:val="24"/>
        </w:rPr>
        <w:t xml:space="preserve"> </w:t>
      </w:r>
      <w:r w:rsidR="0067763F" w:rsidRPr="00600D56">
        <w:rPr>
          <w:rFonts w:cs="Arial"/>
          <w:i/>
          <w:iCs/>
          <w:szCs w:val="24"/>
          <w:u w:val="single"/>
        </w:rPr>
        <w:t>or UL 263</w:t>
      </w:r>
      <w:r w:rsidRPr="00600D56">
        <w:rPr>
          <w:rFonts w:cs="Arial"/>
          <w:i/>
          <w:iCs/>
          <w:szCs w:val="24"/>
        </w:rPr>
        <w:t>, applied to the underside of the ceiling assembly, including assemblies using the gypsum panel and sheathing products listed in the Gypsum Association Fire Resistance Design Manual.</w:t>
      </w:r>
    </w:p>
    <w:p w14:paraId="3112C80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The underside of a floor projection assembly that meets the performance criteria in Section 504.7.2 when tested in accordance with the test procedures set forth in ASTM E2957.</w:t>
      </w:r>
    </w:p>
    <w:p w14:paraId="3890B62B" w14:textId="77777777" w:rsidR="00164319" w:rsidRPr="00600D56" w:rsidRDefault="00164319" w:rsidP="00B05E03">
      <w:pPr>
        <w:pStyle w:val="ListParagraph"/>
        <w:numPr>
          <w:ilvl w:val="0"/>
          <w:numId w:val="33"/>
        </w:numPr>
        <w:spacing w:after="0"/>
        <w:rPr>
          <w:rFonts w:cs="Arial"/>
          <w:i/>
          <w:iCs/>
          <w:szCs w:val="24"/>
        </w:rPr>
      </w:pPr>
      <w:r w:rsidRPr="00600D56">
        <w:rPr>
          <w:rFonts w:cs="Arial"/>
          <w:i/>
          <w:iCs/>
          <w:szCs w:val="24"/>
        </w:rPr>
        <w:t>The underside of a floor projection assembly that meets the performance criteria in accordance with the test procedures set forth in SFM Standard 12-7A-3.</w:t>
      </w:r>
    </w:p>
    <w:p w14:paraId="22A9729A" w14:textId="77777777" w:rsidR="00164319" w:rsidRPr="00600D56" w:rsidRDefault="00164319" w:rsidP="00B05E03">
      <w:pPr>
        <w:ind w:left="720"/>
        <w:rPr>
          <w:rFonts w:cs="Arial"/>
          <w:strike/>
          <w:szCs w:val="24"/>
        </w:rPr>
      </w:pPr>
      <w:r w:rsidRPr="00600D56">
        <w:rPr>
          <w:rFonts w:cs="Arial"/>
          <w:b/>
          <w:bCs/>
          <w:strike/>
          <w:szCs w:val="24"/>
        </w:rPr>
        <w:t xml:space="preserve">Exception: </w:t>
      </w:r>
      <w:r w:rsidRPr="00600D56">
        <w:rPr>
          <w:rFonts w:cs="Arial"/>
          <w:strike/>
          <w:szCs w:val="24"/>
        </w:rPr>
        <w:t xml:space="preserve">Coated materials shall not be used as the walking surface of decks. </w:t>
      </w:r>
    </w:p>
    <w:p w14:paraId="6480B3A4" w14:textId="33357693" w:rsidR="00164319" w:rsidRPr="00600D56" w:rsidRDefault="00164319" w:rsidP="00B05E03">
      <w:pPr>
        <w:spacing w:after="0"/>
        <w:rPr>
          <w:rFonts w:cs="Arial"/>
          <w:i/>
          <w:iCs/>
          <w:szCs w:val="24"/>
        </w:rPr>
      </w:pPr>
      <w:bookmarkStart w:id="341" w:name="_Toc157532572"/>
      <w:r w:rsidRPr="00600D56">
        <w:rPr>
          <w:rFonts w:cs="Arial"/>
          <w:b/>
          <w:bCs/>
          <w:szCs w:val="24"/>
        </w:rPr>
        <w:t xml:space="preserve">504.7.1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Underside of projections</w:t>
      </w:r>
      <w:r w:rsidRPr="00600D56">
        <w:rPr>
          <w:rFonts w:cs="Arial"/>
          <w:b/>
          <w:bCs/>
          <w:szCs w:val="24"/>
        </w:rPr>
        <w:t>.</w:t>
      </w:r>
      <w:bookmarkEnd w:id="341"/>
      <w:r w:rsidRPr="00600D56">
        <w:rPr>
          <w:rFonts w:cs="Arial"/>
          <w:b/>
          <w:bCs/>
          <w:szCs w:val="24"/>
        </w:rPr>
        <w:t xml:space="preserve"> </w:t>
      </w:r>
      <w:r w:rsidR="002F1E6C" w:rsidRPr="00600D56">
        <w:rPr>
          <w:rFonts w:cs="Arial"/>
          <w:b/>
          <w:bCs/>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w:t>
      </w:r>
      <w:r w:rsidRPr="00600D56">
        <w:rPr>
          <w:rFonts w:cs="Arial"/>
          <w:szCs w:val="24"/>
        </w:rPr>
        <w:t xml:space="preserve"> </w:t>
      </w:r>
      <w:r w:rsidRPr="00600D56">
        <w:rPr>
          <w:rFonts w:cs="Arial"/>
          <w:i/>
          <w:iCs/>
          <w:szCs w:val="24"/>
        </w:rPr>
        <w:t>The underside of projections shall be enclosed to grade in accordance with the requirements of this chapter or the underside of the exposed underfloor shall be protected by one or more of the following:</w:t>
      </w:r>
    </w:p>
    <w:p w14:paraId="3878850D" w14:textId="77777777" w:rsidR="00164319" w:rsidRPr="00600D56" w:rsidRDefault="00164319"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Structural columns and beams are not required to be protected in accordance with Section 504.7.1 when constructed with sawn lumber or glue-laminated wood with the smallest minimum nominal dimension of 4 inches (102 mm). Sawn or glue-laminated planks shall be splined, tongue-and-groove, or set close together and well spiked.</w:t>
      </w:r>
    </w:p>
    <w:p w14:paraId="029521D6" w14:textId="77777777" w:rsidR="00164319" w:rsidRPr="00600D56" w:rsidRDefault="00164319" w:rsidP="00B05E03">
      <w:pPr>
        <w:pStyle w:val="ListParagraph"/>
        <w:numPr>
          <w:ilvl w:val="0"/>
          <w:numId w:val="34"/>
        </w:numPr>
        <w:spacing w:after="0"/>
        <w:rPr>
          <w:rFonts w:cs="Arial"/>
          <w:i/>
          <w:iCs/>
          <w:szCs w:val="24"/>
        </w:rPr>
      </w:pPr>
      <w:r w:rsidRPr="00600D56">
        <w:rPr>
          <w:rFonts w:cs="Arial"/>
          <w:i/>
          <w:iCs/>
          <w:szCs w:val="24"/>
        </w:rPr>
        <w:t>Noncombustible material.</w:t>
      </w:r>
    </w:p>
    <w:p w14:paraId="2E3FC79D" w14:textId="185ECA6A" w:rsidR="00164319" w:rsidRPr="00600D56" w:rsidRDefault="00263E4F" w:rsidP="00B05E03">
      <w:pPr>
        <w:pStyle w:val="ListParagraph"/>
        <w:numPr>
          <w:ilvl w:val="0"/>
          <w:numId w:val="34"/>
        </w:numPr>
        <w:rPr>
          <w:rFonts w:cs="Arial"/>
          <w:i/>
          <w:iCs/>
          <w:szCs w:val="24"/>
        </w:rPr>
      </w:pPr>
      <w:r w:rsidRPr="00600D56">
        <w:rPr>
          <w:rFonts w:cs="Arial"/>
          <w:i/>
          <w:iCs/>
          <w:szCs w:val="24"/>
        </w:rPr>
        <w:t>I</w:t>
      </w:r>
      <w:r w:rsidR="00164319" w:rsidRPr="00600D56">
        <w:rPr>
          <w:rFonts w:cs="Arial"/>
          <w:i/>
          <w:iCs/>
          <w:szCs w:val="24"/>
        </w:rPr>
        <w:t xml:space="preserve">gnition-resistant </w:t>
      </w:r>
      <w:r w:rsidRPr="00600D56">
        <w:rPr>
          <w:rFonts w:cs="Arial"/>
          <w:i/>
          <w:iCs/>
          <w:szCs w:val="24"/>
          <w:u w:val="single"/>
        </w:rPr>
        <w:t>building</w:t>
      </w:r>
      <w:r w:rsidRPr="00600D56">
        <w:rPr>
          <w:rFonts w:cs="Arial"/>
          <w:i/>
          <w:iCs/>
          <w:szCs w:val="24"/>
        </w:rPr>
        <w:t xml:space="preserve"> </w:t>
      </w:r>
      <w:r w:rsidR="00164319" w:rsidRPr="00600D56">
        <w:rPr>
          <w:rFonts w:cs="Arial"/>
          <w:i/>
          <w:iCs/>
          <w:szCs w:val="24"/>
        </w:rPr>
        <w:t>material shall be labeled for exterior use and shall meet the requirements of Section 503.2.</w:t>
      </w:r>
    </w:p>
    <w:p w14:paraId="5FD9A6B4" w14:textId="053E9BDD" w:rsidR="00164319" w:rsidRPr="00600D56" w:rsidRDefault="00263E4F" w:rsidP="00B05E03">
      <w:pPr>
        <w:pStyle w:val="ListParagraph"/>
        <w:numPr>
          <w:ilvl w:val="0"/>
          <w:numId w:val="34"/>
        </w:numPr>
        <w:rPr>
          <w:rFonts w:cs="Arial"/>
          <w:i/>
          <w:iCs/>
          <w:szCs w:val="24"/>
        </w:rPr>
      </w:pPr>
      <w:r w:rsidRPr="00600D56">
        <w:rPr>
          <w:rFonts w:cs="Arial"/>
          <w:i/>
          <w:iCs/>
          <w:szCs w:val="24"/>
        </w:rPr>
        <w:t>F</w:t>
      </w:r>
      <w:r w:rsidR="00164319" w:rsidRPr="00600D56">
        <w:rPr>
          <w:rFonts w:cs="Arial"/>
          <w:i/>
          <w:iCs/>
          <w:szCs w:val="24"/>
        </w:rPr>
        <w:t>ire-retardant-treated wood shall be labeled for exterior use and shall meet the requirements of Section 2303.2.</w:t>
      </w:r>
    </w:p>
    <w:p w14:paraId="3BDD41F9"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3238CD97"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One layer of 5/8-inch (15.9 mm) Type X gypsum sheathing applied behind an exterior covering on the underside of the floor projection.</w:t>
      </w:r>
    </w:p>
    <w:p w14:paraId="4833F56B"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exterior portion of a 1-hour fire-resistance-rated exterior assembly, as tested in accordance with ASTM E119 or UL 263, applied to the underside of the floor, including assemblies using the gypsum panel and sheathing products listed in the Gypsum Association Fire Resistance Design Manual.</w:t>
      </w:r>
    </w:p>
    <w:p w14:paraId="0C5AE25D"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Section 504.7.2 when tested in accordance with the test procedures set forth in ASTM E2957.</w:t>
      </w:r>
    </w:p>
    <w:p w14:paraId="15AAD11F"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accordance with the test procedures set forth in SFM Standard 12-7A-3.</w:t>
      </w:r>
    </w:p>
    <w:p w14:paraId="32974BA5" w14:textId="68A49C21" w:rsidR="00164319" w:rsidRPr="00600D56" w:rsidRDefault="00164319" w:rsidP="00B05E03">
      <w:pPr>
        <w:spacing w:after="0"/>
        <w:rPr>
          <w:rFonts w:cs="Arial"/>
          <w:i/>
          <w:iCs/>
          <w:szCs w:val="24"/>
        </w:rPr>
      </w:pPr>
      <w:bookmarkStart w:id="342" w:name="_Toc157532573"/>
      <w:r w:rsidRPr="00600D56">
        <w:rPr>
          <w:rFonts w:cs="Arial"/>
          <w:b/>
          <w:bCs/>
          <w:i/>
          <w:iCs/>
          <w:szCs w:val="24"/>
        </w:rPr>
        <w:t>504.7.2 Conditions of acceptance for ASTM E2957.</w:t>
      </w:r>
      <w:bookmarkEnd w:id="342"/>
      <w:r w:rsidRPr="00600D56">
        <w:rPr>
          <w:rFonts w:cs="Arial"/>
          <w:b/>
          <w:bCs/>
          <w:i/>
          <w:iCs/>
          <w:szCs w:val="24"/>
        </w:rPr>
        <w:t xml:space="preserve"> </w:t>
      </w:r>
      <w:r w:rsidRPr="00600D56">
        <w:rPr>
          <w:rFonts w:cs="Arial"/>
          <w:i/>
          <w:iCs/>
          <w:szCs w:val="24"/>
        </w:rPr>
        <w:t xml:space="preserve">The </w:t>
      </w:r>
      <w:r w:rsidRPr="00600D56">
        <w:rPr>
          <w:rFonts w:cs="Arial"/>
          <w:i/>
          <w:iCs/>
          <w:szCs w:val="24"/>
          <w:u w:val="single"/>
        </w:rPr>
        <w:t>ASTM E2957</w:t>
      </w:r>
      <w:r w:rsidRPr="00600D56">
        <w:rPr>
          <w:rFonts w:cs="Arial"/>
          <w:i/>
          <w:iCs/>
          <w:szCs w:val="24"/>
        </w:rPr>
        <w:t xml:space="preserve"> test shall be conducted on a minimum of three test specimens and meet the conditions of acceptance in Items 1 through 3 below. If any one of the three tests </w:t>
      </w:r>
      <w:proofErr w:type="gramStart"/>
      <w:r w:rsidRPr="00600D56">
        <w:rPr>
          <w:rFonts w:cs="Arial"/>
          <w:i/>
          <w:iCs/>
          <w:szCs w:val="24"/>
        </w:rPr>
        <w:t>does</w:t>
      </w:r>
      <w:proofErr w:type="gramEnd"/>
      <w:r w:rsidRPr="00600D56">
        <w:rPr>
          <w:rFonts w:cs="Arial"/>
          <w:i/>
          <w:iCs/>
          <w:szCs w:val="24"/>
        </w:rPr>
        <w:t xml:space="preserve"> not meet the conditions of acceptance, three additional tests shall be performed. All three additional tests must meet the conditions of acceptance.</w:t>
      </w:r>
    </w:p>
    <w:p w14:paraId="713DB82E"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flame penetration of the eaves or horizontal projection assembly at any time.</w:t>
      </w:r>
    </w:p>
    <w:p w14:paraId="67CFA23D"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 xml:space="preserve">Absence of structural failure of the eaves or horizontal projection subassembly at </w:t>
      </w:r>
      <w:r w:rsidRPr="00600D56">
        <w:rPr>
          <w:rFonts w:cs="Arial"/>
          <w:i/>
          <w:iCs/>
          <w:szCs w:val="24"/>
        </w:rPr>
        <w:lastRenderedPageBreak/>
        <w:t>any time.</w:t>
      </w:r>
    </w:p>
    <w:p w14:paraId="238FDCCC" w14:textId="77777777" w:rsidR="00164319" w:rsidRPr="00600D56" w:rsidRDefault="00164319" w:rsidP="00B05E03">
      <w:pPr>
        <w:pStyle w:val="ListParagraph"/>
        <w:numPr>
          <w:ilvl w:val="0"/>
          <w:numId w:val="35"/>
        </w:numPr>
        <w:rPr>
          <w:rFonts w:cs="Arial"/>
          <w:b/>
          <w:bCs/>
          <w:i/>
          <w:iCs/>
          <w:szCs w:val="24"/>
        </w:rPr>
      </w:pPr>
      <w:r w:rsidRPr="00600D56">
        <w:rPr>
          <w:rFonts w:cs="Arial"/>
          <w:i/>
          <w:iCs/>
          <w:szCs w:val="24"/>
        </w:rPr>
        <w:t>Absence of sustained combustion of any kind at the conclusion of the 40-minute test.</w:t>
      </w:r>
    </w:p>
    <w:p w14:paraId="43D08094" w14:textId="647EF3C7" w:rsidR="00164319" w:rsidRPr="00600D56" w:rsidRDefault="00164319" w:rsidP="00B05E03">
      <w:pPr>
        <w:rPr>
          <w:rFonts w:cs="Arial"/>
          <w:i/>
          <w:iCs/>
          <w:szCs w:val="24"/>
        </w:rPr>
      </w:pPr>
      <w:bookmarkStart w:id="343" w:name="_Toc157532574"/>
      <w:r w:rsidRPr="00600D56">
        <w:rPr>
          <w:rFonts w:cs="Arial"/>
          <w:b/>
          <w:bCs/>
          <w:i/>
          <w:iCs/>
          <w:szCs w:val="24"/>
        </w:rPr>
        <w:t>504.7.3 Decks.</w:t>
      </w:r>
      <w:bookmarkEnd w:id="343"/>
      <w:r w:rsidRPr="00600D56">
        <w:rPr>
          <w:rFonts w:cs="Arial"/>
          <w:b/>
          <w:bCs/>
          <w:i/>
          <w:iCs/>
          <w:szCs w:val="24"/>
        </w:rPr>
        <w:t xml:space="preserve"> </w:t>
      </w:r>
      <w:r w:rsidRPr="00600D56">
        <w:rPr>
          <w:rFonts w:cs="Arial"/>
          <w:i/>
          <w:iCs/>
          <w:szCs w:val="24"/>
        </w:rPr>
        <w:t>The walking surface material of decks, porches, balconies and stairs shall comply with the requirements of Sections 504.7.3.1 through 504.7.3.4.</w:t>
      </w:r>
    </w:p>
    <w:p w14:paraId="018F2A23" w14:textId="755B133C" w:rsidR="00164319" w:rsidRPr="00600D56" w:rsidRDefault="00164319" w:rsidP="00B05E03">
      <w:pPr>
        <w:rPr>
          <w:rFonts w:cs="Arial"/>
          <w:i/>
          <w:iCs/>
          <w:szCs w:val="24"/>
        </w:rPr>
      </w:pPr>
      <w:bookmarkStart w:id="344" w:name="_Toc157532575"/>
      <w:r w:rsidRPr="00600D56">
        <w:rPr>
          <w:rFonts w:cs="Arial"/>
          <w:b/>
          <w:bCs/>
          <w:i/>
          <w:iCs/>
          <w:szCs w:val="24"/>
        </w:rPr>
        <w:t>504.7.3.1 Flashing.</w:t>
      </w:r>
      <w:bookmarkEnd w:id="344"/>
      <w:r w:rsidRPr="00600D56">
        <w:rPr>
          <w:rFonts w:cs="Arial"/>
          <w:b/>
          <w:bCs/>
          <w:i/>
          <w:iCs/>
          <w:szCs w:val="24"/>
        </w:rPr>
        <w:t xml:space="preserve"> </w:t>
      </w:r>
      <w:r w:rsidRPr="00600D56">
        <w:rPr>
          <w:rFonts w:cs="Arial"/>
          <w:i/>
          <w:iCs/>
          <w:szCs w:val="24"/>
        </w:rPr>
        <w:t xml:space="preserve">A minimum of a 6-inch (150 mm) metal flashing, applied vertically on the exterior of the wall, shall be installed at all deck-to-wall intersections. </w:t>
      </w:r>
    </w:p>
    <w:p w14:paraId="328DF6B8" w14:textId="41FDE992" w:rsidR="00164319" w:rsidRPr="00600D56" w:rsidRDefault="00164319" w:rsidP="00B05E03">
      <w:pPr>
        <w:spacing w:after="0"/>
        <w:rPr>
          <w:rFonts w:cs="Arial"/>
          <w:i/>
          <w:iCs/>
          <w:szCs w:val="24"/>
        </w:rPr>
      </w:pPr>
      <w:bookmarkStart w:id="345" w:name="_Toc157532576"/>
      <w:r w:rsidRPr="00600D56">
        <w:rPr>
          <w:rFonts w:cs="Arial"/>
          <w:b/>
          <w:bCs/>
          <w:i/>
          <w:iCs/>
          <w:szCs w:val="24"/>
        </w:rPr>
        <w:t>504.7.3.2 Decking surfaces.</w:t>
      </w:r>
      <w:bookmarkEnd w:id="345"/>
      <w:r w:rsidRPr="00600D56">
        <w:rPr>
          <w:rFonts w:cs="Arial"/>
          <w:b/>
          <w:bCs/>
          <w:i/>
          <w:iCs/>
          <w:szCs w:val="24"/>
        </w:rPr>
        <w:t xml:space="preserve"> </w:t>
      </w:r>
      <w:r w:rsidRPr="00600D56">
        <w:rPr>
          <w:rFonts w:cs="Arial"/>
          <w:i/>
          <w:iCs/>
          <w:szCs w:val="24"/>
        </w:rPr>
        <w:t>The walking surface material of decks, porches, balconies and stairs shall be constructed with any of the following materials:</w:t>
      </w:r>
    </w:p>
    <w:p w14:paraId="0B3EAF30" w14:textId="2C875A1F"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Section 504.7.3.3</w:t>
      </w:r>
      <w:r w:rsidR="00DC6C52" w:rsidRPr="00600D56">
        <w:rPr>
          <w:rFonts w:cs="Arial"/>
          <w:i/>
          <w:iCs/>
          <w:szCs w:val="24"/>
        </w:rPr>
        <w:t xml:space="preserve"> when tested in accordance with ASTM E2632 and ASTM E2726</w:t>
      </w:r>
      <w:r w:rsidRPr="00600D56">
        <w:rPr>
          <w:rFonts w:cs="Arial"/>
          <w:i/>
          <w:iCs/>
          <w:szCs w:val="24"/>
        </w:rPr>
        <w:t>.</w:t>
      </w:r>
    </w:p>
    <w:p w14:paraId="7ED37CB5" w14:textId="3433B71A"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Ignition-resistant </w:t>
      </w:r>
      <w:r w:rsidR="00263E4F" w:rsidRPr="00600D56">
        <w:rPr>
          <w:rFonts w:cs="Arial"/>
          <w:i/>
          <w:iCs/>
          <w:szCs w:val="24"/>
          <w:u w:val="single"/>
        </w:rPr>
        <w:t>building</w:t>
      </w:r>
      <w:r w:rsidR="00263E4F" w:rsidRPr="00600D56">
        <w:rPr>
          <w:rFonts w:cs="Arial"/>
          <w:i/>
          <w:iCs/>
          <w:szCs w:val="24"/>
        </w:rPr>
        <w:t xml:space="preserve"> </w:t>
      </w:r>
      <w:r w:rsidRPr="00600D56">
        <w:rPr>
          <w:rFonts w:cs="Arial"/>
          <w:i/>
          <w:iCs/>
          <w:szCs w:val="24"/>
        </w:rPr>
        <w:t>material that complies with the performance requirements of Section 50</w:t>
      </w:r>
      <w:r w:rsidR="002C3D30" w:rsidRPr="00600D56">
        <w:rPr>
          <w:rFonts w:cs="Arial"/>
          <w:i/>
          <w:iCs/>
          <w:szCs w:val="24"/>
        </w:rPr>
        <w:t>3.2.</w:t>
      </w:r>
      <w:r w:rsidRPr="00600D56">
        <w:rPr>
          <w:rFonts w:cs="Arial"/>
          <w:i/>
          <w:iCs/>
          <w:szCs w:val="24"/>
        </w:rPr>
        <w:t>4.</w:t>
      </w:r>
    </w:p>
    <w:p w14:paraId="12641568"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both SFM Standard 12-7A-4 and Section 503.2.4.</w:t>
      </w:r>
    </w:p>
    <w:p w14:paraId="2495EEC1" w14:textId="4CEF8F9B" w:rsidR="00164319" w:rsidRPr="00600D56" w:rsidRDefault="000314A4" w:rsidP="00B05E03">
      <w:pPr>
        <w:pStyle w:val="ListParagraph"/>
        <w:numPr>
          <w:ilvl w:val="0"/>
          <w:numId w:val="36"/>
        </w:numPr>
        <w:rPr>
          <w:rFonts w:cs="Arial"/>
          <w:i/>
          <w:iCs/>
          <w:szCs w:val="24"/>
        </w:rPr>
      </w:pPr>
      <w:r w:rsidRPr="00600D56">
        <w:rPr>
          <w:rFonts w:cs="Arial"/>
          <w:i/>
          <w:iCs/>
          <w:strike/>
          <w:szCs w:val="24"/>
        </w:rPr>
        <w:t>Exterior</w:t>
      </w:r>
      <w:r w:rsidRPr="00600D56">
        <w:rPr>
          <w:rFonts w:cs="Arial"/>
          <w:i/>
          <w:iCs/>
          <w:szCs w:val="24"/>
        </w:rPr>
        <w:t xml:space="preserve"> Fire-retardant-treated wood </w:t>
      </w:r>
      <w:r w:rsidRPr="00600D56">
        <w:rPr>
          <w:rFonts w:cs="Arial"/>
          <w:i/>
          <w:iCs/>
          <w:szCs w:val="24"/>
          <w:u w:val="single"/>
        </w:rPr>
        <w:t>labeled for exterior use and complying with Section 2303.2 of the California Building Code</w:t>
      </w:r>
      <w:r w:rsidR="00164319" w:rsidRPr="00600D56">
        <w:rPr>
          <w:rFonts w:cs="Arial"/>
          <w:i/>
          <w:iCs/>
          <w:szCs w:val="24"/>
        </w:rPr>
        <w:t>.</w:t>
      </w:r>
    </w:p>
    <w:p w14:paraId="26F52FE4"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Noncombustible material.</w:t>
      </w:r>
    </w:p>
    <w:p w14:paraId="273B0623" w14:textId="648FD732"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Any material that complies with the performance requirements of SFM Standard 12-7A-4A </w:t>
      </w:r>
      <w:r w:rsidR="00A32816" w:rsidRPr="00600D56">
        <w:rPr>
          <w:rFonts w:cs="Arial"/>
          <w:i/>
          <w:iCs/>
          <w:szCs w:val="24"/>
        </w:rPr>
        <w:t>and any</w:t>
      </w:r>
      <w:r w:rsidRPr="00600D56">
        <w:rPr>
          <w:rFonts w:cs="Arial"/>
          <w:i/>
          <w:iCs/>
          <w:szCs w:val="24"/>
        </w:rPr>
        <w:t xml:space="preserve">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w:t>
      </w:r>
      <w:r w:rsidR="00A32816" w:rsidRPr="00600D56">
        <w:rPr>
          <w:rFonts w:cs="Arial"/>
          <w:i/>
          <w:iCs/>
          <w:szCs w:val="24"/>
        </w:rPr>
        <w:t>s</w:t>
      </w:r>
      <w:r w:rsidRPr="00600D56">
        <w:rPr>
          <w:rFonts w:cs="Arial"/>
          <w:i/>
          <w:iCs/>
          <w:szCs w:val="24"/>
        </w:rPr>
        <w:t>.</w:t>
      </w:r>
    </w:p>
    <w:p w14:paraId="1E672B0F" w14:textId="6FC1CD84" w:rsidR="00164319" w:rsidRPr="00600D56" w:rsidRDefault="00164319" w:rsidP="00B05E03">
      <w:pPr>
        <w:pStyle w:val="ListParagraph"/>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w:t>
      </w:r>
      <w:proofErr w:type="gramStart"/>
      <w:r w:rsidR="00A32816" w:rsidRPr="00600D56">
        <w:rPr>
          <w:rFonts w:cs="Arial"/>
          <w:i/>
          <w:iCs/>
          <w:szCs w:val="24"/>
        </w:rPr>
        <w:t>E84</w:t>
      </w:r>
      <w:proofErr w:type="gramEnd"/>
      <w:r w:rsidR="00A32816" w:rsidRPr="00600D56">
        <w:rPr>
          <w:rFonts w:cs="Arial"/>
          <w:i/>
          <w:iCs/>
          <w:szCs w:val="24"/>
        </w:rPr>
        <w:t xml:space="preserve">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76EB96B8" w14:textId="7D3F7B3E" w:rsidR="00164319" w:rsidRPr="00600D56" w:rsidRDefault="00164319" w:rsidP="00B05E03">
      <w:pPr>
        <w:pStyle w:val="ListParagraph"/>
        <w:numPr>
          <w:ilvl w:val="0"/>
          <w:numId w:val="36"/>
        </w:numPr>
        <w:spacing w:after="0"/>
        <w:rPr>
          <w:rFonts w:cs="Arial"/>
          <w:i/>
          <w:iCs/>
          <w:szCs w:val="24"/>
        </w:rPr>
      </w:pPr>
      <w:r w:rsidRPr="00600D56">
        <w:rPr>
          <w:rFonts w:cs="Arial"/>
          <w:i/>
          <w:iCs/>
          <w:szCs w:val="24"/>
        </w:rPr>
        <w:t xml:space="preserve">Any material that complies with the performance requirements of Section 504.7.3.4 when tested in accordance with ASTM E2632 </w:t>
      </w:r>
      <w:r w:rsidR="00A32816" w:rsidRPr="00600D56">
        <w:rPr>
          <w:rFonts w:cs="Arial"/>
          <w:i/>
          <w:iCs/>
          <w:szCs w:val="24"/>
        </w:rPr>
        <w:t xml:space="preserve">and </w:t>
      </w:r>
      <w:r w:rsidRPr="00600D56">
        <w:rPr>
          <w:rFonts w:cs="Arial"/>
          <w:i/>
          <w:iCs/>
          <w:szCs w:val="24"/>
        </w:rPr>
        <w:t xml:space="preserve">any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w:t>
      </w:r>
    </w:p>
    <w:p w14:paraId="4701FA7E" w14:textId="186F51C6" w:rsidR="00164319" w:rsidRPr="00600D56" w:rsidRDefault="00164319" w:rsidP="00B05E03">
      <w:pPr>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w:t>
      </w:r>
      <w:proofErr w:type="gramStart"/>
      <w:r w:rsidR="00A32816" w:rsidRPr="00600D56">
        <w:rPr>
          <w:rFonts w:cs="Arial"/>
          <w:i/>
          <w:iCs/>
          <w:szCs w:val="24"/>
        </w:rPr>
        <w:t>E84</w:t>
      </w:r>
      <w:proofErr w:type="gramEnd"/>
      <w:r w:rsidR="00A32816" w:rsidRPr="00600D56">
        <w:rPr>
          <w:rFonts w:cs="Arial"/>
          <w:i/>
          <w:iCs/>
          <w:szCs w:val="24"/>
        </w:rPr>
        <w:t xml:space="preserve">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6F3F7795" w14:textId="5B5CD992" w:rsidR="00164319" w:rsidRPr="00600D56" w:rsidRDefault="00164319" w:rsidP="00B05E03">
      <w:pPr>
        <w:rPr>
          <w:rFonts w:cs="Arial"/>
          <w:b/>
          <w:bCs/>
          <w:i/>
          <w:iCs/>
          <w:szCs w:val="24"/>
        </w:rPr>
      </w:pPr>
      <w:bookmarkStart w:id="346" w:name="_Toc157532577"/>
      <w:r w:rsidRPr="00600D56">
        <w:rPr>
          <w:rFonts w:cs="Arial"/>
          <w:b/>
          <w:bCs/>
          <w:i/>
          <w:iCs/>
          <w:szCs w:val="24"/>
        </w:rPr>
        <w:t>504.7.3.3 Performance requirements for Section 504.7.3.2, Item 1.</w:t>
      </w:r>
      <w:bookmarkEnd w:id="346"/>
      <w:r w:rsidRPr="00600D56">
        <w:rPr>
          <w:rFonts w:cs="Arial"/>
          <w:b/>
          <w:bCs/>
          <w:i/>
          <w:iCs/>
          <w:szCs w:val="24"/>
        </w:rPr>
        <w:t xml:space="preserve"> </w:t>
      </w:r>
      <w:r w:rsidRPr="00600D56">
        <w:rPr>
          <w:rFonts w:cs="Arial"/>
          <w:i/>
          <w:iCs/>
          <w:szCs w:val="24"/>
        </w:rPr>
        <w:t>Materials shall be tested in accordance</w:t>
      </w:r>
      <w:r w:rsidRPr="00600D56">
        <w:rPr>
          <w:rFonts w:cs="Arial"/>
          <w:b/>
          <w:bCs/>
          <w:i/>
          <w:iCs/>
          <w:szCs w:val="24"/>
        </w:rPr>
        <w:t xml:space="preserve"> </w:t>
      </w:r>
      <w:r w:rsidRPr="00600D56">
        <w:rPr>
          <w:rFonts w:cs="Arial"/>
          <w:i/>
          <w:iCs/>
          <w:szCs w:val="24"/>
        </w:rPr>
        <w:t>with both ASTM E2632 and ASTM E2726 and comply</w:t>
      </w:r>
      <w:r w:rsidRPr="00600D56">
        <w:rPr>
          <w:rFonts w:cs="Arial"/>
          <w:b/>
          <w:bCs/>
          <w:i/>
          <w:iCs/>
          <w:szCs w:val="24"/>
        </w:rPr>
        <w:t xml:space="preserve"> </w:t>
      </w:r>
      <w:r w:rsidRPr="00600D56">
        <w:rPr>
          <w:rFonts w:cs="Arial"/>
          <w:i/>
          <w:iCs/>
          <w:szCs w:val="24"/>
        </w:rPr>
        <w:t>with the conditions of acceptance in Sections 504.7.3.3.1 and</w:t>
      </w:r>
      <w:r w:rsidRPr="00600D56">
        <w:rPr>
          <w:rFonts w:cs="Arial"/>
          <w:b/>
          <w:bCs/>
          <w:i/>
          <w:iCs/>
          <w:szCs w:val="24"/>
        </w:rPr>
        <w:t xml:space="preserve"> </w:t>
      </w:r>
      <w:r w:rsidRPr="00600D56">
        <w:rPr>
          <w:rFonts w:cs="Arial"/>
          <w:i/>
          <w:iCs/>
          <w:szCs w:val="24"/>
        </w:rPr>
        <w:t>504.7.3.3.2. The material shall also be tested in accordance with</w:t>
      </w:r>
      <w:r w:rsidRPr="00600D56">
        <w:rPr>
          <w:rFonts w:cs="Arial"/>
          <w:b/>
          <w:bCs/>
          <w:i/>
          <w:iCs/>
          <w:szCs w:val="24"/>
        </w:rPr>
        <w:t xml:space="preserve"> </w:t>
      </w:r>
      <w:r w:rsidRPr="00600D56">
        <w:rPr>
          <w:rFonts w:cs="Arial"/>
          <w:i/>
          <w:iCs/>
          <w:szCs w:val="24"/>
        </w:rPr>
        <w:t>ASTM E84 or UL 723 and comply with the performance</w:t>
      </w:r>
      <w:r w:rsidRPr="00600D56">
        <w:rPr>
          <w:rFonts w:cs="Arial"/>
          <w:b/>
          <w:bCs/>
          <w:i/>
          <w:iCs/>
          <w:szCs w:val="24"/>
        </w:rPr>
        <w:t xml:space="preserve"> </w:t>
      </w:r>
      <w:r w:rsidRPr="00600D56">
        <w:rPr>
          <w:rFonts w:cs="Arial"/>
          <w:i/>
          <w:iCs/>
          <w:szCs w:val="24"/>
        </w:rPr>
        <w:t>requirements of Section 503.2.4.</w:t>
      </w:r>
    </w:p>
    <w:p w14:paraId="0D8309D1" w14:textId="14139FFE" w:rsidR="00164319" w:rsidRPr="00600D56" w:rsidRDefault="00164319" w:rsidP="00B05E03">
      <w:pPr>
        <w:spacing w:after="0"/>
        <w:rPr>
          <w:rFonts w:cs="Arial"/>
          <w:b/>
          <w:bCs/>
          <w:i/>
          <w:iCs/>
          <w:szCs w:val="24"/>
        </w:rPr>
      </w:pPr>
      <w:bookmarkStart w:id="347" w:name="_Toc157532578"/>
      <w:r w:rsidRPr="00600D56">
        <w:rPr>
          <w:rFonts w:cs="Arial"/>
          <w:b/>
          <w:bCs/>
          <w:i/>
          <w:iCs/>
          <w:szCs w:val="24"/>
        </w:rPr>
        <w:t>504.7.3.3.1 Conditions of acceptance for ASTM E2632.</w:t>
      </w:r>
      <w:bookmarkEnd w:id="347"/>
      <w:r w:rsidRPr="00600D56">
        <w:rPr>
          <w:rFonts w:cs="Arial"/>
          <w:b/>
          <w:bCs/>
          <w:i/>
          <w:iCs/>
          <w:szCs w:val="24"/>
        </w:rPr>
        <w:t xml:space="preserve"> </w:t>
      </w:r>
      <w:r w:rsidRPr="00600D56">
        <w:rPr>
          <w:rFonts w:cs="Arial"/>
          <w:i/>
          <w:iCs/>
          <w:szCs w:val="24"/>
        </w:rPr>
        <w:t>The ASTM E2632 test shall be conducted on a minimum of</w:t>
      </w:r>
      <w:r w:rsidRPr="00600D56">
        <w:rPr>
          <w:rFonts w:cs="Arial"/>
          <w:b/>
          <w:bCs/>
          <w:i/>
          <w:iCs/>
          <w:szCs w:val="24"/>
        </w:rPr>
        <w:t xml:space="preserve"> </w:t>
      </w:r>
      <w:r w:rsidRPr="00600D56">
        <w:rPr>
          <w:rFonts w:cs="Arial"/>
          <w:i/>
          <w:iCs/>
          <w:szCs w:val="24"/>
        </w:rPr>
        <w:t>three test specimens and meet the conditions of acceptance in</w:t>
      </w:r>
      <w:r w:rsidRPr="00600D56">
        <w:rPr>
          <w:rFonts w:cs="Arial"/>
          <w:b/>
          <w:bCs/>
          <w:i/>
          <w:iCs/>
          <w:szCs w:val="24"/>
        </w:rPr>
        <w:t xml:space="preserve"> </w:t>
      </w:r>
      <w:r w:rsidRPr="00600D56">
        <w:rPr>
          <w:rFonts w:cs="Arial"/>
          <w:i/>
          <w:iCs/>
          <w:szCs w:val="24"/>
        </w:rPr>
        <w:t>Items 1 through 3 below. If any one of the</w:t>
      </w:r>
      <w:r w:rsidRPr="00600D56">
        <w:rPr>
          <w:rFonts w:cs="Arial"/>
          <w:b/>
          <w:bCs/>
          <w:i/>
          <w:iCs/>
          <w:szCs w:val="24"/>
        </w:rPr>
        <w:t xml:space="preserve"> </w:t>
      </w:r>
      <w:r w:rsidRPr="00600D56">
        <w:rPr>
          <w:rFonts w:cs="Arial"/>
          <w:i/>
          <w:iCs/>
          <w:szCs w:val="24"/>
        </w:rPr>
        <w:t xml:space="preserve">three tests </w:t>
      </w:r>
      <w:proofErr w:type="gramStart"/>
      <w:r w:rsidRPr="00600D56">
        <w:rPr>
          <w:rFonts w:cs="Arial"/>
          <w:i/>
          <w:iCs/>
          <w:szCs w:val="24"/>
        </w:rPr>
        <w:t>does</w:t>
      </w:r>
      <w:proofErr w:type="gramEnd"/>
      <w:r w:rsidRPr="00600D56">
        <w:rPr>
          <w:rFonts w:cs="Arial"/>
          <w:i/>
          <w:iCs/>
          <w:szCs w:val="24"/>
        </w:rPr>
        <w:t xml:space="preserve"> not meet the conditions of acceptance,</w:t>
      </w:r>
      <w:r w:rsidRPr="00600D56">
        <w:rPr>
          <w:rFonts w:cs="Arial"/>
          <w:b/>
          <w:bCs/>
          <w:i/>
          <w:iCs/>
          <w:szCs w:val="24"/>
        </w:rPr>
        <w:t xml:space="preserve"> </w:t>
      </w:r>
      <w:r w:rsidRPr="00600D56">
        <w:rPr>
          <w:rFonts w:cs="Arial"/>
          <w:i/>
          <w:iCs/>
          <w:szCs w:val="24"/>
        </w:rPr>
        <w:t>three additional tests shall be performed. All three additional</w:t>
      </w:r>
      <w:r w:rsidRPr="00600D56">
        <w:rPr>
          <w:rFonts w:cs="Arial"/>
          <w:b/>
          <w:bCs/>
          <w:i/>
          <w:iCs/>
          <w:szCs w:val="24"/>
        </w:rPr>
        <w:t xml:space="preserve"> </w:t>
      </w:r>
      <w:r w:rsidRPr="00600D56">
        <w:rPr>
          <w:rFonts w:cs="Arial"/>
          <w:i/>
          <w:iCs/>
          <w:szCs w:val="24"/>
        </w:rPr>
        <w:t>tests must meet the conditions of acceptance.</w:t>
      </w:r>
    </w:p>
    <w:p w14:paraId="771C55B6"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Peak heat release rate of less than or equal to 25 kW/ft² (269 kW/m²).</w:t>
      </w:r>
    </w:p>
    <w:p w14:paraId="15112F91"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sustained flaming or glowing combustion of any kind at the conclusion of the 40-min observation period.</w:t>
      </w:r>
    </w:p>
    <w:p w14:paraId="4F5A784F"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 xml:space="preserve">Absence of falling particles that are still burning when reaching the burner or </w:t>
      </w:r>
      <w:r w:rsidRPr="00600D56">
        <w:rPr>
          <w:rFonts w:cs="Arial"/>
          <w:i/>
          <w:iCs/>
          <w:szCs w:val="24"/>
        </w:rPr>
        <w:lastRenderedPageBreak/>
        <w:t>floor.</w:t>
      </w:r>
    </w:p>
    <w:p w14:paraId="59D0416F" w14:textId="0D9FE6EF" w:rsidR="00164319" w:rsidRPr="00600D56" w:rsidRDefault="00164319" w:rsidP="00B05E03">
      <w:pPr>
        <w:spacing w:after="0"/>
        <w:rPr>
          <w:rFonts w:cs="Arial"/>
          <w:b/>
          <w:bCs/>
          <w:i/>
          <w:iCs/>
          <w:szCs w:val="24"/>
        </w:rPr>
      </w:pPr>
      <w:bookmarkStart w:id="348" w:name="_Toc157532579"/>
      <w:r w:rsidRPr="00600D56">
        <w:rPr>
          <w:rFonts w:cs="Arial"/>
          <w:b/>
          <w:bCs/>
          <w:i/>
          <w:iCs/>
          <w:szCs w:val="24"/>
        </w:rPr>
        <w:t>504.7.3.3.2 Conditions of acceptance for ASTM E2726.</w:t>
      </w:r>
      <w:bookmarkEnd w:id="348"/>
      <w:r w:rsidRPr="00600D56">
        <w:rPr>
          <w:rFonts w:cs="Arial"/>
          <w:b/>
          <w:bCs/>
          <w:i/>
          <w:iCs/>
          <w:szCs w:val="24"/>
        </w:rPr>
        <w:t xml:space="preserve"> </w:t>
      </w:r>
      <w:r w:rsidRPr="00600D56">
        <w:rPr>
          <w:rFonts w:cs="Arial"/>
          <w:i/>
          <w:iCs/>
          <w:szCs w:val="24"/>
        </w:rPr>
        <w:t>The ASTM E2726 test shall be conducted, using a “Class</w:t>
      </w:r>
      <w:r w:rsidRPr="00600D56">
        <w:rPr>
          <w:rFonts w:cs="Arial"/>
          <w:b/>
          <w:bCs/>
          <w:i/>
          <w:iCs/>
          <w:szCs w:val="24"/>
        </w:rPr>
        <w:t xml:space="preserve"> </w:t>
      </w:r>
      <w:r w:rsidRPr="00600D56">
        <w:rPr>
          <w:rFonts w:cs="Arial"/>
          <w:i/>
          <w:iCs/>
          <w:szCs w:val="24"/>
        </w:rPr>
        <w:t>A” size roof test brand, on a minimum of three test specimens</w:t>
      </w:r>
      <w:r w:rsidRPr="00600D56">
        <w:rPr>
          <w:rFonts w:cs="Arial"/>
          <w:b/>
          <w:bCs/>
          <w:i/>
          <w:iCs/>
          <w:szCs w:val="24"/>
        </w:rPr>
        <w:t xml:space="preserve"> </w:t>
      </w:r>
      <w:r w:rsidRPr="00600D56">
        <w:rPr>
          <w:rFonts w:cs="Arial"/>
          <w:i/>
          <w:iCs/>
          <w:szCs w:val="24"/>
        </w:rPr>
        <w:t>and meet the conditions of acceptance in Items 1 and 2</w:t>
      </w:r>
      <w:r w:rsidRPr="00600D56">
        <w:rPr>
          <w:rFonts w:cs="Arial"/>
          <w:b/>
          <w:bCs/>
          <w:i/>
          <w:iCs/>
          <w:szCs w:val="24"/>
        </w:rPr>
        <w:t xml:space="preserve"> </w:t>
      </w:r>
      <w:r w:rsidRPr="00600D56">
        <w:rPr>
          <w:rFonts w:cs="Arial"/>
          <w:i/>
          <w:iCs/>
          <w:szCs w:val="24"/>
        </w:rPr>
        <w:t xml:space="preserve">below. If any one of the three tests </w:t>
      </w:r>
      <w:proofErr w:type="gramStart"/>
      <w:r w:rsidRPr="00600D56">
        <w:rPr>
          <w:rFonts w:cs="Arial"/>
          <w:i/>
          <w:iCs/>
          <w:szCs w:val="24"/>
        </w:rPr>
        <w:t>does</w:t>
      </w:r>
      <w:proofErr w:type="gramEnd"/>
      <w:r w:rsidRPr="00600D56">
        <w:rPr>
          <w:rFonts w:cs="Arial"/>
          <w:i/>
          <w:iCs/>
          <w:szCs w:val="24"/>
        </w:rPr>
        <w:t xml:space="preserve"> not</w:t>
      </w:r>
      <w:r w:rsidRPr="00600D56">
        <w:rPr>
          <w:rFonts w:cs="Arial"/>
          <w:b/>
          <w:bCs/>
          <w:i/>
          <w:iCs/>
          <w:szCs w:val="24"/>
        </w:rPr>
        <w:t xml:space="preserve"> </w:t>
      </w:r>
      <w:r w:rsidRPr="00600D56">
        <w:rPr>
          <w:rFonts w:cs="Arial"/>
          <w:i/>
          <w:iCs/>
          <w:szCs w:val="24"/>
        </w:rPr>
        <w:t>meet the conditions of acceptance, three additional tests</w:t>
      </w:r>
      <w:r w:rsidRPr="00600D56">
        <w:rPr>
          <w:rFonts w:cs="Arial"/>
          <w:b/>
          <w:bCs/>
          <w:i/>
          <w:iCs/>
          <w:szCs w:val="24"/>
        </w:rPr>
        <w:t xml:space="preserve"> </w:t>
      </w:r>
      <w:r w:rsidRPr="00600D56">
        <w:rPr>
          <w:rFonts w:cs="Arial"/>
          <w:i/>
          <w:iCs/>
          <w:szCs w:val="24"/>
        </w:rPr>
        <w:t>shall be performed. All three additional tests must meet the conditions</w:t>
      </w:r>
      <w:r w:rsidRPr="00600D56">
        <w:rPr>
          <w:rFonts w:cs="Arial"/>
          <w:b/>
          <w:bCs/>
          <w:i/>
          <w:iCs/>
          <w:szCs w:val="24"/>
        </w:rPr>
        <w:t xml:space="preserve"> </w:t>
      </w:r>
      <w:r w:rsidRPr="00600D56">
        <w:rPr>
          <w:rFonts w:cs="Arial"/>
          <w:i/>
          <w:iCs/>
          <w:szCs w:val="24"/>
        </w:rPr>
        <w:t>of acceptance.</w:t>
      </w:r>
    </w:p>
    <w:p w14:paraId="256B2B00"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sustained flaming or glowing combustion of any kind at the conclusion of the 40-minute observation period.</w:t>
      </w:r>
    </w:p>
    <w:p w14:paraId="1B5D5327"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falling particles that are still burning when reaching the burner or floor.</w:t>
      </w:r>
    </w:p>
    <w:p w14:paraId="17ABF9D0" w14:textId="7722C3AA" w:rsidR="00164319" w:rsidRPr="00600D56" w:rsidRDefault="00164319" w:rsidP="00B05E03">
      <w:pPr>
        <w:rPr>
          <w:rFonts w:cs="Arial"/>
          <w:i/>
          <w:iCs/>
          <w:szCs w:val="24"/>
        </w:rPr>
      </w:pPr>
      <w:bookmarkStart w:id="349" w:name="_Toc157532580"/>
      <w:r w:rsidRPr="00600D56">
        <w:rPr>
          <w:rFonts w:cs="Arial"/>
          <w:b/>
          <w:bCs/>
          <w:i/>
          <w:iCs/>
          <w:szCs w:val="24"/>
        </w:rPr>
        <w:t>504.7.3.4 Performance requirements for Section 504.7.3.2, Item 7.</w:t>
      </w:r>
      <w:bookmarkEnd w:id="349"/>
      <w:r w:rsidRPr="00600D56">
        <w:rPr>
          <w:rFonts w:cs="Arial"/>
          <w:b/>
          <w:bCs/>
          <w:i/>
          <w:iCs/>
          <w:szCs w:val="24"/>
        </w:rPr>
        <w:t xml:space="preserve"> </w:t>
      </w:r>
      <w:r w:rsidRPr="00600D56">
        <w:rPr>
          <w:rFonts w:cs="Arial"/>
          <w:i/>
          <w:iCs/>
          <w:szCs w:val="24"/>
        </w:rPr>
        <w:t xml:space="preserve">The ASTM E2632 test shall be conducted on a minimum of three test specimens and meet the condition of acceptance in Item 1 below. If any one of the three tests </w:t>
      </w:r>
      <w:proofErr w:type="gramStart"/>
      <w:r w:rsidRPr="00600D56">
        <w:rPr>
          <w:rFonts w:cs="Arial"/>
          <w:i/>
          <w:iCs/>
          <w:szCs w:val="24"/>
        </w:rPr>
        <w:t>does</w:t>
      </w:r>
      <w:proofErr w:type="gramEnd"/>
      <w:r w:rsidRPr="00600D56">
        <w:rPr>
          <w:rFonts w:cs="Arial"/>
          <w:i/>
          <w:iCs/>
          <w:szCs w:val="24"/>
        </w:rPr>
        <w:t xml:space="preserve"> not meet the condition of acceptance, three additional tests shall be performed. All three additional tests must show a peak heat release rate shall be 25 kW/ft² (269 kW/m²) or less.</w:t>
      </w:r>
    </w:p>
    <w:p w14:paraId="100FF78E" w14:textId="1954062E" w:rsidR="00164319" w:rsidRPr="00600D56" w:rsidRDefault="00164319" w:rsidP="00B05E03">
      <w:pPr>
        <w:spacing w:after="0"/>
        <w:rPr>
          <w:rFonts w:cs="Arial"/>
          <w:i/>
          <w:iCs/>
          <w:szCs w:val="24"/>
        </w:rPr>
      </w:pPr>
      <w:bookmarkStart w:id="350" w:name="_Toc157532581"/>
      <w:r w:rsidRPr="00600D56">
        <w:rPr>
          <w:rFonts w:cs="Arial"/>
          <w:b/>
          <w:bCs/>
          <w:szCs w:val="24"/>
        </w:rPr>
        <w:t>504.8 Exterior glazing.</w:t>
      </w:r>
      <w:bookmarkEnd w:id="350"/>
      <w:r w:rsidRPr="00600D56">
        <w:rPr>
          <w:rFonts w:cs="Arial"/>
          <w:b/>
          <w:bCs/>
          <w:szCs w:val="24"/>
        </w:rPr>
        <w:t xml:space="preserve"> </w:t>
      </w:r>
      <w:r w:rsidRPr="00600D56">
        <w:rPr>
          <w:rFonts w:cs="Arial"/>
          <w:szCs w:val="24"/>
        </w:rPr>
        <w:t xml:space="preserve">Exterior windows, window walls and glazed doors, windows within exterior doors, and skylights shall be </w:t>
      </w:r>
      <w:r w:rsidRPr="00600D56">
        <w:rPr>
          <w:rFonts w:cs="Arial"/>
          <w:i/>
          <w:iCs/>
          <w:szCs w:val="24"/>
        </w:rPr>
        <w:t>constructed of any of the following:</w:t>
      </w:r>
    </w:p>
    <w:p w14:paraId="4F98ABB9" w14:textId="77777777" w:rsidR="00164319" w:rsidRPr="00600D56" w:rsidRDefault="00164319" w:rsidP="00B05E03">
      <w:pPr>
        <w:pStyle w:val="ListParagraph"/>
        <w:numPr>
          <w:ilvl w:val="0"/>
          <w:numId w:val="39"/>
        </w:numPr>
        <w:rPr>
          <w:rFonts w:cs="Arial"/>
          <w:szCs w:val="24"/>
        </w:rPr>
      </w:pPr>
      <w:r w:rsidRPr="00600D56">
        <w:rPr>
          <w:rFonts w:cs="Arial"/>
          <w:strike/>
          <w:szCs w:val="24"/>
        </w:rPr>
        <w:t>tempered glass, multilayered glazed panels,</w:t>
      </w:r>
      <w:r w:rsidRPr="00600D56">
        <w:rPr>
          <w:rFonts w:cs="Arial"/>
          <w:szCs w:val="24"/>
        </w:rPr>
        <w:t xml:space="preserve"> </w:t>
      </w:r>
      <w:r w:rsidRPr="00600D56">
        <w:rPr>
          <w:rFonts w:cs="Arial"/>
          <w:i/>
          <w:iCs/>
          <w:szCs w:val="24"/>
        </w:rPr>
        <w:t>Multilayered</w:t>
      </w:r>
      <w:r w:rsidRPr="00600D56">
        <w:rPr>
          <w:rFonts w:cs="Arial"/>
          <w:szCs w:val="24"/>
        </w:rPr>
        <w:t xml:space="preserve"> glazed panels </w:t>
      </w:r>
      <w:r w:rsidRPr="00600D56">
        <w:rPr>
          <w:rFonts w:cs="Arial"/>
          <w:i/>
          <w:iCs/>
          <w:szCs w:val="24"/>
        </w:rPr>
        <w:t>with at least one pane of tempered glass complying with Section 2406 of the California Building Code.</w:t>
      </w:r>
    </w:p>
    <w:p w14:paraId="2F00A755" w14:textId="77777777" w:rsidR="00164319" w:rsidRPr="00600D56" w:rsidRDefault="00164319" w:rsidP="00B05E03">
      <w:pPr>
        <w:pStyle w:val="ListParagraph"/>
        <w:numPr>
          <w:ilvl w:val="0"/>
          <w:numId w:val="39"/>
        </w:numPr>
        <w:rPr>
          <w:rFonts w:cs="Arial"/>
          <w:szCs w:val="24"/>
        </w:rPr>
      </w:pPr>
      <w:r w:rsidRPr="00600D56">
        <w:rPr>
          <w:rFonts w:cs="Arial"/>
          <w:strike/>
          <w:szCs w:val="24"/>
        </w:rPr>
        <w:t>glass</w:t>
      </w:r>
      <w:r w:rsidRPr="00600D56">
        <w:rPr>
          <w:rFonts w:cs="Arial"/>
          <w:szCs w:val="24"/>
        </w:rPr>
        <w:t xml:space="preserve"> </w:t>
      </w:r>
      <w:r w:rsidRPr="00600D56">
        <w:rPr>
          <w:rFonts w:cs="Arial"/>
          <w:i/>
          <w:iCs/>
          <w:szCs w:val="24"/>
        </w:rPr>
        <w:t>Glass</w:t>
      </w:r>
      <w:r w:rsidRPr="00600D56">
        <w:rPr>
          <w:rFonts w:cs="Arial"/>
          <w:szCs w:val="24"/>
        </w:rPr>
        <w:t xml:space="preserve"> block</w:t>
      </w:r>
      <w:r w:rsidRPr="00600D56">
        <w:rPr>
          <w:rFonts w:cs="Arial"/>
          <w:i/>
          <w:iCs/>
          <w:szCs w:val="24"/>
        </w:rPr>
        <w:t>.</w:t>
      </w:r>
      <w:r w:rsidRPr="00600D56">
        <w:rPr>
          <w:rFonts w:cs="Arial"/>
          <w:szCs w:val="24"/>
        </w:rPr>
        <w:t xml:space="preserve"> </w:t>
      </w:r>
      <w:r w:rsidRPr="00600D56">
        <w:rPr>
          <w:rFonts w:cs="Arial"/>
          <w:strike/>
          <w:szCs w:val="24"/>
        </w:rPr>
        <w:t>or have</w:t>
      </w:r>
    </w:p>
    <w:p w14:paraId="47203A86" w14:textId="6594429E" w:rsidR="00164319" w:rsidRPr="00600D56" w:rsidRDefault="00164319" w:rsidP="00B05E03">
      <w:pPr>
        <w:pStyle w:val="ListParagraph"/>
        <w:numPr>
          <w:ilvl w:val="0"/>
          <w:numId w:val="39"/>
        </w:numPr>
        <w:rPr>
          <w:rFonts w:cs="Arial"/>
          <w:i/>
          <w:iCs/>
          <w:szCs w:val="24"/>
        </w:rPr>
      </w:pPr>
      <w:r w:rsidRPr="00600D56">
        <w:rPr>
          <w:rFonts w:cs="Arial"/>
          <w:i/>
          <w:iCs/>
          <w:szCs w:val="24"/>
        </w:rPr>
        <w:t xml:space="preserve">Glazing with </w:t>
      </w:r>
      <w:r w:rsidRPr="00600D56">
        <w:rPr>
          <w:rFonts w:cs="Arial"/>
          <w:szCs w:val="24"/>
        </w:rPr>
        <w:t xml:space="preserve">a fire-protection rating of not less than 20 minutes </w:t>
      </w:r>
      <w:r w:rsidRPr="00600D56">
        <w:rPr>
          <w:rFonts w:cs="Arial"/>
          <w:i/>
          <w:iCs/>
          <w:szCs w:val="24"/>
        </w:rPr>
        <w:t>when tested according to NFPA 257</w:t>
      </w:r>
      <w:r w:rsidR="00F81C8C" w:rsidRPr="00600D56">
        <w:rPr>
          <w:rFonts w:cs="Arial"/>
          <w:i/>
          <w:iCs/>
          <w:szCs w:val="24"/>
        </w:rPr>
        <w:t xml:space="preserve"> </w:t>
      </w:r>
      <w:r w:rsidR="00F81C8C" w:rsidRPr="00600D56">
        <w:rPr>
          <w:rFonts w:eastAsiaTheme="minorHAnsi" w:cs="Arial"/>
          <w:i/>
          <w:iCs/>
          <w:szCs w:val="24"/>
          <w:u w:val="single"/>
        </w:rPr>
        <w:t>or UL 9, and shall be exempt from the hose stream test</w:t>
      </w:r>
      <w:r w:rsidRPr="00600D56">
        <w:rPr>
          <w:rFonts w:cs="Arial"/>
          <w:i/>
          <w:iCs/>
          <w:szCs w:val="24"/>
        </w:rPr>
        <w:t xml:space="preserve">. </w:t>
      </w:r>
    </w:p>
    <w:p w14:paraId="3A720DEE" w14:textId="77777777" w:rsidR="00164319" w:rsidRPr="00600D56" w:rsidRDefault="00164319" w:rsidP="00B05E03">
      <w:pPr>
        <w:pStyle w:val="ListParagraph"/>
        <w:numPr>
          <w:ilvl w:val="0"/>
          <w:numId w:val="39"/>
        </w:numPr>
        <w:rPr>
          <w:rFonts w:cs="Arial"/>
          <w:szCs w:val="24"/>
        </w:rPr>
      </w:pPr>
      <w:r w:rsidRPr="00600D56">
        <w:rPr>
          <w:rFonts w:cs="Arial"/>
          <w:i/>
          <w:iCs/>
          <w:szCs w:val="24"/>
        </w:rPr>
        <w:t>Glazing meeting the performance requirements of SFM Standard 12-7A-2.</w:t>
      </w:r>
    </w:p>
    <w:p w14:paraId="02CA3A7F" w14:textId="0B9AC9D9" w:rsidR="00164319" w:rsidRPr="00600D56" w:rsidRDefault="00164319" w:rsidP="00B05E03">
      <w:pPr>
        <w:rPr>
          <w:rFonts w:cs="Arial"/>
          <w:i/>
          <w:iCs/>
          <w:szCs w:val="24"/>
        </w:rPr>
      </w:pPr>
      <w:bookmarkStart w:id="351" w:name="_Toc157532582"/>
      <w:r w:rsidRPr="00600D56">
        <w:rPr>
          <w:rFonts w:cs="Arial"/>
          <w:b/>
          <w:bCs/>
          <w:i/>
          <w:iCs/>
          <w:szCs w:val="24"/>
        </w:rPr>
        <w:t>504.8.1 Structural glass veneer.</w:t>
      </w:r>
      <w:bookmarkEnd w:id="351"/>
      <w:r w:rsidRPr="00600D56">
        <w:rPr>
          <w:rFonts w:cs="Arial"/>
          <w:b/>
          <w:bCs/>
          <w:i/>
          <w:iCs/>
          <w:szCs w:val="24"/>
        </w:rPr>
        <w:t xml:space="preserve"> </w:t>
      </w:r>
      <w:r w:rsidRPr="00600D56">
        <w:rPr>
          <w:rFonts w:cs="Arial"/>
          <w:i/>
          <w:iCs/>
          <w:szCs w:val="24"/>
        </w:rPr>
        <w:t>The wall assembly behind structural glass veneer shall comply with Section 504.5.</w:t>
      </w:r>
    </w:p>
    <w:p w14:paraId="404301C7" w14:textId="4C3E43C0" w:rsidR="00164319" w:rsidRPr="00600D56" w:rsidRDefault="00164319" w:rsidP="00B05E03">
      <w:pPr>
        <w:rPr>
          <w:rFonts w:cs="Arial"/>
          <w:i/>
          <w:iCs/>
          <w:szCs w:val="24"/>
        </w:rPr>
      </w:pPr>
      <w:bookmarkStart w:id="352" w:name="_Toc157532583"/>
      <w:r w:rsidRPr="00600D56">
        <w:rPr>
          <w:rFonts w:cs="Arial"/>
          <w:b/>
          <w:bCs/>
          <w:i/>
          <w:iCs/>
          <w:szCs w:val="24"/>
        </w:rPr>
        <w:t>504.8.2 Operable skylights.</w:t>
      </w:r>
      <w:bookmarkEnd w:id="352"/>
      <w:r w:rsidRPr="00600D56">
        <w:rPr>
          <w:rFonts w:cs="Arial"/>
          <w:b/>
          <w:bCs/>
          <w:i/>
          <w:iCs/>
          <w:szCs w:val="24"/>
        </w:rPr>
        <w:t xml:space="preserve"> </w:t>
      </w:r>
      <w:r w:rsidRPr="00600D56">
        <w:rPr>
          <w:rFonts w:cs="Arial"/>
          <w:i/>
          <w:iCs/>
          <w:szCs w:val="24"/>
        </w:rPr>
        <w:t>Operable skylights shall be protected by a non-combustible mesh screen and the dimensions of the openings in the screen shall not exceed ⅛ inch (3.2 mm).</w:t>
      </w:r>
    </w:p>
    <w:p w14:paraId="3E28F7DF" w14:textId="0BBA0641" w:rsidR="00164319" w:rsidRPr="00600D56" w:rsidRDefault="00164319" w:rsidP="00B05E03">
      <w:pPr>
        <w:spacing w:after="0"/>
        <w:rPr>
          <w:rFonts w:cs="Arial"/>
          <w:szCs w:val="24"/>
        </w:rPr>
      </w:pPr>
      <w:bookmarkStart w:id="353" w:name="_Toc157532584"/>
      <w:r w:rsidRPr="00600D56">
        <w:rPr>
          <w:rFonts w:cs="Arial"/>
          <w:b/>
          <w:bCs/>
          <w:szCs w:val="24"/>
        </w:rPr>
        <w:t>504.9 Exterior doors.</w:t>
      </w:r>
      <w:bookmarkEnd w:id="353"/>
      <w:r w:rsidRPr="00600D56">
        <w:rPr>
          <w:rFonts w:cs="Arial"/>
          <w:b/>
          <w:bCs/>
          <w:szCs w:val="24"/>
        </w:rPr>
        <w:t xml:space="preserve"> </w:t>
      </w:r>
      <w:r w:rsidRPr="00600D56">
        <w:rPr>
          <w:rFonts w:cs="Arial"/>
          <w:szCs w:val="24"/>
        </w:rPr>
        <w:t>Exterior doors shall be constructed in accordance with any of the following:</w:t>
      </w:r>
    </w:p>
    <w:p w14:paraId="44BA02FF" w14:textId="77777777" w:rsidR="00164319" w:rsidRPr="00600D56" w:rsidRDefault="00164319" w:rsidP="00B05E03">
      <w:pPr>
        <w:pStyle w:val="ListParagraph"/>
        <w:numPr>
          <w:ilvl w:val="0"/>
          <w:numId w:val="40"/>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construction</w:t>
      </w:r>
      <w:r w:rsidRPr="00600D56">
        <w:rPr>
          <w:rFonts w:cs="Arial"/>
          <w:i/>
          <w:iCs/>
          <w:szCs w:val="24"/>
        </w:rPr>
        <w:t>.</w:t>
      </w:r>
      <w:r w:rsidRPr="00600D56">
        <w:rPr>
          <w:rFonts w:cs="Arial"/>
          <w:szCs w:val="24"/>
        </w:rPr>
        <w:t xml:space="preserve">, </w:t>
      </w:r>
    </w:p>
    <w:p w14:paraId="5AF5C072" w14:textId="77A515F4" w:rsidR="00164319" w:rsidRPr="00600D56" w:rsidRDefault="00164319" w:rsidP="00B05E03">
      <w:pPr>
        <w:pStyle w:val="ListParagraph"/>
        <w:numPr>
          <w:ilvl w:val="0"/>
          <w:numId w:val="40"/>
        </w:numPr>
        <w:rPr>
          <w:rFonts w:cs="Arial"/>
          <w:szCs w:val="24"/>
        </w:rPr>
      </w:pPr>
      <w:r w:rsidRPr="00600D56">
        <w:rPr>
          <w:rFonts w:cs="Arial"/>
          <w:strike/>
          <w:szCs w:val="24"/>
        </w:rPr>
        <w:t>solid-core</w:t>
      </w:r>
      <w:r w:rsidRPr="00600D56">
        <w:rPr>
          <w:rFonts w:cs="Arial"/>
          <w:szCs w:val="24"/>
        </w:rPr>
        <w:t xml:space="preserve"> </w:t>
      </w:r>
      <w:r w:rsidRPr="00600D56">
        <w:rPr>
          <w:rFonts w:cs="Arial"/>
          <w:i/>
          <w:iCs/>
          <w:szCs w:val="24"/>
        </w:rPr>
        <w:t>Solid-core</w:t>
      </w:r>
      <w:r w:rsidRPr="00600D56">
        <w:rPr>
          <w:rFonts w:cs="Arial"/>
          <w:szCs w:val="24"/>
        </w:rPr>
        <w:t xml:space="preserve"> wood not less than 1¾ inches thick (44 mm)</w:t>
      </w:r>
      <w:r w:rsidRPr="00600D56">
        <w:rPr>
          <w:rFonts w:cs="Arial"/>
          <w:i/>
          <w:iCs/>
          <w:szCs w:val="24"/>
        </w:rPr>
        <w:t>.</w:t>
      </w:r>
      <w:r w:rsidRPr="00600D56">
        <w:rPr>
          <w:rFonts w:cs="Arial"/>
          <w:strike/>
          <w:szCs w:val="24"/>
        </w:rPr>
        <w:t>, or have</w:t>
      </w:r>
      <w:r w:rsidRPr="00600D56">
        <w:rPr>
          <w:rFonts w:cs="Arial"/>
          <w:szCs w:val="24"/>
        </w:rPr>
        <w:t xml:space="preserve"> </w:t>
      </w:r>
    </w:p>
    <w:p w14:paraId="20E4B360" w14:textId="77777777" w:rsidR="00164319" w:rsidRPr="00600D56" w:rsidRDefault="00164319" w:rsidP="00B05E03">
      <w:pPr>
        <w:pStyle w:val="ListParagraph"/>
        <w:numPr>
          <w:ilvl w:val="0"/>
          <w:numId w:val="40"/>
        </w:numPr>
        <w:rPr>
          <w:rFonts w:cs="Arial"/>
          <w:i/>
          <w:iCs/>
          <w:szCs w:val="24"/>
        </w:rPr>
      </w:pPr>
      <w:r w:rsidRPr="00600D56">
        <w:rPr>
          <w:rFonts w:cs="Arial"/>
          <w:i/>
          <w:iCs/>
          <w:szCs w:val="24"/>
        </w:rPr>
        <w:t>The exterior door shall be constructed of solid core wood that complies with the following requirements:</w:t>
      </w:r>
    </w:p>
    <w:p w14:paraId="00C23B2D" w14:textId="0D480C22" w:rsidR="00164319" w:rsidRPr="00600D56" w:rsidRDefault="00164319" w:rsidP="00B05E03">
      <w:pPr>
        <w:pStyle w:val="ListParagraph"/>
        <w:numPr>
          <w:ilvl w:val="1"/>
          <w:numId w:val="40"/>
        </w:numPr>
        <w:ind w:left="1170" w:hanging="450"/>
        <w:rPr>
          <w:rFonts w:cs="Arial"/>
          <w:i/>
          <w:iCs/>
          <w:szCs w:val="24"/>
        </w:rPr>
      </w:pPr>
      <w:r w:rsidRPr="00600D56">
        <w:rPr>
          <w:rFonts w:cs="Arial"/>
          <w:i/>
          <w:iCs/>
          <w:szCs w:val="24"/>
        </w:rPr>
        <w:t>Stiles and rails shall not be less than 1 3/8 inches (35 mm) thick.</w:t>
      </w:r>
    </w:p>
    <w:p w14:paraId="3664E3E5" w14:textId="75218A2B" w:rsidR="00164319" w:rsidRPr="00600D56" w:rsidRDefault="00745DCC" w:rsidP="00B05E03">
      <w:pPr>
        <w:pStyle w:val="ListParagraph"/>
        <w:numPr>
          <w:ilvl w:val="1"/>
          <w:numId w:val="40"/>
        </w:numPr>
        <w:ind w:left="1170" w:hanging="450"/>
        <w:rPr>
          <w:rFonts w:cs="Arial"/>
          <w:i/>
          <w:iCs/>
          <w:szCs w:val="24"/>
        </w:rPr>
      </w:pPr>
      <w:r w:rsidRPr="00600D56">
        <w:rPr>
          <w:rFonts w:cs="Arial"/>
          <w:i/>
          <w:iCs/>
          <w:strike/>
          <w:szCs w:val="24"/>
        </w:rPr>
        <w:t>Panels</w:t>
      </w:r>
      <w:r w:rsidRPr="00600D56">
        <w:rPr>
          <w:rFonts w:cs="Arial"/>
          <w:i/>
          <w:iCs/>
          <w:szCs w:val="24"/>
        </w:rPr>
        <w:t xml:space="preserve"> </w:t>
      </w:r>
      <w:r w:rsidRPr="00600D56">
        <w:rPr>
          <w:rFonts w:cs="Arial"/>
          <w:i/>
          <w:iCs/>
          <w:szCs w:val="24"/>
          <w:u w:val="single"/>
        </w:rPr>
        <w:t>Raised panels</w:t>
      </w:r>
      <w:r w:rsidRPr="00600D56">
        <w:rPr>
          <w:rFonts w:cs="Arial"/>
          <w:i/>
          <w:iCs/>
          <w:szCs w:val="24"/>
        </w:rPr>
        <w:t xml:space="preserve"> shall not be less than 1¼ inches </w:t>
      </w:r>
      <w:r w:rsidRPr="00600D56">
        <w:rPr>
          <w:rFonts w:cs="Arial"/>
          <w:i/>
          <w:iCs/>
          <w:szCs w:val="24"/>
          <w:u w:val="single"/>
        </w:rPr>
        <w:t>(32 mm)</w:t>
      </w:r>
      <w:r w:rsidRPr="00600D56">
        <w:rPr>
          <w:rFonts w:cs="Arial"/>
          <w:i/>
          <w:iCs/>
          <w:szCs w:val="24"/>
        </w:rPr>
        <w:t xml:space="preserve"> thick, except for the exterior perimeter of the </w:t>
      </w:r>
      <w:r w:rsidRPr="00600D56">
        <w:rPr>
          <w:rFonts w:cs="Arial"/>
          <w:i/>
          <w:iCs/>
          <w:szCs w:val="24"/>
          <w:u w:val="single"/>
        </w:rPr>
        <w:t xml:space="preserve">raised </w:t>
      </w:r>
      <w:r w:rsidRPr="00600D56">
        <w:rPr>
          <w:rFonts w:cs="Arial"/>
          <w:i/>
          <w:iCs/>
          <w:szCs w:val="24"/>
        </w:rPr>
        <w:t>panel that shall be permitted to taper to a tongue not less than 3/8 inch (</w:t>
      </w:r>
      <w:r w:rsidRPr="00600D56">
        <w:rPr>
          <w:rFonts w:cs="Arial"/>
          <w:i/>
          <w:iCs/>
          <w:strike/>
          <w:szCs w:val="24"/>
        </w:rPr>
        <w:t>35</w:t>
      </w:r>
      <w:r w:rsidRPr="00600D56">
        <w:rPr>
          <w:rFonts w:cs="Arial"/>
          <w:i/>
          <w:iCs/>
          <w:szCs w:val="24"/>
        </w:rPr>
        <w:t xml:space="preserve"> </w:t>
      </w:r>
      <w:r w:rsidRPr="00600D56">
        <w:rPr>
          <w:rFonts w:cs="Arial"/>
          <w:i/>
          <w:iCs/>
          <w:szCs w:val="24"/>
          <w:u w:val="single"/>
        </w:rPr>
        <w:t>10</w:t>
      </w:r>
      <w:r w:rsidRPr="00600D56">
        <w:rPr>
          <w:rFonts w:cs="Arial"/>
          <w:i/>
          <w:iCs/>
          <w:szCs w:val="24"/>
        </w:rPr>
        <w:t xml:space="preserve"> mm) thick.</w:t>
      </w:r>
    </w:p>
    <w:p w14:paraId="2D1097B4" w14:textId="7AC71984" w:rsidR="00C15ADE" w:rsidRPr="00600D56" w:rsidRDefault="00C15ADE" w:rsidP="00B05E03">
      <w:pPr>
        <w:pStyle w:val="ListParagraph"/>
        <w:numPr>
          <w:ilvl w:val="0"/>
          <w:numId w:val="40"/>
        </w:numPr>
        <w:rPr>
          <w:rFonts w:cs="Arial"/>
          <w:i/>
          <w:iCs/>
          <w:szCs w:val="24"/>
        </w:rPr>
      </w:pPr>
      <w:r w:rsidRPr="00600D56">
        <w:rPr>
          <w:rFonts w:cs="Arial"/>
          <w:i/>
          <w:iCs/>
          <w:szCs w:val="24"/>
        </w:rPr>
        <w:t>Have</w:t>
      </w:r>
      <w:r w:rsidRPr="00600D56">
        <w:rPr>
          <w:rFonts w:cs="Arial"/>
          <w:szCs w:val="24"/>
        </w:rPr>
        <w:t xml:space="preserve"> a fire protection rating of not less than 20 minutes</w:t>
      </w:r>
      <w:r w:rsidRPr="00600D56">
        <w:rPr>
          <w:rFonts w:cs="Arial"/>
          <w:i/>
          <w:iCs/>
          <w:szCs w:val="24"/>
        </w:rPr>
        <w:t xml:space="preserve"> when tested according to NFPA 252</w:t>
      </w:r>
      <w:r w:rsidR="00F81C8C" w:rsidRPr="00600D56">
        <w:rPr>
          <w:rFonts w:cs="Arial"/>
          <w:i/>
          <w:iCs/>
          <w:szCs w:val="24"/>
          <w:u w:val="single"/>
        </w:rPr>
        <w:t>, UL 10B or UL 10C</w:t>
      </w:r>
      <w:r w:rsidRPr="00600D56">
        <w:rPr>
          <w:rFonts w:cs="Arial"/>
          <w:szCs w:val="24"/>
        </w:rPr>
        <w:t>.</w:t>
      </w:r>
    </w:p>
    <w:p w14:paraId="5787AB06" w14:textId="4E059546" w:rsidR="00164319" w:rsidRPr="00600D56" w:rsidRDefault="00164319" w:rsidP="00B05E03">
      <w:pPr>
        <w:pStyle w:val="ListParagraph"/>
        <w:numPr>
          <w:ilvl w:val="0"/>
          <w:numId w:val="40"/>
        </w:numPr>
        <w:rPr>
          <w:rFonts w:cs="Arial"/>
          <w:i/>
          <w:iCs/>
          <w:szCs w:val="24"/>
        </w:rPr>
      </w:pPr>
      <w:r w:rsidRPr="00600D56">
        <w:rPr>
          <w:rFonts w:cs="Arial"/>
          <w:i/>
          <w:iCs/>
          <w:szCs w:val="24"/>
        </w:rPr>
        <w:t xml:space="preserve">The exterior surface or cladding </w:t>
      </w:r>
      <w:r w:rsidRPr="00600D56">
        <w:rPr>
          <w:rFonts w:cs="Arial"/>
          <w:i/>
          <w:iCs/>
          <w:strike/>
          <w:szCs w:val="24"/>
        </w:rPr>
        <w:t>shall be tested to meet</w:t>
      </w:r>
      <w:r w:rsidRPr="00600D56">
        <w:rPr>
          <w:rFonts w:cs="Arial"/>
          <w:i/>
          <w:iCs/>
          <w:szCs w:val="24"/>
        </w:rPr>
        <w:t xml:space="preserve"> </w:t>
      </w:r>
      <w:r w:rsidR="000314A4" w:rsidRPr="00600D56">
        <w:rPr>
          <w:rFonts w:cs="Arial"/>
          <w:i/>
          <w:iCs/>
          <w:szCs w:val="24"/>
          <w:u w:val="single"/>
        </w:rPr>
        <w:t>meeting</w:t>
      </w:r>
      <w:r w:rsidR="000314A4" w:rsidRPr="00600D56">
        <w:rPr>
          <w:rFonts w:cs="Arial"/>
          <w:i/>
          <w:iCs/>
          <w:szCs w:val="24"/>
        </w:rPr>
        <w:t xml:space="preserve"> </w:t>
      </w:r>
      <w:r w:rsidRPr="00600D56">
        <w:rPr>
          <w:rFonts w:cs="Arial"/>
          <w:i/>
          <w:iCs/>
          <w:szCs w:val="24"/>
        </w:rPr>
        <w:t>the performance requirements of Section 504.9.3 when tested in accordance with ASTM E2707.</w:t>
      </w:r>
    </w:p>
    <w:p w14:paraId="0AB8DA87" w14:textId="77777777" w:rsidR="00164319" w:rsidRPr="00600D56" w:rsidRDefault="00164319" w:rsidP="00B05E03">
      <w:pPr>
        <w:pStyle w:val="ListParagraph"/>
        <w:numPr>
          <w:ilvl w:val="0"/>
          <w:numId w:val="40"/>
        </w:numPr>
        <w:spacing w:after="0"/>
        <w:rPr>
          <w:rFonts w:cs="Arial"/>
          <w:szCs w:val="24"/>
        </w:rPr>
      </w:pPr>
      <w:r w:rsidRPr="00600D56">
        <w:rPr>
          <w:rFonts w:cs="Arial"/>
          <w:i/>
          <w:iCs/>
          <w:szCs w:val="24"/>
        </w:rPr>
        <w:t>The exterior surface or cladding shall be tested to meet the performance requirements of SFM Standard 12-7A-1.</w:t>
      </w:r>
    </w:p>
    <w:p w14:paraId="70A41C3F" w14:textId="77DBE538" w:rsidR="00164319" w:rsidRPr="00600D56" w:rsidRDefault="00164319" w:rsidP="00B05E03">
      <w:pPr>
        <w:spacing w:after="0"/>
        <w:ind w:firstLine="360"/>
        <w:rPr>
          <w:rFonts w:cs="Arial"/>
          <w:szCs w:val="24"/>
        </w:rPr>
      </w:pPr>
      <w:r w:rsidRPr="00600D56">
        <w:rPr>
          <w:rFonts w:cs="Arial"/>
          <w:szCs w:val="24"/>
        </w:rPr>
        <w:t>Windows within doors and glazed doors shall be in accordance with Section 504.8.</w:t>
      </w:r>
    </w:p>
    <w:p w14:paraId="39499A50" w14:textId="77777777" w:rsidR="00244F26" w:rsidRPr="00600D56" w:rsidRDefault="00164319" w:rsidP="00B05E03">
      <w:pPr>
        <w:ind w:left="360"/>
        <w:rPr>
          <w:rFonts w:cs="Arial"/>
          <w:szCs w:val="24"/>
        </w:rPr>
      </w:pPr>
      <w:r w:rsidRPr="00600D56">
        <w:rPr>
          <w:rFonts w:cs="Arial"/>
          <w:b/>
          <w:bCs/>
          <w:strike/>
          <w:szCs w:val="24"/>
        </w:rPr>
        <w:lastRenderedPageBreak/>
        <w:t xml:space="preserve">Exception: </w:t>
      </w:r>
      <w:r w:rsidRPr="00600D56">
        <w:rPr>
          <w:rFonts w:cs="Arial"/>
          <w:strike/>
          <w:szCs w:val="24"/>
        </w:rPr>
        <w:t>Vehicle access doors.</w:t>
      </w:r>
    </w:p>
    <w:p w14:paraId="78DF059F" w14:textId="5F379C6B" w:rsidR="00D32E72" w:rsidRDefault="00D32E72" w:rsidP="00B05E03">
      <w:pPr>
        <w:pStyle w:val="Heading4"/>
        <w:rPr>
          <w:rFonts w:cs="Arial"/>
          <w:noProof/>
          <w:szCs w:val="24"/>
        </w:rPr>
      </w:pPr>
      <w:r w:rsidRPr="00600D56">
        <w:rPr>
          <w:rFonts w:cs="Arial"/>
          <w:szCs w:val="24"/>
        </w:rPr>
        <w:t>ITEM 5</w:t>
      </w:r>
      <w:r w:rsidR="005E278A">
        <w:rPr>
          <w:rFonts w:cs="Arial"/>
          <w:szCs w:val="24"/>
        </w:rPr>
        <w:t>-11</w:t>
      </w:r>
      <w:r w:rsidRPr="00600D56">
        <w:rPr>
          <w:rFonts w:cs="Arial"/>
          <w:snapToGrid/>
          <w:szCs w:val="24"/>
        </w:rPr>
        <w:br/>
      </w:r>
      <w:r w:rsidRPr="00600D56">
        <w:rPr>
          <w:rFonts w:cs="Arial"/>
          <w:szCs w:val="24"/>
        </w:rPr>
        <w:t xml:space="preserve">Sections </w:t>
      </w:r>
      <w:r>
        <w:rPr>
          <w:rFonts w:cs="Arial"/>
          <w:szCs w:val="24"/>
        </w:rPr>
        <w:t>504.9.1 and 504.9.2</w:t>
      </w:r>
    </w:p>
    <w:p w14:paraId="6C0831E1" w14:textId="316C3055" w:rsidR="00244F26" w:rsidRPr="00600D56" w:rsidRDefault="00A41D57" w:rsidP="00B05E03">
      <w:pPr>
        <w:tabs>
          <w:tab w:val="left" w:pos="1256"/>
        </w:tabs>
      </w:pPr>
      <w:r>
        <w:t>[</w:t>
      </w:r>
      <w:r w:rsidR="00244F26" w:rsidRPr="00600D56">
        <w:t>SFM proposes to adopt Sections 504.</w:t>
      </w:r>
      <w:r w:rsidR="00C000B5" w:rsidRPr="00600D56">
        <w:t xml:space="preserve">9.1 and </w:t>
      </w:r>
      <w:r w:rsidR="00244F26" w:rsidRPr="00600D56">
        <w:t>504.9</w:t>
      </w:r>
      <w:r w:rsidR="00C000B5" w:rsidRPr="00600D56">
        <w:t>.2</w:t>
      </w:r>
      <w:r w:rsidR="00244F26" w:rsidRPr="00600D56">
        <w:t xml:space="preserve"> of the 2024 edition of the International Wildland-Urban Interface Code (IWUIC) with </w:t>
      </w:r>
      <w:r w:rsidR="00C000B5" w:rsidRPr="00600D56">
        <w:t xml:space="preserve">new </w:t>
      </w:r>
      <w:r w:rsidR="00244F26" w:rsidRPr="00600D56">
        <w:t xml:space="preserve">California amendments listed below into the 2025 California Wildland-Urban Interface Code (CWUIC), California Code of Regulations (CCR), Title 24, Part 7. </w:t>
      </w:r>
      <w:r w:rsidR="00C000B5" w:rsidRPr="00600D56">
        <w:t xml:space="preserve">These amendments are needed to correlate the </w:t>
      </w:r>
      <w:r w:rsidR="00E6726C" w:rsidRPr="00600D56">
        <w:t xml:space="preserve">CWUIC with </w:t>
      </w:r>
      <w:r w:rsidR="00C000B5" w:rsidRPr="00600D56">
        <w:t>current state law regarding battery backup for garage doors and improve clarity of the requirements for protection of the gap around the perimeter of the vehicle door in garages.</w:t>
      </w:r>
      <w:r w:rsidR="00E6726C" w:rsidRPr="00600D56">
        <w:t xml:space="preserve"> The new or revised California amendments are shown in italics with underline or strikeout.</w:t>
      </w:r>
      <w:r>
        <w:t>]</w:t>
      </w:r>
    </w:p>
    <w:p w14:paraId="5EFED423" w14:textId="2750E590" w:rsidR="00164319" w:rsidRPr="00600D56" w:rsidRDefault="00164319" w:rsidP="00B05E03">
      <w:pPr>
        <w:rPr>
          <w:rFonts w:cs="Arial"/>
          <w:i/>
          <w:iCs/>
          <w:szCs w:val="24"/>
        </w:rPr>
      </w:pPr>
      <w:bookmarkStart w:id="354" w:name="_Toc157532585"/>
      <w:r w:rsidRPr="00600D56">
        <w:rPr>
          <w:rFonts w:cs="Arial"/>
          <w:b/>
          <w:bCs/>
          <w:i/>
          <w:iCs/>
          <w:szCs w:val="24"/>
        </w:rPr>
        <w:t>504.9.1 Garage doors.</w:t>
      </w:r>
      <w:bookmarkEnd w:id="354"/>
      <w:r w:rsidRPr="00600D56">
        <w:rPr>
          <w:rFonts w:cs="Arial"/>
          <w:b/>
          <w:bCs/>
          <w:i/>
          <w:iCs/>
          <w:szCs w:val="24"/>
        </w:rPr>
        <w:t xml:space="preserve"> </w:t>
      </w:r>
      <w:r w:rsidRPr="00600D56">
        <w:rPr>
          <w:rFonts w:cs="Arial"/>
          <w:i/>
          <w:iCs/>
          <w:szCs w:val="24"/>
        </w:rPr>
        <w:t>Automatic garage door openers for vehicle doors serving a residential building shall be equipped with a battery backup function.</w:t>
      </w:r>
    </w:p>
    <w:p w14:paraId="5ED8A5AE" w14:textId="7E2DAB93" w:rsidR="00164319" w:rsidRPr="00600D56" w:rsidRDefault="00164319" w:rsidP="00B05E03">
      <w:pPr>
        <w:spacing w:after="0"/>
        <w:rPr>
          <w:rFonts w:cs="Arial"/>
          <w:i/>
          <w:iCs/>
          <w:szCs w:val="24"/>
        </w:rPr>
      </w:pPr>
      <w:bookmarkStart w:id="355" w:name="_Toc157532586"/>
      <w:r w:rsidRPr="00600D56">
        <w:rPr>
          <w:rFonts w:cs="Arial"/>
          <w:b/>
          <w:bCs/>
          <w:i/>
          <w:iCs/>
          <w:szCs w:val="24"/>
        </w:rPr>
        <w:t>504.9.2 Garage door perimeter gap.</w:t>
      </w:r>
      <w:bookmarkEnd w:id="355"/>
      <w:r w:rsidRPr="00600D56">
        <w:rPr>
          <w:rFonts w:cs="Arial"/>
          <w:b/>
          <w:bCs/>
          <w:i/>
          <w:iCs/>
          <w:szCs w:val="24"/>
        </w:rPr>
        <w:t xml:space="preserve"> </w:t>
      </w:r>
      <w:r w:rsidRPr="00600D56">
        <w:rPr>
          <w:rFonts w:cs="Arial"/>
          <w:i/>
          <w:iCs/>
          <w:szCs w:val="24"/>
        </w:rPr>
        <w:t xml:space="preserve">Exterior garage doors shall resist the intrusion of embers from entering by preventing gaps between doors and door openings, at the bottom, sides and tops of doors, from exceeding ⅛ inch (3.2 mm). Gaps between doors and door openings shall be controlled by one </w:t>
      </w:r>
      <w:r w:rsidR="00D32EE4" w:rsidRPr="00600D56">
        <w:rPr>
          <w:rFonts w:cs="Arial"/>
          <w:i/>
          <w:iCs/>
          <w:szCs w:val="24"/>
          <w:u w:val="single"/>
        </w:rPr>
        <w:t>or more</w:t>
      </w:r>
      <w:r w:rsidR="00D32EE4" w:rsidRPr="00600D56">
        <w:rPr>
          <w:rFonts w:cs="Arial"/>
          <w:i/>
          <w:iCs/>
          <w:szCs w:val="24"/>
        </w:rPr>
        <w:t xml:space="preserve"> </w:t>
      </w:r>
      <w:r w:rsidRPr="00600D56">
        <w:rPr>
          <w:rFonts w:cs="Arial"/>
          <w:i/>
          <w:iCs/>
          <w:szCs w:val="24"/>
        </w:rPr>
        <w:t>of the following methods:</w:t>
      </w:r>
    </w:p>
    <w:p w14:paraId="3858E59E" w14:textId="61A012ED" w:rsidR="00164319" w:rsidRPr="00600D56" w:rsidRDefault="00164319" w:rsidP="00B05E03">
      <w:pPr>
        <w:pStyle w:val="ListParagraph"/>
        <w:numPr>
          <w:ilvl w:val="1"/>
          <w:numId w:val="1"/>
        </w:numPr>
        <w:ind w:left="720"/>
        <w:rPr>
          <w:rFonts w:cs="Arial"/>
          <w:i/>
          <w:iCs/>
          <w:szCs w:val="24"/>
        </w:rPr>
      </w:pPr>
      <w:r w:rsidRPr="00600D56">
        <w:rPr>
          <w:rFonts w:cs="Arial"/>
          <w:i/>
          <w:iCs/>
          <w:szCs w:val="24"/>
        </w:rPr>
        <w:t xml:space="preserve">Weather-stripping products constructed of materials </w:t>
      </w:r>
      <w:r w:rsidR="00C000B5" w:rsidRPr="00600D56">
        <w:rPr>
          <w:rFonts w:cs="Arial"/>
          <w:i/>
          <w:iCs/>
          <w:strike/>
          <w:szCs w:val="24"/>
        </w:rPr>
        <w:t>that</w:t>
      </w:r>
      <w:r w:rsidR="00C000B5" w:rsidRPr="00600D56">
        <w:rPr>
          <w:rFonts w:cs="Arial"/>
          <w:i/>
          <w:iCs/>
          <w:szCs w:val="24"/>
        </w:rPr>
        <w:t xml:space="preserve"> </w:t>
      </w:r>
      <w:r w:rsidRPr="00600D56">
        <w:rPr>
          <w:rFonts w:cs="Arial"/>
          <w:i/>
          <w:iCs/>
          <w:szCs w:val="24"/>
          <w:u w:val="single"/>
        </w:rPr>
        <w:t>which comply with both of the following</w:t>
      </w:r>
      <w:r w:rsidRPr="00600D56">
        <w:rPr>
          <w:rFonts w:cs="Arial"/>
          <w:i/>
          <w:iCs/>
          <w:szCs w:val="24"/>
        </w:rPr>
        <w:t>:</w:t>
      </w:r>
    </w:p>
    <w:p w14:paraId="456DBD55" w14:textId="72DB51FF" w:rsidR="00164319" w:rsidRPr="00600D56" w:rsidRDefault="00164319" w:rsidP="00B05E03">
      <w:pPr>
        <w:pStyle w:val="ListParagraph"/>
        <w:numPr>
          <w:ilvl w:val="1"/>
          <w:numId w:val="41"/>
        </w:numPr>
        <w:ind w:left="1170" w:hanging="450"/>
        <w:rPr>
          <w:rFonts w:cs="Arial"/>
          <w:i/>
          <w:iCs/>
          <w:szCs w:val="24"/>
        </w:rPr>
      </w:pPr>
      <w:r w:rsidRPr="00600D56">
        <w:rPr>
          <w:rFonts w:cs="Arial"/>
          <w:i/>
          <w:iCs/>
          <w:szCs w:val="24"/>
          <w:u w:val="single"/>
        </w:rPr>
        <w:t xml:space="preserve">The tensile strength of the material shall be </w:t>
      </w:r>
      <w:r w:rsidR="00C904DA" w:rsidRPr="00600D56">
        <w:rPr>
          <w:rFonts w:cs="Arial"/>
          <w:i/>
          <w:iCs/>
          <w:strike/>
          <w:szCs w:val="24"/>
        </w:rPr>
        <w:t>have been</w:t>
      </w:r>
      <w:r w:rsidR="00C904DA" w:rsidRPr="00600D56">
        <w:rPr>
          <w:rFonts w:cs="Arial"/>
          <w:i/>
          <w:iCs/>
          <w:szCs w:val="24"/>
        </w:rPr>
        <w:t xml:space="preserve"> </w:t>
      </w:r>
      <w:r w:rsidRPr="00600D56">
        <w:rPr>
          <w:rFonts w:cs="Arial"/>
          <w:i/>
          <w:iCs/>
          <w:szCs w:val="24"/>
        </w:rPr>
        <w:t xml:space="preserve">tested in accordance with ASTM </w:t>
      </w:r>
      <w:bookmarkStart w:id="356" w:name="_Hlk162284302"/>
      <w:r w:rsidRPr="00600D56">
        <w:rPr>
          <w:rFonts w:cs="Arial"/>
          <w:i/>
          <w:iCs/>
          <w:szCs w:val="24"/>
        </w:rPr>
        <w:t>D638</w:t>
      </w:r>
      <w:r w:rsidR="005B3B33" w:rsidRPr="00600D56">
        <w:rPr>
          <w:rFonts w:cs="Arial"/>
          <w:i/>
          <w:iCs/>
          <w:szCs w:val="24"/>
        </w:rPr>
        <w:t xml:space="preserve"> </w:t>
      </w:r>
      <w:r w:rsidR="005B3B33" w:rsidRPr="00600D56">
        <w:rPr>
          <w:rFonts w:cs="Arial"/>
          <w:i/>
          <w:iCs/>
          <w:strike/>
          <w:szCs w:val="24"/>
        </w:rPr>
        <w:t>(Standard Test Method for Tensile Properties of Plastics)</w:t>
      </w:r>
      <w:r w:rsidRPr="00600D56">
        <w:rPr>
          <w:rFonts w:cs="Arial"/>
          <w:i/>
          <w:iCs/>
          <w:szCs w:val="24"/>
        </w:rPr>
        <w:t xml:space="preserve"> </w:t>
      </w:r>
      <w:r w:rsidRPr="00600D56">
        <w:rPr>
          <w:rFonts w:cs="Arial"/>
          <w:i/>
          <w:iCs/>
          <w:szCs w:val="24"/>
          <w:u w:val="single"/>
        </w:rPr>
        <w:t>before and</w:t>
      </w:r>
      <w:r w:rsidRPr="00600D56">
        <w:rPr>
          <w:rFonts w:cs="Arial"/>
          <w:i/>
          <w:iCs/>
          <w:szCs w:val="24"/>
        </w:rPr>
        <w:t xml:space="preserve"> after exposure to ASTM G155 </w:t>
      </w:r>
      <w:r w:rsidR="005B3B33" w:rsidRPr="00600D56">
        <w:rPr>
          <w:rFonts w:cs="Arial"/>
          <w:i/>
          <w:iCs/>
          <w:strike/>
          <w:szCs w:val="24"/>
        </w:rPr>
        <w:t>(Standard Practice for Operating Xenon Arc Light Apparatus for Exposure of Non-Metallic Materials)</w:t>
      </w:r>
      <w:r w:rsidR="005B3B33" w:rsidRPr="00600D56">
        <w:rPr>
          <w:rFonts w:cs="Arial"/>
          <w:i/>
          <w:iCs/>
          <w:szCs w:val="24"/>
        </w:rPr>
        <w:t xml:space="preserve"> </w:t>
      </w:r>
      <w:r w:rsidRPr="00600D56">
        <w:rPr>
          <w:rFonts w:cs="Arial"/>
          <w:i/>
          <w:iCs/>
          <w:szCs w:val="24"/>
        </w:rPr>
        <w:t>for a period of 2,000 hours,</w:t>
      </w:r>
      <w:r w:rsidR="005B3B33" w:rsidRPr="00600D56">
        <w:rPr>
          <w:rFonts w:cs="Arial"/>
          <w:i/>
          <w:iCs/>
          <w:szCs w:val="24"/>
        </w:rPr>
        <w:t xml:space="preserve"> </w:t>
      </w:r>
      <w:r w:rsidR="005B3B33" w:rsidRPr="00600D56">
        <w:rPr>
          <w:rFonts w:cs="Arial"/>
          <w:i/>
          <w:iCs/>
          <w:strike/>
          <w:szCs w:val="24"/>
        </w:rPr>
        <w:t>where</w:t>
      </w:r>
      <w:r w:rsidRPr="00600D56">
        <w:rPr>
          <w:rFonts w:cs="Arial"/>
          <w:i/>
          <w:iCs/>
          <w:szCs w:val="24"/>
        </w:rPr>
        <w:t xml:space="preserve"> </w:t>
      </w:r>
      <w:r w:rsidRPr="00600D56">
        <w:rPr>
          <w:rFonts w:cs="Arial"/>
          <w:i/>
          <w:iCs/>
          <w:szCs w:val="24"/>
          <w:u w:val="single"/>
        </w:rPr>
        <w:t>and</w:t>
      </w:r>
      <w:r w:rsidRPr="00600D56">
        <w:rPr>
          <w:rFonts w:cs="Arial"/>
          <w:i/>
          <w:iCs/>
          <w:szCs w:val="24"/>
        </w:rPr>
        <w:t xml:space="preserve"> the maximum allowable difference in tensile strength values between exposed and non-exposed samples shall not exceed 10 percent</w:t>
      </w:r>
      <w:bookmarkEnd w:id="356"/>
      <w:r w:rsidRPr="00600D56">
        <w:rPr>
          <w:rFonts w:cs="Arial"/>
          <w:i/>
          <w:iCs/>
          <w:szCs w:val="24"/>
        </w:rPr>
        <w:t xml:space="preserve">. </w:t>
      </w:r>
      <w:r w:rsidR="00C904DA" w:rsidRPr="00600D56">
        <w:rPr>
          <w:rFonts w:cs="Arial"/>
          <w:i/>
          <w:iCs/>
          <w:strike/>
          <w:szCs w:val="24"/>
        </w:rPr>
        <w:t>; a</w:t>
      </w:r>
      <w:r w:rsidR="005B3B33" w:rsidRPr="00600D56">
        <w:rPr>
          <w:rFonts w:cs="Arial"/>
          <w:i/>
          <w:iCs/>
          <w:strike/>
          <w:szCs w:val="24"/>
        </w:rPr>
        <w:t>nd</w:t>
      </w:r>
    </w:p>
    <w:p w14:paraId="1E05450A" w14:textId="3B20F167" w:rsidR="00164319" w:rsidRPr="00600D56" w:rsidRDefault="00C904DA" w:rsidP="00B05E03">
      <w:pPr>
        <w:pStyle w:val="ListParagraph"/>
        <w:numPr>
          <w:ilvl w:val="1"/>
          <w:numId w:val="41"/>
        </w:numPr>
        <w:ind w:left="1170" w:hanging="450"/>
        <w:rPr>
          <w:rFonts w:cs="Arial"/>
          <w:i/>
          <w:iCs/>
          <w:szCs w:val="24"/>
        </w:rPr>
      </w:pPr>
      <w:r w:rsidRPr="00600D56">
        <w:rPr>
          <w:rFonts w:cs="Arial"/>
          <w:i/>
          <w:iCs/>
          <w:strike/>
          <w:szCs w:val="24"/>
          <w:shd w:val="clear" w:color="auto" w:fill="FFFFFF"/>
        </w:rPr>
        <w:t>exhibit a V-2 or better flammability rating when tested to UL 94, Standard for Tests for Flammability of Plastic Materials for Parts in Devices and Appliances</w:t>
      </w:r>
      <w:r w:rsidRPr="00600D56">
        <w:rPr>
          <w:rFonts w:cs="Arial"/>
          <w:i/>
          <w:iCs/>
          <w:szCs w:val="24"/>
        </w:rPr>
        <w:t xml:space="preserve"> When tested to UL 94, the materials shall have a flammability rating of V-2 or better.</w:t>
      </w:r>
    </w:p>
    <w:p w14:paraId="2E4DFCC3" w14:textId="77777777"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Door overlaps onto jambs and headers.</w:t>
      </w:r>
    </w:p>
    <w:p w14:paraId="40B6F463" w14:textId="216EAF76"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 xml:space="preserve">Garage door jambs and headers </w:t>
      </w:r>
      <w:r w:rsidR="00C000B5" w:rsidRPr="00600D56">
        <w:rPr>
          <w:rFonts w:cs="Arial"/>
          <w:i/>
          <w:iCs/>
          <w:szCs w:val="24"/>
        </w:rPr>
        <w:t>covered with metal flashing</w:t>
      </w:r>
      <w:r w:rsidRPr="00600D56">
        <w:rPr>
          <w:rFonts w:cs="Arial"/>
          <w:i/>
          <w:iCs/>
          <w:szCs w:val="24"/>
        </w:rPr>
        <w:t>.</w:t>
      </w:r>
    </w:p>
    <w:p w14:paraId="7D337DC0" w14:textId="26A36FB3" w:rsidR="00484756" w:rsidRDefault="00484756" w:rsidP="00B05E03">
      <w:pPr>
        <w:pStyle w:val="Heading4"/>
        <w:rPr>
          <w:rFonts w:cs="Arial"/>
          <w:noProof/>
          <w:szCs w:val="24"/>
        </w:rPr>
      </w:pPr>
      <w:r w:rsidRPr="00600D56">
        <w:rPr>
          <w:rFonts w:cs="Arial"/>
          <w:szCs w:val="24"/>
        </w:rPr>
        <w:t>ITEM 5</w:t>
      </w:r>
      <w:r w:rsidR="005E278A">
        <w:rPr>
          <w:rFonts w:cs="Arial"/>
          <w:szCs w:val="24"/>
        </w:rPr>
        <w:t>-12</w:t>
      </w:r>
      <w:r w:rsidRPr="00600D56">
        <w:rPr>
          <w:rFonts w:cs="Arial"/>
          <w:snapToGrid/>
          <w:szCs w:val="24"/>
        </w:rPr>
        <w:br/>
      </w:r>
      <w:r w:rsidRPr="00600D56">
        <w:rPr>
          <w:rFonts w:cs="Arial"/>
          <w:szCs w:val="24"/>
        </w:rPr>
        <w:t xml:space="preserve">Sections </w:t>
      </w:r>
      <w:r>
        <w:rPr>
          <w:rFonts w:cs="Arial"/>
          <w:szCs w:val="24"/>
        </w:rPr>
        <w:t>504.9.3 through 504.10.3</w:t>
      </w:r>
    </w:p>
    <w:p w14:paraId="185AA7D8" w14:textId="7AC50E8A" w:rsidR="005B3B33" w:rsidRPr="00600D56" w:rsidRDefault="00A41D57" w:rsidP="00B05E03">
      <w:r>
        <w:t>[</w:t>
      </w:r>
      <w:r w:rsidR="005B3B33" w:rsidRPr="00600D56">
        <w:t xml:space="preserve">SFM proposes to adopt Sections 504.9.3 through </w:t>
      </w:r>
      <w:r w:rsidR="00492B6E" w:rsidRPr="00600D56">
        <w:t>504.10.3</w:t>
      </w:r>
      <w:r w:rsidR="005B3B33" w:rsidRPr="00600D56">
        <w:t xml:space="preserve"> of the 2024 edition of the International Wildland-Urban Interface Code (IWUIC) with California amendments listed below into the 2025 California Wildland-Urban Interface Code (CWUIC), California Code of Regulations (CCR), Title 24, Part 7.</w:t>
      </w:r>
      <w:r w:rsidR="00E6726C" w:rsidRPr="00600D56">
        <w:t xml:space="preserve"> These amendments are needed to correlate the current state requirements for vents with the IWUIC provisions. </w:t>
      </w:r>
      <w:r>
        <w:t>]</w:t>
      </w:r>
    </w:p>
    <w:p w14:paraId="1E728094" w14:textId="75363977" w:rsidR="00164319" w:rsidRPr="00600D56" w:rsidRDefault="00164319" w:rsidP="00B05E03">
      <w:pPr>
        <w:spacing w:after="0"/>
        <w:rPr>
          <w:rFonts w:cs="Arial"/>
          <w:i/>
          <w:iCs/>
          <w:szCs w:val="24"/>
        </w:rPr>
      </w:pPr>
      <w:bookmarkStart w:id="357" w:name="_Toc157532587"/>
      <w:r w:rsidRPr="00600D56">
        <w:rPr>
          <w:rFonts w:cs="Arial"/>
          <w:b/>
          <w:bCs/>
          <w:i/>
          <w:iCs/>
          <w:szCs w:val="24"/>
        </w:rPr>
        <w:t>504.9.3 Conditions of acceptance for ASTM E2707.</w:t>
      </w:r>
      <w:bookmarkEnd w:id="357"/>
      <w:r w:rsidRPr="00600D56">
        <w:rPr>
          <w:rFonts w:cs="Arial"/>
          <w:b/>
          <w:bCs/>
          <w:i/>
          <w:iCs/>
          <w:szCs w:val="24"/>
        </w:rPr>
        <w:t xml:space="preserve"> </w:t>
      </w:r>
      <w:r w:rsidR="005B3B33" w:rsidRPr="00600D56">
        <w:rPr>
          <w:rFonts w:cs="Arial"/>
          <w:b/>
          <w:bCs/>
          <w:i/>
          <w:iCs/>
          <w:szCs w:val="24"/>
        </w:rPr>
        <w:t xml:space="preserve"> </w:t>
      </w:r>
      <w:r w:rsidRPr="00600D56">
        <w:rPr>
          <w:rFonts w:cs="Arial"/>
          <w:i/>
          <w:iCs/>
          <w:szCs w:val="24"/>
        </w:rPr>
        <w:t>The ASTM E2707 test shall be conducted on a minimum of three test specimens and meet the conditions of acceptance in Items 1 and 2 below. If any one of the three tests do not meet the conditions of acceptance, three additional tests shall be performed. All three additional tests must meet the conditions of acceptance.</w:t>
      </w:r>
    </w:p>
    <w:p w14:paraId="29BB7613" w14:textId="68A46B8D"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lastRenderedPageBreak/>
        <w:t>Absence of flame penetration through the wall assembly at any time.</w:t>
      </w:r>
    </w:p>
    <w:p w14:paraId="17AD753F" w14:textId="5277AA16"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evidence of glowing combustion on the interior surface of the assembly at the end of the 70-minute test.</w:t>
      </w:r>
    </w:p>
    <w:p w14:paraId="5FD8850B" w14:textId="0934F26A" w:rsidR="00164319" w:rsidRPr="00600D56" w:rsidRDefault="00164319" w:rsidP="00B05E03">
      <w:pPr>
        <w:rPr>
          <w:rFonts w:cs="Arial"/>
          <w:szCs w:val="24"/>
        </w:rPr>
      </w:pPr>
      <w:bookmarkStart w:id="358" w:name="_Toc157532588"/>
      <w:r w:rsidRPr="00600D56">
        <w:rPr>
          <w:rFonts w:cs="Arial"/>
          <w:b/>
          <w:bCs/>
          <w:szCs w:val="24"/>
        </w:rPr>
        <w:t>504.10 Vents.</w:t>
      </w:r>
      <w:bookmarkEnd w:id="358"/>
      <w:r w:rsidRPr="00600D56">
        <w:rPr>
          <w:rFonts w:cs="Arial"/>
          <w:b/>
          <w:bCs/>
          <w:szCs w:val="24"/>
        </w:rPr>
        <w:t xml:space="preserve"> </w:t>
      </w:r>
      <w:r w:rsidRPr="00600D56">
        <w:rPr>
          <w:rFonts w:cs="Arial"/>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504.10.1 or Section 504.10.2 to resist building ignition from the intrusion of burning embers and flame through the ventilation openings.</w:t>
      </w:r>
    </w:p>
    <w:p w14:paraId="2FEFB285" w14:textId="63A77248" w:rsidR="00164319" w:rsidRPr="00600D56" w:rsidRDefault="00164319" w:rsidP="00B05E03">
      <w:pPr>
        <w:spacing w:after="0"/>
        <w:rPr>
          <w:rFonts w:cs="Arial"/>
          <w:szCs w:val="24"/>
        </w:rPr>
      </w:pPr>
      <w:bookmarkStart w:id="359" w:name="_Toc157532589"/>
      <w:r w:rsidRPr="00600D56">
        <w:rPr>
          <w:rFonts w:cs="Arial"/>
          <w:b/>
          <w:bCs/>
          <w:szCs w:val="24"/>
        </w:rPr>
        <w:t>504.10.1 Performance Requirements.</w:t>
      </w:r>
      <w:bookmarkEnd w:id="359"/>
      <w:r w:rsidRPr="00600D56">
        <w:rPr>
          <w:rFonts w:cs="Arial"/>
          <w:b/>
          <w:bCs/>
          <w:szCs w:val="24"/>
        </w:rPr>
        <w:t xml:space="preserve"> </w:t>
      </w:r>
      <w:r w:rsidRPr="00600D56">
        <w:rPr>
          <w:rFonts w:cs="Arial"/>
          <w:szCs w:val="24"/>
        </w:rPr>
        <w:t xml:space="preserve">Ventilation openings shall be fully covered with </w:t>
      </w:r>
      <w:r w:rsidR="005C4B3F" w:rsidRPr="00600D56">
        <w:rPr>
          <w:rFonts w:cs="Arial"/>
          <w:i/>
          <w:iCs/>
          <w:szCs w:val="24"/>
          <w:shd w:val="clear" w:color="auto" w:fill="FFFFFF"/>
        </w:rPr>
        <w:t xml:space="preserve">Wildfire Flame and Ember Resistant vents approved and </w:t>
      </w:r>
      <w:r w:rsidR="005C4B3F" w:rsidRPr="00600D56">
        <w:rPr>
          <w:rFonts w:cs="Arial"/>
          <w:szCs w:val="24"/>
        </w:rPr>
        <w:t xml:space="preserve">listed </w:t>
      </w:r>
      <w:r w:rsidR="005C4B3F" w:rsidRPr="00600D56">
        <w:rPr>
          <w:rFonts w:cs="Arial"/>
          <w:i/>
          <w:iCs/>
          <w:szCs w:val="24"/>
          <w:shd w:val="clear" w:color="auto" w:fill="FFFFFF"/>
        </w:rPr>
        <w:t xml:space="preserve">by the California State Fire Marshal, or WUI </w:t>
      </w:r>
      <w:r w:rsidR="005C4B3F" w:rsidRPr="00600D56">
        <w:rPr>
          <w:rFonts w:cs="Arial"/>
          <w:szCs w:val="24"/>
        </w:rPr>
        <w:t>vents</w:t>
      </w:r>
      <w:r w:rsidRPr="00600D56">
        <w:rPr>
          <w:rFonts w:cs="Arial"/>
          <w:szCs w:val="24"/>
        </w:rPr>
        <w:t xml:space="preserve"> tested in accordance with ASTM E2886, to demonstrate compliance with all the following requirements:</w:t>
      </w:r>
    </w:p>
    <w:p w14:paraId="19A076F4"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of the cotton material during the Ember Intrusion Test.</w:t>
      </w:r>
    </w:p>
    <w:p w14:paraId="3C0031ED"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during the Integrity Test portion of the Flame Intrusion Test.</w:t>
      </w:r>
    </w:p>
    <w:p w14:paraId="6E882F48" w14:textId="77777777" w:rsidR="00164319" w:rsidRPr="00600D56" w:rsidRDefault="00164319" w:rsidP="00B05E03">
      <w:pPr>
        <w:pStyle w:val="ListParagraph"/>
        <w:numPr>
          <w:ilvl w:val="0"/>
          <w:numId w:val="43"/>
        </w:numPr>
        <w:rPr>
          <w:rFonts w:cs="Arial"/>
          <w:szCs w:val="24"/>
        </w:rPr>
      </w:pPr>
      <w:r w:rsidRPr="00600D56">
        <w:rPr>
          <w:rFonts w:cs="Arial"/>
          <w:szCs w:val="24"/>
        </w:rPr>
        <w:t xml:space="preserve">The maximum temperature of the unexposed side of the vent shall not exceed 662°F (350°C). </w:t>
      </w:r>
    </w:p>
    <w:p w14:paraId="437BBE20" w14:textId="2633E215" w:rsidR="00164319" w:rsidRPr="00600D56" w:rsidRDefault="00164319" w:rsidP="00B05E03">
      <w:pPr>
        <w:spacing w:after="0"/>
        <w:rPr>
          <w:rFonts w:cs="Arial"/>
          <w:b/>
          <w:bCs/>
          <w:szCs w:val="24"/>
        </w:rPr>
      </w:pPr>
      <w:bookmarkStart w:id="360" w:name="_Toc157532590"/>
      <w:r w:rsidRPr="00600D56">
        <w:rPr>
          <w:rFonts w:cs="Arial"/>
          <w:b/>
          <w:bCs/>
          <w:szCs w:val="24"/>
        </w:rPr>
        <w:t xml:space="preserve">504.10.2 </w:t>
      </w:r>
      <w:r w:rsidRPr="00600D56">
        <w:rPr>
          <w:rFonts w:cs="Arial"/>
          <w:b/>
          <w:bCs/>
          <w:strike/>
          <w:szCs w:val="24"/>
        </w:rPr>
        <w:t>Prescriptive requirements</w:t>
      </w:r>
      <w:r w:rsidRPr="00600D56">
        <w:rPr>
          <w:rFonts w:cs="Arial"/>
          <w:b/>
          <w:bCs/>
          <w:szCs w:val="24"/>
        </w:rPr>
        <w:t xml:space="preserve"> </w:t>
      </w:r>
      <w:r w:rsidRPr="00600D56">
        <w:rPr>
          <w:rFonts w:cs="Arial"/>
          <w:b/>
          <w:bCs/>
          <w:i/>
          <w:iCs/>
          <w:szCs w:val="24"/>
        </w:rPr>
        <w:t>Off ridge and ridge vents</w:t>
      </w:r>
      <w:r w:rsidRPr="00600D56">
        <w:rPr>
          <w:rFonts w:cs="Arial"/>
          <w:b/>
          <w:bCs/>
          <w:szCs w:val="24"/>
        </w:rPr>
        <w:t>.</w:t>
      </w:r>
      <w:bookmarkEnd w:id="360"/>
      <w:r w:rsidRPr="00600D56">
        <w:rPr>
          <w:rFonts w:cs="Arial"/>
          <w:b/>
          <w:bCs/>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r w:rsidRPr="00600D56">
        <w:rPr>
          <w:rFonts w:cs="Arial"/>
          <w:szCs w:val="24"/>
        </w:rPr>
        <w:t xml:space="preserve"> </w:t>
      </w:r>
      <w:r w:rsidRPr="00600D56">
        <w:rPr>
          <w:rFonts w:cs="Arial"/>
          <w:i/>
          <w:iCs/>
          <w:szCs w:val="24"/>
        </w:rPr>
        <w:t>Vents that are installed on a sloped roof, such as dormer vents, shall comply with all of the following:</w:t>
      </w:r>
    </w:p>
    <w:p w14:paraId="7D3997E8" w14:textId="77777777" w:rsidR="00164319" w:rsidRPr="00600D56" w:rsidRDefault="00164319" w:rsidP="00B05E03">
      <w:pPr>
        <w:pStyle w:val="ListParagraph"/>
        <w:numPr>
          <w:ilvl w:val="0"/>
          <w:numId w:val="44"/>
        </w:numPr>
        <w:rPr>
          <w:rFonts w:cs="Arial"/>
          <w:i/>
          <w:iCs/>
          <w:szCs w:val="24"/>
        </w:rPr>
      </w:pPr>
      <w:r w:rsidRPr="00600D56">
        <w:rPr>
          <w:rFonts w:cs="Arial"/>
          <w:i/>
          <w:iCs/>
          <w:szCs w:val="24"/>
        </w:rPr>
        <w:t>Vents shall be covered with a mesh where the dimensions of the mesh therein shall be a minimum of 1/16 inch (1.6 mm) and shall not exceed ⅛ inch (3.2 mm) in diameter.</w:t>
      </w:r>
    </w:p>
    <w:p w14:paraId="258587A9" w14:textId="487F71DA" w:rsidR="00164319" w:rsidRPr="00600D56" w:rsidRDefault="00164319" w:rsidP="00B05E03">
      <w:pPr>
        <w:pStyle w:val="ListParagraph"/>
        <w:numPr>
          <w:ilvl w:val="0"/>
          <w:numId w:val="44"/>
        </w:numPr>
        <w:rPr>
          <w:rFonts w:cs="Arial"/>
          <w:i/>
          <w:iCs/>
          <w:szCs w:val="24"/>
        </w:rPr>
      </w:pPr>
      <w:r w:rsidRPr="00600D56">
        <w:rPr>
          <w:rFonts w:cs="Arial"/>
          <w:i/>
          <w:iCs/>
          <w:szCs w:val="24"/>
        </w:rPr>
        <w:t>The</w:t>
      </w:r>
      <w:r w:rsidR="00C904DA" w:rsidRPr="00600D56">
        <w:rPr>
          <w:rFonts w:cs="Arial"/>
          <w:i/>
          <w:iCs/>
          <w:szCs w:val="24"/>
        </w:rPr>
        <w:t xml:space="preserve"> </w:t>
      </w:r>
      <w:bookmarkStart w:id="361" w:name="_Hlk162285141"/>
      <w:r w:rsidR="00C904DA" w:rsidRPr="00600D56">
        <w:rPr>
          <w:rFonts w:cs="Arial"/>
          <w:i/>
          <w:iCs/>
          <w:szCs w:val="24"/>
          <w:u w:val="single"/>
        </w:rPr>
        <w:t>vent and</w:t>
      </w:r>
      <w:bookmarkEnd w:id="361"/>
      <w:r w:rsidRPr="00600D56">
        <w:rPr>
          <w:rFonts w:cs="Arial"/>
          <w:i/>
          <w:iCs/>
          <w:szCs w:val="24"/>
        </w:rPr>
        <w:t xml:space="preserve"> mesh material shall be noncombustible.</w:t>
      </w:r>
    </w:p>
    <w:p w14:paraId="0EB212EC" w14:textId="00022506" w:rsidR="00164319" w:rsidRPr="00600D56" w:rsidRDefault="00164319" w:rsidP="00B05E03">
      <w:pPr>
        <w:pStyle w:val="ListParagraph"/>
        <w:numPr>
          <w:ilvl w:val="0"/>
          <w:numId w:val="44"/>
        </w:numPr>
        <w:rPr>
          <w:rFonts w:cs="Arial"/>
          <w:i/>
          <w:iCs/>
          <w:szCs w:val="24"/>
        </w:rPr>
      </w:pPr>
      <w:r w:rsidRPr="00600D56">
        <w:rPr>
          <w:rFonts w:cs="Arial"/>
          <w:i/>
          <w:iCs/>
          <w:szCs w:val="24"/>
        </w:rPr>
        <w:t xml:space="preserve">The </w:t>
      </w:r>
      <w:r w:rsidR="00C904DA" w:rsidRPr="00600D56">
        <w:rPr>
          <w:rFonts w:cs="Arial"/>
          <w:i/>
          <w:iCs/>
          <w:szCs w:val="24"/>
          <w:u w:val="single"/>
        </w:rPr>
        <w:t>vent and</w:t>
      </w:r>
      <w:r w:rsidR="00C904DA" w:rsidRPr="00600D56">
        <w:rPr>
          <w:rFonts w:cs="Arial"/>
          <w:i/>
          <w:iCs/>
          <w:szCs w:val="24"/>
        </w:rPr>
        <w:t xml:space="preserve"> </w:t>
      </w:r>
      <w:r w:rsidRPr="00600D56">
        <w:rPr>
          <w:rFonts w:cs="Arial"/>
          <w:i/>
          <w:iCs/>
          <w:szCs w:val="24"/>
        </w:rPr>
        <w:t>mesh material shall be corrosion resistant.</w:t>
      </w:r>
    </w:p>
    <w:p w14:paraId="4C5506F4" w14:textId="7EC96B00" w:rsidR="00492B6E" w:rsidRPr="00600D56" w:rsidRDefault="00164319" w:rsidP="00B05E03">
      <w:pPr>
        <w:rPr>
          <w:rFonts w:cs="Arial"/>
          <w:szCs w:val="24"/>
        </w:rPr>
      </w:pPr>
      <w:bookmarkStart w:id="362" w:name="_Toc157532591"/>
      <w:r w:rsidRPr="00600D56">
        <w:rPr>
          <w:rFonts w:cs="Arial"/>
          <w:b/>
          <w:bCs/>
          <w:szCs w:val="24"/>
        </w:rPr>
        <w:t>504.10.3 Vent locations.</w:t>
      </w:r>
      <w:bookmarkEnd w:id="362"/>
      <w:r w:rsidRPr="00600D56">
        <w:rPr>
          <w:rFonts w:cs="Arial"/>
          <w:b/>
          <w:bCs/>
          <w:szCs w:val="24"/>
        </w:rPr>
        <w:t xml:space="preserve"> </w:t>
      </w:r>
      <w:r w:rsidRPr="00600D56">
        <w:rPr>
          <w:rFonts w:cs="Arial"/>
          <w:strike/>
          <w:szCs w:val="24"/>
        </w:rPr>
        <w:t>Attic ventilation openings shall not be located in soffits, in eave overhangs, between rafters at eaves, or in other overhang areas.</w:t>
      </w:r>
      <w:r w:rsidRPr="00600D56">
        <w:rPr>
          <w:rFonts w:cs="Arial"/>
          <w:szCs w:val="24"/>
        </w:rPr>
        <w:t xml:space="preserve"> Gable-end and dormer vents shall be located not less than 10 feet (3048 mm) from lot lines. Underfloor ventilation openings shall be located as close to grade as practical.</w:t>
      </w:r>
    </w:p>
    <w:p w14:paraId="2401FB38" w14:textId="77777777" w:rsidR="00484756" w:rsidRDefault="00484756" w:rsidP="00B05E03">
      <w:pPr>
        <w:rPr>
          <w:rFonts w:cs="Arial"/>
          <w:szCs w:val="24"/>
        </w:rPr>
      </w:pPr>
    </w:p>
    <w:p w14:paraId="2A098205" w14:textId="790CC6D6" w:rsidR="00484756" w:rsidRDefault="00484756" w:rsidP="00B05E03">
      <w:pPr>
        <w:pStyle w:val="Heading4"/>
        <w:rPr>
          <w:rFonts w:cs="Arial"/>
          <w:noProof/>
          <w:szCs w:val="24"/>
        </w:rPr>
      </w:pPr>
      <w:r w:rsidRPr="00600D56">
        <w:rPr>
          <w:rFonts w:cs="Arial"/>
          <w:szCs w:val="24"/>
        </w:rPr>
        <w:t>ITEM 5</w:t>
      </w:r>
      <w:r w:rsidR="005E278A">
        <w:rPr>
          <w:rFonts w:cs="Arial"/>
          <w:szCs w:val="24"/>
        </w:rPr>
        <w:t>-13</w:t>
      </w:r>
      <w:r w:rsidRPr="00600D56">
        <w:rPr>
          <w:rFonts w:cs="Arial"/>
          <w:snapToGrid/>
          <w:szCs w:val="24"/>
        </w:rPr>
        <w:br/>
      </w:r>
      <w:r w:rsidRPr="00600D56">
        <w:rPr>
          <w:rFonts w:cs="Arial"/>
          <w:szCs w:val="24"/>
        </w:rPr>
        <w:t xml:space="preserve">Sections </w:t>
      </w:r>
      <w:r>
        <w:rPr>
          <w:rFonts w:cs="Arial"/>
          <w:szCs w:val="24"/>
        </w:rPr>
        <w:t>504.11 and 504.11.1</w:t>
      </w:r>
    </w:p>
    <w:p w14:paraId="3AE2E722" w14:textId="7A34EEC8" w:rsidR="00492B6E" w:rsidRPr="00600D56" w:rsidRDefault="00A41D57" w:rsidP="00B05E03">
      <w:r>
        <w:t>[</w:t>
      </w:r>
      <w:r w:rsidR="00492B6E" w:rsidRPr="00600D56">
        <w:t>SFM proposes to adopt Section</w:t>
      </w:r>
      <w:r w:rsidR="00167D59" w:rsidRPr="00600D56">
        <w:t>s</w:t>
      </w:r>
      <w:r w:rsidR="00492B6E" w:rsidRPr="00600D56">
        <w:t xml:space="preserve"> 504.11 </w:t>
      </w:r>
      <w:r w:rsidR="00167D59" w:rsidRPr="00600D56">
        <w:t xml:space="preserve">and 504.11.1 </w:t>
      </w:r>
      <w:r w:rsidR="00492B6E" w:rsidRPr="00600D56">
        <w:t xml:space="preserve">of the 2024 edition of the International Wildland-Urban Interface Code (IWUIC) with new California amendments listed below into the 2025 California Wildland-Urban Interface Code (CWUIC), California Code of Regulations (CCR), Title 24, Part 7. These amendments are needed to correlate the accessory moved structure requirements into one section and correlate the </w:t>
      </w:r>
      <w:r w:rsidR="00492B6E" w:rsidRPr="00600D56">
        <w:lastRenderedPageBreak/>
        <w:t>requirements. The exception referring back to a previous section is deleted and the excepted items from CBC Section 701A.3 are now listed in the subsequent sections.</w:t>
      </w:r>
      <w:r>
        <w:t>]</w:t>
      </w:r>
    </w:p>
    <w:p w14:paraId="01B97930" w14:textId="07A2EB77" w:rsidR="00164319" w:rsidRPr="00600D56" w:rsidRDefault="00164319" w:rsidP="00B05E03">
      <w:pPr>
        <w:spacing w:after="0"/>
        <w:rPr>
          <w:rFonts w:cs="Arial"/>
          <w:b/>
          <w:bCs/>
          <w:szCs w:val="24"/>
        </w:rPr>
      </w:pPr>
      <w:bookmarkStart w:id="363" w:name="_Toc157532592"/>
      <w:r w:rsidRPr="00600D56">
        <w:rPr>
          <w:rFonts w:cs="Arial"/>
          <w:b/>
          <w:bCs/>
          <w:szCs w:val="24"/>
        </w:rPr>
        <w:t xml:space="preserve">504.11 </w:t>
      </w:r>
      <w:r w:rsidRPr="00600D56">
        <w:rPr>
          <w:rFonts w:cs="Arial"/>
          <w:b/>
          <w:bCs/>
          <w:strike/>
          <w:szCs w:val="24"/>
        </w:rPr>
        <w:t>Detached accessory</w:t>
      </w:r>
      <w:r w:rsidRPr="00600D56">
        <w:rPr>
          <w:rFonts w:cs="Arial"/>
          <w:b/>
          <w:bCs/>
          <w:szCs w:val="24"/>
        </w:rPr>
        <w:t xml:space="preserve"> </w:t>
      </w:r>
      <w:r w:rsidRPr="00600D56">
        <w:rPr>
          <w:rFonts w:cs="Arial"/>
          <w:b/>
          <w:bCs/>
          <w:i/>
          <w:iCs/>
          <w:szCs w:val="24"/>
        </w:rPr>
        <w:t>Accessory buildings and miscellaneous</w:t>
      </w:r>
      <w:r w:rsidRPr="00600D56">
        <w:rPr>
          <w:rFonts w:cs="Arial"/>
          <w:b/>
          <w:bCs/>
          <w:szCs w:val="24"/>
        </w:rPr>
        <w:t xml:space="preserve"> structures.</w:t>
      </w:r>
      <w:bookmarkEnd w:id="363"/>
      <w:r w:rsidR="00492B6E" w:rsidRPr="00600D56">
        <w:rPr>
          <w:rFonts w:cs="Arial"/>
          <w:b/>
          <w:bCs/>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r w:rsidRPr="00600D56">
        <w:rPr>
          <w:rFonts w:cs="Arial"/>
          <w:szCs w:val="24"/>
        </w:rPr>
        <w:t xml:space="preserve"> </w:t>
      </w:r>
      <w:r w:rsidRPr="00600D56">
        <w:rPr>
          <w:rFonts w:cs="Arial"/>
          <w:i/>
          <w:iCs/>
          <w:szCs w:val="24"/>
        </w:rPr>
        <w:t xml:space="preserve">Accessory buildings and miscellaneous structures that have the potential to pose a significant exterior fire exposure hazard during wildfires shall be constructed to conform to the ignition-resistance requirements of this section. </w:t>
      </w:r>
    </w:p>
    <w:p w14:paraId="2782B0C5" w14:textId="734C0F72" w:rsidR="00492B6E" w:rsidRPr="00600D56" w:rsidRDefault="00164319" w:rsidP="00B05E03">
      <w:pPr>
        <w:ind w:left="360"/>
        <w:rPr>
          <w:rFonts w:cs="Arial"/>
          <w:szCs w:val="24"/>
        </w:rPr>
      </w:pPr>
      <w:r w:rsidRPr="00600D56">
        <w:rPr>
          <w:rFonts w:cs="Arial"/>
          <w:b/>
          <w:bCs/>
          <w:i/>
          <w:iCs/>
          <w:strike/>
          <w:szCs w:val="24"/>
        </w:rPr>
        <w:t>Exception:</w:t>
      </w:r>
      <w:r w:rsidRPr="00600D56">
        <w:rPr>
          <w:rFonts w:cs="Arial"/>
          <w:i/>
          <w:iCs/>
          <w:strike/>
          <w:szCs w:val="24"/>
        </w:rPr>
        <w:t xml:space="preserve"> Buildings or structures addressed in the exceptions to Section 701A.3.</w:t>
      </w:r>
    </w:p>
    <w:p w14:paraId="1B98F2E4" w14:textId="399FBE06" w:rsidR="00164319" w:rsidRPr="00600D56" w:rsidRDefault="00164319" w:rsidP="00B05E03">
      <w:pPr>
        <w:spacing w:after="0"/>
        <w:rPr>
          <w:rFonts w:cs="Arial"/>
          <w:strike/>
          <w:szCs w:val="24"/>
        </w:rPr>
      </w:pPr>
      <w:bookmarkStart w:id="364" w:name="_Toc157532593"/>
      <w:r w:rsidRPr="00600D56">
        <w:rPr>
          <w:rFonts w:cs="Arial"/>
          <w:b/>
          <w:bCs/>
          <w:szCs w:val="24"/>
        </w:rPr>
        <w:t xml:space="preserve">504.11.1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Applicability</w:t>
      </w:r>
      <w:r w:rsidRPr="00600D56">
        <w:rPr>
          <w:rFonts w:cs="Arial"/>
          <w:b/>
          <w:bCs/>
          <w:szCs w:val="24"/>
        </w:rPr>
        <w:t>.</w:t>
      </w:r>
      <w:bookmarkEnd w:id="364"/>
      <w:r w:rsidRPr="00600D56">
        <w:rPr>
          <w:rFonts w:cs="Arial"/>
          <w:b/>
          <w:bCs/>
          <w:szCs w:val="24"/>
        </w:rPr>
        <w:t xml:space="preserve"> </w:t>
      </w:r>
      <w:r w:rsidRPr="00600D56">
        <w:rPr>
          <w:rFonts w:cs="Arial"/>
          <w:strike/>
          <w:szCs w:val="24"/>
        </w:rPr>
        <w:t>Where the detached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 or underfloor protection in accordance with Section 504.6.</w:t>
      </w:r>
    </w:p>
    <w:p w14:paraId="55AACBD3" w14:textId="77777777" w:rsidR="00164319" w:rsidRPr="00600D56" w:rsidRDefault="00164319" w:rsidP="00B05E03">
      <w:pPr>
        <w:spacing w:after="0"/>
        <w:ind w:left="360"/>
        <w:rPr>
          <w:rFonts w:cs="Arial"/>
          <w:szCs w:val="24"/>
        </w:rPr>
      </w:pPr>
      <w:r w:rsidRPr="00600D56">
        <w:rPr>
          <w:rFonts w:cs="Arial"/>
          <w:b/>
          <w:bCs/>
          <w:strike/>
          <w:szCs w:val="24"/>
        </w:rPr>
        <w:t xml:space="preserve">Exception: </w:t>
      </w:r>
      <w:r w:rsidRPr="00600D56">
        <w:rPr>
          <w:rFonts w:cs="Arial"/>
          <w:strike/>
          <w:szCs w:val="24"/>
        </w:rPr>
        <w:t>The enclosure shall not be required where the underside of exposed floors and exposed structural columns, beams and supporting walls are protected as required for exterior 1-hour fire-resistance-rated construction or heavy timber construction or fire-retardant-treated wood on the exterior side. The fire-retardant-treated wood shall be labeled for exterior use and meet the requirements of Section 2303.2 of the International Building Code.</w:t>
      </w:r>
    </w:p>
    <w:p w14:paraId="68B9EA60" w14:textId="55CF3F17" w:rsidR="00BC5839" w:rsidRPr="00600D56" w:rsidRDefault="00BC5839" w:rsidP="00B05E03">
      <w:pPr>
        <w:widowControl/>
        <w:autoSpaceDE w:val="0"/>
        <w:autoSpaceDN w:val="0"/>
        <w:adjustRightInd w:val="0"/>
        <w:spacing w:after="0"/>
        <w:rPr>
          <w:rFonts w:cs="Arial"/>
          <w:i/>
          <w:iCs/>
          <w:szCs w:val="24"/>
        </w:rPr>
      </w:pPr>
      <w:r w:rsidRPr="00600D56">
        <w:rPr>
          <w:rFonts w:cs="Arial"/>
          <w:i/>
          <w:iCs/>
          <w:strike/>
          <w:szCs w:val="24"/>
          <w:shd w:val="clear" w:color="auto" w:fill="FFFFFF"/>
        </w:rPr>
        <w:t xml:space="preserve">Unless otherwise addressed by the exceptions of Section 701A.3, the </w:t>
      </w:r>
      <w:proofErr w:type="gramStart"/>
      <w:r w:rsidRPr="00600D56">
        <w:rPr>
          <w:rFonts w:cs="Arial"/>
          <w:i/>
          <w:iCs/>
          <w:strike/>
          <w:szCs w:val="24"/>
          <w:shd w:val="clear" w:color="auto" w:fill="FFFFFF"/>
        </w:rPr>
        <w:t>provisions</w:t>
      </w:r>
      <w:proofErr w:type="gramEnd"/>
      <w:r w:rsidRPr="00600D56">
        <w:rPr>
          <w:rFonts w:cs="Arial"/>
          <w:i/>
          <w:iCs/>
          <w:strike/>
          <w:szCs w:val="24"/>
          <w:shd w:val="clear" w:color="auto" w:fill="FFFFFF"/>
        </w:rPr>
        <w:t xml:space="preserve"> of this section shall </w:t>
      </w:r>
      <w:r w:rsidRPr="00600D56">
        <w:rPr>
          <w:rFonts w:cs="Arial"/>
          <w:i/>
          <w:iCs/>
          <w:szCs w:val="24"/>
          <w:u w:val="single"/>
        </w:rPr>
        <w:t>Sections 504.11.2 through 504.11.6</w:t>
      </w:r>
      <w:r w:rsidRPr="00600D56">
        <w:rPr>
          <w:rFonts w:cs="Arial"/>
          <w:i/>
          <w:iCs/>
          <w:szCs w:val="24"/>
        </w:rPr>
        <w:t xml:space="preserve"> apply to buildings accessory to an applicable building on the same lot</w:t>
      </w:r>
      <w:r w:rsidRPr="00600D56">
        <w:rPr>
          <w:rFonts w:cs="Arial"/>
          <w:i/>
          <w:iCs/>
          <w:strike/>
          <w:szCs w:val="24"/>
        </w:rPr>
        <w:t>. This section shall also apply to</w:t>
      </w:r>
      <w:r w:rsidRPr="00600D56">
        <w:rPr>
          <w:rFonts w:cs="Arial"/>
          <w:i/>
          <w:iCs/>
          <w:szCs w:val="24"/>
          <w:u w:val="single"/>
        </w:rPr>
        <w:t>, and</w:t>
      </w:r>
      <w:r w:rsidRPr="00600D56">
        <w:rPr>
          <w:rFonts w:cs="Arial"/>
          <w:i/>
          <w:iCs/>
          <w:szCs w:val="24"/>
        </w:rPr>
        <w:t xml:space="preserve"> attached or detached miscellaneous structures that require a building permit, including but not limited to trellises, arbors, patio covers, gazebos and similar structures.</w:t>
      </w:r>
    </w:p>
    <w:p w14:paraId="65ECD8FA" w14:textId="77777777" w:rsidR="00164319" w:rsidRPr="00600D56" w:rsidRDefault="00164319" w:rsidP="00B05E03">
      <w:pPr>
        <w:spacing w:after="0"/>
        <w:ind w:left="360"/>
        <w:rPr>
          <w:rFonts w:cs="Arial"/>
          <w:b/>
          <w:bCs/>
          <w:i/>
          <w:iCs/>
          <w:szCs w:val="24"/>
        </w:rPr>
      </w:pPr>
      <w:r w:rsidRPr="00600D56">
        <w:rPr>
          <w:rFonts w:cs="Arial"/>
          <w:b/>
          <w:bCs/>
          <w:i/>
          <w:iCs/>
          <w:szCs w:val="24"/>
        </w:rPr>
        <w:t>Exceptions:</w:t>
      </w:r>
    </w:p>
    <w:p w14:paraId="73BC5C63" w14:textId="5846C090"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 xml:space="preserve">Decks shall comply with the requirements of Section </w:t>
      </w:r>
      <w:r w:rsidR="005D1D7F" w:rsidRPr="00600D56">
        <w:rPr>
          <w:rFonts w:cs="Arial"/>
          <w:i/>
          <w:iCs/>
          <w:strike/>
          <w:szCs w:val="24"/>
        </w:rPr>
        <w:t>709A</w:t>
      </w:r>
      <w:r w:rsidR="005D1D7F" w:rsidRPr="00600D56">
        <w:rPr>
          <w:rFonts w:cs="Arial"/>
          <w:i/>
          <w:iCs/>
          <w:szCs w:val="24"/>
        </w:rPr>
        <w:t xml:space="preserve"> </w:t>
      </w:r>
      <w:r w:rsidRPr="00600D56">
        <w:rPr>
          <w:rFonts w:cs="Arial"/>
          <w:i/>
          <w:iCs/>
          <w:szCs w:val="24"/>
          <w:u w:val="single"/>
        </w:rPr>
        <w:t>504.7.3</w:t>
      </w:r>
      <w:r w:rsidRPr="00600D56">
        <w:rPr>
          <w:rFonts w:cs="Arial"/>
          <w:i/>
          <w:iCs/>
          <w:szCs w:val="24"/>
        </w:rPr>
        <w:t>.</w:t>
      </w:r>
    </w:p>
    <w:p w14:paraId="384B0F37" w14:textId="77777777"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Awnings and canopies shall comply with the requirements of Section 3105 of the California Building Code.</w:t>
      </w:r>
    </w:p>
    <w:p w14:paraId="4A802593" w14:textId="019B33E8" w:rsidR="00484756" w:rsidRDefault="00484756" w:rsidP="00B05E03">
      <w:pPr>
        <w:pStyle w:val="Heading4"/>
        <w:rPr>
          <w:rFonts w:cs="Arial"/>
          <w:noProof/>
          <w:szCs w:val="24"/>
        </w:rPr>
      </w:pPr>
      <w:bookmarkStart w:id="365" w:name="_Toc157532594"/>
      <w:r w:rsidRPr="00600D56">
        <w:rPr>
          <w:rFonts w:cs="Arial"/>
          <w:szCs w:val="24"/>
        </w:rPr>
        <w:t>ITEM 5</w:t>
      </w:r>
      <w:r w:rsidR="005E278A">
        <w:rPr>
          <w:rFonts w:cs="Arial"/>
          <w:szCs w:val="24"/>
        </w:rPr>
        <w:t>-14</w:t>
      </w:r>
      <w:r w:rsidRPr="00600D56">
        <w:rPr>
          <w:rFonts w:cs="Arial"/>
          <w:snapToGrid/>
          <w:szCs w:val="24"/>
        </w:rPr>
        <w:br/>
      </w:r>
      <w:r w:rsidRPr="00600D56">
        <w:rPr>
          <w:rFonts w:cs="Arial"/>
          <w:szCs w:val="24"/>
        </w:rPr>
        <w:t xml:space="preserve">Sections </w:t>
      </w:r>
      <w:r>
        <w:rPr>
          <w:rFonts w:cs="Arial"/>
          <w:szCs w:val="24"/>
        </w:rPr>
        <w:t>504</w:t>
      </w:r>
      <w:r w:rsidR="007B4338">
        <w:rPr>
          <w:rFonts w:cs="Arial"/>
          <w:szCs w:val="24"/>
        </w:rPr>
        <w:t>.11.2 through 507.1</w:t>
      </w:r>
    </w:p>
    <w:p w14:paraId="2F7C4087" w14:textId="04757989" w:rsidR="00167D59" w:rsidRPr="00600D56" w:rsidRDefault="00A41D57" w:rsidP="00B05E03">
      <w:r>
        <w:t>[</w:t>
      </w:r>
      <w:r w:rsidR="00167D59" w:rsidRPr="00600D56">
        <w:t xml:space="preserve">SFM proposes to adopt Sections 504.11.2 through </w:t>
      </w:r>
      <w:r w:rsidR="007E3A91" w:rsidRPr="00600D56">
        <w:t>507.1</w:t>
      </w:r>
      <w:r w:rsidR="00167D5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These amendments are needed to correlate the current state requirements for accessory and miscellaneous structures with the IWUIC provisions and improve clarity of the current state amendments. The new or revised California amendments are shown in italics with underline or strikeout.</w:t>
      </w:r>
      <w:r>
        <w:t>]</w:t>
      </w:r>
    </w:p>
    <w:p w14:paraId="63E727DE" w14:textId="06B96374" w:rsidR="00164319" w:rsidRPr="00600D56" w:rsidRDefault="00164319" w:rsidP="00B05E03">
      <w:pPr>
        <w:rPr>
          <w:rFonts w:cs="Arial"/>
          <w:i/>
          <w:iCs/>
          <w:szCs w:val="24"/>
        </w:rPr>
      </w:pPr>
      <w:r w:rsidRPr="00600D56">
        <w:rPr>
          <w:rFonts w:cs="Arial"/>
          <w:b/>
          <w:bCs/>
          <w:i/>
          <w:iCs/>
          <w:szCs w:val="24"/>
        </w:rPr>
        <w:t>504.11.2 Miscellaneous structures and accessory buildings within 3 feet.</w:t>
      </w:r>
      <w:bookmarkEnd w:id="365"/>
      <w:r w:rsidR="00167D59" w:rsidRPr="00600D56">
        <w:rPr>
          <w:rFonts w:cs="Arial"/>
          <w:b/>
          <w:bCs/>
          <w:i/>
          <w:iCs/>
          <w:szCs w:val="24"/>
        </w:rPr>
        <w:t xml:space="preserve"> </w:t>
      </w:r>
      <w:r w:rsidRPr="00600D56">
        <w:rPr>
          <w:rFonts w:cs="Arial"/>
          <w:i/>
          <w:iCs/>
          <w:szCs w:val="24"/>
        </w:rPr>
        <w:t xml:space="preserve">Miscellaneous structures that require a permit, and accessory buildings of any size, </w:t>
      </w:r>
      <w:r w:rsidRPr="00600D56">
        <w:rPr>
          <w:rFonts w:cs="Arial"/>
          <w:i/>
          <w:iCs/>
          <w:szCs w:val="24"/>
        </w:rPr>
        <w:lastRenderedPageBreak/>
        <w:t xml:space="preserve">when separated from an applicable building on the same lot by a distance of less than 3 feet (914 mm), shall be constructed of noncombustible materials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i/>
          <w:iCs/>
          <w:szCs w:val="24"/>
        </w:rPr>
        <w:t xml:space="preserve"> </w:t>
      </w:r>
      <w:r w:rsidRPr="00600D56">
        <w:rPr>
          <w:rFonts w:cs="Arial"/>
          <w:i/>
          <w:iCs/>
          <w:szCs w:val="24"/>
          <w:u w:val="single"/>
        </w:rPr>
        <w:t>503.2.4</w:t>
      </w:r>
      <w:r w:rsidRPr="00600D56">
        <w:rPr>
          <w:rFonts w:cs="Arial"/>
          <w:i/>
          <w:iCs/>
          <w:szCs w:val="24"/>
        </w:rPr>
        <w:t>.</w:t>
      </w:r>
    </w:p>
    <w:p w14:paraId="128A6DA9" w14:textId="6757B806" w:rsidR="00164319" w:rsidRPr="00600D56" w:rsidRDefault="00164319" w:rsidP="00B05E03">
      <w:pPr>
        <w:rPr>
          <w:rFonts w:cs="Arial"/>
          <w:b/>
          <w:bCs/>
          <w:i/>
          <w:iCs/>
          <w:szCs w:val="24"/>
        </w:rPr>
      </w:pPr>
      <w:bookmarkStart w:id="366" w:name="_Toc157532595"/>
      <w:r w:rsidRPr="00600D56">
        <w:rPr>
          <w:rFonts w:cs="Arial"/>
          <w:b/>
          <w:bCs/>
          <w:i/>
          <w:iCs/>
          <w:szCs w:val="24"/>
        </w:rPr>
        <w:t>504.11.3 Accessory buildings greater than 120 square feet, located 3 feet or more but less than 50 feet.</w:t>
      </w:r>
      <w:bookmarkEnd w:id="366"/>
      <w:r w:rsidRPr="00600D56">
        <w:rPr>
          <w:rFonts w:cs="Arial"/>
          <w:b/>
          <w:bCs/>
          <w:i/>
          <w:iCs/>
          <w:szCs w:val="24"/>
        </w:rPr>
        <w:t xml:space="preserve"> </w:t>
      </w:r>
      <w:r w:rsidRPr="00600D56">
        <w:rPr>
          <w:rFonts w:cs="Arial"/>
          <w:i/>
          <w:iCs/>
          <w:szCs w:val="24"/>
        </w:rPr>
        <w:t xml:space="preserve">Accessory buildings that are greater than 120 square feet (11.15 m²) in size and separated from an applicable building on the same lot by a distance of 3 feet (914 mm) or </w:t>
      </w:r>
      <w:proofErr w:type="gramStart"/>
      <w:r w:rsidRPr="00600D56">
        <w:rPr>
          <w:rFonts w:cs="Arial"/>
          <w:i/>
          <w:iCs/>
          <w:szCs w:val="24"/>
        </w:rPr>
        <w:t>more</w:t>
      </w:r>
      <w:proofErr w:type="gramEnd"/>
      <w:r w:rsidRPr="00600D56">
        <w:rPr>
          <w:rFonts w:cs="Arial"/>
          <w:i/>
          <w:iCs/>
          <w:szCs w:val="24"/>
        </w:rPr>
        <w:t xml:space="preserv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122AD56A" w14:textId="20AFF880" w:rsidR="00164319" w:rsidRPr="00600D56" w:rsidRDefault="00164319" w:rsidP="00B05E03">
      <w:pPr>
        <w:rPr>
          <w:rFonts w:cs="Arial"/>
          <w:b/>
          <w:bCs/>
          <w:i/>
          <w:iCs/>
          <w:szCs w:val="24"/>
        </w:rPr>
      </w:pPr>
      <w:bookmarkStart w:id="367" w:name="_Toc157532596"/>
      <w:r w:rsidRPr="00600D56">
        <w:rPr>
          <w:rFonts w:cs="Arial"/>
          <w:b/>
          <w:bCs/>
          <w:i/>
          <w:iCs/>
          <w:szCs w:val="24"/>
        </w:rPr>
        <w:t>504.11.4 Accessory buildings 120 square feet or less, located 3 feet or more but less than 50 feet.</w:t>
      </w:r>
      <w:bookmarkEnd w:id="367"/>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accessory buildings 120 square feet (11.15 m²) or less and</w:t>
      </w:r>
      <w:r w:rsidRPr="00600D56">
        <w:rPr>
          <w:rFonts w:cs="Arial"/>
          <w:b/>
          <w:bCs/>
          <w:i/>
          <w:iCs/>
          <w:szCs w:val="24"/>
        </w:rPr>
        <w:t xml:space="preserve"> </w:t>
      </w:r>
      <w:r w:rsidRPr="00600D56">
        <w:rPr>
          <w:rFonts w:cs="Arial"/>
          <w:i/>
          <w:iCs/>
          <w:szCs w:val="24"/>
        </w:rPr>
        <w:t>separated from an applicable building on the same lot by</w:t>
      </w:r>
      <w:r w:rsidRPr="00600D56">
        <w:rPr>
          <w:rFonts w:cs="Arial"/>
          <w:b/>
          <w:bCs/>
          <w:i/>
          <w:iCs/>
          <w:szCs w:val="24"/>
        </w:rPr>
        <w:t xml:space="preserve"> </w:t>
      </w:r>
      <w:r w:rsidRPr="00600D56">
        <w:rPr>
          <w:rFonts w:cs="Arial"/>
          <w:i/>
          <w:iCs/>
          <w:szCs w:val="24"/>
        </w:rPr>
        <w:t>a distance of 3 feet (914 mm) or more but less than 50 feet</w:t>
      </w:r>
      <w:r w:rsidRPr="00600D56">
        <w:rPr>
          <w:rFonts w:cs="Arial"/>
          <w:b/>
          <w:bCs/>
          <w:i/>
          <w:iCs/>
          <w:szCs w:val="24"/>
        </w:rPr>
        <w:t xml:space="preserve"> </w:t>
      </w:r>
      <w:r w:rsidRPr="00600D56">
        <w:rPr>
          <w:rFonts w:cs="Arial"/>
          <w:i/>
          <w:iCs/>
          <w:szCs w:val="24"/>
        </w:rPr>
        <w:t>(15 240 mm) shall be constructed of noncombustible materials</w:t>
      </w:r>
      <w:r w:rsidRPr="00600D56">
        <w:rPr>
          <w:rFonts w:cs="Arial"/>
          <w:b/>
          <w:bCs/>
          <w:i/>
          <w:iCs/>
          <w:szCs w:val="24"/>
        </w:rPr>
        <w:t xml:space="preserve"> </w:t>
      </w:r>
      <w:r w:rsidRPr="00600D56">
        <w:rPr>
          <w:rFonts w:cs="Arial"/>
          <w:i/>
          <w:iCs/>
          <w:szCs w:val="24"/>
        </w:rPr>
        <w:t xml:space="preserve">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 as described in Section</w:t>
      </w:r>
      <w:r w:rsidRPr="00600D56">
        <w:rPr>
          <w:rFonts w:cs="Arial"/>
          <w:b/>
          <w:bCs/>
          <w:i/>
          <w:iCs/>
          <w:szCs w:val="24"/>
        </w:rPr>
        <w:t xml:space="preserve"> </w:t>
      </w:r>
      <w:r w:rsidR="005D1D7F" w:rsidRPr="00600D56">
        <w:rPr>
          <w:rFonts w:cs="Arial"/>
          <w:i/>
          <w:iCs/>
          <w:strike/>
          <w:szCs w:val="24"/>
        </w:rPr>
        <w:t>704A.2</w:t>
      </w:r>
      <w:r w:rsidR="005D1D7F" w:rsidRPr="00600D56">
        <w:rPr>
          <w:rFonts w:cs="Arial"/>
          <w:b/>
          <w:bCs/>
          <w:i/>
          <w:iCs/>
          <w:szCs w:val="24"/>
        </w:rPr>
        <w:t xml:space="preserve"> </w:t>
      </w:r>
      <w:r w:rsidRPr="00600D56">
        <w:rPr>
          <w:rFonts w:cs="Arial"/>
          <w:i/>
          <w:iCs/>
          <w:szCs w:val="24"/>
          <w:u w:val="single"/>
        </w:rPr>
        <w:t>503.2.4</w:t>
      </w:r>
      <w:r w:rsidRPr="00600D56">
        <w:rPr>
          <w:rFonts w:cs="Arial"/>
          <w:i/>
          <w:iCs/>
          <w:szCs w:val="24"/>
        </w:rPr>
        <w:t>.</w:t>
      </w:r>
    </w:p>
    <w:p w14:paraId="572094F6" w14:textId="2D349096" w:rsidR="00164319" w:rsidRPr="00600D56" w:rsidRDefault="00164319" w:rsidP="00B05E03">
      <w:pPr>
        <w:rPr>
          <w:rFonts w:cs="Arial"/>
          <w:i/>
          <w:iCs/>
          <w:szCs w:val="24"/>
        </w:rPr>
      </w:pPr>
      <w:bookmarkStart w:id="368" w:name="_Toc157532597"/>
      <w:r w:rsidRPr="00600D56">
        <w:rPr>
          <w:rFonts w:cs="Arial"/>
          <w:b/>
          <w:bCs/>
          <w:i/>
          <w:iCs/>
          <w:szCs w:val="24"/>
        </w:rPr>
        <w:t>504.11.5 Miscellaneous structures located 3 feet or more but less than 50 feet.</w:t>
      </w:r>
      <w:bookmarkEnd w:id="368"/>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xml:space="preserve">, miscellaneous structures that require a permit and are separated from an applicable building on the same lot by a distance of 3 feet (914 mm) or </w:t>
      </w:r>
      <w:proofErr w:type="gramStart"/>
      <w:r w:rsidRPr="00600D56">
        <w:rPr>
          <w:rFonts w:cs="Arial"/>
          <w:i/>
          <w:iCs/>
          <w:szCs w:val="24"/>
        </w:rPr>
        <w:t>more</w:t>
      </w:r>
      <w:proofErr w:type="gramEnd"/>
      <w:r w:rsidRPr="00600D56">
        <w:rPr>
          <w:rFonts w:cs="Arial"/>
          <w:i/>
          <w:iCs/>
          <w:szCs w:val="24"/>
        </w:rPr>
        <w:t xml:space="preserv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2FB610D4" w14:textId="77777777" w:rsidR="005F080B" w:rsidRPr="00600D56" w:rsidRDefault="00164319" w:rsidP="00B05E03">
      <w:pPr>
        <w:rPr>
          <w:rFonts w:cs="Arial"/>
          <w:i/>
          <w:iCs/>
          <w:szCs w:val="24"/>
        </w:rPr>
      </w:pPr>
      <w:bookmarkStart w:id="369" w:name="_Toc157532598"/>
      <w:r w:rsidRPr="00600D56">
        <w:rPr>
          <w:rFonts w:cs="Arial"/>
          <w:b/>
          <w:bCs/>
          <w:i/>
          <w:iCs/>
          <w:szCs w:val="24"/>
        </w:rPr>
        <w:t>504.11.6 Roof construction.</w:t>
      </w:r>
      <w:bookmarkEnd w:id="369"/>
      <w:r w:rsidRPr="00600D56">
        <w:rPr>
          <w:rFonts w:cs="Arial"/>
          <w:b/>
          <w:bCs/>
          <w:i/>
          <w:iCs/>
          <w:szCs w:val="24"/>
        </w:rPr>
        <w:t xml:space="preserve"> </w:t>
      </w:r>
      <w:r w:rsidR="005F080B" w:rsidRPr="00600D56">
        <w:rPr>
          <w:rFonts w:cs="Arial"/>
          <w:i/>
          <w:iCs/>
          <w:szCs w:val="24"/>
        </w:rPr>
        <w:t xml:space="preserve">Roof </w:t>
      </w:r>
      <w:r w:rsidR="005F080B" w:rsidRPr="00600D56">
        <w:rPr>
          <w:rFonts w:cs="Arial"/>
          <w:i/>
          <w:iCs/>
          <w:szCs w:val="24"/>
          <w:u w:val="single"/>
        </w:rPr>
        <w:t>assemblies and roof coverings</w:t>
      </w:r>
      <w:r w:rsidR="005F080B" w:rsidRPr="00600D56">
        <w:rPr>
          <w:rFonts w:cs="Arial"/>
          <w:i/>
          <w:iCs/>
          <w:szCs w:val="24"/>
        </w:rPr>
        <w:t xml:space="preserve"> of accessory buildings required to be constructed entirely of noncombustible materials or of ignition-resistant </w:t>
      </w:r>
      <w:r w:rsidR="005F080B" w:rsidRPr="00600D56">
        <w:rPr>
          <w:rFonts w:cs="Arial"/>
          <w:i/>
          <w:iCs/>
          <w:szCs w:val="24"/>
          <w:u w:val="single"/>
        </w:rPr>
        <w:t>building</w:t>
      </w:r>
      <w:r w:rsidR="005F080B" w:rsidRPr="00600D56">
        <w:rPr>
          <w:rFonts w:cs="Arial"/>
          <w:i/>
          <w:iCs/>
          <w:szCs w:val="24"/>
        </w:rPr>
        <w:t xml:space="preserve"> materials shall comply with </w:t>
      </w:r>
      <w:r w:rsidR="005F080B" w:rsidRPr="00600D56">
        <w:rPr>
          <w:rFonts w:cs="Arial"/>
          <w:i/>
          <w:iCs/>
          <w:strike/>
          <w:szCs w:val="24"/>
        </w:rPr>
        <w:t>Chapter 7A and Chapter 15</w:t>
      </w:r>
      <w:r w:rsidR="005F080B" w:rsidRPr="00600D56">
        <w:rPr>
          <w:rFonts w:cs="Arial"/>
          <w:i/>
          <w:iCs/>
          <w:szCs w:val="24"/>
        </w:rPr>
        <w:t xml:space="preserve"> </w:t>
      </w:r>
      <w:r w:rsidR="005F080B" w:rsidRPr="00600D56">
        <w:rPr>
          <w:rFonts w:cs="Arial"/>
          <w:i/>
          <w:iCs/>
          <w:szCs w:val="24"/>
          <w:u w:val="single"/>
        </w:rPr>
        <w:t>Sections 504.2 and 504.2.1</w:t>
      </w:r>
      <w:r w:rsidR="005F080B" w:rsidRPr="00600D56">
        <w:rPr>
          <w:rFonts w:cs="Arial"/>
          <w:i/>
          <w:iCs/>
          <w:szCs w:val="24"/>
        </w:rPr>
        <w:t xml:space="preserve">. Roofs shall have a roofing assembly installed in accordance with its listing and the manufacturer’s installation instructions. Roof assemblies in Fire Hazard Severity Zones shall comply with a Class A </w:t>
      </w:r>
      <w:r w:rsidR="005F080B" w:rsidRPr="00600D56">
        <w:rPr>
          <w:rFonts w:cs="Arial"/>
          <w:i/>
          <w:iCs/>
          <w:strike/>
          <w:szCs w:val="24"/>
        </w:rPr>
        <w:t>rating</w:t>
      </w:r>
      <w:r w:rsidR="005F080B" w:rsidRPr="00600D56">
        <w:rPr>
          <w:rFonts w:cs="Arial"/>
          <w:i/>
          <w:iCs/>
          <w:szCs w:val="24"/>
        </w:rPr>
        <w:t xml:space="preserve"> </w:t>
      </w:r>
      <w:r w:rsidR="005F080B" w:rsidRPr="00600D56">
        <w:rPr>
          <w:rFonts w:cs="Arial"/>
          <w:i/>
          <w:iCs/>
          <w:szCs w:val="24"/>
          <w:u w:val="single"/>
        </w:rPr>
        <w:t>fire classification</w:t>
      </w:r>
      <w:r w:rsidR="005F080B" w:rsidRPr="00600D56">
        <w:rPr>
          <w:rFonts w:cs="Arial"/>
          <w:i/>
          <w:iCs/>
          <w:szCs w:val="24"/>
        </w:rPr>
        <w:t xml:space="preserve"> when tested in accordance with ASTM E108 or UL 790.</w:t>
      </w:r>
    </w:p>
    <w:p w14:paraId="56C6C69F" w14:textId="77777777" w:rsidR="00164319" w:rsidRPr="005E278A" w:rsidRDefault="00164319" w:rsidP="00B05E03">
      <w:pPr>
        <w:rPr>
          <w:b/>
          <w:i/>
        </w:rPr>
      </w:pPr>
      <w:bookmarkStart w:id="370" w:name="_Toc157532599"/>
      <w:r w:rsidRPr="00600D56">
        <w:rPr>
          <w:rFonts w:cs="Arial"/>
          <w:b/>
          <w:bCs/>
          <w:szCs w:val="24"/>
        </w:rPr>
        <w:t xml:space="preserve">SECTION 505 </w:t>
      </w:r>
      <w:r w:rsidRPr="00600D56">
        <w:rPr>
          <w:rFonts w:cs="Arial"/>
          <w:b/>
          <w:bCs/>
          <w:strike/>
          <w:szCs w:val="24"/>
        </w:rPr>
        <w:t>CLASS 2 IGNITION-RESISTANT CONSTRUCTION</w:t>
      </w:r>
      <w:r w:rsidRPr="005E278A">
        <w:rPr>
          <w:b/>
          <w:strike/>
        </w:rPr>
        <w:t xml:space="preserve"> </w:t>
      </w:r>
      <w:r w:rsidRPr="00600D56">
        <w:rPr>
          <w:rFonts w:cs="Arial"/>
          <w:b/>
          <w:bCs/>
          <w:i/>
          <w:iCs/>
          <w:szCs w:val="24"/>
          <w:u w:val="single"/>
        </w:rPr>
        <w:t>[RESERVED]</w:t>
      </w:r>
      <w:bookmarkEnd w:id="370"/>
    </w:p>
    <w:p w14:paraId="72496BF5" w14:textId="1390E45B" w:rsidR="00164319" w:rsidRPr="00600D56" w:rsidRDefault="00164319" w:rsidP="00B05E03">
      <w:pPr>
        <w:rPr>
          <w:rFonts w:cs="Arial"/>
          <w:strike/>
          <w:szCs w:val="24"/>
        </w:rPr>
      </w:pPr>
      <w:bookmarkStart w:id="371" w:name="_Toc157532600"/>
      <w:r w:rsidRPr="00600D56">
        <w:rPr>
          <w:rFonts w:cs="Arial"/>
          <w:b/>
          <w:bCs/>
          <w:strike/>
          <w:szCs w:val="24"/>
        </w:rPr>
        <w:t>505.1 General.</w:t>
      </w:r>
      <w:bookmarkEnd w:id="371"/>
      <w:r w:rsidRPr="00600D56">
        <w:rPr>
          <w:rFonts w:cs="Arial"/>
          <w:b/>
          <w:bCs/>
          <w:strike/>
          <w:szCs w:val="24"/>
        </w:rPr>
        <w:t xml:space="preserve"> </w:t>
      </w:r>
      <w:r w:rsidRPr="00600D56">
        <w:rPr>
          <w:rFonts w:cs="Arial"/>
          <w:strike/>
          <w:szCs w:val="24"/>
        </w:rPr>
        <w:t>Class 2 ignition-resistant construction shall be in accordance with Sections 505.2 through 505.11.</w:t>
      </w:r>
    </w:p>
    <w:p w14:paraId="2B306629" w14:textId="38953433" w:rsidR="00164319" w:rsidRPr="00600D56" w:rsidRDefault="00164319" w:rsidP="00B05E03">
      <w:pPr>
        <w:rPr>
          <w:rFonts w:cs="Arial"/>
          <w:strike/>
          <w:szCs w:val="24"/>
        </w:rPr>
      </w:pPr>
      <w:bookmarkStart w:id="372" w:name="_Toc157532601"/>
      <w:r w:rsidRPr="00600D56">
        <w:rPr>
          <w:rFonts w:cs="Arial"/>
          <w:b/>
          <w:bCs/>
          <w:strike/>
          <w:szCs w:val="24"/>
        </w:rPr>
        <w:t>505.2 Roof assembly.</w:t>
      </w:r>
      <w:bookmarkEnd w:id="372"/>
      <w:r w:rsidRPr="00600D56">
        <w:rPr>
          <w:rFonts w:cs="Arial"/>
          <w:b/>
          <w:bCs/>
          <w:strike/>
          <w:szCs w:val="24"/>
        </w:rPr>
        <w:t xml:space="preserve"> </w:t>
      </w:r>
      <w:r w:rsidRPr="00600D56">
        <w:rPr>
          <w:rFonts w:cs="Arial"/>
          <w:strike/>
          <w:szCs w:val="24"/>
        </w:rPr>
        <w:t xml:space="preserve">Roofs shall have a roof assembly that complies with not less than a Class A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DD95F83" w14:textId="4F006AC2" w:rsidR="00164319" w:rsidRPr="00600D56" w:rsidRDefault="00164319" w:rsidP="00B05E03">
      <w:pPr>
        <w:rPr>
          <w:rFonts w:cs="Arial"/>
          <w:strike/>
          <w:szCs w:val="24"/>
        </w:rPr>
      </w:pPr>
      <w:bookmarkStart w:id="373" w:name="_Toc157532602"/>
      <w:r w:rsidRPr="00600D56">
        <w:rPr>
          <w:rFonts w:cs="Arial"/>
          <w:b/>
          <w:bCs/>
          <w:strike/>
          <w:szCs w:val="24"/>
        </w:rPr>
        <w:t>505.2.1 Roof valleys.</w:t>
      </w:r>
      <w:bookmarkEnd w:id="373"/>
      <w:r w:rsidRPr="00600D56">
        <w:rPr>
          <w:rFonts w:cs="Arial"/>
          <w:b/>
          <w:bCs/>
          <w:strike/>
          <w:szCs w:val="24"/>
        </w:rPr>
        <w:t xml:space="preserve"> </w:t>
      </w:r>
      <w:r w:rsidRPr="00600D56">
        <w:rPr>
          <w:rFonts w:cs="Arial"/>
          <w:strike/>
          <w:szCs w:val="24"/>
        </w:rPr>
        <w:t>Where provided, valley flashings shall be not less than 0.019-inch (0.48 mm) (No. 26 galvanized sheet gage) corrosion-resistant metal installed over a minimum 36-inch-wide (914 mm) underlayment consisting of one layer of 72-pound (32.4 kg) mineral-surfaced, nonperforated cap sheet complying with ASTM D3909 running the full length of the valley.</w:t>
      </w:r>
    </w:p>
    <w:p w14:paraId="022ABF3A" w14:textId="5E0C7356" w:rsidR="00164319" w:rsidRPr="00600D56" w:rsidRDefault="00164319" w:rsidP="00B05E03">
      <w:pPr>
        <w:rPr>
          <w:rFonts w:cs="Arial"/>
          <w:strike/>
          <w:szCs w:val="24"/>
        </w:rPr>
      </w:pPr>
      <w:bookmarkStart w:id="374" w:name="_Toc157532603"/>
      <w:r w:rsidRPr="00600D56">
        <w:rPr>
          <w:rFonts w:cs="Arial"/>
          <w:b/>
          <w:bCs/>
          <w:strike/>
          <w:szCs w:val="24"/>
        </w:rPr>
        <w:t>505.3 Protection of eaves.</w:t>
      </w:r>
      <w:bookmarkEnd w:id="374"/>
      <w:r w:rsidRPr="00600D56">
        <w:rPr>
          <w:rFonts w:cs="Arial"/>
          <w:b/>
          <w:bCs/>
          <w:strike/>
          <w:szCs w:val="24"/>
        </w:rPr>
        <w:t xml:space="preserve"> </w:t>
      </w:r>
      <w:r w:rsidRPr="00600D56">
        <w:rPr>
          <w:rFonts w:cs="Arial"/>
          <w:strike/>
          <w:szCs w:val="24"/>
        </w:rPr>
        <w:t xml:space="preserve">Combustible eaves, fascias and soffits shall be enclosed with solid materials with a minimum thickness of ¾ inch (19 mm). Exposed rafter tails </w:t>
      </w:r>
      <w:r w:rsidRPr="00600D56">
        <w:rPr>
          <w:rFonts w:cs="Arial"/>
          <w:strike/>
          <w:szCs w:val="24"/>
        </w:rPr>
        <w:lastRenderedPageBreak/>
        <w:t>shall not be permitted unless constructed of heavy timber materials.</w:t>
      </w:r>
    </w:p>
    <w:p w14:paraId="3DBB8FBF" w14:textId="1EB1826F" w:rsidR="00164319" w:rsidRPr="00600D56" w:rsidRDefault="00164319" w:rsidP="00B05E03">
      <w:pPr>
        <w:rPr>
          <w:rFonts w:cs="Arial"/>
          <w:strike/>
          <w:szCs w:val="24"/>
        </w:rPr>
      </w:pPr>
      <w:bookmarkStart w:id="375" w:name="_Toc157532604"/>
      <w:r w:rsidRPr="00600D56">
        <w:rPr>
          <w:rFonts w:cs="Arial"/>
          <w:b/>
          <w:bCs/>
          <w:strike/>
          <w:szCs w:val="24"/>
        </w:rPr>
        <w:t>505.4 Gutters and downspouts.</w:t>
      </w:r>
      <w:bookmarkEnd w:id="375"/>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541F2D5D" w14:textId="1AE5AE26" w:rsidR="00164319" w:rsidRPr="00600D56" w:rsidRDefault="00164319" w:rsidP="00B05E03">
      <w:pPr>
        <w:spacing w:after="0"/>
        <w:rPr>
          <w:rFonts w:cs="Arial"/>
          <w:strike/>
          <w:szCs w:val="24"/>
        </w:rPr>
      </w:pPr>
      <w:bookmarkStart w:id="376" w:name="_Toc157532605"/>
      <w:r w:rsidRPr="00600D56">
        <w:rPr>
          <w:rFonts w:cs="Arial"/>
          <w:b/>
          <w:bCs/>
          <w:strike/>
          <w:szCs w:val="24"/>
        </w:rPr>
        <w:t>505.5 Exterior walls.</w:t>
      </w:r>
      <w:bookmarkEnd w:id="376"/>
      <w:r w:rsidRPr="00600D56">
        <w:rPr>
          <w:rFonts w:cs="Arial"/>
          <w:b/>
          <w:bCs/>
          <w:strike/>
          <w:szCs w:val="24"/>
        </w:rPr>
        <w:t xml:space="preserve"> </w:t>
      </w:r>
      <w:r w:rsidRPr="00600D56">
        <w:rPr>
          <w:rFonts w:cs="Arial"/>
          <w:strike/>
          <w:szCs w:val="24"/>
        </w:rPr>
        <w:t>Exterior walls of buildings or structures shall be constructed with one of the following methods:</w:t>
      </w:r>
    </w:p>
    <w:p w14:paraId="4B1C3342"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Materials approved for not less than 1-hour fire-resistance-rated construction on the exterior side.</w:t>
      </w:r>
    </w:p>
    <w:p w14:paraId="13E74917"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Approved noncombustible materials.</w:t>
      </w:r>
    </w:p>
    <w:p w14:paraId="2AEBB03A"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Heavy timber or log wall construction.</w:t>
      </w:r>
    </w:p>
    <w:p w14:paraId="2ED475BE"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Fire-retardant-treated wood on the exterior side. The fire-retardant-treated wood shall be labeled for exterior use and meet the requirements of Section 2303.2 of the International Building Code.</w:t>
      </w:r>
    </w:p>
    <w:p w14:paraId="27B5B73E" w14:textId="77777777" w:rsidR="00164319" w:rsidRPr="00600D56" w:rsidRDefault="00164319" w:rsidP="00B05E03">
      <w:pPr>
        <w:pStyle w:val="ListParagraph"/>
        <w:numPr>
          <w:ilvl w:val="0"/>
          <w:numId w:val="46"/>
        </w:numPr>
        <w:spacing w:after="0"/>
        <w:ind w:left="720" w:hanging="360"/>
        <w:rPr>
          <w:rFonts w:cs="Arial"/>
          <w:strike/>
          <w:szCs w:val="24"/>
        </w:rPr>
      </w:pPr>
      <w:r w:rsidRPr="00600D56">
        <w:rPr>
          <w:rFonts w:cs="Arial"/>
          <w:strike/>
          <w:szCs w:val="24"/>
        </w:rPr>
        <w:t>Ignition-resistant materials on the exterior side.</w:t>
      </w:r>
    </w:p>
    <w:p w14:paraId="0143885D" w14:textId="606F4AA5" w:rsidR="00164319" w:rsidRPr="00600D56" w:rsidRDefault="00164319" w:rsidP="00B05E03">
      <w:pPr>
        <w:ind w:firstLine="360"/>
        <w:rPr>
          <w:rFonts w:cs="Arial"/>
          <w:strike/>
          <w:szCs w:val="24"/>
        </w:rPr>
      </w:pPr>
      <w:r w:rsidRPr="00600D56">
        <w:rPr>
          <w:rFonts w:cs="Arial"/>
          <w:strike/>
          <w:szCs w:val="24"/>
        </w:rPr>
        <w:t>Such material shall extend from the top of the foundation to the underside of the roof sheathing.</w:t>
      </w:r>
    </w:p>
    <w:p w14:paraId="7222DDAA" w14:textId="4CA099A8" w:rsidR="00164319" w:rsidRPr="00600D56" w:rsidRDefault="00164319" w:rsidP="00B05E03">
      <w:pPr>
        <w:spacing w:after="0"/>
        <w:rPr>
          <w:rFonts w:cs="Arial"/>
          <w:strike/>
          <w:szCs w:val="24"/>
        </w:rPr>
      </w:pPr>
      <w:bookmarkStart w:id="377" w:name="_Toc157532606"/>
      <w:r w:rsidRPr="00600D56">
        <w:rPr>
          <w:rFonts w:cs="Arial"/>
          <w:b/>
          <w:bCs/>
          <w:strike/>
          <w:szCs w:val="24"/>
        </w:rPr>
        <w:t>505.6 Underfloor enclosure.</w:t>
      </w:r>
      <w:bookmarkEnd w:id="377"/>
      <w:r w:rsidRPr="00600D56">
        <w:rPr>
          <w:rFonts w:cs="Arial"/>
          <w:b/>
          <w:bCs/>
          <w:strike/>
          <w:szCs w:val="24"/>
        </w:rPr>
        <w:t xml:space="preserve"> </w:t>
      </w:r>
      <w:r w:rsidRPr="00600D56">
        <w:rPr>
          <w:rFonts w:cs="Arial"/>
          <w:strike/>
          <w:szCs w:val="24"/>
        </w:rPr>
        <w:t>Buildings or structures shall have underfloor areas enclosed to the ground, with exterior walls in accordance with Section 505.5.</w:t>
      </w:r>
    </w:p>
    <w:p w14:paraId="3E9ECA87"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International Building Code.</w:t>
      </w:r>
    </w:p>
    <w:p w14:paraId="1D74DF09" w14:textId="7DCAF6B0" w:rsidR="00164319" w:rsidRPr="00600D56" w:rsidRDefault="00164319" w:rsidP="00B05E03">
      <w:pPr>
        <w:spacing w:after="0"/>
        <w:rPr>
          <w:rFonts w:cs="Arial"/>
          <w:strike/>
          <w:szCs w:val="24"/>
        </w:rPr>
      </w:pPr>
      <w:bookmarkStart w:id="378" w:name="_Toc157532607"/>
      <w:r w:rsidRPr="00600D56">
        <w:rPr>
          <w:rFonts w:cs="Arial"/>
          <w:b/>
          <w:bCs/>
          <w:strike/>
          <w:szCs w:val="24"/>
        </w:rPr>
        <w:t>505.7 Appendages and projections.</w:t>
      </w:r>
      <w:bookmarkEnd w:id="378"/>
      <w:r w:rsidRPr="00600D56">
        <w:rPr>
          <w:rFonts w:cs="Arial"/>
          <w:b/>
          <w:bCs/>
          <w:strike/>
          <w:szCs w:val="24"/>
        </w:rPr>
        <w:t xml:space="preserve"> </w:t>
      </w:r>
      <w:r w:rsidRPr="00600D56">
        <w:rPr>
          <w:rFonts w:cs="Arial"/>
          <w:strike/>
          <w:szCs w:val="24"/>
        </w:rPr>
        <w:t>Unenclosed accessory structures attached to buildings with habitable spaces and projections, such as decks, shall be not less than 1-hour fire-resistance-rated construction, heavy timber construction or constructed of one of the following:</w:t>
      </w:r>
    </w:p>
    <w:p w14:paraId="279D2B9F"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Approved noncombustible materials.</w:t>
      </w:r>
    </w:p>
    <w:p w14:paraId="539F33F3"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Fire-retardant-treated wood identified for exterior use and meeting the requirements of Section 2303.2 of the International Building Code.</w:t>
      </w:r>
    </w:p>
    <w:p w14:paraId="1D98CC2B" w14:textId="77777777" w:rsidR="00164319" w:rsidRPr="00600D56" w:rsidRDefault="00164319" w:rsidP="00B05E03">
      <w:pPr>
        <w:pStyle w:val="ListParagraph"/>
        <w:numPr>
          <w:ilvl w:val="0"/>
          <w:numId w:val="47"/>
        </w:numPr>
        <w:spacing w:after="0"/>
        <w:rPr>
          <w:rFonts w:cs="Arial"/>
          <w:strike/>
          <w:szCs w:val="24"/>
        </w:rPr>
      </w:pPr>
      <w:r w:rsidRPr="00600D56">
        <w:rPr>
          <w:rFonts w:cs="Arial"/>
          <w:strike/>
          <w:szCs w:val="24"/>
        </w:rPr>
        <w:t>Ignition-resistant building materials in accordance with Section 503.2.</w:t>
      </w:r>
    </w:p>
    <w:p w14:paraId="09DD4DC3" w14:textId="77777777" w:rsidR="00164319" w:rsidRPr="00600D56" w:rsidRDefault="00164319" w:rsidP="00B05E03">
      <w:pPr>
        <w:ind w:left="360"/>
        <w:rPr>
          <w:rFonts w:cs="Arial"/>
          <w:strike/>
          <w:szCs w:val="24"/>
        </w:rPr>
      </w:pPr>
      <w:r w:rsidRPr="00600D56">
        <w:rPr>
          <w:rFonts w:cs="Arial"/>
          <w:b/>
          <w:bCs/>
          <w:strike/>
          <w:szCs w:val="24"/>
        </w:rPr>
        <w:t>Exception:</w:t>
      </w:r>
      <w:r w:rsidRPr="00600D56">
        <w:rPr>
          <w:rFonts w:cs="Arial"/>
          <w:strike/>
          <w:szCs w:val="24"/>
        </w:rPr>
        <w:t xml:space="preserve"> Coated materials shall not be used as the walking surface of decks.</w:t>
      </w:r>
    </w:p>
    <w:p w14:paraId="6356FB5B" w14:textId="3AB8AAFD" w:rsidR="00164319" w:rsidRPr="00600D56" w:rsidRDefault="00164319" w:rsidP="00B05E03">
      <w:pPr>
        <w:rPr>
          <w:rFonts w:cs="Arial"/>
          <w:strike/>
          <w:szCs w:val="24"/>
        </w:rPr>
      </w:pPr>
      <w:bookmarkStart w:id="379" w:name="_Toc157532608"/>
      <w:r w:rsidRPr="00600D56">
        <w:rPr>
          <w:rFonts w:cs="Arial"/>
          <w:b/>
          <w:bCs/>
          <w:strike/>
          <w:szCs w:val="24"/>
        </w:rPr>
        <w:t>505.7.1 Underfloor areas.</w:t>
      </w:r>
      <w:bookmarkEnd w:id="379"/>
      <w:r w:rsidRPr="00600D56">
        <w:rPr>
          <w:rFonts w:cs="Arial"/>
          <w:b/>
          <w:bCs/>
          <w:strike/>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w:t>
      </w:r>
    </w:p>
    <w:p w14:paraId="66028DCA" w14:textId="59847C62" w:rsidR="00164319" w:rsidRPr="00600D56" w:rsidRDefault="00164319" w:rsidP="00B05E03">
      <w:pPr>
        <w:rPr>
          <w:rFonts w:cs="Arial"/>
          <w:strike/>
          <w:szCs w:val="24"/>
        </w:rPr>
      </w:pPr>
      <w:bookmarkStart w:id="380" w:name="_Toc157532609"/>
      <w:r w:rsidRPr="00600D56">
        <w:rPr>
          <w:rFonts w:cs="Arial"/>
          <w:b/>
          <w:bCs/>
          <w:strike/>
          <w:szCs w:val="24"/>
        </w:rPr>
        <w:t>505.8 Exterior glazing.</w:t>
      </w:r>
      <w:bookmarkEnd w:id="380"/>
      <w:r w:rsidRPr="00600D56">
        <w:rPr>
          <w:rFonts w:cs="Arial"/>
          <w:b/>
          <w:bCs/>
          <w:strike/>
          <w:szCs w:val="24"/>
        </w:rPr>
        <w:t xml:space="preserve"> </w:t>
      </w:r>
      <w:r w:rsidRPr="00600D56">
        <w:rPr>
          <w:rFonts w:cs="Arial"/>
          <w:strike/>
          <w:szCs w:val="24"/>
        </w:rPr>
        <w:t>Exterior windows, window walls and glazed doors, windows within exterior doors, and skylights shall be tempered glass, multilayered glazed panels, glass block or have a fire protection rating of not less than 20 minutes.</w:t>
      </w:r>
    </w:p>
    <w:p w14:paraId="39BAF23A" w14:textId="4AA49896" w:rsidR="00164319" w:rsidRPr="00600D56" w:rsidRDefault="00164319" w:rsidP="00B05E03">
      <w:pPr>
        <w:spacing w:after="0"/>
        <w:rPr>
          <w:rFonts w:cs="Arial"/>
          <w:strike/>
          <w:szCs w:val="24"/>
        </w:rPr>
      </w:pPr>
      <w:bookmarkStart w:id="381" w:name="_Toc157532610"/>
      <w:r w:rsidRPr="00600D56">
        <w:rPr>
          <w:rFonts w:cs="Arial"/>
          <w:b/>
          <w:bCs/>
          <w:strike/>
          <w:szCs w:val="24"/>
        </w:rPr>
        <w:t>505.9 Exterior doors.</w:t>
      </w:r>
      <w:bookmarkEnd w:id="381"/>
      <w:r w:rsidRPr="00600D56">
        <w:rPr>
          <w:rFonts w:cs="Arial"/>
          <w:strike/>
          <w:szCs w:val="24"/>
        </w:rPr>
        <w:t xml:space="preserve"> Exterior doors shall be approved non-combustible construction, solid core wood not less than 1¾ inches thick (45 mm), or have a fire protection rating of not less than 20 minutes. Windows within doors and glazed doors shall be in accordance with Section 505.8.</w:t>
      </w:r>
    </w:p>
    <w:p w14:paraId="53EB7B21" w14:textId="77777777" w:rsidR="00164319" w:rsidRPr="00600D56" w:rsidRDefault="00164319" w:rsidP="00B05E03">
      <w:pPr>
        <w:ind w:left="360"/>
        <w:rPr>
          <w:rFonts w:cs="Arial"/>
          <w:strike/>
          <w:szCs w:val="24"/>
        </w:rPr>
      </w:pPr>
      <w:r w:rsidRPr="00600D56">
        <w:rPr>
          <w:rFonts w:cs="Arial"/>
          <w:b/>
          <w:bCs/>
          <w:strike/>
          <w:szCs w:val="24"/>
        </w:rPr>
        <w:lastRenderedPageBreak/>
        <w:t xml:space="preserve">Exception: </w:t>
      </w:r>
      <w:r w:rsidRPr="00600D56">
        <w:rPr>
          <w:rFonts w:cs="Arial"/>
          <w:strike/>
          <w:szCs w:val="24"/>
        </w:rPr>
        <w:t>Vehicle access doors.</w:t>
      </w:r>
    </w:p>
    <w:p w14:paraId="46E58CFB" w14:textId="7697DD0F" w:rsidR="00164319" w:rsidRPr="00600D56" w:rsidRDefault="00164319" w:rsidP="00B05E03">
      <w:pPr>
        <w:rPr>
          <w:rFonts w:cs="Arial"/>
          <w:strike/>
          <w:szCs w:val="24"/>
        </w:rPr>
      </w:pPr>
      <w:bookmarkStart w:id="382" w:name="_Toc157532611"/>
      <w:r w:rsidRPr="00600D56">
        <w:rPr>
          <w:rFonts w:cs="Arial"/>
          <w:b/>
          <w:bCs/>
          <w:strike/>
          <w:szCs w:val="24"/>
        </w:rPr>
        <w:t>505.10 Vents.</w:t>
      </w:r>
      <w:bookmarkEnd w:id="382"/>
      <w:r w:rsidRPr="00600D56">
        <w:rPr>
          <w:rFonts w:cs="Arial"/>
          <w:b/>
          <w:bCs/>
          <w:strike/>
          <w:szCs w:val="24"/>
        </w:rPr>
        <w:t xml:space="preserve"> </w:t>
      </w:r>
      <w:r w:rsidRPr="00600D56">
        <w:rPr>
          <w:rFonts w:cs="Arial"/>
          <w:strike/>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505.10.1 or Section 505.10.2 to resist building ignition from the intrusion of burning embers and flame through the ventilation openings.</w:t>
      </w:r>
    </w:p>
    <w:p w14:paraId="7D960FE4" w14:textId="3B087E03" w:rsidR="00164319" w:rsidRPr="00600D56" w:rsidRDefault="00164319" w:rsidP="00B05E03">
      <w:pPr>
        <w:spacing w:after="0"/>
        <w:rPr>
          <w:rFonts w:cs="Arial"/>
          <w:strike/>
          <w:szCs w:val="24"/>
        </w:rPr>
      </w:pPr>
      <w:bookmarkStart w:id="383" w:name="_Toc157532612"/>
      <w:r w:rsidRPr="00600D56">
        <w:rPr>
          <w:rFonts w:cs="Arial"/>
          <w:b/>
          <w:bCs/>
          <w:strike/>
          <w:szCs w:val="24"/>
        </w:rPr>
        <w:t>505.10.1 Performance Requirements.</w:t>
      </w:r>
      <w:bookmarkEnd w:id="383"/>
      <w:r w:rsidRPr="00600D56">
        <w:rPr>
          <w:rFonts w:cs="Arial"/>
          <w:b/>
          <w:bCs/>
          <w:strike/>
          <w:szCs w:val="24"/>
        </w:rPr>
        <w:t xml:space="preserve"> </w:t>
      </w:r>
      <w:r w:rsidRPr="00600D56">
        <w:rPr>
          <w:rFonts w:cs="Arial"/>
          <w:strike/>
          <w:szCs w:val="24"/>
        </w:rPr>
        <w:t>Ventilation openings shall be fully covered with listed vents tested in accordance with ASTM E2886, to demonstrate compliance with all the following requirements:</w:t>
      </w:r>
    </w:p>
    <w:p w14:paraId="00EC9C0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of the cotton material during the Ember Intrusion Test.</w:t>
      </w:r>
    </w:p>
    <w:p w14:paraId="1029CE1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during the Integrity Test portion of the Flame Intrusion Test.</w:t>
      </w:r>
    </w:p>
    <w:p w14:paraId="2ED35E1C"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 xml:space="preserve">The maximum temperature of the unexposed side of the vent shall not exceed 662°F (350°C). </w:t>
      </w:r>
    </w:p>
    <w:p w14:paraId="6A579230" w14:textId="56D89592" w:rsidR="00164319" w:rsidRPr="00600D56" w:rsidRDefault="00164319" w:rsidP="00B05E03">
      <w:pPr>
        <w:rPr>
          <w:rFonts w:cs="Arial"/>
          <w:b/>
          <w:bCs/>
          <w:strike/>
          <w:szCs w:val="24"/>
        </w:rPr>
      </w:pPr>
      <w:bookmarkStart w:id="384" w:name="_Toc157532613"/>
      <w:r w:rsidRPr="00600D56">
        <w:rPr>
          <w:rFonts w:cs="Arial"/>
          <w:b/>
          <w:bCs/>
          <w:strike/>
          <w:szCs w:val="24"/>
        </w:rPr>
        <w:t>505.10.2 Prescriptive requirements.</w:t>
      </w:r>
      <w:bookmarkEnd w:id="384"/>
      <w:r w:rsidRPr="00600D56">
        <w:rPr>
          <w:rFonts w:cs="Arial"/>
          <w:b/>
          <w:bCs/>
          <w:strike/>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2A23F128" w14:textId="4DEED775" w:rsidR="00164319" w:rsidRPr="00600D56" w:rsidRDefault="00164319" w:rsidP="00B05E03">
      <w:pPr>
        <w:rPr>
          <w:rFonts w:cs="Arial"/>
          <w:b/>
          <w:bCs/>
          <w:strike/>
          <w:szCs w:val="24"/>
        </w:rPr>
      </w:pPr>
      <w:bookmarkStart w:id="385" w:name="_Toc157532614"/>
      <w:r w:rsidRPr="00600D56">
        <w:rPr>
          <w:rFonts w:cs="Arial"/>
          <w:b/>
          <w:bCs/>
          <w:strike/>
          <w:szCs w:val="24"/>
        </w:rPr>
        <w:t>505.10.3 Vent locations.</w:t>
      </w:r>
      <w:bookmarkEnd w:id="385"/>
      <w:r w:rsidRPr="00600D56">
        <w:rPr>
          <w:rFonts w:cs="Arial"/>
          <w:b/>
          <w:bCs/>
          <w:strike/>
          <w:szCs w:val="24"/>
        </w:rPr>
        <w:t xml:space="preserve"> </w:t>
      </w:r>
      <w:r w:rsidRPr="00600D56">
        <w:rPr>
          <w:rFonts w:cs="Arial"/>
          <w:strike/>
          <w:szCs w:val="24"/>
        </w:rPr>
        <w:t>Attic ventilation openings shall not be located in soffits, in eave overhangs, between rafters at eaves, or in other overhang areas. Gable end and dormer vents shall be located not less than 10 feet (3048 mm) from lot lines. Underfloor ventilation openings shall be located as close to grade as practical.</w:t>
      </w:r>
    </w:p>
    <w:p w14:paraId="06F798FD" w14:textId="5ECC800A" w:rsidR="00164319" w:rsidRPr="00600D56" w:rsidRDefault="00164319" w:rsidP="00B05E03">
      <w:pPr>
        <w:rPr>
          <w:rFonts w:cs="Arial"/>
          <w:strike/>
          <w:szCs w:val="24"/>
        </w:rPr>
      </w:pPr>
      <w:bookmarkStart w:id="386" w:name="_Toc157532615"/>
      <w:r w:rsidRPr="00600D56">
        <w:rPr>
          <w:rFonts w:cs="Arial"/>
          <w:b/>
          <w:bCs/>
          <w:strike/>
          <w:szCs w:val="24"/>
        </w:rPr>
        <w:t>505.11 Detached accessory structures.</w:t>
      </w:r>
      <w:bookmarkEnd w:id="386"/>
      <w:r w:rsidRPr="00600D56">
        <w:rPr>
          <w:rFonts w:cs="Arial"/>
          <w:b/>
          <w:bCs/>
          <w:strike/>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p>
    <w:p w14:paraId="1EBE0138" w14:textId="6658E5FC" w:rsidR="00164319" w:rsidRPr="00600D56" w:rsidRDefault="00164319" w:rsidP="00B05E03">
      <w:pPr>
        <w:spacing w:after="0"/>
        <w:rPr>
          <w:rFonts w:cs="Arial"/>
          <w:strike/>
          <w:szCs w:val="24"/>
        </w:rPr>
      </w:pPr>
      <w:bookmarkStart w:id="387" w:name="_Toc157532616"/>
      <w:r w:rsidRPr="00600D56">
        <w:rPr>
          <w:rFonts w:cs="Arial"/>
          <w:b/>
          <w:bCs/>
          <w:strike/>
          <w:szCs w:val="24"/>
        </w:rPr>
        <w:t>505.11.1 Underfloor areas.</w:t>
      </w:r>
      <w:bookmarkEnd w:id="387"/>
      <w:r w:rsidRPr="00600D56">
        <w:rPr>
          <w:rFonts w:cs="Arial"/>
          <w:b/>
          <w:bCs/>
          <w:strike/>
          <w:szCs w:val="24"/>
        </w:rPr>
        <w:t xml:space="preserve"> </w:t>
      </w:r>
      <w:r w:rsidRPr="00600D56">
        <w:rPr>
          <w:rFonts w:cs="Arial"/>
          <w:strike/>
          <w:szCs w:val="24"/>
        </w:rPr>
        <w:t>Where the detached accessory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 or underfloor protection in accordance with Section 505.6.</w:t>
      </w:r>
    </w:p>
    <w:p w14:paraId="7A4174D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The enclosure shall not be required where the underside of exposed floors and exposed structural columns, beams and supporting walls are protected as required for exterior 1-hour fire-resistance-rated construction or heavy-timber construction or fire-retardant-treated wood on the exterior side. The fire-retardant-treated wood shall be labeled for exterior use and meet the requirements of Section 2303.2 of the International Building Code.</w:t>
      </w:r>
    </w:p>
    <w:p w14:paraId="69264FE8" w14:textId="77777777" w:rsidR="00164319" w:rsidRPr="00600D56" w:rsidRDefault="00164319" w:rsidP="00B05E03">
      <w:pPr>
        <w:rPr>
          <w:rFonts w:cs="Arial"/>
          <w:b/>
          <w:bCs/>
          <w:i/>
          <w:iCs/>
          <w:szCs w:val="24"/>
          <w:u w:val="single"/>
        </w:rPr>
      </w:pPr>
      <w:bookmarkStart w:id="388" w:name="_Toc157532617"/>
      <w:r w:rsidRPr="00600D56">
        <w:rPr>
          <w:rFonts w:cs="Arial"/>
          <w:b/>
          <w:bCs/>
          <w:szCs w:val="24"/>
        </w:rPr>
        <w:lastRenderedPageBreak/>
        <w:t xml:space="preserve">SECTION 506 </w:t>
      </w:r>
      <w:r w:rsidRPr="00600D56">
        <w:rPr>
          <w:rFonts w:cs="Arial"/>
          <w:b/>
          <w:bCs/>
          <w:strike/>
          <w:szCs w:val="24"/>
        </w:rPr>
        <w:t>CLASS 3 IGNITION-RESISTANT CONSTRUCTION</w:t>
      </w:r>
      <w:r w:rsidRPr="00600D56">
        <w:rPr>
          <w:rFonts w:cs="Arial"/>
          <w:b/>
          <w:bCs/>
          <w:szCs w:val="24"/>
        </w:rPr>
        <w:t xml:space="preserve"> </w:t>
      </w:r>
      <w:r w:rsidRPr="00600D56">
        <w:rPr>
          <w:rFonts w:cs="Arial"/>
          <w:b/>
          <w:bCs/>
          <w:i/>
          <w:iCs/>
          <w:szCs w:val="24"/>
          <w:u w:val="single"/>
        </w:rPr>
        <w:t>[RESERVED]</w:t>
      </w:r>
      <w:bookmarkEnd w:id="388"/>
    </w:p>
    <w:p w14:paraId="5D13F3E6" w14:textId="42CDF4C7" w:rsidR="00164319" w:rsidRPr="00600D56" w:rsidRDefault="00164319" w:rsidP="00B05E03">
      <w:pPr>
        <w:rPr>
          <w:rFonts w:cs="Arial"/>
          <w:strike/>
          <w:szCs w:val="24"/>
        </w:rPr>
      </w:pPr>
      <w:bookmarkStart w:id="389" w:name="_Toc157532618"/>
      <w:r w:rsidRPr="00600D56">
        <w:rPr>
          <w:rFonts w:cs="Arial"/>
          <w:b/>
          <w:bCs/>
          <w:strike/>
          <w:szCs w:val="24"/>
        </w:rPr>
        <w:t>506.1 General.</w:t>
      </w:r>
      <w:bookmarkEnd w:id="389"/>
      <w:r w:rsidRPr="00600D56">
        <w:rPr>
          <w:rFonts w:cs="Arial"/>
          <w:b/>
          <w:bCs/>
          <w:strike/>
          <w:szCs w:val="24"/>
        </w:rPr>
        <w:t xml:space="preserve"> </w:t>
      </w:r>
      <w:r w:rsidRPr="00600D56">
        <w:rPr>
          <w:rFonts w:cs="Arial"/>
          <w:strike/>
          <w:szCs w:val="24"/>
        </w:rPr>
        <w:t xml:space="preserve">Class 3 ignition-resistant construction shall be in accordance with Sections 506.2 through 506.4. </w:t>
      </w:r>
    </w:p>
    <w:p w14:paraId="103E3D02" w14:textId="72345AD8" w:rsidR="00164319" w:rsidRPr="00600D56" w:rsidRDefault="00164319" w:rsidP="00B05E03">
      <w:pPr>
        <w:rPr>
          <w:rFonts w:cs="Arial"/>
          <w:strike/>
          <w:szCs w:val="24"/>
        </w:rPr>
      </w:pPr>
      <w:bookmarkStart w:id="390" w:name="_Toc157532619"/>
      <w:r w:rsidRPr="00600D56">
        <w:rPr>
          <w:rFonts w:cs="Arial"/>
          <w:b/>
          <w:bCs/>
          <w:strike/>
          <w:szCs w:val="24"/>
        </w:rPr>
        <w:t>506.2 Roof assembly.</w:t>
      </w:r>
      <w:bookmarkEnd w:id="390"/>
      <w:r w:rsidRPr="00600D56">
        <w:rPr>
          <w:rFonts w:cs="Arial"/>
          <w:b/>
          <w:bCs/>
          <w:strike/>
          <w:szCs w:val="24"/>
        </w:rPr>
        <w:t xml:space="preserve"> </w:t>
      </w:r>
      <w:r w:rsidRPr="00600D56">
        <w:rPr>
          <w:rFonts w:cs="Arial"/>
          <w:strike/>
          <w:szCs w:val="24"/>
        </w:rPr>
        <w:t xml:space="preserve">Roofs shall have a roof assembly that complies with not less than a Class B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81F84CF" w14:textId="5D8E0787" w:rsidR="00164319" w:rsidRPr="00600D56" w:rsidRDefault="00164319" w:rsidP="00B05E03">
      <w:pPr>
        <w:rPr>
          <w:rFonts w:cs="Arial"/>
          <w:strike/>
          <w:szCs w:val="24"/>
        </w:rPr>
      </w:pPr>
      <w:bookmarkStart w:id="391" w:name="_Toc157532620"/>
      <w:r w:rsidRPr="00600D56">
        <w:rPr>
          <w:rFonts w:cs="Arial"/>
          <w:b/>
          <w:bCs/>
          <w:strike/>
          <w:szCs w:val="24"/>
        </w:rPr>
        <w:t>506.2.1 Roof valleys.</w:t>
      </w:r>
      <w:bookmarkEnd w:id="391"/>
      <w:r w:rsidRPr="00600D56">
        <w:rPr>
          <w:rFonts w:cs="Arial"/>
          <w:b/>
          <w:bCs/>
          <w:strike/>
          <w:szCs w:val="24"/>
        </w:rPr>
        <w:t xml:space="preserve"> </w:t>
      </w:r>
      <w:r w:rsidRPr="00600D56">
        <w:rPr>
          <w:rFonts w:cs="Arial"/>
          <w:strike/>
          <w:szCs w:val="24"/>
        </w:rPr>
        <w:t>Where provided, valley flashings shall be not less than 0.019-inch (0.44 mm) (No. 26 galvanized sheet gage) corrosion-resistant metal installed over a minimum 36-inch-wide (914 mm) underlayment consisting of one layer of 72-pound (32.4 kg) mineral-surfaced, nonperforated cap sheet complying with ASTM D3909 running the full length of the valley.</w:t>
      </w:r>
    </w:p>
    <w:p w14:paraId="505C4F24" w14:textId="2CC3B803" w:rsidR="00164319" w:rsidRPr="00600D56" w:rsidRDefault="00164319" w:rsidP="00B05E03">
      <w:pPr>
        <w:spacing w:after="0"/>
        <w:rPr>
          <w:rFonts w:cs="Arial"/>
          <w:strike/>
          <w:szCs w:val="24"/>
        </w:rPr>
      </w:pPr>
      <w:bookmarkStart w:id="392" w:name="_Toc157532621"/>
      <w:r w:rsidRPr="00600D56">
        <w:rPr>
          <w:rFonts w:cs="Arial"/>
          <w:b/>
          <w:bCs/>
          <w:strike/>
          <w:szCs w:val="24"/>
        </w:rPr>
        <w:t>506.3 Underfloor enclosure.</w:t>
      </w:r>
      <w:bookmarkEnd w:id="392"/>
      <w:r w:rsidRPr="00600D56">
        <w:rPr>
          <w:rFonts w:cs="Arial"/>
          <w:b/>
          <w:bCs/>
          <w:strike/>
          <w:szCs w:val="24"/>
        </w:rPr>
        <w:t xml:space="preserve"> </w:t>
      </w:r>
      <w:r w:rsidRPr="00600D56">
        <w:rPr>
          <w:rFonts w:cs="Arial"/>
          <w:strike/>
          <w:szCs w:val="24"/>
        </w:rPr>
        <w:t>Buildings or structures shall have underfloor areas enclosed to the ground with exterior walls.</w:t>
      </w:r>
    </w:p>
    <w:p w14:paraId="0054FE36"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fire-retardant-treated wood or heavy timber construction. Fire-retardant-treated wood shall be labeled for exterior use and meet the requirements of Section 2303.2 of the International Building Code.</w:t>
      </w:r>
    </w:p>
    <w:p w14:paraId="3A69FCD5" w14:textId="2F799186" w:rsidR="00164319" w:rsidRPr="00600D56" w:rsidRDefault="00164319" w:rsidP="00B05E03">
      <w:pPr>
        <w:rPr>
          <w:rFonts w:cs="Arial"/>
          <w:strike/>
          <w:szCs w:val="24"/>
        </w:rPr>
      </w:pPr>
      <w:bookmarkStart w:id="393" w:name="_Toc157532622"/>
      <w:r w:rsidRPr="00600D56">
        <w:rPr>
          <w:rFonts w:cs="Arial"/>
          <w:b/>
          <w:bCs/>
          <w:strike/>
          <w:szCs w:val="24"/>
        </w:rPr>
        <w:t>506.4 Gutters and downspouts.</w:t>
      </w:r>
      <w:bookmarkEnd w:id="393"/>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00D75410" w14:textId="77777777" w:rsidR="00F01459" w:rsidRPr="00600D56" w:rsidRDefault="00164319" w:rsidP="00B05E03">
      <w:pPr>
        <w:rPr>
          <w:rFonts w:cs="Arial"/>
          <w:i/>
          <w:iCs/>
          <w:szCs w:val="24"/>
        </w:rPr>
      </w:pPr>
      <w:bookmarkStart w:id="394" w:name="_Toc157532623"/>
      <w:r w:rsidRPr="00600D56">
        <w:rPr>
          <w:rFonts w:cs="Arial"/>
          <w:b/>
          <w:bCs/>
          <w:strike/>
          <w:szCs w:val="24"/>
        </w:rPr>
        <w:t>506.5 Vents.</w:t>
      </w:r>
      <w:bookmarkEnd w:id="394"/>
      <w:r w:rsidRPr="00600D56">
        <w:rPr>
          <w:rFonts w:cs="Arial"/>
          <w:b/>
          <w:bCs/>
          <w:strike/>
          <w:szCs w:val="24"/>
        </w:rPr>
        <w:t xml:space="preserve"> </w:t>
      </w:r>
      <w:r w:rsidRPr="00600D56">
        <w:rPr>
          <w:rFonts w:cs="Arial"/>
          <w:bCs/>
          <w:strike/>
          <w:szCs w:val="24"/>
        </w:rPr>
        <w:t>Where provided,</w:t>
      </w:r>
      <w:r w:rsidRPr="00600D56">
        <w:rPr>
          <w:rFonts w:cs="Arial"/>
          <w:b/>
          <w:bCs/>
          <w:strike/>
          <w:szCs w:val="24"/>
        </w:rPr>
        <w:t xml:space="preserve"> </w:t>
      </w:r>
      <w:r w:rsidRPr="00600D56">
        <w:rPr>
          <w:rFonts w:cs="Arial"/>
          <w:strike/>
          <w:szCs w:val="24"/>
        </w:rPr>
        <w:t>attic ventilation openings, foundation or underfloor vents, or other ventilation openings in vertical exterior walls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477D9619" w14:textId="77777777" w:rsidR="00164319" w:rsidRPr="00600D56" w:rsidRDefault="00164319" w:rsidP="00B05E03">
      <w:pPr>
        <w:rPr>
          <w:rFonts w:cs="Arial"/>
          <w:b/>
          <w:bCs/>
          <w:szCs w:val="24"/>
        </w:rPr>
      </w:pPr>
      <w:bookmarkStart w:id="395" w:name="_Toc157532624"/>
      <w:r w:rsidRPr="00600D56">
        <w:rPr>
          <w:rFonts w:cs="Arial"/>
          <w:b/>
          <w:bCs/>
          <w:szCs w:val="24"/>
        </w:rPr>
        <w:t>SECTION 507 REPLACEMENT OR REPAIR OF ROOF COVERINGS</w:t>
      </w:r>
      <w:bookmarkEnd w:id="395"/>
    </w:p>
    <w:p w14:paraId="7885B095" w14:textId="2190BB6C" w:rsidR="007E3A91" w:rsidRPr="00600D56" w:rsidRDefault="00164319" w:rsidP="00B05E03">
      <w:pPr>
        <w:rPr>
          <w:rFonts w:cs="Arial"/>
          <w:i/>
          <w:iCs/>
          <w:szCs w:val="24"/>
        </w:rPr>
      </w:pPr>
      <w:bookmarkStart w:id="396" w:name="_Toc157532625"/>
      <w:r w:rsidRPr="00600D56">
        <w:rPr>
          <w:rFonts w:cs="Arial"/>
          <w:b/>
          <w:bCs/>
          <w:szCs w:val="24"/>
        </w:rPr>
        <w:t>507.1 General.</w:t>
      </w:r>
      <w:bookmarkEnd w:id="396"/>
      <w:r w:rsidRPr="00600D56">
        <w:rPr>
          <w:rFonts w:cs="Arial"/>
          <w:b/>
          <w:bCs/>
          <w:szCs w:val="24"/>
        </w:rPr>
        <w:t xml:space="preserve"> </w:t>
      </w:r>
      <w:r w:rsidR="00BE079B" w:rsidRPr="00600D56">
        <w:rPr>
          <w:rFonts w:cs="Arial"/>
          <w:szCs w:val="24"/>
        </w:rPr>
        <w:t xml:space="preserve">The roof covering on buildings or structures in existence prior to the adoption of this code that are replaced or have </w:t>
      </w:r>
      <w:r w:rsidR="00BE079B" w:rsidRPr="00600D56">
        <w:rPr>
          <w:rFonts w:cs="Arial"/>
          <w:strike/>
          <w:szCs w:val="24"/>
        </w:rPr>
        <w:t>25</w:t>
      </w:r>
      <w:r w:rsidR="00BE079B" w:rsidRPr="00600D56">
        <w:rPr>
          <w:rFonts w:cs="Arial"/>
          <w:szCs w:val="24"/>
        </w:rPr>
        <w:t xml:space="preserve"> </w:t>
      </w:r>
      <w:r w:rsidR="00BE079B" w:rsidRPr="00600D56">
        <w:rPr>
          <w:rFonts w:cs="Arial"/>
          <w:i/>
          <w:iCs/>
          <w:szCs w:val="24"/>
          <w:u w:val="single"/>
        </w:rPr>
        <w:t>50</w:t>
      </w:r>
      <w:r w:rsidR="00BE079B" w:rsidRPr="00600D56">
        <w:rPr>
          <w:rFonts w:cs="Arial"/>
          <w:szCs w:val="24"/>
        </w:rPr>
        <w:t xml:space="preserve"> percent or more replaced in a 12-month period shall be replaced with a roof covering required for new construction </w:t>
      </w:r>
      <w:r w:rsidR="00BE079B" w:rsidRPr="00600D56">
        <w:rPr>
          <w:rFonts w:cs="Arial"/>
          <w:strike/>
          <w:szCs w:val="24"/>
        </w:rPr>
        <w:t>based on the type of ignition-resistant construction</w:t>
      </w:r>
      <w:r w:rsidR="00BE079B" w:rsidRPr="00600D56">
        <w:rPr>
          <w:rFonts w:cs="Arial"/>
          <w:szCs w:val="24"/>
        </w:rPr>
        <w:t xml:space="preserve"> specified in </w:t>
      </w:r>
      <w:r w:rsidR="00BE079B" w:rsidRPr="00600D56">
        <w:rPr>
          <w:rFonts w:cs="Arial"/>
          <w:strike/>
          <w:szCs w:val="24"/>
        </w:rPr>
        <w:t>accordance with Section 503</w:t>
      </w:r>
      <w:r w:rsidR="00BE079B" w:rsidRPr="00600D56">
        <w:rPr>
          <w:rFonts w:cs="Arial"/>
          <w:szCs w:val="24"/>
        </w:rPr>
        <w:t xml:space="preserve"> </w:t>
      </w:r>
      <w:r w:rsidR="00BE079B" w:rsidRPr="00600D56">
        <w:rPr>
          <w:rFonts w:cs="Arial"/>
          <w:i/>
          <w:iCs/>
          <w:szCs w:val="24"/>
          <w:u w:val="single"/>
        </w:rPr>
        <w:t>Sections 504.2 and 504.2.1</w:t>
      </w:r>
      <w:r w:rsidR="00BE079B" w:rsidRPr="00600D56">
        <w:rPr>
          <w:rFonts w:cs="Arial"/>
          <w:szCs w:val="24"/>
          <w:u w:val="single"/>
        </w:rPr>
        <w:t xml:space="preserve">. </w:t>
      </w:r>
      <w:r w:rsidR="00BE079B" w:rsidRPr="00600D56">
        <w:rPr>
          <w:rFonts w:cs="Arial"/>
          <w:i/>
          <w:iCs/>
          <w:szCs w:val="24"/>
          <w:u w:val="single"/>
        </w:rPr>
        <w:t>All portions of a roof covering applied during an addition, alteration or repair to an existing structure shall meet at least a Class A fire classification.</w:t>
      </w:r>
    </w:p>
    <w:p w14:paraId="5A39F805" w14:textId="0A8C3171" w:rsidR="007E3A91" w:rsidRPr="00F01DC5" w:rsidRDefault="007E3A91" w:rsidP="00B05E03">
      <w:pPr>
        <w:pStyle w:val="Heading4"/>
        <w:ind w:left="0"/>
        <w:rPr>
          <w:rFonts w:cs="Arial"/>
          <w:szCs w:val="24"/>
        </w:rPr>
      </w:pPr>
      <w:r w:rsidRPr="00600D56">
        <w:rPr>
          <w:rFonts w:cs="Arial"/>
          <w:szCs w:val="24"/>
        </w:rPr>
        <w:t>Notation:</w:t>
      </w:r>
    </w:p>
    <w:p w14:paraId="2FAF2F94"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w:t>
      </w:r>
      <w:r w:rsidRPr="005A6023">
        <w:rPr>
          <w:rFonts w:cs="Arial"/>
          <w:szCs w:val="24"/>
        </w:rPr>
        <w:lastRenderedPageBreak/>
        <w:t xml:space="preserve">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4B9A27" w14:textId="1B2A137A" w:rsidR="00C5582C"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8DFE02" w14:textId="18171302" w:rsidR="007E3A91" w:rsidRPr="00600D56" w:rsidRDefault="007E3A91" w:rsidP="00B05E03">
      <w:pPr>
        <w:pStyle w:val="Heading3"/>
        <w:rPr>
          <w:rFonts w:cs="Arial"/>
          <w:noProof/>
          <w:color w:val="auto"/>
        </w:rPr>
      </w:pPr>
      <w:r w:rsidRPr="00600D56">
        <w:rPr>
          <w:rFonts w:cs="Arial"/>
          <w:color w:val="auto"/>
        </w:rPr>
        <w:t>ITEM 6</w:t>
      </w:r>
      <w:r w:rsidRPr="00600D56">
        <w:rPr>
          <w:rFonts w:cs="Arial"/>
          <w:snapToGrid/>
          <w:color w:val="auto"/>
        </w:rPr>
        <w:br/>
      </w:r>
      <w:r w:rsidRPr="00600D56">
        <w:rPr>
          <w:rFonts w:cs="Arial"/>
          <w:color w:val="auto"/>
        </w:rPr>
        <w:t>Chapter 6</w:t>
      </w:r>
      <w:r w:rsidRPr="00600D56">
        <w:rPr>
          <w:rFonts w:cs="Arial"/>
          <w:noProof/>
          <w:color w:val="auto"/>
        </w:rPr>
        <w:t xml:space="preserve"> </w:t>
      </w:r>
      <w:r w:rsidR="008E501F" w:rsidRPr="00600D56">
        <w:rPr>
          <w:rFonts w:cs="Arial"/>
          <w:noProof/>
          <w:color w:val="auto"/>
        </w:rPr>
        <w:t>Fire Protection Requirements</w:t>
      </w:r>
    </w:p>
    <w:p w14:paraId="1456776F" w14:textId="139CDECB" w:rsidR="007E3A91" w:rsidRPr="005E278A" w:rsidRDefault="00A41D57" w:rsidP="00B05E03">
      <w:r>
        <w:t>[</w:t>
      </w:r>
      <w:r w:rsidR="007E3A91" w:rsidRPr="00600D56">
        <w:t xml:space="preserve">SFM proposes to adopt Chapter </w:t>
      </w:r>
      <w:r w:rsidR="008E501F" w:rsidRPr="00600D56">
        <w:t>6</w:t>
      </w:r>
      <w:r w:rsidR="007E3A91" w:rsidRPr="00600D56">
        <w:t xml:space="preserve">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w:t>
      </w:r>
      <w:r w:rsidR="008E501F" w:rsidRPr="00600D56">
        <w:t xml:space="preserve">The User Note </w:t>
      </w:r>
      <w:r w:rsidR="00463465" w:rsidRPr="00600D56">
        <w:t xml:space="preserve">is revised and the requirement for </w:t>
      </w:r>
      <w:r w:rsidR="008E501F" w:rsidRPr="00600D56">
        <w:t xml:space="preserve">Fire Protection Plans from Chapter 4 in the IWUIC </w:t>
      </w:r>
      <w:r w:rsidR="00463465" w:rsidRPr="00600D56">
        <w:t xml:space="preserve">is relocated </w:t>
      </w:r>
      <w:r w:rsidR="008E501F" w:rsidRPr="00600D56">
        <w:t>to Chapter 6 in the CWUIC.</w:t>
      </w:r>
      <w:r>
        <w:t>]</w:t>
      </w:r>
    </w:p>
    <w:p w14:paraId="3E8DECC2" w14:textId="2D6DD854" w:rsidR="00396282" w:rsidRPr="0008427B" w:rsidRDefault="004E4DB7" w:rsidP="00B05E03">
      <w:pPr>
        <w:pStyle w:val="Heading4"/>
      </w:pPr>
      <w:r>
        <w:t>ITEM 6-1</w:t>
      </w:r>
      <w:r>
        <w:br/>
      </w:r>
      <w:r w:rsidR="00396282" w:rsidRPr="0008427B">
        <w:t>CHAPTER 6 FIRE PROTECTION REQUIREMENTS</w:t>
      </w:r>
    </w:p>
    <w:p w14:paraId="276AF9B2" w14:textId="77777777" w:rsidR="008E501F" w:rsidRPr="005E278A" w:rsidRDefault="008E501F" w:rsidP="00B05E03">
      <w:pPr>
        <w:spacing w:after="0"/>
        <w:rPr>
          <w:b/>
        </w:rPr>
      </w:pPr>
      <w:r w:rsidRPr="005E278A">
        <w:rPr>
          <w:b/>
        </w:rPr>
        <w:t>User note:</w:t>
      </w:r>
    </w:p>
    <w:p w14:paraId="4DF9DB49" w14:textId="77777777" w:rsidR="008E501F" w:rsidRPr="00600D56" w:rsidRDefault="008E501F" w:rsidP="00B05E03">
      <w:pPr>
        <w:spacing w:after="0"/>
        <w:rPr>
          <w:rFonts w:cs="Arial"/>
          <w:strike/>
          <w:szCs w:val="24"/>
        </w:rPr>
      </w:pPr>
      <w:r w:rsidRPr="00600D56">
        <w:rPr>
          <w:rFonts w:cs="Arial"/>
          <w:b/>
          <w:bCs/>
          <w:szCs w:val="24"/>
        </w:rPr>
        <w:t xml:space="preserve">About this chapter: </w:t>
      </w:r>
      <w:r w:rsidRPr="00600D56">
        <w:rPr>
          <w:rFonts w:cs="Arial"/>
          <w:strike/>
          <w:szCs w:val="24"/>
        </w:rPr>
        <w:t>Chapter 6 establishes minimum fire protection requirements to mitigate the hazards to life and property from fire in the wildland-urban interface. The chapter includes both design-oriented and prescriptive mitigation strategies to reduce the hazards of fire originating within a structure spreading to wildland and fire originating in wildland spreading to structures.</w:t>
      </w:r>
    </w:p>
    <w:p w14:paraId="055E58A7" w14:textId="288F7F00" w:rsidR="008E501F" w:rsidRPr="00600D56" w:rsidRDefault="008E501F" w:rsidP="00B05E03">
      <w:pPr>
        <w:spacing w:after="0"/>
        <w:ind w:firstLine="360"/>
        <w:rPr>
          <w:rFonts w:cs="Arial"/>
          <w:i/>
          <w:iCs/>
          <w:szCs w:val="24"/>
        </w:rPr>
      </w:pPr>
      <w:r w:rsidRPr="00600D56">
        <w:rPr>
          <w:rFonts w:cs="Arial"/>
          <w:strike/>
          <w:szCs w:val="24"/>
        </w:rPr>
        <w:t>Especially targeted for a systems-approach to fire protection are those new buildings that are deemed to be particularly hazardous under Chapter 5; these buildings are required to be sprinklered. Other hazard mitigation strategies include establishing around structures defensible space zones wherein combustible vegetation and trees are regulated and kept away from buildings and trees are located 10 feet crown-to-crown away from each other. Additional hazards that are dealt with in Chapter 6 include spark arrestors on chimneys and regulated storage of combustible materials, firewood and LP-gas.</w:t>
      </w:r>
      <w:r w:rsidRPr="00600D56">
        <w:rPr>
          <w:rFonts w:cs="Arial"/>
          <w:i/>
          <w:iCs/>
          <w:szCs w:val="24"/>
        </w:rPr>
        <w:t xml:space="preserve"> In addition to the building construction requirements in the California Building Code and California Residential Code, this chapter contains requirements for development and construction in Local Responsibility Areas (LRA) designated as Very High Fire Hazard Severity Zones and areas designated by the </w:t>
      </w:r>
      <w:r w:rsidR="00843438" w:rsidRPr="00600D56">
        <w:rPr>
          <w:rFonts w:cs="Arial"/>
          <w:i/>
          <w:iCs/>
          <w:strike/>
          <w:szCs w:val="24"/>
        </w:rPr>
        <w:t>Board of Forestry and Fire Protection</w:t>
      </w:r>
      <w:r w:rsidR="00843438" w:rsidRPr="00600D56">
        <w:rPr>
          <w:rFonts w:cs="Arial"/>
          <w:i/>
          <w:iCs/>
          <w:szCs w:val="24"/>
        </w:rPr>
        <w:t xml:space="preserve"> </w:t>
      </w:r>
      <w:r w:rsidR="00843438" w:rsidRPr="00600D56">
        <w:rPr>
          <w:rFonts w:cs="Arial"/>
          <w:i/>
          <w:iCs/>
          <w:szCs w:val="24"/>
          <w:u w:val="single"/>
        </w:rPr>
        <w:t>State Fire Marshal</w:t>
      </w:r>
      <w:r w:rsidR="00843438" w:rsidRPr="00600D56">
        <w:rPr>
          <w:rFonts w:cs="Arial"/>
          <w:i/>
          <w:iCs/>
          <w:szCs w:val="24"/>
        </w:rPr>
        <w:t xml:space="preserve"> </w:t>
      </w:r>
      <w:r w:rsidRPr="00600D56">
        <w:rPr>
          <w:rFonts w:cs="Arial"/>
          <w:i/>
          <w:iCs/>
          <w:szCs w:val="24"/>
        </w:rPr>
        <w:t>as State Responsibility Areas (SRA). 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0F7BA14A" w14:textId="2407DB6C" w:rsidR="008E501F" w:rsidRPr="00600D56" w:rsidRDefault="008E501F" w:rsidP="00B05E03">
      <w:pPr>
        <w:spacing w:after="0"/>
        <w:ind w:firstLine="360"/>
        <w:rPr>
          <w:rFonts w:cs="Arial"/>
          <w:i/>
          <w:iCs/>
          <w:szCs w:val="24"/>
        </w:rPr>
      </w:pPr>
      <w:r w:rsidRPr="00600D56">
        <w:rPr>
          <w:rFonts w:cs="Arial"/>
          <w:i/>
          <w:iCs/>
          <w:szCs w:val="24"/>
        </w:rPr>
        <w:t>The requirements in this chapter reference the process for adoption of Very High Fire Hazard Severity Zones in the LRA; criteria for evaluating existing subdivisions that are at significant fire risk and are without an adequate secondary egress; and criteria for fire safety provisions required in the Safety Element of a city or county General Plan.</w:t>
      </w:r>
    </w:p>
    <w:p w14:paraId="14E74437" w14:textId="5C798F75" w:rsidR="008E501F" w:rsidRPr="00600D56" w:rsidRDefault="008E501F" w:rsidP="00B05E03">
      <w:pPr>
        <w:spacing w:after="0"/>
        <w:ind w:firstLine="360"/>
        <w:rPr>
          <w:rFonts w:cs="Arial"/>
          <w:i/>
          <w:iCs/>
          <w:szCs w:val="24"/>
        </w:rPr>
      </w:pPr>
      <w:r w:rsidRPr="00600D56">
        <w:rPr>
          <w:rFonts w:cs="Arial"/>
          <w:i/>
          <w:iCs/>
          <w:szCs w:val="24"/>
        </w:rPr>
        <w:t>The chapter includes mitigation strategies to reduce the hazards of fire originating within a structure spreading to wildland and fire originating in wildland spreading to structures. These strategies are included in the following requirements:</w:t>
      </w:r>
    </w:p>
    <w:p w14:paraId="0730AB87" w14:textId="77777777" w:rsidR="008E501F"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lastRenderedPageBreak/>
        <w:t>Development of fire protection plans.</w:t>
      </w:r>
    </w:p>
    <w:p w14:paraId="782C7922" w14:textId="77777777" w:rsidR="00494F43"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landscape plans and long-term vegetation management.</w:t>
      </w:r>
    </w:p>
    <w:p w14:paraId="3D5991BD" w14:textId="3042719C" w:rsidR="00494F43" w:rsidRPr="00600D56" w:rsidRDefault="008E501F" w:rsidP="00B05E03">
      <w:pPr>
        <w:pStyle w:val="ListParagraph"/>
        <w:numPr>
          <w:ilvl w:val="0"/>
          <w:numId w:val="25"/>
        </w:numPr>
        <w:pBdr>
          <w:bottom w:val="single" w:sz="4" w:space="1" w:color="auto"/>
        </w:pBdr>
        <w:ind w:left="720"/>
        <w:contextualSpacing w:val="0"/>
        <w:rPr>
          <w:rFonts w:cs="Arial"/>
          <w:szCs w:val="24"/>
        </w:rPr>
      </w:pPr>
      <w:r w:rsidRPr="00600D56">
        <w:rPr>
          <w:rFonts w:cs="Arial"/>
          <w:i/>
          <w:iCs/>
          <w:szCs w:val="24"/>
        </w:rPr>
        <w:t>Creation and maintenance of defensible space to protect structures and subdivisions.</w:t>
      </w:r>
    </w:p>
    <w:p w14:paraId="0BA75ADA" w14:textId="13C76825" w:rsidR="008E501F" w:rsidRPr="00600D56" w:rsidRDefault="008E501F" w:rsidP="00B05E03">
      <w:pPr>
        <w:rPr>
          <w:rFonts w:cs="Arial"/>
          <w:szCs w:val="24"/>
        </w:rPr>
      </w:pPr>
      <w:bookmarkStart w:id="397" w:name="_Toc157532627"/>
      <w:r w:rsidRPr="00600D56">
        <w:rPr>
          <w:rFonts w:cs="Arial"/>
          <w:b/>
          <w:bCs/>
          <w:szCs w:val="24"/>
        </w:rPr>
        <w:t>SECTION 601 GENERAL</w:t>
      </w:r>
      <w:bookmarkEnd w:id="397"/>
    </w:p>
    <w:p w14:paraId="38B44083" w14:textId="22C2A785" w:rsidR="008E501F" w:rsidRPr="00600D56" w:rsidRDefault="008E501F" w:rsidP="00B05E03">
      <w:pPr>
        <w:rPr>
          <w:rFonts w:cs="Arial"/>
          <w:szCs w:val="24"/>
        </w:rPr>
      </w:pPr>
      <w:bookmarkStart w:id="398" w:name="_Toc157532628"/>
      <w:r w:rsidRPr="00600D56">
        <w:rPr>
          <w:rFonts w:cs="Arial"/>
          <w:b/>
          <w:bCs/>
          <w:szCs w:val="24"/>
        </w:rPr>
        <w:t>601.1 Scope.</w:t>
      </w:r>
      <w:bookmarkEnd w:id="398"/>
      <w:r w:rsidRPr="00600D56">
        <w:rPr>
          <w:rFonts w:cs="Arial"/>
          <w:szCs w:val="24"/>
        </w:rPr>
        <w:t xml:space="preserve"> The provisions of this chapter establish general requirements for new and existing buildings, structures and premises located within </w:t>
      </w:r>
      <w:r w:rsidRPr="00600D56">
        <w:rPr>
          <w:rFonts w:cs="Arial"/>
          <w:strike/>
          <w:szCs w:val="24"/>
        </w:rPr>
        <w:t>wildland-urban interface</w:t>
      </w:r>
      <w:r w:rsidRPr="00600D56">
        <w:rPr>
          <w:rFonts w:cs="Arial"/>
          <w:szCs w:val="24"/>
        </w:rPr>
        <w:t xml:space="preserve"> </w:t>
      </w:r>
      <w:r w:rsidR="00290018" w:rsidRPr="00600D56">
        <w:rPr>
          <w:rFonts w:cs="Arial"/>
          <w:i/>
          <w:iCs/>
          <w:szCs w:val="24"/>
          <w:u w:val="single"/>
        </w:rPr>
        <w:t>Wildland-Urban Interface (WUI)</w:t>
      </w:r>
      <w:r w:rsidR="00290018" w:rsidRPr="00600D56">
        <w:rPr>
          <w:rFonts w:cs="Arial"/>
          <w:szCs w:val="24"/>
        </w:rPr>
        <w:t xml:space="preserve"> </w:t>
      </w:r>
      <w:r w:rsidRPr="00600D56">
        <w:rPr>
          <w:rFonts w:cs="Arial"/>
          <w:szCs w:val="24"/>
        </w:rPr>
        <w:t>areas.</w:t>
      </w:r>
    </w:p>
    <w:p w14:paraId="5A7BBA3E" w14:textId="680EBF5E" w:rsidR="008E501F" w:rsidRPr="00600D56" w:rsidRDefault="008E501F" w:rsidP="00B05E03">
      <w:pPr>
        <w:rPr>
          <w:rFonts w:cs="Arial"/>
          <w:szCs w:val="24"/>
        </w:rPr>
      </w:pPr>
      <w:bookmarkStart w:id="399" w:name="_Toc157532629"/>
      <w:r w:rsidRPr="00600D56">
        <w:rPr>
          <w:rFonts w:cs="Arial"/>
          <w:b/>
          <w:bCs/>
          <w:szCs w:val="24"/>
        </w:rPr>
        <w:t>601.2 Objective.</w:t>
      </w:r>
      <w:bookmarkEnd w:id="399"/>
      <w:r w:rsidRPr="00600D56">
        <w:rPr>
          <w:rFonts w:cs="Arial"/>
          <w:b/>
          <w:bCs/>
          <w:szCs w:val="24"/>
        </w:rPr>
        <w:t xml:space="preserve"> </w:t>
      </w:r>
      <w:r w:rsidR="00290018" w:rsidRPr="00600D56">
        <w:rPr>
          <w:rFonts w:cs="Arial"/>
          <w:i/>
          <w:iCs/>
          <w:strike/>
          <w:szCs w:val="24"/>
        </w:rPr>
        <w:t xml:space="preserve">This chapter contains </w:t>
      </w:r>
      <w:r w:rsidR="00290018" w:rsidRPr="00600D56">
        <w:rPr>
          <w:rFonts w:cs="Arial"/>
          <w:szCs w:val="24"/>
        </w:rPr>
        <w:t xml:space="preserve">The objective of this chapter is to establish minimum requirements to mitigate </w:t>
      </w:r>
      <w:r w:rsidR="00290018" w:rsidRPr="00600D56">
        <w:rPr>
          <w:rFonts w:cs="Arial"/>
          <w:strike/>
          <w:szCs w:val="24"/>
        </w:rPr>
        <w:t>the risk to life and property from wildland fire exposures, exposures from adjacent structures and to prevent structure fires spreading to wildland fuels</w:t>
      </w:r>
      <w:r w:rsidR="00290018" w:rsidRPr="00600D56">
        <w:rPr>
          <w:rFonts w:cs="Arial"/>
          <w:szCs w:val="24"/>
        </w:rPr>
        <w:t xml:space="preserve"> </w:t>
      </w:r>
      <w:r w:rsidR="00290018" w:rsidRPr="00600D56">
        <w:rPr>
          <w:rFonts w:cs="Arial"/>
          <w:i/>
          <w:iCs/>
          <w:szCs w:val="24"/>
        </w:rPr>
        <w:t>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290018" w:rsidRPr="00600D56">
        <w:rPr>
          <w:rFonts w:cs="Arial"/>
          <w:szCs w:val="24"/>
        </w:rPr>
        <w:t>.</w:t>
      </w:r>
    </w:p>
    <w:p w14:paraId="502FBA18" w14:textId="3EF66D3D" w:rsidR="00083338" w:rsidRPr="00DF0818" w:rsidRDefault="00083338" w:rsidP="00B05E03">
      <w:pPr>
        <w:rPr>
          <w:rFonts w:cs="Arial"/>
          <w:i/>
          <w:iCs/>
          <w:szCs w:val="24"/>
          <w:u w:val="single"/>
        </w:rPr>
      </w:pPr>
      <w:r w:rsidRPr="00DF0818">
        <w:rPr>
          <w:rFonts w:cs="Arial"/>
          <w:b/>
          <w:bCs/>
          <w:i/>
          <w:iCs/>
          <w:szCs w:val="24"/>
          <w:u w:val="single"/>
        </w:rPr>
        <w:t xml:space="preserve">601.3 Chapter 6 definitions. </w:t>
      </w:r>
      <w:r w:rsidRPr="00DF0818">
        <w:rPr>
          <w:rFonts w:cs="Arial"/>
          <w:i/>
          <w:iCs/>
          <w:szCs w:val="24"/>
          <w:u w:val="single"/>
        </w:rPr>
        <w:t>When used in this chapter, the term listed below shall be defined as follows:</w:t>
      </w:r>
    </w:p>
    <w:p w14:paraId="520301B6" w14:textId="77777777" w:rsidR="00083338" w:rsidRPr="00DF0818" w:rsidRDefault="00083338" w:rsidP="00B05E03">
      <w:pPr>
        <w:rPr>
          <w:rFonts w:cs="Arial"/>
          <w:i/>
          <w:iCs/>
          <w:szCs w:val="24"/>
        </w:rPr>
      </w:pPr>
      <w:r w:rsidRPr="00DF0818">
        <w:rPr>
          <w:rFonts w:cs="Arial"/>
          <w:b/>
          <w:bCs/>
          <w:i/>
          <w:iCs/>
          <w:szCs w:val="24"/>
          <w:u w:val="single"/>
        </w:rPr>
        <w:t xml:space="preserve">DEFENSIBLE SPACE. </w:t>
      </w:r>
      <w:r w:rsidRPr="00DF0818">
        <w:rPr>
          <w:rFonts w:cs="Arial"/>
          <w:i/>
          <w:iCs/>
          <w:szCs w:val="24"/>
          <w:u w:val="single"/>
        </w:rPr>
        <w:t>The buffer that landowners are required to create on their property between a “Building or Structure” and the plants, brush and trees or other items surrounding the “Building or Structure” that could ignite in the event of a fire. [CCR Title 14 §1299.02(a)]</w:t>
      </w:r>
    </w:p>
    <w:p w14:paraId="66C3AAA2" w14:textId="77777777" w:rsidR="008E501F" w:rsidRPr="00600D56" w:rsidRDefault="008E501F" w:rsidP="00B05E03">
      <w:pPr>
        <w:rPr>
          <w:rFonts w:cs="Arial"/>
          <w:b/>
          <w:bCs/>
          <w:strike/>
          <w:szCs w:val="24"/>
        </w:rPr>
      </w:pPr>
      <w:bookmarkStart w:id="400" w:name="_Toc157532630"/>
      <w:r w:rsidRPr="00600D56">
        <w:rPr>
          <w:rFonts w:cs="Arial"/>
          <w:b/>
          <w:bCs/>
          <w:strike/>
          <w:szCs w:val="24"/>
        </w:rPr>
        <w:t>SECTION 602 AUTOMATIC SPRINKLER SYSTEMS</w:t>
      </w:r>
      <w:bookmarkEnd w:id="400"/>
    </w:p>
    <w:p w14:paraId="50740E1B" w14:textId="0CA20B83" w:rsidR="008E501F" w:rsidRPr="00600D56" w:rsidRDefault="008E501F" w:rsidP="00B05E03">
      <w:pPr>
        <w:rPr>
          <w:rFonts w:cs="Arial"/>
          <w:strike/>
          <w:szCs w:val="24"/>
        </w:rPr>
      </w:pPr>
      <w:bookmarkStart w:id="401" w:name="_Toc157532631"/>
      <w:r w:rsidRPr="00600D56">
        <w:rPr>
          <w:rFonts w:cs="Arial"/>
          <w:b/>
          <w:bCs/>
          <w:strike/>
          <w:szCs w:val="24"/>
        </w:rPr>
        <w:t>602.1 General.</w:t>
      </w:r>
      <w:bookmarkEnd w:id="401"/>
      <w:r w:rsidRPr="00600D56">
        <w:rPr>
          <w:rFonts w:cs="Arial"/>
          <w:b/>
          <w:bCs/>
          <w:strike/>
          <w:szCs w:val="24"/>
        </w:rPr>
        <w:t xml:space="preserve"> </w:t>
      </w:r>
      <w:r w:rsidRPr="00600D56">
        <w:rPr>
          <w:rFonts w:cs="Arial"/>
          <w:strike/>
          <w:szCs w:val="24"/>
        </w:rPr>
        <w:t>An approved automatic sprinkler system shall be installed in all occupancies in new buildings required to meet the requirements for Class 1 ignition-resistant construction in Chapter 5. The installation of the automatic sprinkler systems shall be in accordance with nationally recognized standards.</w:t>
      </w:r>
    </w:p>
    <w:p w14:paraId="3FBB89F5" w14:textId="77777777" w:rsidR="008E501F" w:rsidRPr="00600D56" w:rsidRDefault="008E501F" w:rsidP="00B05E03">
      <w:pPr>
        <w:rPr>
          <w:rFonts w:cs="Arial"/>
          <w:b/>
          <w:bCs/>
          <w:i/>
          <w:iCs/>
          <w:szCs w:val="24"/>
        </w:rPr>
      </w:pPr>
      <w:bookmarkStart w:id="402" w:name="_Toc157532632"/>
      <w:r w:rsidRPr="00600D56">
        <w:rPr>
          <w:rFonts w:cs="Arial"/>
          <w:b/>
          <w:bCs/>
          <w:i/>
          <w:iCs/>
          <w:szCs w:val="24"/>
        </w:rPr>
        <w:t>SECTION 602 FIRE PROTECTION PLANS</w:t>
      </w:r>
      <w:bookmarkEnd w:id="402"/>
    </w:p>
    <w:p w14:paraId="72D44AE6" w14:textId="1FA9C6CE" w:rsidR="008E501F" w:rsidRPr="00600D56" w:rsidRDefault="008E501F" w:rsidP="00B05E03">
      <w:pPr>
        <w:spacing w:after="0"/>
        <w:rPr>
          <w:rFonts w:cs="Arial"/>
          <w:b/>
          <w:bCs/>
          <w:i/>
          <w:iCs/>
          <w:szCs w:val="24"/>
        </w:rPr>
      </w:pPr>
      <w:bookmarkStart w:id="403" w:name="_Toc157532633"/>
      <w:r w:rsidRPr="00600D56">
        <w:rPr>
          <w:rFonts w:cs="Arial"/>
          <w:b/>
          <w:bCs/>
          <w:i/>
          <w:iCs/>
          <w:szCs w:val="24"/>
        </w:rPr>
        <w:t>602.1 General.</w:t>
      </w:r>
      <w:bookmarkEnd w:id="403"/>
      <w:r w:rsidRPr="00600D56">
        <w:rPr>
          <w:rFonts w:cs="Arial"/>
          <w:b/>
          <w:bCs/>
          <w:i/>
          <w:iCs/>
          <w:szCs w:val="24"/>
        </w:rPr>
        <w:t xml:space="preserve"> </w:t>
      </w:r>
      <w:r w:rsidRPr="00600D56">
        <w:rPr>
          <w:rFonts w:cs="Arial"/>
          <w:i/>
          <w:iCs/>
          <w:szCs w:val="24"/>
        </w:rPr>
        <w:t xml:space="preserve">The </w:t>
      </w:r>
      <w:r w:rsidR="00AC071B" w:rsidRPr="00600D56">
        <w:rPr>
          <w:rFonts w:cs="Arial"/>
          <w:i/>
          <w:iCs/>
          <w:strike/>
          <w:szCs w:val="24"/>
        </w:rPr>
        <w:t>fire</w:t>
      </w:r>
      <w:r w:rsidR="00AC071B" w:rsidRPr="00600D56">
        <w:rPr>
          <w:rFonts w:cs="Arial"/>
          <w:i/>
          <w:iCs/>
          <w:szCs w:val="24"/>
        </w:rPr>
        <w:t xml:space="preserve"> </w:t>
      </w:r>
      <w:r w:rsidRPr="00600D56">
        <w:rPr>
          <w:rFonts w:cs="Arial"/>
          <w:i/>
          <w:iCs/>
          <w:szCs w:val="24"/>
        </w:rPr>
        <w:t xml:space="preserve">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 </w:t>
      </w:r>
    </w:p>
    <w:p w14:paraId="554A5B08" w14:textId="3E815172" w:rsidR="008E501F" w:rsidRPr="00600D56" w:rsidRDefault="008E501F" w:rsidP="00B05E03">
      <w:pPr>
        <w:spacing w:after="0"/>
        <w:ind w:firstLine="360"/>
        <w:rPr>
          <w:rFonts w:cs="Arial"/>
          <w:i/>
          <w:iCs/>
          <w:szCs w:val="24"/>
        </w:rPr>
      </w:pPr>
      <w:r w:rsidRPr="00600D56">
        <w:rPr>
          <w:rFonts w:cs="Arial"/>
          <w:i/>
          <w:iCs/>
          <w:szCs w:val="24"/>
        </w:rPr>
        <w:t xml:space="preserve">The fire protection plan shall be prepared by a registered design professional, qualified landscape architect, qualified fire safety specialist or similar specialist acceptable to the </w:t>
      </w:r>
      <w:r w:rsidRPr="00600D56">
        <w:rPr>
          <w:rFonts w:cs="Arial"/>
          <w:i/>
          <w:iCs/>
          <w:strike/>
          <w:szCs w:val="24"/>
        </w:rPr>
        <w:t>fire</w:t>
      </w:r>
      <w:r w:rsidRPr="00600D56">
        <w:rPr>
          <w:rFonts w:cs="Arial"/>
          <w:i/>
          <w:iCs/>
          <w:szCs w:val="24"/>
        </w:rPr>
        <w:t xml:space="preserve"> code official and shall analyze the wildfire risk of the building, project, premises or region to recommend necessary changes.</w:t>
      </w:r>
    </w:p>
    <w:p w14:paraId="209316F4" w14:textId="021E695F" w:rsidR="008E501F" w:rsidRPr="00600D56" w:rsidRDefault="008E501F" w:rsidP="00B05E03">
      <w:pPr>
        <w:ind w:firstLine="360"/>
        <w:rPr>
          <w:rFonts w:cs="Arial"/>
          <w:i/>
          <w:iCs/>
          <w:szCs w:val="24"/>
        </w:rPr>
      </w:pPr>
      <w:r w:rsidRPr="00600D56">
        <w:rPr>
          <w:rFonts w:cs="Arial"/>
          <w:i/>
          <w:iCs/>
          <w:szCs w:val="24"/>
        </w:rPr>
        <w:t xml:space="preserve">The </w:t>
      </w:r>
      <w:r w:rsidRPr="00600D56">
        <w:rPr>
          <w:rFonts w:cs="Arial"/>
          <w:i/>
          <w:iCs/>
          <w:strike/>
          <w:szCs w:val="24"/>
        </w:rPr>
        <w:t>fire</w:t>
      </w:r>
      <w:r w:rsidRPr="00600D56">
        <w:rPr>
          <w:rFonts w:cs="Arial"/>
          <w:i/>
          <w:iCs/>
          <w:szCs w:val="24"/>
        </w:rPr>
        <w:t xml:space="preserve"> code official is authorized to require a preliminary fire protection plan prior to the submission of a final fire protection plan.</w:t>
      </w:r>
    </w:p>
    <w:p w14:paraId="6612F15A" w14:textId="3D6CBB69" w:rsidR="008E501F" w:rsidRPr="00600D56" w:rsidRDefault="008E501F" w:rsidP="00B05E03">
      <w:pPr>
        <w:spacing w:after="0"/>
        <w:rPr>
          <w:rFonts w:cs="Arial"/>
          <w:i/>
          <w:iCs/>
          <w:szCs w:val="24"/>
        </w:rPr>
      </w:pPr>
      <w:bookmarkStart w:id="404" w:name="_Toc157532634"/>
      <w:r w:rsidRPr="00600D56">
        <w:rPr>
          <w:rFonts w:cs="Arial"/>
          <w:b/>
          <w:bCs/>
          <w:i/>
          <w:iCs/>
          <w:szCs w:val="24"/>
        </w:rPr>
        <w:t>602.2 Contents.</w:t>
      </w:r>
      <w:bookmarkEnd w:id="404"/>
      <w:r w:rsidR="00AC071B" w:rsidRPr="00600D56">
        <w:rPr>
          <w:rFonts w:cs="Arial"/>
          <w:i/>
          <w:iCs/>
          <w:szCs w:val="24"/>
        </w:rPr>
        <w:t xml:space="preserve"> T</w:t>
      </w:r>
      <w:r w:rsidRPr="00600D56">
        <w:rPr>
          <w:rFonts w:cs="Arial"/>
          <w:i/>
          <w:iCs/>
          <w:szCs w:val="24"/>
        </w:rPr>
        <w:t>he fire protection plan shall be based on a project-specific wildfire hazard assessment that includes considerations of location, topography, aspect, climatic and fire history.</w:t>
      </w:r>
    </w:p>
    <w:p w14:paraId="7FC1F703" w14:textId="63BD04A7" w:rsidR="008E501F" w:rsidRPr="00600D56" w:rsidRDefault="008E501F" w:rsidP="00B05E03">
      <w:pPr>
        <w:spacing w:after="0"/>
        <w:ind w:firstLine="360"/>
        <w:rPr>
          <w:rFonts w:cs="Arial"/>
          <w:i/>
          <w:iCs/>
          <w:szCs w:val="24"/>
        </w:rPr>
      </w:pPr>
      <w:r w:rsidRPr="00600D56">
        <w:rPr>
          <w:rFonts w:cs="Arial"/>
          <w:i/>
          <w:iCs/>
          <w:szCs w:val="24"/>
        </w:rPr>
        <w:t>The plan shall identify conformance with all applicable state wildfire protection regulations, statutes and applicable local ordinances, whichever are more restrictive.</w:t>
      </w:r>
    </w:p>
    <w:p w14:paraId="4F2E2ED1" w14:textId="65685BC7" w:rsidR="008E501F" w:rsidRPr="00600D56" w:rsidRDefault="008E501F" w:rsidP="00B05E03">
      <w:pPr>
        <w:ind w:firstLine="360"/>
        <w:rPr>
          <w:rFonts w:cs="Arial"/>
          <w:i/>
          <w:iCs/>
          <w:szCs w:val="24"/>
        </w:rPr>
      </w:pPr>
      <w:r w:rsidRPr="00600D56">
        <w:rPr>
          <w:rFonts w:cs="Arial"/>
          <w:i/>
          <w:iCs/>
          <w:szCs w:val="24"/>
        </w:rPr>
        <w:t xml:space="preserve">The plan shall address fire department access, egress, road and address signage, water supply in addition to fuel reduction in accordance with Public Resources Code </w:t>
      </w:r>
      <w:r w:rsidRPr="00600D56">
        <w:rPr>
          <w:rFonts w:cs="Arial"/>
          <w:i/>
          <w:iCs/>
          <w:szCs w:val="24"/>
        </w:rPr>
        <w:lastRenderedPageBreak/>
        <w:t xml:space="preserve">(PRC)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w:t>
      </w:r>
      <w:r w:rsidR="00290018" w:rsidRPr="00600D56">
        <w:rPr>
          <w:rFonts w:cs="Arial"/>
          <w:i/>
          <w:iCs/>
          <w:strike/>
          <w:szCs w:val="24"/>
        </w:rPr>
        <w:t>Section 4903.2.1</w:t>
      </w:r>
      <w:r w:rsidR="00290018" w:rsidRPr="00600D56">
        <w:rPr>
          <w:rFonts w:cs="Arial"/>
          <w:i/>
          <w:iCs/>
          <w:szCs w:val="24"/>
        </w:rPr>
        <w:t xml:space="preserve"> </w:t>
      </w:r>
      <w:r w:rsidR="00290018" w:rsidRPr="00600D56">
        <w:rPr>
          <w:rFonts w:cs="Arial"/>
          <w:i/>
          <w:iCs/>
          <w:szCs w:val="24"/>
          <w:u w:val="single"/>
        </w:rPr>
        <w:t>Sections 602.3 through 602.3.2</w:t>
      </w:r>
      <w:r w:rsidRPr="00600D56">
        <w:rPr>
          <w:rFonts w:cs="Arial"/>
          <w:i/>
          <w:iCs/>
          <w:szCs w:val="24"/>
        </w:rPr>
        <w:t>.</w:t>
      </w:r>
    </w:p>
    <w:p w14:paraId="15B2C045" w14:textId="0F5E9240" w:rsidR="008E501F" w:rsidRPr="00600D56" w:rsidRDefault="008E501F" w:rsidP="00B05E03">
      <w:pPr>
        <w:rPr>
          <w:rFonts w:cs="Arial"/>
          <w:i/>
          <w:iCs/>
          <w:szCs w:val="24"/>
        </w:rPr>
      </w:pPr>
      <w:bookmarkStart w:id="405" w:name="_Toc157532635"/>
      <w:r w:rsidRPr="00600D56">
        <w:rPr>
          <w:rFonts w:cs="Arial"/>
          <w:b/>
          <w:bCs/>
          <w:i/>
          <w:iCs/>
          <w:szCs w:val="24"/>
        </w:rPr>
        <w:t>602.3 Project information.</w:t>
      </w:r>
      <w:bookmarkEnd w:id="405"/>
      <w:r w:rsidRPr="00600D56">
        <w:rPr>
          <w:rFonts w:cs="Arial"/>
          <w:b/>
          <w:bCs/>
          <w:i/>
          <w:iCs/>
          <w:szCs w:val="24"/>
        </w:rPr>
        <w:t xml:space="preserve"> </w:t>
      </w:r>
      <w:r w:rsidRPr="00600D56">
        <w:rPr>
          <w:rFonts w:cs="Arial"/>
          <w:i/>
          <w:iCs/>
          <w:szCs w:val="24"/>
        </w:rPr>
        <w:t>The final fire protection plan shall be reviewed and approved prior to start of construction.</w:t>
      </w:r>
    </w:p>
    <w:p w14:paraId="2C474477" w14:textId="3A1D5254" w:rsidR="008E501F" w:rsidRPr="00600D56" w:rsidRDefault="008E501F" w:rsidP="00B05E03">
      <w:pPr>
        <w:spacing w:after="0"/>
        <w:rPr>
          <w:rFonts w:cs="Arial"/>
          <w:i/>
          <w:iCs/>
          <w:szCs w:val="24"/>
        </w:rPr>
      </w:pPr>
      <w:bookmarkStart w:id="406" w:name="_Toc157532636"/>
      <w:r w:rsidRPr="00600D56">
        <w:rPr>
          <w:rFonts w:cs="Arial"/>
          <w:b/>
          <w:bCs/>
          <w:i/>
          <w:iCs/>
          <w:szCs w:val="24"/>
        </w:rPr>
        <w:t>602.3.1 Preliminary fire protection plan.</w:t>
      </w:r>
      <w:bookmarkEnd w:id="406"/>
      <w:r w:rsidRPr="00600D56">
        <w:rPr>
          <w:rFonts w:cs="Arial"/>
          <w:b/>
          <w:bCs/>
          <w:i/>
          <w:iCs/>
          <w:szCs w:val="24"/>
        </w:rPr>
        <w:t xml:space="preserve"> </w:t>
      </w:r>
      <w:r w:rsidRPr="00600D56">
        <w:rPr>
          <w:rFonts w:cs="Arial"/>
          <w:i/>
          <w:iCs/>
          <w:szCs w:val="24"/>
        </w:rPr>
        <w:t>When a preliminary fire protection plan is submitted, it shall include, at a minimum, the following:</w:t>
      </w:r>
    </w:p>
    <w:p w14:paraId="451A5954"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Total size of the project.</w:t>
      </w:r>
    </w:p>
    <w:p w14:paraId="1EE1CC07"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Information on the adjoining properties on all sides, including current land uses, and if known, existing structures and densities, planned construction, natural vegetation, environmental restoration plans, roads and parks.</w:t>
      </w:r>
    </w:p>
    <w:p w14:paraId="575CDA38"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5BD8EAD4" w14:textId="3B192B63" w:rsidR="008E501F" w:rsidRPr="00600D56" w:rsidRDefault="008E501F" w:rsidP="00B05E03">
      <w:pPr>
        <w:spacing w:after="0"/>
        <w:rPr>
          <w:rFonts w:cs="Arial"/>
          <w:i/>
          <w:iCs/>
          <w:szCs w:val="24"/>
        </w:rPr>
      </w:pPr>
      <w:bookmarkStart w:id="407" w:name="_Toc157532637"/>
      <w:r w:rsidRPr="00600D56">
        <w:rPr>
          <w:rFonts w:cs="Arial"/>
          <w:b/>
          <w:bCs/>
          <w:i/>
          <w:iCs/>
          <w:szCs w:val="24"/>
        </w:rPr>
        <w:t>602.3.2 Final fire protection plan.</w:t>
      </w:r>
      <w:bookmarkEnd w:id="407"/>
      <w:r w:rsidRPr="00600D56">
        <w:rPr>
          <w:rFonts w:cs="Arial"/>
          <w:b/>
          <w:bCs/>
          <w:i/>
          <w:iCs/>
          <w:szCs w:val="24"/>
        </w:rPr>
        <w:t xml:space="preserve"> </w:t>
      </w:r>
      <w:r w:rsidRPr="00600D56">
        <w:rPr>
          <w:rFonts w:cs="Arial"/>
          <w:i/>
          <w:iCs/>
          <w:szCs w:val="24"/>
        </w:rPr>
        <w:t xml:space="preserve">Final fire protection plan shall include items listed in Section </w:t>
      </w:r>
      <w:r w:rsidR="00290018" w:rsidRPr="00600D56">
        <w:rPr>
          <w:rFonts w:cs="Arial"/>
          <w:i/>
          <w:iCs/>
          <w:strike/>
          <w:szCs w:val="24"/>
        </w:rPr>
        <w:t>4903.2.1.1</w:t>
      </w:r>
      <w:r w:rsidR="00290018" w:rsidRPr="00600D56">
        <w:rPr>
          <w:rFonts w:cs="Arial"/>
          <w:i/>
          <w:iCs/>
          <w:szCs w:val="24"/>
        </w:rPr>
        <w:t xml:space="preserve"> </w:t>
      </w:r>
      <w:r w:rsidR="00290018" w:rsidRPr="00600D56">
        <w:rPr>
          <w:rFonts w:cs="Arial"/>
          <w:i/>
          <w:iCs/>
          <w:szCs w:val="24"/>
          <w:u w:val="single"/>
        </w:rPr>
        <w:t>602.3.1</w:t>
      </w:r>
      <w:r w:rsidR="00290018" w:rsidRPr="00600D56">
        <w:rPr>
          <w:rFonts w:cs="Arial"/>
          <w:i/>
          <w:iCs/>
          <w:szCs w:val="24"/>
        </w:rPr>
        <w:t xml:space="preserve"> </w:t>
      </w:r>
      <w:r w:rsidRPr="00600D56">
        <w:rPr>
          <w:rFonts w:cs="Arial"/>
          <w:i/>
          <w:iCs/>
          <w:szCs w:val="24"/>
        </w:rPr>
        <w:t>and the following:</w:t>
      </w:r>
    </w:p>
    <w:p w14:paraId="2BB5C0ED"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A map identifying all proposed plants in the fuel modification zones with a legend that includes a symbol for each proposed plant species. The plan shall include specific information on each species proposed, including but not limited to:</w:t>
      </w:r>
    </w:p>
    <w:p w14:paraId="46833719"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plant life-form;</w:t>
      </w:r>
    </w:p>
    <w:p w14:paraId="76F84515"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scientific and common name; and</w:t>
      </w:r>
    </w:p>
    <w:p w14:paraId="727B8EBC" w14:textId="6E48B944" w:rsidR="008E501F"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expected height and width for mature growth.</w:t>
      </w:r>
    </w:p>
    <w:p w14:paraId="091FB04C"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irrigated and non-irrigated zones.</w:t>
      </w:r>
    </w:p>
    <w:p w14:paraId="1FBAF99A"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Requirements for vegetation reduction around emergency access and evacuation routes.</w:t>
      </w:r>
    </w:p>
    <w:p w14:paraId="63063FF1"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points of access for equipment and personnel to maintain vegetation in common areas.</w:t>
      </w:r>
    </w:p>
    <w:p w14:paraId="01CFE6D5"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regarding community responsibility for maintenance of fuel modification zones.</w:t>
      </w:r>
    </w:p>
    <w:p w14:paraId="1FD72A89"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to be included in covenants, conditions and restrictions regarding property owner responsibilities for vegetation maintenance.</w:t>
      </w:r>
    </w:p>
    <w:p w14:paraId="5599D87B" w14:textId="77777777" w:rsidR="00FA7DF6" w:rsidRDefault="00FA7DF6" w:rsidP="00B05E03">
      <w:bookmarkStart w:id="408" w:name="_Toc157532638"/>
    </w:p>
    <w:p w14:paraId="28466ED3" w14:textId="0A7B3648" w:rsidR="00FA7DF6" w:rsidRPr="00FA7DF6" w:rsidRDefault="00FA7DF6" w:rsidP="00B05E03">
      <w:pPr>
        <w:pStyle w:val="Heading4"/>
      </w:pPr>
      <w:r w:rsidRPr="00FA7DF6">
        <w:t xml:space="preserve">ITEM </w:t>
      </w:r>
      <w:r w:rsidR="00AD4D63">
        <w:t>6-2</w:t>
      </w:r>
      <w:r w:rsidRPr="00FA7DF6">
        <w:br/>
        <w:t xml:space="preserve">Section 603 Vegetation Management </w:t>
      </w:r>
    </w:p>
    <w:p w14:paraId="6441D5BE" w14:textId="311662F4" w:rsidR="00463465" w:rsidRPr="00757850" w:rsidRDefault="005E52F2" w:rsidP="00B05E03">
      <w:pPr>
        <w:rPr>
          <w:lang w:val="fr-FR"/>
        </w:rPr>
      </w:pPr>
      <w:r>
        <w:t>[</w:t>
      </w:r>
      <w:r w:rsidR="00463465" w:rsidRPr="00600D56">
        <w:t>SFM proposes to adopt Section 603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Some reformatting and minor revisions occur to correlate the requirements from several sources.</w:t>
      </w:r>
      <w:r>
        <w:t>]</w:t>
      </w:r>
    </w:p>
    <w:p w14:paraId="15C2B838" w14:textId="1554DE3C" w:rsidR="008E501F" w:rsidRPr="00600D56" w:rsidRDefault="008E501F" w:rsidP="00B05E03">
      <w:pPr>
        <w:rPr>
          <w:rFonts w:cs="Arial"/>
          <w:b/>
          <w:bCs/>
          <w:szCs w:val="24"/>
          <w:lang w:val="fr-FR"/>
        </w:rPr>
      </w:pPr>
      <w:r w:rsidRPr="00600D56">
        <w:rPr>
          <w:rFonts w:cs="Arial"/>
          <w:b/>
          <w:bCs/>
          <w:szCs w:val="24"/>
          <w:lang w:val="fr-FR"/>
        </w:rPr>
        <w:t xml:space="preserve">SECTION 603 </w:t>
      </w:r>
      <w:r w:rsidRPr="00600D56">
        <w:rPr>
          <w:rFonts w:cs="Arial"/>
          <w:b/>
          <w:bCs/>
          <w:strike/>
          <w:szCs w:val="24"/>
          <w:lang w:val="fr-FR"/>
        </w:rPr>
        <w:t>DEFENSIBLE SPACE</w:t>
      </w:r>
      <w:r w:rsidRPr="00600D56">
        <w:rPr>
          <w:rFonts w:cs="Arial"/>
          <w:b/>
          <w:bCs/>
          <w:szCs w:val="24"/>
          <w:lang w:val="fr-FR"/>
        </w:rPr>
        <w:t xml:space="preserve"> </w:t>
      </w:r>
      <w:r w:rsidRPr="00600D56">
        <w:rPr>
          <w:rFonts w:cs="Arial"/>
          <w:b/>
          <w:bCs/>
          <w:i/>
          <w:iCs/>
          <w:szCs w:val="24"/>
          <w:lang w:val="fr-FR"/>
        </w:rPr>
        <w:t xml:space="preserve">VEGETATION </w:t>
      </w:r>
      <w:r w:rsidRPr="00600D56">
        <w:rPr>
          <w:rFonts w:cs="Arial"/>
          <w:b/>
          <w:bCs/>
          <w:i/>
          <w:iCs/>
          <w:strike/>
          <w:szCs w:val="24"/>
          <w:lang w:val="fr-FR"/>
        </w:rPr>
        <w:t>MANAGEMENT</w:t>
      </w:r>
      <w:bookmarkEnd w:id="408"/>
      <w:r w:rsidR="00006DE4" w:rsidRPr="00600D56">
        <w:rPr>
          <w:rFonts w:cs="Arial"/>
          <w:b/>
          <w:bCs/>
          <w:i/>
          <w:iCs/>
          <w:szCs w:val="24"/>
          <w:lang w:val="fr-FR"/>
        </w:rPr>
        <w:t xml:space="preserve"> </w:t>
      </w:r>
      <w:r w:rsidR="00006DE4" w:rsidRPr="00600D56">
        <w:rPr>
          <w:rFonts w:cs="Arial"/>
          <w:b/>
          <w:bCs/>
          <w:i/>
          <w:iCs/>
          <w:szCs w:val="24"/>
          <w:u w:val="single"/>
          <w:lang w:val="fr-FR"/>
        </w:rPr>
        <w:t>PLAN</w:t>
      </w:r>
    </w:p>
    <w:p w14:paraId="247D63E7" w14:textId="184559A9" w:rsidR="008E501F" w:rsidRPr="00600D56" w:rsidRDefault="008E501F" w:rsidP="00B05E03">
      <w:pPr>
        <w:rPr>
          <w:rFonts w:cs="Arial"/>
          <w:strike/>
          <w:szCs w:val="24"/>
        </w:rPr>
      </w:pPr>
      <w:bookmarkStart w:id="409" w:name="_Toc157532639"/>
      <w:r w:rsidRPr="00600D56">
        <w:rPr>
          <w:rFonts w:cs="Arial"/>
          <w:b/>
          <w:bCs/>
          <w:strike/>
          <w:szCs w:val="24"/>
          <w:lang w:val="fr-FR"/>
        </w:rPr>
        <w:lastRenderedPageBreak/>
        <w:t>603.1 Objective.</w:t>
      </w:r>
      <w:bookmarkEnd w:id="409"/>
      <w:r w:rsidRPr="00600D56">
        <w:rPr>
          <w:rFonts w:cs="Arial"/>
          <w:b/>
          <w:bCs/>
          <w:strike/>
          <w:szCs w:val="24"/>
          <w:lang w:val="fr-FR"/>
        </w:rPr>
        <w:t xml:space="preserve"> </w:t>
      </w:r>
      <w:r w:rsidRPr="00600D56">
        <w:rPr>
          <w:rFonts w:cs="Arial"/>
          <w:strike/>
          <w:szCs w:val="24"/>
        </w:rPr>
        <w:t>Provisions of this section are intended to modify the fuel load in areas adjacent to structures to create a defensible space.</w:t>
      </w:r>
    </w:p>
    <w:p w14:paraId="45FC5DD7" w14:textId="2F268569" w:rsidR="008E501F" w:rsidRPr="00600D56" w:rsidRDefault="008E501F" w:rsidP="00B05E03">
      <w:pPr>
        <w:rPr>
          <w:rFonts w:cs="Arial"/>
          <w:strike/>
          <w:szCs w:val="24"/>
        </w:rPr>
      </w:pPr>
      <w:bookmarkStart w:id="410" w:name="_Toc157532640"/>
      <w:r w:rsidRPr="00600D56">
        <w:rPr>
          <w:rFonts w:cs="Arial"/>
          <w:b/>
          <w:bCs/>
          <w:strike/>
          <w:szCs w:val="24"/>
        </w:rPr>
        <w:t>603.2 Fuel modification.</w:t>
      </w:r>
      <w:bookmarkEnd w:id="410"/>
      <w:r w:rsidRPr="00600D56">
        <w:rPr>
          <w:rFonts w:cs="Arial"/>
          <w:b/>
          <w:bCs/>
          <w:strike/>
          <w:szCs w:val="24"/>
        </w:rPr>
        <w:t xml:space="preserve"> </w:t>
      </w:r>
      <w:r w:rsidRPr="00600D56">
        <w:rPr>
          <w:rFonts w:cs="Arial"/>
          <w:strike/>
          <w:szCs w:val="24"/>
        </w:rPr>
        <w:t>Buildings or structures, constructed in compliance with the conforming defensible space category of Table 503.1, shall comply with the fuel modification distances contained in Table 603.2. For all other purposes the fuel modification distance shall be not less than 30 feet (9144 mm) or to the lot line, whichever is less. Distances specified in Table 603.2 shall be measured on a horizontal plane from the perimeter or projection of the building or structure as shown in Figure 603.2. Distances specified in Table 603.2 are allowed to be increased by the code official because of a site-specific analysis based on local conditions and the fire protection plan.</w:t>
      </w:r>
    </w:p>
    <w:p w14:paraId="52B05E67"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TABLE 603.2</w:t>
      </w:r>
    </w:p>
    <w:p w14:paraId="53227D31" w14:textId="77AFD79B"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REQUIRED DEFENSIBLE SPACE</w:t>
      </w:r>
    </w:p>
    <w:tbl>
      <w:tblPr>
        <w:tblStyle w:val="TableGrid"/>
        <w:tblW w:w="0" w:type="auto"/>
        <w:tblInd w:w="1075" w:type="dxa"/>
        <w:tblLook w:val="04A0" w:firstRow="1" w:lastRow="0" w:firstColumn="1" w:lastColumn="0" w:noHBand="0" w:noVBand="1"/>
      </w:tblPr>
      <w:tblGrid>
        <w:gridCol w:w="3600"/>
        <w:gridCol w:w="3600"/>
      </w:tblGrid>
      <w:tr w:rsidR="0001313A" w:rsidRPr="00AA1A62" w14:paraId="0D9D3DAF" w14:textId="77777777" w:rsidTr="00343D9C">
        <w:tc>
          <w:tcPr>
            <w:tcW w:w="3600" w:type="dxa"/>
            <w:vAlign w:val="center"/>
          </w:tcPr>
          <w:p w14:paraId="6D29B097"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WILDLAND-URBAN INTERFACE AREA</w:t>
            </w:r>
          </w:p>
        </w:tc>
        <w:tc>
          <w:tcPr>
            <w:tcW w:w="3600" w:type="dxa"/>
            <w:vAlign w:val="center"/>
          </w:tcPr>
          <w:p w14:paraId="7368915B"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FUEL MODIFICATION DISTANCE (feet)</w:t>
            </w:r>
            <w:r w:rsidRPr="00AA1A62">
              <w:rPr>
                <w:rFonts w:ascii="Arial Narrow" w:hAnsi="Arial Narrow"/>
                <w:b/>
                <w:bCs/>
                <w:strike/>
                <w:color w:val="000000" w:themeColor="text1"/>
                <w:sz w:val="20"/>
                <w:szCs w:val="20"/>
                <w:vertAlign w:val="superscript"/>
              </w:rPr>
              <w:t xml:space="preserve"> a</w:t>
            </w:r>
          </w:p>
        </w:tc>
      </w:tr>
      <w:tr w:rsidR="0001313A" w:rsidRPr="00AA1A62" w14:paraId="0885DC84" w14:textId="77777777" w:rsidTr="00343D9C">
        <w:tc>
          <w:tcPr>
            <w:tcW w:w="3600" w:type="dxa"/>
          </w:tcPr>
          <w:p w14:paraId="64540C2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Moderate hazard</w:t>
            </w:r>
          </w:p>
        </w:tc>
        <w:tc>
          <w:tcPr>
            <w:tcW w:w="3600" w:type="dxa"/>
            <w:vAlign w:val="center"/>
          </w:tcPr>
          <w:p w14:paraId="0763537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30</w:t>
            </w:r>
          </w:p>
        </w:tc>
      </w:tr>
      <w:tr w:rsidR="0001313A" w:rsidRPr="00AA1A62" w14:paraId="74816B63" w14:textId="77777777" w:rsidTr="00343D9C">
        <w:tc>
          <w:tcPr>
            <w:tcW w:w="3600" w:type="dxa"/>
          </w:tcPr>
          <w:p w14:paraId="1269771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High hazard</w:t>
            </w:r>
          </w:p>
        </w:tc>
        <w:tc>
          <w:tcPr>
            <w:tcW w:w="3600" w:type="dxa"/>
            <w:vAlign w:val="center"/>
          </w:tcPr>
          <w:p w14:paraId="730A7D9A"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50</w:t>
            </w:r>
          </w:p>
        </w:tc>
      </w:tr>
      <w:tr w:rsidR="0001313A" w:rsidRPr="00AA1A62" w14:paraId="03B5D0F1" w14:textId="77777777" w:rsidTr="00343D9C">
        <w:tc>
          <w:tcPr>
            <w:tcW w:w="3600" w:type="dxa"/>
          </w:tcPr>
          <w:p w14:paraId="2401AB47"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Extreme hazard</w:t>
            </w:r>
          </w:p>
        </w:tc>
        <w:tc>
          <w:tcPr>
            <w:tcW w:w="3600" w:type="dxa"/>
            <w:vAlign w:val="center"/>
          </w:tcPr>
          <w:p w14:paraId="6F149570"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100</w:t>
            </w:r>
          </w:p>
        </w:tc>
      </w:tr>
    </w:tbl>
    <w:p w14:paraId="711D6CB6" w14:textId="77777777" w:rsidR="008E501F" w:rsidRPr="00AA1A62" w:rsidRDefault="008E501F" w:rsidP="00B05E03">
      <w:pPr>
        <w:spacing w:after="0"/>
        <w:ind w:left="1080" w:right="1080"/>
        <w:rPr>
          <w:rFonts w:ascii="Arial Narrow" w:hAnsi="Arial Narrow"/>
          <w:strike/>
          <w:color w:val="000000" w:themeColor="text1"/>
          <w:sz w:val="20"/>
        </w:rPr>
      </w:pPr>
      <w:r w:rsidRPr="00AA1A62">
        <w:rPr>
          <w:rFonts w:ascii="Arial Narrow" w:hAnsi="Arial Narrow"/>
          <w:strike/>
          <w:color w:val="000000" w:themeColor="text1"/>
          <w:sz w:val="20"/>
        </w:rPr>
        <w:t>For SI: 1 foot = 304.8 mm.</w:t>
      </w:r>
    </w:p>
    <w:p w14:paraId="10E0870B" w14:textId="77777777" w:rsidR="008E501F" w:rsidRPr="00AA1A62" w:rsidRDefault="008E501F" w:rsidP="00B05E03">
      <w:pPr>
        <w:pStyle w:val="ListParagraph"/>
        <w:numPr>
          <w:ilvl w:val="0"/>
          <w:numId w:val="51"/>
        </w:numPr>
        <w:spacing w:after="0"/>
        <w:ind w:left="1440" w:right="1080"/>
        <w:rPr>
          <w:rFonts w:ascii="Arial Narrow" w:hAnsi="Arial Narrow"/>
          <w:strike/>
          <w:color w:val="000000" w:themeColor="text1"/>
          <w:sz w:val="20"/>
        </w:rPr>
      </w:pPr>
      <w:r w:rsidRPr="00AA1A62">
        <w:rPr>
          <w:rFonts w:ascii="Arial Narrow" w:hAnsi="Arial Narrow"/>
          <w:strike/>
          <w:color w:val="000000" w:themeColor="text1"/>
          <w:sz w:val="20"/>
        </w:rPr>
        <w:t>Distances are allowed to be increased due to site-specific analysis based on local conditions and the fire protection plan.</w:t>
      </w:r>
    </w:p>
    <w:p w14:paraId="10A96D77" w14:textId="3D2A191D" w:rsidR="008E501F" w:rsidRPr="00AA1A62" w:rsidRDefault="008E501F" w:rsidP="00B05E03">
      <w:pPr>
        <w:rPr>
          <w:color w:val="000000" w:themeColor="text1"/>
        </w:rPr>
      </w:pPr>
    </w:p>
    <w:p w14:paraId="4ED9381C" w14:textId="0CD6F5C3" w:rsidR="008E501F" w:rsidRPr="00AA1A62" w:rsidRDefault="00396282" w:rsidP="00B05E03">
      <w:pPr>
        <w:rPr>
          <w:color w:val="000000" w:themeColor="text1"/>
        </w:rPr>
      </w:pPr>
      <w:r w:rsidRPr="00AA1A62">
        <w:rPr>
          <w:noProof/>
          <w:snapToGrid/>
          <w:color w:val="000000" w:themeColor="text1"/>
        </w:rPr>
        <mc:AlternateContent>
          <mc:Choice Requires="wps">
            <w:drawing>
              <wp:anchor distT="0" distB="0" distL="114300" distR="114300" simplePos="0" relativeHeight="251674624" behindDoc="0" locked="0" layoutInCell="1" allowOverlap="1" wp14:anchorId="49095558" wp14:editId="5105D231">
                <wp:simplePos x="0" y="0"/>
                <wp:positionH relativeFrom="margin">
                  <wp:posOffset>-172085</wp:posOffset>
                </wp:positionH>
                <wp:positionV relativeFrom="paragraph">
                  <wp:posOffset>-167005</wp:posOffset>
                </wp:positionV>
                <wp:extent cx="6069724" cy="2582261"/>
                <wp:effectExtent l="19050" t="19050" r="45720" b="46990"/>
                <wp:wrapNone/>
                <wp:docPr id="275919596" name="Straight Connector 1" descr="Graphic to indicate Figure is deleted."/>
                <wp:cNvGraphicFramePr/>
                <a:graphic xmlns:a="http://schemas.openxmlformats.org/drawingml/2006/main">
                  <a:graphicData uri="http://schemas.microsoft.com/office/word/2010/wordprocessingShape">
                    <wps:wsp>
                      <wps:cNvCnPr/>
                      <wps:spPr>
                        <a:xfrm flipV="1">
                          <a:off x="0" y="0"/>
                          <a:ext cx="6069724" cy="258226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DB93B" id="Straight Connector 1" o:spid="_x0000_s1026" alt="Graphic to indicate Figure is deleted."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5pt,-13.15pt" to="464.4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" strokecolor="black [3213]" strokeweight="4.5pt">
                <w10:wrap anchorx="margin"/>
              </v:line>
            </w:pict>
          </mc:Fallback>
        </mc:AlternateContent>
      </w:r>
      <w:r w:rsidRPr="00AA1A62">
        <w:rPr>
          <w:noProof/>
          <w:snapToGrid/>
          <w:color w:val="000000" w:themeColor="text1"/>
        </w:rPr>
        <mc:AlternateContent>
          <mc:Choice Requires="wps">
            <w:drawing>
              <wp:anchor distT="0" distB="0" distL="114300" distR="114300" simplePos="0" relativeHeight="251660288" behindDoc="0" locked="0" layoutInCell="1" allowOverlap="1" wp14:anchorId="135EB4D8" wp14:editId="3899EDA1">
                <wp:simplePos x="0" y="0"/>
                <wp:positionH relativeFrom="margin">
                  <wp:posOffset>-171450</wp:posOffset>
                </wp:positionH>
                <wp:positionV relativeFrom="paragraph">
                  <wp:posOffset>-160020</wp:posOffset>
                </wp:positionV>
                <wp:extent cx="6069724" cy="2582261"/>
                <wp:effectExtent l="19050" t="19050" r="45720" b="46990"/>
                <wp:wrapNone/>
                <wp:docPr id="264599110" name="Straight Connector 1" descr="Graphic to indicate Figure is deleted."/>
                <wp:cNvGraphicFramePr/>
                <a:graphic xmlns:a="http://schemas.openxmlformats.org/drawingml/2006/main">
                  <a:graphicData uri="http://schemas.microsoft.com/office/word/2010/wordprocessingShape">
                    <wps:wsp>
                      <wps:cNvCnPr/>
                      <wps:spPr>
                        <a:xfrm>
                          <a:off x="0" y="0"/>
                          <a:ext cx="6069724" cy="258226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55CAC" id="Straight Connector 1" o:spid="_x0000_s1026" alt="Graphic to indicate Figure is deleted."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6pt" to="464.4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" strokecolor="black [3213]" strokeweight="4.5pt">
                <w10:wrap anchorx="margin"/>
              </v:line>
            </w:pict>
          </mc:Fallback>
        </mc:AlternateContent>
      </w:r>
      <w:r w:rsidR="008E501F" w:rsidRPr="00AA1A62">
        <w:rPr>
          <w:noProof/>
          <w:color w:val="000000" w:themeColor="text1"/>
        </w:rPr>
        <mc:AlternateContent>
          <mc:Choice Requires="wpg">
            <w:drawing>
              <wp:inline distT="0" distB="0" distL="0" distR="0" wp14:anchorId="1D5C7EE8" wp14:editId="6D960FF9">
                <wp:extent cx="5530215" cy="2253615"/>
                <wp:effectExtent l="0" t="0" r="3810" b="3810"/>
                <wp:docPr id="1139" name="Group 1139" descr="Figure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2253615"/>
                          <a:chOff x="0" y="0"/>
                          <a:chExt cx="8709" cy="3549"/>
                        </a:xfrm>
                      </wpg:grpSpPr>
                      <pic:pic xmlns:pic="http://schemas.openxmlformats.org/drawingml/2006/picture">
                        <pic:nvPicPr>
                          <pic:cNvPr id="1140" name="Picture 1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8" cy="3548"/>
                          </a:xfrm>
                          <a:prstGeom prst="rect">
                            <a:avLst/>
                          </a:prstGeom>
                          <a:noFill/>
                          <a:extLst>
                            <a:ext uri="{909E8E84-426E-40DD-AFC4-6F175D3DCCD1}">
                              <a14:hiddenFill xmlns:a14="http://schemas.microsoft.com/office/drawing/2010/main">
                                <a:solidFill>
                                  <a:srgbClr val="FFFFFF"/>
                                </a:solidFill>
                              </a14:hiddenFill>
                            </a:ext>
                          </a:extLst>
                        </pic:spPr>
                      </pic:pic>
                      <wpg:grpSp>
                        <wpg:cNvPr id="1141" name="Group 1698"/>
                        <wpg:cNvGrpSpPr>
                          <a:grpSpLocks/>
                        </wpg:cNvGrpSpPr>
                        <wpg:grpSpPr bwMode="auto">
                          <a:xfrm>
                            <a:off x="4768" y="1917"/>
                            <a:ext cx="118" cy="143"/>
                            <a:chOff x="4768" y="1917"/>
                            <a:chExt cx="118" cy="143"/>
                          </a:xfrm>
                        </wpg:grpSpPr>
                        <wps:wsp>
                          <wps:cNvPr id="1142" name="Freeform 1699"/>
                          <wps:cNvSpPr>
                            <a:spLocks/>
                          </wps:cNvSpPr>
                          <wps:spPr bwMode="auto">
                            <a:xfrm>
                              <a:off x="4768" y="1917"/>
                              <a:ext cx="118" cy="143"/>
                            </a:xfrm>
                            <a:custGeom>
                              <a:avLst/>
                              <a:gdLst>
                                <a:gd name="T0" fmla="+- 0 4828 4768"/>
                                <a:gd name="T1" fmla="*/ T0 w 118"/>
                                <a:gd name="T2" fmla="+- 0 1917 1917"/>
                                <a:gd name="T3" fmla="*/ 1917 h 143"/>
                                <a:gd name="T4" fmla="+- 0 4768 4768"/>
                                <a:gd name="T5" fmla="*/ T4 w 118"/>
                                <a:gd name="T6" fmla="+- 0 1917 1917"/>
                                <a:gd name="T7" fmla="*/ 1917 h 143"/>
                                <a:gd name="T8" fmla="+- 0 4768 4768"/>
                                <a:gd name="T9" fmla="*/ T8 w 118"/>
                                <a:gd name="T10" fmla="+- 0 2059 1917"/>
                                <a:gd name="T11" fmla="*/ 2059 h 143"/>
                                <a:gd name="T12" fmla="+- 0 4828 4768"/>
                                <a:gd name="T13" fmla="*/ T12 w 118"/>
                                <a:gd name="T14" fmla="+- 0 2059 1917"/>
                                <a:gd name="T15" fmla="*/ 2059 h 143"/>
                                <a:gd name="T16" fmla="+- 0 4836 4768"/>
                                <a:gd name="T17" fmla="*/ T16 w 118"/>
                                <a:gd name="T18" fmla="+- 0 2058 1917"/>
                                <a:gd name="T19" fmla="*/ 2058 h 143"/>
                                <a:gd name="T20" fmla="+- 0 4849 4768"/>
                                <a:gd name="T21" fmla="*/ T20 w 118"/>
                                <a:gd name="T22" fmla="+- 0 2055 1917"/>
                                <a:gd name="T23" fmla="*/ 2055 h 143"/>
                                <a:gd name="T24" fmla="+- 0 4855 4768"/>
                                <a:gd name="T25" fmla="*/ T24 w 118"/>
                                <a:gd name="T26" fmla="+- 0 2053 1917"/>
                                <a:gd name="T27" fmla="*/ 2053 h 143"/>
                                <a:gd name="T28" fmla="+- 0 4859 4768"/>
                                <a:gd name="T29" fmla="*/ T28 w 118"/>
                                <a:gd name="T30" fmla="+- 0 2049 1917"/>
                                <a:gd name="T31" fmla="*/ 2049 h 143"/>
                                <a:gd name="T32" fmla="+- 0 4864 4768"/>
                                <a:gd name="T33" fmla="*/ T32 w 118"/>
                                <a:gd name="T34" fmla="+- 0 2046 1917"/>
                                <a:gd name="T35" fmla="*/ 2046 h 143"/>
                                <a:gd name="T36" fmla="+- 0 4868 4768"/>
                                <a:gd name="T37" fmla="*/ T36 w 118"/>
                                <a:gd name="T38" fmla="+- 0 2042 1917"/>
                                <a:gd name="T39" fmla="*/ 2042 h 143"/>
                                <a:gd name="T40" fmla="+- 0 4787 4768"/>
                                <a:gd name="T41" fmla="*/ T40 w 118"/>
                                <a:gd name="T42" fmla="+- 0 2042 1917"/>
                                <a:gd name="T43" fmla="*/ 2042 h 143"/>
                                <a:gd name="T44" fmla="+- 0 4787 4768"/>
                                <a:gd name="T45" fmla="*/ T44 w 118"/>
                                <a:gd name="T46" fmla="+- 0 1933 1917"/>
                                <a:gd name="T47" fmla="*/ 1933 h 143"/>
                                <a:gd name="T48" fmla="+- 0 4869 4768"/>
                                <a:gd name="T49" fmla="*/ T48 w 118"/>
                                <a:gd name="T50" fmla="+- 0 1933 1917"/>
                                <a:gd name="T51" fmla="*/ 1933 h 143"/>
                                <a:gd name="T52" fmla="+- 0 4857 4768"/>
                                <a:gd name="T53" fmla="*/ T52 w 118"/>
                                <a:gd name="T54" fmla="+- 0 1924 1917"/>
                                <a:gd name="T55" fmla="*/ 1924 h 143"/>
                                <a:gd name="T56" fmla="+- 0 4851 4768"/>
                                <a:gd name="T57" fmla="*/ T56 w 118"/>
                                <a:gd name="T58" fmla="+- 0 1921 1917"/>
                                <a:gd name="T59" fmla="*/ 1921 h 143"/>
                                <a:gd name="T60" fmla="+- 0 4837 4768"/>
                                <a:gd name="T61" fmla="*/ T60 w 118"/>
                                <a:gd name="T62" fmla="+- 0 1917 1917"/>
                                <a:gd name="T63" fmla="*/ 1917 h 143"/>
                                <a:gd name="T64" fmla="+- 0 4828 4768"/>
                                <a:gd name="T65" fmla="*/ T64 w 118"/>
                                <a:gd name="T66" fmla="+- 0 1917 1917"/>
                                <a:gd name="T67" fmla="*/ 191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43">
                                  <a:moveTo>
                                    <a:pt x="60" y="0"/>
                                  </a:moveTo>
                                  <a:lnTo>
                                    <a:pt x="0" y="0"/>
                                  </a:lnTo>
                                  <a:lnTo>
                                    <a:pt x="0" y="142"/>
                                  </a:lnTo>
                                  <a:lnTo>
                                    <a:pt x="60" y="142"/>
                                  </a:lnTo>
                                  <a:lnTo>
                                    <a:pt x="68" y="141"/>
                                  </a:lnTo>
                                  <a:lnTo>
                                    <a:pt x="81" y="138"/>
                                  </a:lnTo>
                                  <a:lnTo>
                                    <a:pt x="87" y="136"/>
                                  </a:lnTo>
                                  <a:lnTo>
                                    <a:pt x="91" y="132"/>
                                  </a:lnTo>
                                  <a:lnTo>
                                    <a:pt x="96" y="129"/>
                                  </a:lnTo>
                                  <a:lnTo>
                                    <a:pt x="100" y="125"/>
                                  </a:lnTo>
                                  <a:lnTo>
                                    <a:pt x="19" y="125"/>
                                  </a:lnTo>
                                  <a:lnTo>
                                    <a:pt x="19" y="16"/>
                                  </a:lnTo>
                                  <a:lnTo>
                                    <a:pt x="101" y="16"/>
                                  </a:lnTo>
                                  <a:lnTo>
                                    <a:pt x="89" y="7"/>
                                  </a:lnTo>
                                  <a:lnTo>
                                    <a:pt x="83" y="4"/>
                                  </a:lnTo>
                                  <a:lnTo>
                                    <a:pt x="69" y="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700"/>
                          <wps:cNvSpPr>
                            <a:spLocks/>
                          </wps:cNvSpPr>
                          <wps:spPr bwMode="auto">
                            <a:xfrm>
                              <a:off x="4768" y="1917"/>
                              <a:ext cx="118" cy="143"/>
                            </a:xfrm>
                            <a:custGeom>
                              <a:avLst/>
                              <a:gdLst>
                                <a:gd name="T0" fmla="+- 0 4869 4768"/>
                                <a:gd name="T1" fmla="*/ T0 w 118"/>
                                <a:gd name="T2" fmla="+- 0 1933 1917"/>
                                <a:gd name="T3" fmla="*/ 1933 h 143"/>
                                <a:gd name="T4" fmla="+- 0 4828 4768"/>
                                <a:gd name="T5" fmla="*/ T4 w 118"/>
                                <a:gd name="T6" fmla="+- 0 1933 1917"/>
                                <a:gd name="T7" fmla="*/ 1933 h 143"/>
                                <a:gd name="T8" fmla="+- 0 4836 4768"/>
                                <a:gd name="T9" fmla="*/ T8 w 118"/>
                                <a:gd name="T10" fmla="+- 0 1934 1917"/>
                                <a:gd name="T11" fmla="*/ 1934 h 143"/>
                                <a:gd name="T12" fmla="+- 0 4848 4768"/>
                                <a:gd name="T13" fmla="*/ T12 w 118"/>
                                <a:gd name="T14" fmla="+- 0 1939 1917"/>
                                <a:gd name="T15" fmla="*/ 1939 h 143"/>
                                <a:gd name="T16" fmla="+- 0 4854 4768"/>
                                <a:gd name="T17" fmla="*/ T16 w 118"/>
                                <a:gd name="T18" fmla="+- 0 1944 1917"/>
                                <a:gd name="T19" fmla="*/ 1944 h 143"/>
                                <a:gd name="T20" fmla="+- 0 4864 4768"/>
                                <a:gd name="T21" fmla="*/ T20 w 118"/>
                                <a:gd name="T22" fmla="+- 0 1960 1917"/>
                                <a:gd name="T23" fmla="*/ 1960 h 143"/>
                                <a:gd name="T24" fmla="+- 0 4866 4768"/>
                                <a:gd name="T25" fmla="*/ T24 w 118"/>
                                <a:gd name="T26" fmla="+- 0 1972 1917"/>
                                <a:gd name="T27" fmla="*/ 1972 h 143"/>
                                <a:gd name="T28" fmla="+- 0 4866 4768"/>
                                <a:gd name="T29" fmla="*/ T28 w 118"/>
                                <a:gd name="T30" fmla="+- 0 1998 1917"/>
                                <a:gd name="T31" fmla="*/ 1998 h 143"/>
                                <a:gd name="T32" fmla="+- 0 4827 4768"/>
                                <a:gd name="T33" fmla="*/ T32 w 118"/>
                                <a:gd name="T34" fmla="+- 0 2042 1917"/>
                                <a:gd name="T35" fmla="*/ 2042 h 143"/>
                                <a:gd name="T36" fmla="+- 0 4868 4768"/>
                                <a:gd name="T37" fmla="*/ T36 w 118"/>
                                <a:gd name="T38" fmla="+- 0 2042 1917"/>
                                <a:gd name="T39" fmla="*/ 2042 h 143"/>
                                <a:gd name="T40" fmla="+- 0 4886 4768"/>
                                <a:gd name="T41" fmla="*/ T40 w 118"/>
                                <a:gd name="T42" fmla="+- 0 1998 1917"/>
                                <a:gd name="T43" fmla="*/ 1998 h 143"/>
                                <a:gd name="T44" fmla="+- 0 4886 4768"/>
                                <a:gd name="T45" fmla="*/ T44 w 118"/>
                                <a:gd name="T46" fmla="+- 0 1974 1917"/>
                                <a:gd name="T47" fmla="*/ 1974 h 143"/>
                                <a:gd name="T48" fmla="+- 0 4884 4768"/>
                                <a:gd name="T49" fmla="*/ T48 w 118"/>
                                <a:gd name="T50" fmla="+- 0 1963 1917"/>
                                <a:gd name="T51" fmla="*/ 1963 h 143"/>
                                <a:gd name="T52" fmla="+- 0 4876 4768"/>
                                <a:gd name="T53" fmla="*/ T52 w 118"/>
                                <a:gd name="T54" fmla="+- 0 1943 1917"/>
                                <a:gd name="T55" fmla="*/ 1943 h 143"/>
                                <a:gd name="T56" fmla="+- 0 4871 4768"/>
                                <a:gd name="T57" fmla="*/ T56 w 118"/>
                                <a:gd name="T58" fmla="+- 0 1935 1917"/>
                                <a:gd name="T59" fmla="*/ 1935 h 143"/>
                                <a:gd name="T60" fmla="+- 0 4869 4768"/>
                                <a:gd name="T61" fmla="*/ T60 w 118"/>
                                <a:gd name="T62" fmla="+- 0 1933 1917"/>
                                <a:gd name="T63" fmla="*/ 1933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43">
                                  <a:moveTo>
                                    <a:pt x="101" y="16"/>
                                  </a:moveTo>
                                  <a:lnTo>
                                    <a:pt x="60" y="16"/>
                                  </a:lnTo>
                                  <a:lnTo>
                                    <a:pt x="68" y="17"/>
                                  </a:lnTo>
                                  <a:lnTo>
                                    <a:pt x="80" y="22"/>
                                  </a:lnTo>
                                  <a:lnTo>
                                    <a:pt x="86" y="27"/>
                                  </a:lnTo>
                                  <a:lnTo>
                                    <a:pt x="96" y="43"/>
                                  </a:lnTo>
                                  <a:lnTo>
                                    <a:pt x="98" y="55"/>
                                  </a:lnTo>
                                  <a:lnTo>
                                    <a:pt x="98" y="81"/>
                                  </a:lnTo>
                                  <a:lnTo>
                                    <a:pt x="59" y="125"/>
                                  </a:lnTo>
                                  <a:lnTo>
                                    <a:pt x="100" y="125"/>
                                  </a:lnTo>
                                  <a:lnTo>
                                    <a:pt x="118" y="81"/>
                                  </a:lnTo>
                                  <a:lnTo>
                                    <a:pt x="118" y="57"/>
                                  </a:lnTo>
                                  <a:lnTo>
                                    <a:pt x="116" y="46"/>
                                  </a:lnTo>
                                  <a:lnTo>
                                    <a:pt x="108" y="26"/>
                                  </a:lnTo>
                                  <a:lnTo>
                                    <a:pt x="103" y="18"/>
                                  </a:lnTo>
                                  <a:lnTo>
                                    <a:pt x="10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701"/>
                        <wpg:cNvGrpSpPr>
                          <a:grpSpLocks/>
                        </wpg:cNvGrpSpPr>
                        <wpg:grpSpPr bwMode="auto">
                          <a:xfrm>
                            <a:off x="4904" y="1954"/>
                            <a:ext cx="96" cy="108"/>
                            <a:chOff x="4904" y="1954"/>
                            <a:chExt cx="96" cy="108"/>
                          </a:xfrm>
                        </wpg:grpSpPr>
                        <wps:wsp>
                          <wps:cNvPr id="1145" name="Freeform 1702"/>
                          <wps:cNvSpPr>
                            <a:spLocks/>
                          </wps:cNvSpPr>
                          <wps:spPr bwMode="auto">
                            <a:xfrm>
                              <a:off x="4904" y="1954"/>
                              <a:ext cx="96" cy="108"/>
                            </a:xfrm>
                            <a:custGeom>
                              <a:avLst/>
                              <a:gdLst>
                                <a:gd name="T0" fmla="+- 0 4966 4904"/>
                                <a:gd name="T1" fmla="*/ T0 w 96"/>
                                <a:gd name="T2" fmla="+- 0 1954 1954"/>
                                <a:gd name="T3" fmla="*/ 1954 h 108"/>
                                <a:gd name="T4" fmla="+- 0 4906 4904"/>
                                <a:gd name="T5" fmla="*/ T4 w 96"/>
                                <a:gd name="T6" fmla="+- 0 1987 1954"/>
                                <a:gd name="T7" fmla="*/ 1987 h 108"/>
                                <a:gd name="T8" fmla="+- 0 4904 4904"/>
                                <a:gd name="T9" fmla="*/ T8 w 96"/>
                                <a:gd name="T10" fmla="+- 0 2010 1954"/>
                                <a:gd name="T11" fmla="*/ 2010 h 108"/>
                                <a:gd name="T12" fmla="+- 0 4907 4904"/>
                                <a:gd name="T13" fmla="*/ T12 w 96"/>
                                <a:gd name="T14" fmla="+- 0 2031 1954"/>
                                <a:gd name="T15" fmla="*/ 2031 h 108"/>
                                <a:gd name="T16" fmla="+- 0 4917 4904"/>
                                <a:gd name="T17" fmla="*/ T16 w 96"/>
                                <a:gd name="T18" fmla="+- 0 2047 1954"/>
                                <a:gd name="T19" fmla="*/ 2047 h 108"/>
                                <a:gd name="T20" fmla="+- 0 4926 4904"/>
                                <a:gd name="T21" fmla="*/ T20 w 96"/>
                                <a:gd name="T22" fmla="+- 0 2057 1954"/>
                                <a:gd name="T23" fmla="*/ 2057 h 108"/>
                                <a:gd name="T24" fmla="+- 0 4938 4904"/>
                                <a:gd name="T25" fmla="*/ T24 w 96"/>
                                <a:gd name="T26" fmla="+- 0 2061 1954"/>
                                <a:gd name="T27" fmla="*/ 2061 h 108"/>
                                <a:gd name="T28" fmla="+- 0 4965 4904"/>
                                <a:gd name="T29" fmla="*/ T28 w 96"/>
                                <a:gd name="T30" fmla="+- 0 2061 1954"/>
                                <a:gd name="T31" fmla="*/ 2061 h 108"/>
                                <a:gd name="T32" fmla="+- 0 4975 4904"/>
                                <a:gd name="T33" fmla="*/ T32 w 96"/>
                                <a:gd name="T34" fmla="+- 0 2058 1954"/>
                                <a:gd name="T35" fmla="*/ 2058 h 108"/>
                                <a:gd name="T36" fmla="+- 0 4990 4904"/>
                                <a:gd name="T37" fmla="*/ T36 w 96"/>
                                <a:gd name="T38" fmla="+- 0 2047 1954"/>
                                <a:gd name="T39" fmla="*/ 2047 h 108"/>
                                <a:gd name="T40" fmla="+- 0 4944 4904"/>
                                <a:gd name="T41" fmla="*/ T40 w 96"/>
                                <a:gd name="T42" fmla="+- 0 2047 1954"/>
                                <a:gd name="T43" fmla="*/ 2047 h 108"/>
                                <a:gd name="T44" fmla="+- 0 4937 4904"/>
                                <a:gd name="T45" fmla="*/ T44 w 96"/>
                                <a:gd name="T46" fmla="+- 0 2044 1954"/>
                                <a:gd name="T47" fmla="*/ 2044 h 108"/>
                                <a:gd name="T48" fmla="+- 0 4926 4904"/>
                                <a:gd name="T49" fmla="*/ T48 w 96"/>
                                <a:gd name="T50" fmla="+- 0 2032 1954"/>
                                <a:gd name="T51" fmla="*/ 2032 h 108"/>
                                <a:gd name="T52" fmla="+- 0 4922 4904"/>
                                <a:gd name="T53" fmla="*/ T52 w 96"/>
                                <a:gd name="T54" fmla="+- 0 2023 1954"/>
                                <a:gd name="T55" fmla="*/ 2023 h 108"/>
                                <a:gd name="T56" fmla="+- 0 4922 4904"/>
                                <a:gd name="T57" fmla="*/ T56 w 96"/>
                                <a:gd name="T58" fmla="+- 0 2012 1954"/>
                                <a:gd name="T59" fmla="*/ 2012 h 108"/>
                                <a:gd name="T60" fmla="+- 0 4999 4904"/>
                                <a:gd name="T61" fmla="*/ T60 w 96"/>
                                <a:gd name="T62" fmla="+- 0 2012 1954"/>
                                <a:gd name="T63" fmla="*/ 2012 h 108"/>
                                <a:gd name="T64" fmla="+- 0 4999 4904"/>
                                <a:gd name="T65" fmla="*/ T64 w 96"/>
                                <a:gd name="T66" fmla="+- 0 2005 1954"/>
                                <a:gd name="T67" fmla="*/ 2005 h 108"/>
                                <a:gd name="T68" fmla="+- 0 4997 4904"/>
                                <a:gd name="T69" fmla="*/ T68 w 96"/>
                                <a:gd name="T70" fmla="+- 0 1998 1954"/>
                                <a:gd name="T71" fmla="*/ 1998 h 108"/>
                                <a:gd name="T72" fmla="+- 0 4923 4904"/>
                                <a:gd name="T73" fmla="*/ T72 w 96"/>
                                <a:gd name="T74" fmla="+- 0 1998 1954"/>
                                <a:gd name="T75" fmla="*/ 1998 h 108"/>
                                <a:gd name="T76" fmla="+- 0 4923 4904"/>
                                <a:gd name="T77" fmla="*/ T76 w 96"/>
                                <a:gd name="T78" fmla="+- 0 1989 1954"/>
                                <a:gd name="T79" fmla="*/ 1989 h 108"/>
                                <a:gd name="T80" fmla="+- 0 4926 4904"/>
                                <a:gd name="T81" fmla="*/ T80 w 96"/>
                                <a:gd name="T82" fmla="+- 0 1981 1954"/>
                                <a:gd name="T83" fmla="*/ 1981 h 108"/>
                                <a:gd name="T84" fmla="+- 0 4937 4904"/>
                                <a:gd name="T85" fmla="*/ T84 w 96"/>
                                <a:gd name="T86" fmla="+- 0 1971 1954"/>
                                <a:gd name="T87" fmla="*/ 1971 h 108"/>
                                <a:gd name="T88" fmla="+- 0 4944 4904"/>
                                <a:gd name="T89" fmla="*/ T88 w 96"/>
                                <a:gd name="T90" fmla="+- 0 1968 1954"/>
                                <a:gd name="T91" fmla="*/ 1968 h 108"/>
                                <a:gd name="T92" fmla="+- 0 4986 4904"/>
                                <a:gd name="T93" fmla="*/ T92 w 96"/>
                                <a:gd name="T94" fmla="+- 0 1968 1954"/>
                                <a:gd name="T95" fmla="*/ 1968 h 108"/>
                                <a:gd name="T96" fmla="+- 0 4986 4904"/>
                                <a:gd name="T97" fmla="*/ T96 w 96"/>
                                <a:gd name="T98" fmla="+- 0 1968 1954"/>
                                <a:gd name="T99" fmla="*/ 1968 h 108"/>
                                <a:gd name="T100" fmla="+- 0 4977 4904"/>
                                <a:gd name="T101" fmla="*/ T100 w 96"/>
                                <a:gd name="T102" fmla="+- 0 1958 1954"/>
                                <a:gd name="T103" fmla="*/ 1958 h 108"/>
                                <a:gd name="T104" fmla="+- 0 4966 4904"/>
                                <a:gd name="T105" fmla="*/ T104 w 96"/>
                                <a:gd name="T106" fmla="+- 0 1954 1954"/>
                                <a:gd name="T107" fmla="*/ 19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 h="108">
                                  <a:moveTo>
                                    <a:pt x="62" y="0"/>
                                  </a:moveTo>
                                  <a:lnTo>
                                    <a:pt x="2" y="33"/>
                                  </a:lnTo>
                                  <a:lnTo>
                                    <a:pt x="0" y="56"/>
                                  </a:lnTo>
                                  <a:lnTo>
                                    <a:pt x="3" y="77"/>
                                  </a:lnTo>
                                  <a:lnTo>
                                    <a:pt x="13" y="93"/>
                                  </a:lnTo>
                                  <a:lnTo>
                                    <a:pt x="22" y="103"/>
                                  </a:lnTo>
                                  <a:lnTo>
                                    <a:pt x="34" y="107"/>
                                  </a:lnTo>
                                  <a:lnTo>
                                    <a:pt x="61" y="107"/>
                                  </a:lnTo>
                                  <a:lnTo>
                                    <a:pt x="71" y="104"/>
                                  </a:lnTo>
                                  <a:lnTo>
                                    <a:pt x="86" y="93"/>
                                  </a:lnTo>
                                  <a:lnTo>
                                    <a:pt x="40" y="93"/>
                                  </a:lnTo>
                                  <a:lnTo>
                                    <a:pt x="33" y="90"/>
                                  </a:lnTo>
                                  <a:lnTo>
                                    <a:pt x="22" y="78"/>
                                  </a:lnTo>
                                  <a:lnTo>
                                    <a:pt x="18" y="69"/>
                                  </a:lnTo>
                                  <a:lnTo>
                                    <a:pt x="18" y="58"/>
                                  </a:lnTo>
                                  <a:lnTo>
                                    <a:pt x="95" y="58"/>
                                  </a:lnTo>
                                  <a:lnTo>
                                    <a:pt x="95" y="51"/>
                                  </a:lnTo>
                                  <a:lnTo>
                                    <a:pt x="93" y="44"/>
                                  </a:lnTo>
                                  <a:lnTo>
                                    <a:pt x="19" y="44"/>
                                  </a:lnTo>
                                  <a:lnTo>
                                    <a:pt x="19" y="35"/>
                                  </a:lnTo>
                                  <a:lnTo>
                                    <a:pt x="22" y="27"/>
                                  </a:lnTo>
                                  <a:lnTo>
                                    <a:pt x="33" y="17"/>
                                  </a:lnTo>
                                  <a:lnTo>
                                    <a:pt x="40" y="14"/>
                                  </a:lnTo>
                                  <a:lnTo>
                                    <a:pt x="82" y="14"/>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703"/>
                          <wps:cNvSpPr>
                            <a:spLocks/>
                          </wps:cNvSpPr>
                          <wps:spPr bwMode="auto">
                            <a:xfrm>
                              <a:off x="4904" y="1954"/>
                              <a:ext cx="96" cy="108"/>
                            </a:xfrm>
                            <a:custGeom>
                              <a:avLst/>
                              <a:gdLst>
                                <a:gd name="T0" fmla="+- 0 4980 4904"/>
                                <a:gd name="T1" fmla="*/ T0 w 96"/>
                                <a:gd name="T2" fmla="+- 0 2026 1954"/>
                                <a:gd name="T3" fmla="*/ 2026 h 108"/>
                                <a:gd name="T4" fmla="+- 0 4977 4904"/>
                                <a:gd name="T5" fmla="*/ T4 w 96"/>
                                <a:gd name="T6" fmla="+- 0 2033 1954"/>
                                <a:gd name="T7" fmla="*/ 2033 h 108"/>
                                <a:gd name="T8" fmla="+- 0 4974 4904"/>
                                <a:gd name="T9" fmla="*/ T8 w 96"/>
                                <a:gd name="T10" fmla="+- 0 2039 1954"/>
                                <a:gd name="T11" fmla="*/ 2039 h 108"/>
                                <a:gd name="T12" fmla="+- 0 4965 4904"/>
                                <a:gd name="T13" fmla="*/ T12 w 96"/>
                                <a:gd name="T14" fmla="+- 0 2045 1954"/>
                                <a:gd name="T15" fmla="*/ 2045 h 108"/>
                                <a:gd name="T16" fmla="+- 0 4959 4904"/>
                                <a:gd name="T17" fmla="*/ T16 w 96"/>
                                <a:gd name="T18" fmla="+- 0 2047 1954"/>
                                <a:gd name="T19" fmla="*/ 2047 h 108"/>
                                <a:gd name="T20" fmla="+- 0 4990 4904"/>
                                <a:gd name="T21" fmla="*/ T20 w 96"/>
                                <a:gd name="T22" fmla="+- 0 2047 1954"/>
                                <a:gd name="T23" fmla="*/ 2047 h 108"/>
                                <a:gd name="T24" fmla="+- 0 4990 4904"/>
                                <a:gd name="T25" fmla="*/ T24 w 96"/>
                                <a:gd name="T26" fmla="+- 0 2047 1954"/>
                                <a:gd name="T27" fmla="*/ 2047 h 108"/>
                                <a:gd name="T28" fmla="+- 0 4995 4904"/>
                                <a:gd name="T29" fmla="*/ T28 w 96"/>
                                <a:gd name="T30" fmla="+- 0 2039 1954"/>
                                <a:gd name="T31" fmla="*/ 2039 h 108"/>
                                <a:gd name="T32" fmla="+- 0 4998 4904"/>
                                <a:gd name="T33" fmla="*/ T32 w 96"/>
                                <a:gd name="T34" fmla="+- 0 2028 1954"/>
                                <a:gd name="T35" fmla="*/ 2028 h 108"/>
                                <a:gd name="T36" fmla="+- 0 4980 4904"/>
                                <a:gd name="T37" fmla="*/ T36 w 96"/>
                                <a:gd name="T38" fmla="+- 0 2026 1954"/>
                                <a:gd name="T39" fmla="*/ 20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08">
                                  <a:moveTo>
                                    <a:pt x="76" y="72"/>
                                  </a:moveTo>
                                  <a:lnTo>
                                    <a:pt x="73" y="79"/>
                                  </a:lnTo>
                                  <a:lnTo>
                                    <a:pt x="70" y="85"/>
                                  </a:lnTo>
                                  <a:lnTo>
                                    <a:pt x="61" y="91"/>
                                  </a:lnTo>
                                  <a:lnTo>
                                    <a:pt x="55" y="93"/>
                                  </a:lnTo>
                                  <a:lnTo>
                                    <a:pt x="86" y="93"/>
                                  </a:lnTo>
                                  <a:lnTo>
                                    <a:pt x="91" y="85"/>
                                  </a:lnTo>
                                  <a:lnTo>
                                    <a:pt x="94" y="74"/>
                                  </a:lnTo>
                                  <a:lnTo>
                                    <a:pt x="76"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704"/>
                          <wps:cNvSpPr>
                            <a:spLocks/>
                          </wps:cNvSpPr>
                          <wps:spPr bwMode="auto">
                            <a:xfrm>
                              <a:off x="4904" y="1954"/>
                              <a:ext cx="96" cy="108"/>
                            </a:xfrm>
                            <a:custGeom>
                              <a:avLst/>
                              <a:gdLst>
                                <a:gd name="T0" fmla="+- 0 4986 4904"/>
                                <a:gd name="T1" fmla="*/ T0 w 96"/>
                                <a:gd name="T2" fmla="+- 0 1968 1954"/>
                                <a:gd name="T3" fmla="*/ 1968 h 108"/>
                                <a:gd name="T4" fmla="+- 0 4961 4904"/>
                                <a:gd name="T5" fmla="*/ T4 w 96"/>
                                <a:gd name="T6" fmla="+- 0 1968 1954"/>
                                <a:gd name="T7" fmla="*/ 1968 h 108"/>
                                <a:gd name="T8" fmla="+- 0 4968 4904"/>
                                <a:gd name="T9" fmla="*/ T8 w 96"/>
                                <a:gd name="T10" fmla="+- 0 1971 1954"/>
                                <a:gd name="T11" fmla="*/ 1971 h 108"/>
                                <a:gd name="T12" fmla="+- 0 4974 4904"/>
                                <a:gd name="T13" fmla="*/ T12 w 96"/>
                                <a:gd name="T14" fmla="+- 0 1978 1954"/>
                                <a:gd name="T15" fmla="*/ 1978 h 108"/>
                                <a:gd name="T16" fmla="+- 0 4977 4904"/>
                                <a:gd name="T17" fmla="*/ T16 w 96"/>
                                <a:gd name="T18" fmla="+- 0 1982 1954"/>
                                <a:gd name="T19" fmla="*/ 1982 h 108"/>
                                <a:gd name="T20" fmla="+- 0 4979 4904"/>
                                <a:gd name="T21" fmla="*/ T20 w 96"/>
                                <a:gd name="T22" fmla="+- 0 1989 1954"/>
                                <a:gd name="T23" fmla="*/ 1989 h 108"/>
                                <a:gd name="T24" fmla="+- 0 4980 4904"/>
                                <a:gd name="T25" fmla="*/ T24 w 96"/>
                                <a:gd name="T26" fmla="+- 0 1998 1954"/>
                                <a:gd name="T27" fmla="*/ 1998 h 108"/>
                                <a:gd name="T28" fmla="+- 0 4997 4904"/>
                                <a:gd name="T29" fmla="*/ T28 w 96"/>
                                <a:gd name="T30" fmla="+- 0 1998 1954"/>
                                <a:gd name="T31" fmla="*/ 1998 h 108"/>
                                <a:gd name="T32" fmla="+- 0 4995 4904"/>
                                <a:gd name="T33" fmla="*/ T32 w 96"/>
                                <a:gd name="T34" fmla="+- 0 1984 1954"/>
                                <a:gd name="T35" fmla="*/ 1984 h 108"/>
                                <a:gd name="T36" fmla="+- 0 4986 4904"/>
                                <a:gd name="T37" fmla="*/ T36 w 96"/>
                                <a:gd name="T38" fmla="+- 0 1968 1954"/>
                                <a:gd name="T39" fmla="*/ 196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08">
                                  <a:moveTo>
                                    <a:pt x="82" y="14"/>
                                  </a:moveTo>
                                  <a:lnTo>
                                    <a:pt x="57" y="14"/>
                                  </a:lnTo>
                                  <a:lnTo>
                                    <a:pt x="64" y="17"/>
                                  </a:lnTo>
                                  <a:lnTo>
                                    <a:pt x="70" y="24"/>
                                  </a:lnTo>
                                  <a:lnTo>
                                    <a:pt x="73" y="28"/>
                                  </a:lnTo>
                                  <a:lnTo>
                                    <a:pt x="75" y="35"/>
                                  </a:lnTo>
                                  <a:lnTo>
                                    <a:pt x="76" y="44"/>
                                  </a:lnTo>
                                  <a:lnTo>
                                    <a:pt x="93" y="44"/>
                                  </a:lnTo>
                                  <a:lnTo>
                                    <a:pt x="91" y="30"/>
                                  </a:lnTo>
                                  <a:lnTo>
                                    <a:pt x="8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705"/>
                        <wpg:cNvGrpSpPr>
                          <a:grpSpLocks/>
                        </wpg:cNvGrpSpPr>
                        <wpg:grpSpPr bwMode="auto">
                          <a:xfrm>
                            <a:off x="5015" y="1954"/>
                            <a:ext cx="90" cy="108"/>
                            <a:chOff x="5015" y="1954"/>
                            <a:chExt cx="90" cy="108"/>
                          </a:xfrm>
                        </wpg:grpSpPr>
                        <wps:wsp>
                          <wps:cNvPr id="1149" name="Freeform 1706"/>
                          <wps:cNvSpPr>
                            <a:spLocks/>
                          </wps:cNvSpPr>
                          <wps:spPr bwMode="auto">
                            <a:xfrm>
                              <a:off x="5015" y="1954"/>
                              <a:ext cx="90" cy="108"/>
                            </a:xfrm>
                            <a:custGeom>
                              <a:avLst/>
                              <a:gdLst>
                                <a:gd name="T0" fmla="+- 0 5073 5015"/>
                                <a:gd name="T1" fmla="*/ T0 w 90"/>
                                <a:gd name="T2" fmla="+- 0 1954 1954"/>
                                <a:gd name="T3" fmla="*/ 1954 h 108"/>
                                <a:gd name="T4" fmla="+- 0 5053 5015"/>
                                <a:gd name="T5" fmla="*/ T4 w 90"/>
                                <a:gd name="T6" fmla="+- 0 1954 1954"/>
                                <a:gd name="T7" fmla="*/ 1954 h 108"/>
                                <a:gd name="T8" fmla="+- 0 5045 5015"/>
                                <a:gd name="T9" fmla="*/ T8 w 90"/>
                                <a:gd name="T10" fmla="+- 0 1956 1954"/>
                                <a:gd name="T11" fmla="*/ 1956 h 108"/>
                                <a:gd name="T12" fmla="+- 0 5030 5015"/>
                                <a:gd name="T13" fmla="*/ T12 w 90"/>
                                <a:gd name="T14" fmla="+- 0 1964 1954"/>
                                <a:gd name="T15" fmla="*/ 1964 h 108"/>
                                <a:gd name="T16" fmla="+- 0 5024 5015"/>
                                <a:gd name="T17" fmla="*/ T16 w 90"/>
                                <a:gd name="T18" fmla="+- 0 1970 1954"/>
                                <a:gd name="T19" fmla="*/ 1970 h 108"/>
                                <a:gd name="T20" fmla="+- 0 5017 5015"/>
                                <a:gd name="T21" fmla="*/ T20 w 90"/>
                                <a:gd name="T22" fmla="+- 0 1987 1954"/>
                                <a:gd name="T23" fmla="*/ 1987 h 108"/>
                                <a:gd name="T24" fmla="+- 0 5015 5015"/>
                                <a:gd name="T25" fmla="*/ T24 w 90"/>
                                <a:gd name="T26" fmla="+- 0 1997 1954"/>
                                <a:gd name="T27" fmla="*/ 1997 h 108"/>
                                <a:gd name="T28" fmla="+- 0 5015 5015"/>
                                <a:gd name="T29" fmla="*/ T28 w 90"/>
                                <a:gd name="T30" fmla="+- 0 2010 1954"/>
                                <a:gd name="T31" fmla="*/ 2010 h 108"/>
                                <a:gd name="T32" fmla="+- 0 5018 5015"/>
                                <a:gd name="T33" fmla="*/ T32 w 90"/>
                                <a:gd name="T34" fmla="+- 0 2032 1954"/>
                                <a:gd name="T35" fmla="*/ 2032 h 108"/>
                                <a:gd name="T36" fmla="+- 0 5028 5015"/>
                                <a:gd name="T37" fmla="*/ T36 w 90"/>
                                <a:gd name="T38" fmla="+- 0 2048 1954"/>
                                <a:gd name="T39" fmla="*/ 2048 h 108"/>
                                <a:gd name="T40" fmla="+- 0 5036 5015"/>
                                <a:gd name="T41" fmla="*/ T40 w 90"/>
                                <a:gd name="T42" fmla="+- 0 2057 1954"/>
                                <a:gd name="T43" fmla="*/ 2057 h 108"/>
                                <a:gd name="T44" fmla="+- 0 5048 5015"/>
                                <a:gd name="T45" fmla="*/ T44 w 90"/>
                                <a:gd name="T46" fmla="+- 0 2061 1954"/>
                                <a:gd name="T47" fmla="*/ 2061 h 108"/>
                                <a:gd name="T48" fmla="+- 0 5073 5015"/>
                                <a:gd name="T49" fmla="*/ T48 w 90"/>
                                <a:gd name="T50" fmla="+- 0 2061 1954"/>
                                <a:gd name="T51" fmla="*/ 2061 h 108"/>
                                <a:gd name="T52" fmla="+- 0 5082 5015"/>
                                <a:gd name="T53" fmla="*/ T52 w 90"/>
                                <a:gd name="T54" fmla="+- 0 2058 1954"/>
                                <a:gd name="T55" fmla="*/ 2058 h 108"/>
                                <a:gd name="T56" fmla="+- 0 5095 5015"/>
                                <a:gd name="T57" fmla="*/ T56 w 90"/>
                                <a:gd name="T58" fmla="+- 0 2047 1954"/>
                                <a:gd name="T59" fmla="*/ 2047 h 108"/>
                                <a:gd name="T60" fmla="+- 0 5053 5015"/>
                                <a:gd name="T61" fmla="*/ T60 w 90"/>
                                <a:gd name="T62" fmla="+- 0 2047 1954"/>
                                <a:gd name="T63" fmla="*/ 2047 h 108"/>
                                <a:gd name="T64" fmla="+- 0 5046 5015"/>
                                <a:gd name="T65" fmla="*/ T64 w 90"/>
                                <a:gd name="T66" fmla="+- 0 2044 1954"/>
                                <a:gd name="T67" fmla="*/ 2044 h 108"/>
                                <a:gd name="T68" fmla="+- 0 5035 5015"/>
                                <a:gd name="T69" fmla="*/ T68 w 90"/>
                                <a:gd name="T70" fmla="+- 0 2031 1954"/>
                                <a:gd name="T71" fmla="*/ 2031 h 108"/>
                                <a:gd name="T72" fmla="+- 0 5033 5015"/>
                                <a:gd name="T73" fmla="*/ T72 w 90"/>
                                <a:gd name="T74" fmla="+- 0 2021 1954"/>
                                <a:gd name="T75" fmla="*/ 2021 h 108"/>
                                <a:gd name="T76" fmla="+- 0 5033 5015"/>
                                <a:gd name="T77" fmla="*/ T76 w 90"/>
                                <a:gd name="T78" fmla="+- 0 1994 1954"/>
                                <a:gd name="T79" fmla="*/ 1994 h 108"/>
                                <a:gd name="T80" fmla="+- 0 5035 5015"/>
                                <a:gd name="T81" fmla="*/ T80 w 90"/>
                                <a:gd name="T82" fmla="+- 0 1984 1954"/>
                                <a:gd name="T83" fmla="*/ 1984 h 108"/>
                                <a:gd name="T84" fmla="+- 0 5041 5015"/>
                                <a:gd name="T85" fmla="*/ T84 w 90"/>
                                <a:gd name="T86" fmla="+- 0 1977 1954"/>
                                <a:gd name="T87" fmla="*/ 1977 h 108"/>
                                <a:gd name="T88" fmla="+- 0 5046 5015"/>
                                <a:gd name="T89" fmla="*/ T88 w 90"/>
                                <a:gd name="T90" fmla="+- 0 1971 1954"/>
                                <a:gd name="T91" fmla="*/ 1971 h 108"/>
                                <a:gd name="T92" fmla="+- 0 5054 5015"/>
                                <a:gd name="T93" fmla="*/ T92 w 90"/>
                                <a:gd name="T94" fmla="+- 0 1968 1954"/>
                                <a:gd name="T95" fmla="*/ 1968 h 108"/>
                                <a:gd name="T96" fmla="+- 0 5096 5015"/>
                                <a:gd name="T97" fmla="*/ T96 w 90"/>
                                <a:gd name="T98" fmla="+- 0 1968 1954"/>
                                <a:gd name="T99" fmla="*/ 1968 h 108"/>
                                <a:gd name="T100" fmla="+- 0 5096 5015"/>
                                <a:gd name="T101" fmla="*/ T100 w 90"/>
                                <a:gd name="T102" fmla="+- 0 1968 1954"/>
                                <a:gd name="T103" fmla="*/ 1968 h 108"/>
                                <a:gd name="T104" fmla="+- 0 5082 5015"/>
                                <a:gd name="T105" fmla="*/ T104 w 90"/>
                                <a:gd name="T106" fmla="+- 0 1956 1954"/>
                                <a:gd name="T107" fmla="*/ 1956 h 108"/>
                                <a:gd name="T108" fmla="+- 0 5073 5015"/>
                                <a:gd name="T109" fmla="*/ T108 w 90"/>
                                <a:gd name="T110" fmla="+- 0 1954 1954"/>
                                <a:gd name="T111" fmla="*/ 19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 h="108">
                                  <a:moveTo>
                                    <a:pt x="58" y="0"/>
                                  </a:moveTo>
                                  <a:lnTo>
                                    <a:pt x="38" y="0"/>
                                  </a:lnTo>
                                  <a:lnTo>
                                    <a:pt x="30" y="2"/>
                                  </a:lnTo>
                                  <a:lnTo>
                                    <a:pt x="15" y="10"/>
                                  </a:lnTo>
                                  <a:lnTo>
                                    <a:pt x="9" y="16"/>
                                  </a:lnTo>
                                  <a:lnTo>
                                    <a:pt x="2" y="33"/>
                                  </a:lnTo>
                                  <a:lnTo>
                                    <a:pt x="0" y="43"/>
                                  </a:lnTo>
                                  <a:lnTo>
                                    <a:pt x="0" y="56"/>
                                  </a:lnTo>
                                  <a:lnTo>
                                    <a:pt x="3" y="78"/>
                                  </a:lnTo>
                                  <a:lnTo>
                                    <a:pt x="13" y="94"/>
                                  </a:lnTo>
                                  <a:lnTo>
                                    <a:pt x="21" y="103"/>
                                  </a:lnTo>
                                  <a:lnTo>
                                    <a:pt x="33" y="107"/>
                                  </a:lnTo>
                                  <a:lnTo>
                                    <a:pt x="58" y="107"/>
                                  </a:lnTo>
                                  <a:lnTo>
                                    <a:pt x="67" y="104"/>
                                  </a:lnTo>
                                  <a:lnTo>
                                    <a:pt x="80" y="93"/>
                                  </a:lnTo>
                                  <a:lnTo>
                                    <a:pt x="38" y="93"/>
                                  </a:lnTo>
                                  <a:lnTo>
                                    <a:pt x="31" y="90"/>
                                  </a:lnTo>
                                  <a:lnTo>
                                    <a:pt x="20" y="77"/>
                                  </a:lnTo>
                                  <a:lnTo>
                                    <a:pt x="18" y="67"/>
                                  </a:lnTo>
                                  <a:lnTo>
                                    <a:pt x="18" y="40"/>
                                  </a:lnTo>
                                  <a:lnTo>
                                    <a:pt x="20" y="30"/>
                                  </a:lnTo>
                                  <a:lnTo>
                                    <a:pt x="26" y="23"/>
                                  </a:lnTo>
                                  <a:lnTo>
                                    <a:pt x="31" y="17"/>
                                  </a:lnTo>
                                  <a:lnTo>
                                    <a:pt x="39" y="14"/>
                                  </a:lnTo>
                                  <a:lnTo>
                                    <a:pt x="81" y="14"/>
                                  </a:lnTo>
                                  <a:lnTo>
                                    <a:pt x="67" y="2"/>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707"/>
                          <wps:cNvSpPr>
                            <a:spLocks/>
                          </wps:cNvSpPr>
                          <wps:spPr bwMode="auto">
                            <a:xfrm>
                              <a:off x="5015" y="1954"/>
                              <a:ext cx="90" cy="108"/>
                            </a:xfrm>
                            <a:custGeom>
                              <a:avLst/>
                              <a:gdLst>
                                <a:gd name="T0" fmla="+- 0 5087 5015"/>
                                <a:gd name="T1" fmla="*/ T0 w 90"/>
                                <a:gd name="T2" fmla="+- 0 2021 1954"/>
                                <a:gd name="T3" fmla="*/ 2021 h 108"/>
                                <a:gd name="T4" fmla="+- 0 5086 5015"/>
                                <a:gd name="T5" fmla="*/ T4 w 90"/>
                                <a:gd name="T6" fmla="+- 0 2030 1954"/>
                                <a:gd name="T7" fmla="*/ 2030 h 108"/>
                                <a:gd name="T8" fmla="+- 0 5083 5015"/>
                                <a:gd name="T9" fmla="*/ T8 w 90"/>
                                <a:gd name="T10" fmla="+- 0 2036 1954"/>
                                <a:gd name="T11" fmla="*/ 2036 h 108"/>
                                <a:gd name="T12" fmla="+- 0 5074 5015"/>
                                <a:gd name="T13" fmla="*/ T12 w 90"/>
                                <a:gd name="T14" fmla="+- 0 2045 1954"/>
                                <a:gd name="T15" fmla="*/ 2045 h 108"/>
                                <a:gd name="T16" fmla="+- 0 5068 5015"/>
                                <a:gd name="T17" fmla="*/ T16 w 90"/>
                                <a:gd name="T18" fmla="+- 0 2047 1954"/>
                                <a:gd name="T19" fmla="*/ 2047 h 108"/>
                                <a:gd name="T20" fmla="+- 0 5095 5015"/>
                                <a:gd name="T21" fmla="*/ T20 w 90"/>
                                <a:gd name="T22" fmla="+- 0 2047 1954"/>
                                <a:gd name="T23" fmla="*/ 2047 h 108"/>
                                <a:gd name="T24" fmla="+- 0 5098 5015"/>
                                <a:gd name="T25" fmla="*/ T24 w 90"/>
                                <a:gd name="T26" fmla="+- 0 2045 1954"/>
                                <a:gd name="T27" fmla="*/ 2045 h 108"/>
                                <a:gd name="T28" fmla="+- 0 5103 5015"/>
                                <a:gd name="T29" fmla="*/ T28 w 90"/>
                                <a:gd name="T30" fmla="+- 0 2035 1954"/>
                                <a:gd name="T31" fmla="*/ 2035 h 108"/>
                                <a:gd name="T32" fmla="+- 0 5105 5015"/>
                                <a:gd name="T33" fmla="*/ T32 w 90"/>
                                <a:gd name="T34" fmla="+- 0 2023 1954"/>
                                <a:gd name="T35" fmla="*/ 2023 h 108"/>
                                <a:gd name="T36" fmla="+- 0 5087 5015"/>
                                <a:gd name="T37" fmla="*/ T36 w 90"/>
                                <a:gd name="T38" fmla="+- 0 2021 1954"/>
                                <a:gd name="T39" fmla="*/ 20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8">
                                  <a:moveTo>
                                    <a:pt x="72" y="67"/>
                                  </a:moveTo>
                                  <a:lnTo>
                                    <a:pt x="71" y="76"/>
                                  </a:lnTo>
                                  <a:lnTo>
                                    <a:pt x="68" y="82"/>
                                  </a:lnTo>
                                  <a:lnTo>
                                    <a:pt x="59" y="91"/>
                                  </a:lnTo>
                                  <a:lnTo>
                                    <a:pt x="53" y="93"/>
                                  </a:lnTo>
                                  <a:lnTo>
                                    <a:pt x="80" y="93"/>
                                  </a:lnTo>
                                  <a:lnTo>
                                    <a:pt x="83" y="91"/>
                                  </a:lnTo>
                                  <a:lnTo>
                                    <a:pt x="88" y="81"/>
                                  </a:lnTo>
                                  <a:lnTo>
                                    <a:pt x="90" y="69"/>
                                  </a:lnTo>
                                  <a:lnTo>
                                    <a:pt x="72"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708"/>
                          <wps:cNvSpPr>
                            <a:spLocks/>
                          </wps:cNvSpPr>
                          <wps:spPr bwMode="auto">
                            <a:xfrm>
                              <a:off x="5015" y="1954"/>
                              <a:ext cx="90" cy="108"/>
                            </a:xfrm>
                            <a:custGeom>
                              <a:avLst/>
                              <a:gdLst>
                                <a:gd name="T0" fmla="+- 0 5096 5015"/>
                                <a:gd name="T1" fmla="*/ T0 w 90"/>
                                <a:gd name="T2" fmla="+- 0 1968 1954"/>
                                <a:gd name="T3" fmla="*/ 1968 h 108"/>
                                <a:gd name="T4" fmla="+- 0 5068 5015"/>
                                <a:gd name="T5" fmla="*/ T4 w 90"/>
                                <a:gd name="T6" fmla="+- 0 1968 1954"/>
                                <a:gd name="T7" fmla="*/ 1968 h 108"/>
                                <a:gd name="T8" fmla="+- 0 5073 5015"/>
                                <a:gd name="T9" fmla="*/ T8 w 90"/>
                                <a:gd name="T10" fmla="+- 0 1970 1954"/>
                                <a:gd name="T11" fmla="*/ 1970 h 108"/>
                                <a:gd name="T12" fmla="+- 0 5077 5015"/>
                                <a:gd name="T13" fmla="*/ T12 w 90"/>
                                <a:gd name="T14" fmla="+- 0 1973 1954"/>
                                <a:gd name="T15" fmla="*/ 1973 h 108"/>
                                <a:gd name="T16" fmla="+- 0 5081 5015"/>
                                <a:gd name="T17" fmla="*/ T16 w 90"/>
                                <a:gd name="T18" fmla="+- 0 1977 1954"/>
                                <a:gd name="T19" fmla="*/ 1977 h 108"/>
                                <a:gd name="T20" fmla="+- 0 5084 5015"/>
                                <a:gd name="T21" fmla="*/ T20 w 90"/>
                                <a:gd name="T22" fmla="+- 0 1982 1954"/>
                                <a:gd name="T23" fmla="*/ 1982 h 108"/>
                                <a:gd name="T24" fmla="+- 0 5086 5015"/>
                                <a:gd name="T25" fmla="*/ T24 w 90"/>
                                <a:gd name="T26" fmla="+- 0 1989 1954"/>
                                <a:gd name="T27" fmla="*/ 1989 h 108"/>
                                <a:gd name="T28" fmla="+- 0 5103 5015"/>
                                <a:gd name="T29" fmla="*/ T28 w 90"/>
                                <a:gd name="T30" fmla="+- 0 1986 1954"/>
                                <a:gd name="T31" fmla="*/ 1986 h 108"/>
                                <a:gd name="T32" fmla="+- 0 5101 5015"/>
                                <a:gd name="T33" fmla="*/ T32 w 90"/>
                                <a:gd name="T34" fmla="+- 0 1976 1954"/>
                                <a:gd name="T35" fmla="*/ 1976 h 108"/>
                                <a:gd name="T36" fmla="+- 0 5096 5015"/>
                                <a:gd name="T37" fmla="*/ T36 w 90"/>
                                <a:gd name="T38" fmla="+- 0 1968 1954"/>
                                <a:gd name="T39" fmla="*/ 196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8">
                                  <a:moveTo>
                                    <a:pt x="81" y="14"/>
                                  </a:moveTo>
                                  <a:lnTo>
                                    <a:pt x="53" y="14"/>
                                  </a:lnTo>
                                  <a:lnTo>
                                    <a:pt x="58" y="16"/>
                                  </a:lnTo>
                                  <a:lnTo>
                                    <a:pt x="62" y="19"/>
                                  </a:lnTo>
                                  <a:lnTo>
                                    <a:pt x="66" y="23"/>
                                  </a:lnTo>
                                  <a:lnTo>
                                    <a:pt x="69" y="28"/>
                                  </a:lnTo>
                                  <a:lnTo>
                                    <a:pt x="71" y="35"/>
                                  </a:lnTo>
                                  <a:lnTo>
                                    <a:pt x="88" y="32"/>
                                  </a:lnTo>
                                  <a:lnTo>
                                    <a:pt x="86" y="22"/>
                                  </a:lnTo>
                                  <a:lnTo>
                                    <a:pt x="8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709"/>
                        <wpg:cNvGrpSpPr>
                          <a:grpSpLocks/>
                        </wpg:cNvGrpSpPr>
                        <wpg:grpSpPr bwMode="auto">
                          <a:xfrm>
                            <a:off x="5120" y="1917"/>
                            <a:ext cx="86" cy="143"/>
                            <a:chOff x="5120" y="1917"/>
                            <a:chExt cx="86" cy="143"/>
                          </a:xfrm>
                        </wpg:grpSpPr>
                        <wps:wsp>
                          <wps:cNvPr id="1153" name="Freeform 1710"/>
                          <wps:cNvSpPr>
                            <a:spLocks/>
                          </wps:cNvSpPr>
                          <wps:spPr bwMode="auto">
                            <a:xfrm>
                              <a:off x="5120" y="1917"/>
                              <a:ext cx="86" cy="143"/>
                            </a:xfrm>
                            <a:custGeom>
                              <a:avLst/>
                              <a:gdLst>
                                <a:gd name="T0" fmla="+- 0 5137 5120"/>
                                <a:gd name="T1" fmla="*/ T0 w 86"/>
                                <a:gd name="T2" fmla="+- 0 1917 1917"/>
                                <a:gd name="T3" fmla="*/ 1917 h 143"/>
                                <a:gd name="T4" fmla="+- 0 5120 5120"/>
                                <a:gd name="T5" fmla="*/ T4 w 86"/>
                                <a:gd name="T6" fmla="+- 0 1917 1917"/>
                                <a:gd name="T7" fmla="*/ 1917 h 143"/>
                                <a:gd name="T8" fmla="+- 0 5120 5120"/>
                                <a:gd name="T9" fmla="*/ T8 w 86"/>
                                <a:gd name="T10" fmla="+- 0 2059 1917"/>
                                <a:gd name="T11" fmla="*/ 2059 h 143"/>
                                <a:gd name="T12" fmla="+- 0 5137 5120"/>
                                <a:gd name="T13" fmla="*/ T12 w 86"/>
                                <a:gd name="T14" fmla="+- 0 2059 1917"/>
                                <a:gd name="T15" fmla="*/ 2059 h 143"/>
                                <a:gd name="T16" fmla="+- 0 5137 5120"/>
                                <a:gd name="T17" fmla="*/ T16 w 86"/>
                                <a:gd name="T18" fmla="+- 0 2018 1917"/>
                                <a:gd name="T19" fmla="*/ 2018 h 143"/>
                                <a:gd name="T20" fmla="+- 0 5149 5120"/>
                                <a:gd name="T21" fmla="*/ T20 w 86"/>
                                <a:gd name="T22" fmla="+- 0 2006 1917"/>
                                <a:gd name="T23" fmla="*/ 2006 h 143"/>
                                <a:gd name="T24" fmla="+- 0 5170 5120"/>
                                <a:gd name="T25" fmla="*/ T24 w 86"/>
                                <a:gd name="T26" fmla="+- 0 2006 1917"/>
                                <a:gd name="T27" fmla="*/ 2006 h 143"/>
                                <a:gd name="T28" fmla="+- 0 5164 5120"/>
                                <a:gd name="T29" fmla="*/ T28 w 86"/>
                                <a:gd name="T30" fmla="+- 0 1998 1917"/>
                                <a:gd name="T31" fmla="*/ 1998 h 143"/>
                                <a:gd name="T32" fmla="+- 0 5137 5120"/>
                                <a:gd name="T33" fmla="*/ T32 w 86"/>
                                <a:gd name="T34" fmla="+- 0 1998 1917"/>
                                <a:gd name="T35" fmla="*/ 1998 h 143"/>
                                <a:gd name="T36" fmla="+- 0 5137 5120"/>
                                <a:gd name="T37" fmla="*/ T36 w 86"/>
                                <a:gd name="T38" fmla="+- 0 1917 1917"/>
                                <a:gd name="T39" fmla="*/ 191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143">
                                  <a:moveTo>
                                    <a:pt x="17" y="0"/>
                                  </a:moveTo>
                                  <a:lnTo>
                                    <a:pt x="0" y="0"/>
                                  </a:lnTo>
                                  <a:lnTo>
                                    <a:pt x="0" y="142"/>
                                  </a:lnTo>
                                  <a:lnTo>
                                    <a:pt x="17" y="142"/>
                                  </a:lnTo>
                                  <a:lnTo>
                                    <a:pt x="17" y="101"/>
                                  </a:lnTo>
                                  <a:lnTo>
                                    <a:pt x="29" y="89"/>
                                  </a:lnTo>
                                  <a:lnTo>
                                    <a:pt x="50" y="89"/>
                                  </a:lnTo>
                                  <a:lnTo>
                                    <a:pt x="44" y="81"/>
                                  </a:lnTo>
                                  <a:lnTo>
                                    <a:pt x="17" y="8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711"/>
                          <wps:cNvSpPr>
                            <a:spLocks/>
                          </wps:cNvSpPr>
                          <wps:spPr bwMode="auto">
                            <a:xfrm>
                              <a:off x="5120" y="1917"/>
                              <a:ext cx="86" cy="143"/>
                            </a:xfrm>
                            <a:custGeom>
                              <a:avLst/>
                              <a:gdLst>
                                <a:gd name="T0" fmla="+- 0 5170 5120"/>
                                <a:gd name="T1" fmla="*/ T0 w 86"/>
                                <a:gd name="T2" fmla="+- 0 2006 1917"/>
                                <a:gd name="T3" fmla="*/ 2006 h 143"/>
                                <a:gd name="T4" fmla="+- 0 5149 5120"/>
                                <a:gd name="T5" fmla="*/ T4 w 86"/>
                                <a:gd name="T6" fmla="+- 0 2006 1917"/>
                                <a:gd name="T7" fmla="*/ 2006 h 143"/>
                                <a:gd name="T8" fmla="+- 0 5184 5120"/>
                                <a:gd name="T9" fmla="*/ T8 w 86"/>
                                <a:gd name="T10" fmla="+- 0 2059 1917"/>
                                <a:gd name="T11" fmla="*/ 2059 h 143"/>
                                <a:gd name="T12" fmla="+- 0 5205 5120"/>
                                <a:gd name="T13" fmla="*/ T12 w 86"/>
                                <a:gd name="T14" fmla="+- 0 2059 1917"/>
                                <a:gd name="T15" fmla="*/ 2059 h 143"/>
                                <a:gd name="T16" fmla="+- 0 5170 5120"/>
                                <a:gd name="T17" fmla="*/ T16 w 86"/>
                                <a:gd name="T18" fmla="+- 0 2006 1917"/>
                                <a:gd name="T19" fmla="*/ 2006 h 143"/>
                              </a:gdLst>
                              <a:ahLst/>
                              <a:cxnLst>
                                <a:cxn ang="0">
                                  <a:pos x="T1" y="T3"/>
                                </a:cxn>
                                <a:cxn ang="0">
                                  <a:pos x="T5" y="T7"/>
                                </a:cxn>
                                <a:cxn ang="0">
                                  <a:pos x="T9" y="T11"/>
                                </a:cxn>
                                <a:cxn ang="0">
                                  <a:pos x="T13" y="T15"/>
                                </a:cxn>
                                <a:cxn ang="0">
                                  <a:pos x="T17" y="T19"/>
                                </a:cxn>
                              </a:cxnLst>
                              <a:rect l="0" t="0" r="r" b="b"/>
                              <a:pathLst>
                                <a:path w="86" h="143">
                                  <a:moveTo>
                                    <a:pt x="50" y="89"/>
                                  </a:moveTo>
                                  <a:lnTo>
                                    <a:pt x="29" y="89"/>
                                  </a:lnTo>
                                  <a:lnTo>
                                    <a:pt x="64" y="142"/>
                                  </a:lnTo>
                                  <a:lnTo>
                                    <a:pt x="85" y="142"/>
                                  </a:lnTo>
                                  <a:lnTo>
                                    <a:pt x="50"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712"/>
                          <wps:cNvSpPr>
                            <a:spLocks/>
                          </wps:cNvSpPr>
                          <wps:spPr bwMode="auto">
                            <a:xfrm>
                              <a:off x="5120" y="1917"/>
                              <a:ext cx="86" cy="143"/>
                            </a:xfrm>
                            <a:custGeom>
                              <a:avLst/>
                              <a:gdLst>
                                <a:gd name="T0" fmla="+- 0 5201 5120"/>
                                <a:gd name="T1" fmla="*/ T0 w 86"/>
                                <a:gd name="T2" fmla="+- 0 1956 1917"/>
                                <a:gd name="T3" fmla="*/ 1956 h 143"/>
                                <a:gd name="T4" fmla="+- 0 5178 5120"/>
                                <a:gd name="T5" fmla="*/ T4 w 86"/>
                                <a:gd name="T6" fmla="+- 0 1956 1917"/>
                                <a:gd name="T7" fmla="*/ 1956 h 143"/>
                                <a:gd name="T8" fmla="+- 0 5137 5120"/>
                                <a:gd name="T9" fmla="*/ T8 w 86"/>
                                <a:gd name="T10" fmla="+- 0 1998 1917"/>
                                <a:gd name="T11" fmla="*/ 1998 h 143"/>
                                <a:gd name="T12" fmla="+- 0 5164 5120"/>
                                <a:gd name="T13" fmla="*/ T12 w 86"/>
                                <a:gd name="T14" fmla="+- 0 1998 1917"/>
                                <a:gd name="T15" fmla="*/ 1998 h 143"/>
                                <a:gd name="T16" fmla="+- 0 5162 5120"/>
                                <a:gd name="T17" fmla="*/ T16 w 86"/>
                                <a:gd name="T18" fmla="+- 0 1994 1917"/>
                                <a:gd name="T19" fmla="*/ 1994 h 143"/>
                                <a:gd name="T20" fmla="+- 0 5201 5120"/>
                                <a:gd name="T21" fmla="*/ T20 w 86"/>
                                <a:gd name="T22" fmla="+- 0 1956 1917"/>
                                <a:gd name="T23" fmla="*/ 1956 h 143"/>
                              </a:gdLst>
                              <a:ahLst/>
                              <a:cxnLst>
                                <a:cxn ang="0">
                                  <a:pos x="T1" y="T3"/>
                                </a:cxn>
                                <a:cxn ang="0">
                                  <a:pos x="T5" y="T7"/>
                                </a:cxn>
                                <a:cxn ang="0">
                                  <a:pos x="T9" y="T11"/>
                                </a:cxn>
                                <a:cxn ang="0">
                                  <a:pos x="T13" y="T15"/>
                                </a:cxn>
                                <a:cxn ang="0">
                                  <a:pos x="T17" y="T19"/>
                                </a:cxn>
                                <a:cxn ang="0">
                                  <a:pos x="T21" y="T23"/>
                                </a:cxn>
                              </a:cxnLst>
                              <a:rect l="0" t="0" r="r" b="b"/>
                              <a:pathLst>
                                <a:path w="86" h="143">
                                  <a:moveTo>
                                    <a:pt x="81" y="39"/>
                                  </a:moveTo>
                                  <a:lnTo>
                                    <a:pt x="58" y="39"/>
                                  </a:lnTo>
                                  <a:lnTo>
                                    <a:pt x="17" y="81"/>
                                  </a:lnTo>
                                  <a:lnTo>
                                    <a:pt x="44" y="81"/>
                                  </a:lnTo>
                                  <a:lnTo>
                                    <a:pt x="42" y="77"/>
                                  </a:lnTo>
                                  <a:lnTo>
                                    <a:pt x="8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2E639D" id="Group 1139" o:spid="_x0000_s1026" alt="Figure 603.2" style="width:435.45pt;height:177.45pt;mso-position-horizontal-relative:char;mso-position-vertical-relative:line" coordsize="870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&#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27" type="#_x0000_t75" style="position:absolute;width:8708;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">
                  <v:imagedata r:id="rId19" o:title=""/>
                </v:shape>
                <v:group id="Group 1698" o:spid="_x0000_s1028" style="position:absolute;left:4768;top:1917;width:118;height:143" coordorigin="4768,1917"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699" o:spid="_x0000_s1029" style="position:absolute;left:4768;top:1917;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" path="m60,l,,,142r60,l68,141r13,-3l87,136r4,-4l96,129r4,-4l19,125,19,16r82,l89,7,83,4,69,,60,xe" fillcolor="#231f20" stroked="f">
                    <v:path arrowok="t" o:connecttype="custom" o:connectlocs="60,1917;0,1917;0,2059;60,2059;68,2058;81,2055;87,2053;91,2049;96,2046;100,2042;19,2042;19,1933;101,1933;89,1924;83,1921;69,1917;60,1917" o:connectangles="0,0,0,0,0,0,0,0,0,0,0,0,0,0,0,0,0"/>
                  </v:shape>
                  <v:shape id="Freeform 1700" o:spid="_x0000_s1030" style="position:absolute;left:4768;top:1917;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" path="m101,16r-41,l68,17r12,5l86,27,96,43r2,12l98,81,59,125r41,l118,81r,-24l116,46,108,26r-5,-8l101,16xe" fillcolor="#231f20" stroked="f">
                    <v:path arrowok="t" o:connecttype="custom" o:connectlocs="101,1933;60,1933;68,1934;80,1939;86,1944;96,1960;98,1972;98,1998;59,2042;100,2042;118,1998;118,1974;116,1963;108,1943;103,1935;101,1933" o:connectangles="0,0,0,0,0,0,0,0,0,0,0,0,0,0,0,0"/>
                  </v:shape>
                </v:group>
                <v:group id="Group 1701" o:spid="_x0000_s1031" style="position:absolute;left:4904;top:1954;width:96;height:108" coordorigin="4904,1954"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702" o:spid="_x0000_s1032" style="position:absolute;left:4904;top:1954;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" path="m62,l2,33,,56,3,77,13,93r9,10l34,107r27,l71,104,86,93r-46,l33,90,22,78,18,69r,-11l95,58r,-7l93,44r-74,l19,35r3,-8l33,17r7,-3l82,14,73,4,62,xe" fillcolor="#231f20" stroked="f">
                    <v:path arrowok="t" o:connecttype="custom" o:connectlocs="62,1954;2,1987;0,2010;3,2031;13,2047;22,2057;34,2061;61,2061;71,2058;86,2047;40,2047;33,2044;22,2032;18,2023;18,2012;95,2012;95,2005;93,1998;19,1998;19,1989;22,1981;33,1971;40,1968;82,1968;82,1968;73,1958;62,1954" o:connectangles="0,0,0,0,0,0,0,0,0,0,0,0,0,0,0,0,0,0,0,0,0,0,0,0,0,0,0"/>
                  </v:shape>
                  <v:shape id="Freeform 1703" o:spid="_x0000_s1033" style="position:absolute;left:4904;top:1954;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" path="m76,72r-3,7l70,85r-9,6l55,93r31,l91,85,94,74,76,72xe" fillcolor="#231f20" stroked="f">
                    <v:path arrowok="t" o:connecttype="custom" o:connectlocs="76,2026;73,2033;70,2039;61,2045;55,2047;86,2047;86,2047;91,2039;94,2028;76,2026" o:connectangles="0,0,0,0,0,0,0,0,0,0"/>
                  </v:shape>
                  <v:shape id="Freeform 1704" o:spid="_x0000_s1034" style="position:absolute;left:4904;top:1954;width:96;height:108;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" path="m82,14r-25,l64,17r6,7l73,28r2,7l76,44r17,l91,30,82,14xe" fillcolor="#231f20" stroked="f">
                    <v:path arrowok="t" o:connecttype="custom" o:connectlocs="82,1968;57,1968;64,1971;70,1978;73,1982;75,1989;76,1998;93,1998;91,1984;82,1968" o:connectangles="0,0,0,0,0,0,0,0,0,0"/>
                  </v:shape>
                </v:group>
                <v:group id="Group 1705" o:spid="_x0000_s1035" style="position:absolute;left:5015;top:1954;width:90;height:108" coordorigin="5015,1954"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706" o:spid="_x0000_s1036" style="position:absolute;left:5015;top:1954;width:90;height:108;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" path="m58,l38,,30,2,15,10,9,16,2,33,,43,,56,3,78,13,94r8,9l33,107r25,l67,104,80,93r-42,l31,90,20,77,18,67r,-27l20,30r6,-7l31,17r8,-3l81,14,67,2,58,xe" fillcolor="#231f20" stroked="f">
                    <v:path arrowok="t" o:connecttype="custom" o:connectlocs="58,1954;38,1954;30,1956;15,1964;9,1970;2,1987;0,1997;0,2010;3,2032;13,2048;21,2057;33,2061;58,2061;67,2058;80,2047;38,2047;31,2044;20,2031;18,2021;18,1994;20,1984;26,1977;31,1971;39,1968;81,1968;81,1968;67,1956;58,1954" o:connectangles="0,0,0,0,0,0,0,0,0,0,0,0,0,0,0,0,0,0,0,0,0,0,0,0,0,0,0,0"/>
                  </v:shape>
                  <v:shape id="Freeform 1707" o:spid="_x0000_s1037" style="position:absolute;left:5015;top:1954;width:90;height:108;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" path="m72,67r-1,9l68,82r-9,9l53,93r27,l83,91,88,81,90,69,72,67xe" fillcolor="#231f20" stroked="f">
                    <v:path arrowok="t" o:connecttype="custom" o:connectlocs="72,2021;71,2030;68,2036;59,2045;53,2047;80,2047;83,2045;88,2035;90,2023;72,2021" o:connectangles="0,0,0,0,0,0,0,0,0,0"/>
                  </v:shape>
                  <v:shape id="Freeform 1708" o:spid="_x0000_s1038" style="position:absolute;left:5015;top:1954;width:90;height:108;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" path="m81,14r-28,l58,16r4,3l66,23r3,5l71,35,88,32,86,22,81,14xe" fillcolor="#231f20" stroked="f">
                    <v:path arrowok="t" o:connecttype="custom" o:connectlocs="81,1968;53,1968;58,1970;62,1973;66,1977;69,1982;71,1989;88,1986;86,1976;81,1968" o:connectangles="0,0,0,0,0,0,0,0,0,0"/>
                  </v:shape>
                </v:group>
                <v:group id="Group 1709" o:spid="_x0000_s1039" style="position:absolute;left:5120;top:1917;width:86;height:143" coordorigin="5120,1917" coordsize="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710" o:spid="_x0000_s1040" style="position:absolute;left:5120;top:1917;width:86;height:143;visibility:visible;mso-wrap-style:square;v-text-anchor:top" coordsize="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" path="m17,l,,,142r17,l17,101,29,89r21,l44,81r-27,l17,xe" fillcolor="#231f20" stroked="f">
                    <v:path arrowok="t" o:connecttype="custom" o:connectlocs="17,1917;0,1917;0,2059;17,2059;17,2018;29,2006;50,2006;44,1998;17,1998;17,1917" o:connectangles="0,0,0,0,0,0,0,0,0,0"/>
                  </v:shape>
                  <v:shape id="Freeform 1711" o:spid="_x0000_s1041" style="position:absolute;left:5120;top:1917;width:86;height:143;visibility:visible;mso-wrap-style:square;v-text-anchor:top" coordsize="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" path="m50,89r-21,l64,142r21,l50,89xe" fillcolor="#231f20" stroked="f">
                    <v:path arrowok="t" o:connecttype="custom" o:connectlocs="50,2006;29,2006;64,2059;85,2059;50,2006" o:connectangles="0,0,0,0,0"/>
                  </v:shape>
                  <v:shape id="Freeform 1712" o:spid="_x0000_s1042" style="position:absolute;left:5120;top:1917;width:86;height:143;visibility:visible;mso-wrap-style:square;v-text-anchor:top" coordsize="8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" path="m81,39r-23,l17,81r27,l42,77,81,39xe" fillcolor="#231f20" stroked="f">
                    <v:path arrowok="t" o:connecttype="custom" o:connectlocs="81,1956;58,1956;17,1998;44,1998;42,1994;81,1956" o:connectangles="0,0,0,0,0,0"/>
                  </v:shape>
                </v:group>
                <w10:anchorlock/>
              </v:group>
            </w:pict>
          </mc:Fallback>
        </mc:AlternateContent>
      </w:r>
    </w:p>
    <w:p w14:paraId="7E4A67C1"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FIGURE 603.2</w:t>
      </w:r>
    </w:p>
    <w:p w14:paraId="077B524D" w14:textId="77777777" w:rsidR="008E501F" w:rsidRPr="00AA1A62" w:rsidRDefault="008E501F" w:rsidP="00B05E03">
      <w:pPr>
        <w:rPr>
          <w:rFonts w:ascii="Arial Narrow" w:hAnsi="Arial Narrow"/>
          <w:b/>
          <w:bCs/>
          <w:strike/>
          <w:color w:val="000000" w:themeColor="text1"/>
          <w:sz w:val="20"/>
        </w:rPr>
      </w:pPr>
      <w:r w:rsidRPr="00AA1A62">
        <w:rPr>
          <w:rFonts w:ascii="Arial Narrow" w:hAnsi="Arial Narrow"/>
          <w:b/>
          <w:bCs/>
          <w:strike/>
          <w:color w:val="000000" w:themeColor="text1"/>
          <w:sz w:val="20"/>
        </w:rPr>
        <w:t>MEASUREMENTS OF FUEL MODIFICATION DISTANCE</w:t>
      </w:r>
    </w:p>
    <w:p w14:paraId="3E973A99" w14:textId="5632BFD2" w:rsidR="008E501F" w:rsidRPr="00600D56" w:rsidRDefault="008E501F" w:rsidP="00B05E03">
      <w:pPr>
        <w:rPr>
          <w:rFonts w:cs="Arial"/>
          <w:strike/>
          <w:szCs w:val="24"/>
        </w:rPr>
      </w:pPr>
      <w:bookmarkStart w:id="411" w:name="_Toc157532641"/>
      <w:r w:rsidRPr="00600D56">
        <w:rPr>
          <w:rFonts w:cs="Arial"/>
          <w:b/>
          <w:bCs/>
          <w:strike/>
          <w:szCs w:val="24"/>
        </w:rPr>
        <w:t>603.2.1 Responsible party.</w:t>
      </w:r>
      <w:bookmarkEnd w:id="411"/>
      <w:r w:rsidRPr="00600D56">
        <w:rPr>
          <w:rFonts w:cs="Arial"/>
          <w:b/>
          <w:bCs/>
          <w:strike/>
          <w:szCs w:val="24"/>
        </w:rPr>
        <w:t xml:space="preserve"> </w:t>
      </w:r>
      <w:r w:rsidRPr="00600D56">
        <w:rPr>
          <w:rFonts w:cs="Arial"/>
          <w:strike/>
          <w:szCs w:val="24"/>
        </w:rPr>
        <w:t>Persons owning, leasing, controlling, operating or maintaining buildings or structures requiring defensible spaces are responsible for modifying or removing nonfire-resistive vegetation on the property owned, leased or controlled by said person.</w:t>
      </w:r>
    </w:p>
    <w:p w14:paraId="507714CE" w14:textId="11F4729C" w:rsidR="008E501F" w:rsidRPr="00600D56" w:rsidRDefault="008E501F" w:rsidP="00B05E03">
      <w:pPr>
        <w:rPr>
          <w:rFonts w:cs="Arial"/>
          <w:strike/>
          <w:szCs w:val="24"/>
        </w:rPr>
      </w:pPr>
      <w:bookmarkStart w:id="412" w:name="_Toc157532642"/>
      <w:r w:rsidRPr="00600D56">
        <w:rPr>
          <w:rFonts w:cs="Arial"/>
          <w:b/>
          <w:bCs/>
          <w:strike/>
          <w:szCs w:val="24"/>
        </w:rPr>
        <w:t>603.2.2 Trees.</w:t>
      </w:r>
      <w:bookmarkEnd w:id="412"/>
      <w:r w:rsidRPr="00600D56">
        <w:rPr>
          <w:rFonts w:cs="Arial"/>
          <w:b/>
          <w:bCs/>
          <w:strike/>
          <w:szCs w:val="24"/>
        </w:rPr>
        <w:t xml:space="preserve"> </w:t>
      </w:r>
      <w:r w:rsidRPr="00600D56">
        <w:rPr>
          <w:rFonts w:cs="Arial"/>
          <w:strike/>
          <w:szCs w:val="24"/>
        </w:rPr>
        <w:t>Trees are allowed within the defensible space, provided that the horizontal distance between crowns of adjacent trees and crowns of trees and structures, overhead electrical facilities or unmodified fuel is not less than 10 feet (3048 mm).</w:t>
      </w:r>
    </w:p>
    <w:p w14:paraId="74E48B5F" w14:textId="7B9644E5" w:rsidR="008E501F" w:rsidRPr="00600D56" w:rsidRDefault="008E501F" w:rsidP="00B05E03">
      <w:pPr>
        <w:rPr>
          <w:rFonts w:cs="Arial"/>
          <w:strike/>
          <w:szCs w:val="24"/>
        </w:rPr>
      </w:pPr>
      <w:bookmarkStart w:id="413" w:name="_Toc157532643"/>
      <w:r w:rsidRPr="00600D56">
        <w:rPr>
          <w:rFonts w:cs="Arial"/>
          <w:b/>
          <w:bCs/>
          <w:strike/>
          <w:szCs w:val="24"/>
        </w:rPr>
        <w:t>603.2.3 Ground cover.</w:t>
      </w:r>
      <w:bookmarkEnd w:id="413"/>
      <w:r w:rsidRPr="00600D56">
        <w:rPr>
          <w:rFonts w:cs="Arial"/>
          <w:b/>
          <w:bCs/>
          <w:strike/>
          <w:szCs w:val="24"/>
        </w:rPr>
        <w:t xml:space="preserve"> </w:t>
      </w:r>
      <w:r w:rsidRPr="00600D56">
        <w:rPr>
          <w:rFonts w:cs="Arial"/>
          <w:strike/>
          <w:szCs w:val="24"/>
        </w:rPr>
        <w:t xml:space="preserve">Deadwood and litter shall be regularly removed from trees. Where ornamental vegetative fuels or cultivated ground cover, such as green grass, ivy, succulents or similar plants are used as ground cover, they are allowed to be within the </w:t>
      </w:r>
      <w:r w:rsidRPr="00600D56">
        <w:rPr>
          <w:rFonts w:cs="Arial"/>
          <w:strike/>
          <w:szCs w:val="24"/>
        </w:rPr>
        <w:lastRenderedPageBreak/>
        <w:t>designated defensible space, provided that they do not form a means of transmitting fire from the native growth to any structure.</w:t>
      </w:r>
    </w:p>
    <w:p w14:paraId="4EA3479F" w14:textId="252574A0" w:rsidR="008E501F" w:rsidRPr="00600D56" w:rsidRDefault="008E501F" w:rsidP="00B05E03">
      <w:pPr>
        <w:rPr>
          <w:rFonts w:cs="Arial"/>
          <w:i/>
          <w:iCs/>
          <w:szCs w:val="24"/>
        </w:rPr>
      </w:pPr>
      <w:bookmarkStart w:id="414" w:name="_Toc157532644"/>
      <w:r w:rsidRPr="00600D56">
        <w:rPr>
          <w:rFonts w:cs="Arial"/>
          <w:b/>
          <w:bCs/>
          <w:i/>
          <w:iCs/>
          <w:szCs w:val="24"/>
        </w:rPr>
        <w:t>603.1 General.</w:t>
      </w:r>
      <w:bookmarkEnd w:id="414"/>
      <w:r w:rsidRPr="00600D56">
        <w:rPr>
          <w:rFonts w:cs="Arial"/>
          <w:b/>
          <w:bCs/>
          <w:i/>
          <w:iCs/>
          <w:szCs w:val="24"/>
        </w:rPr>
        <w:t xml:space="preserve"> </w:t>
      </w:r>
      <w:r w:rsidRPr="00600D56">
        <w:rPr>
          <w:rFonts w:cs="Arial"/>
          <w:i/>
          <w:iCs/>
          <w:szCs w:val="24"/>
        </w:rPr>
        <w:t xml:space="preserve">Planting of vegetation for new landscaping shall be selected to reduce </w:t>
      </w:r>
      <w:r w:rsidR="00BE5686" w:rsidRPr="00600D56">
        <w:rPr>
          <w:rFonts w:cs="Arial"/>
          <w:i/>
          <w:iCs/>
          <w:strike/>
          <w:szCs w:val="24"/>
        </w:rPr>
        <w:t>non-fire-resistant</w:t>
      </w:r>
      <w:r w:rsidR="00BE5686" w:rsidRPr="00600D56">
        <w:rPr>
          <w:rFonts w:cs="Arial"/>
          <w:i/>
          <w:iCs/>
          <w:szCs w:val="24"/>
        </w:rPr>
        <w:t xml:space="preserve"> </w:t>
      </w:r>
      <w:r w:rsidRPr="00600D56">
        <w:rPr>
          <w:rFonts w:cs="Arial"/>
          <w:i/>
          <w:iCs/>
          <w:szCs w:val="24"/>
        </w:rPr>
        <w:t>vegetation in proximity to a structure and to maintain vegetation as it matures.</w:t>
      </w:r>
    </w:p>
    <w:p w14:paraId="1DCAEC39" w14:textId="51D162E6" w:rsidR="008E501F" w:rsidRPr="00600D56" w:rsidRDefault="008E501F" w:rsidP="00B05E03">
      <w:pPr>
        <w:rPr>
          <w:rFonts w:cs="Arial"/>
          <w:i/>
          <w:iCs/>
          <w:szCs w:val="24"/>
        </w:rPr>
      </w:pPr>
      <w:bookmarkStart w:id="415" w:name="_Toc157532645"/>
      <w:r w:rsidRPr="00600D56">
        <w:rPr>
          <w:rFonts w:cs="Arial"/>
          <w:b/>
          <w:bCs/>
          <w:i/>
          <w:iCs/>
          <w:szCs w:val="24"/>
        </w:rPr>
        <w:t>603.2 Application.</w:t>
      </w:r>
      <w:bookmarkEnd w:id="415"/>
      <w:r w:rsidRPr="00600D56">
        <w:rPr>
          <w:rFonts w:cs="Arial"/>
          <w:b/>
          <w:bCs/>
          <w:i/>
          <w:iCs/>
          <w:szCs w:val="24"/>
        </w:rPr>
        <w:t xml:space="preserve"> </w:t>
      </w:r>
      <w:r w:rsidR="00E95CD0" w:rsidRPr="00600D56">
        <w:rPr>
          <w:rFonts w:cs="Arial"/>
          <w:i/>
          <w:iCs/>
          <w:szCs w:val="24"/>
        </w:rPr>
        <w:t>A</w:t>
      </w:r>
      <w:r w:rsidRPr="00600D56">
        <w:rPr>
          <w:rFonts w:cs="Arial"/>
          <w:i/>
          <w:iCs/>
          <w:szCs w:val="24"/>
        </w:rPr>
        <w:t xml:space="preserve">ll new plantings of vegetation in State Responsibility </w:t>
      </w:r>
      <w:r w:rsidRPr="00600D56">
        <w:rPr>
          <w:rFonts w:cs="Arial"/>
          <w:i/>
          <w:iCs/>
          <w:strike/>
          <w:szCs w:val="24"/>
        </w:rPr>
        <w:t>Areas</w:t>
      </w:r>
      <w:r w:rsidRPr="00600D56">
        <w:rPr>
          <w:rFonts w:cs="Arial"/>
          <w:i/>
          <w:iCs/>
          <w:szCs w:val="24"/>
        </w:rPr>
        <w:t xml:space="preserve"> </w:t>
      </w:r>
      <w:r w:rsidR="00006DE4" w:rsidRPr="00600D56">
        <w:rPr>
          <w:rFonts w:cs="Arial"/>
          <w:i/>
          <w:iCs/>
          <w:szCs w:val="24"/>
          <w:u w:val="single"/>
        </w:rPr>
        <w:t>Area</w:t>
      </w:r>
      <w:r w:rsidR="00006DE4" w:rsidRPr="00600D56">
        <w:rPr>
          <w:rFonts w:cs="Arial"/>
          <w:i/>
          <w:iCs/>
          <w:szCs w:val="24"/>
        </w:rPr>
        <w:t xml:space="preserve"> </w:t>
      </w:r>
      <w:r w:rsidRPr="00600D56">
        <w:rPr>
          <w:rFonts w:cs="Arial"/>
          <w:i/>
          <w:iCs/>
          <w:szCs w:val="24"/>
        </w:rPr>
        <w:t xml:space="preserve">(SRA) and Local Responsibility Areas (LRA) designated as a </w:t>
      </w:r>
      <w:r w:rsidRPr="00600D56">
        <w:rPr>
          <w:rFonts w:cs="Arial"/>
          <w:i/>
          <w:iCs/>
          <w:strike/>
          <w:szCs w:val="24"/>
        </w:rPr>
        <w:t>Very High</w:t>
      </w:r>
      <w:r w:rsidRPr="00600D56">
        <w:rPr>
          <w:rFonts w:cs="Arial"/>
          <w:i/>
          <w:iCs/>
          <w:szCs w:val="24"/>
        </w:rPr>
        <w:t xml:space="preserve"> Fire Hazard Severity Zone shall comply with Sections </w:t>
      </w:r>
      <w:r w:rsidR="00BE5686" w:rsidRPr="00600D56">
        <w:rPr>
          <w:rFonts w:cs="Arial"/>
          <w:i/>
          <w:iCs/>
          <w:strike/>
          <w:szCs w:val="24"/>
        </w:rPr>
        <w:t>4906.3 through 4906.5.3</w:t>
      </w:r>
      <w:r w:rsidR="00BE5686" w:rsidRPr="00600D56">
        <w:rPr>
          <w:rFonts w:cs="Arial"/>
          <w:i/>
          <w:iCs/>
          <w:szCs w:val="24"/>
        </w:rPr>
        <w:t xml:space="preserve"> </w:t>
      </w:r>
      <w:r w:rsidR="00BE5686" w:rsidRPr="00600D56">
        <w:rPr>
          <w:rFonts w:cs="Arial"/>
          <w:i/>
          <w:iCs/>
          <w:szCs w:val="24"/>
          <w:u w:val="single"/>
        </w:rPr>
        <w:t>603.3 through 603.4.2.1</w:t>
      </w:r>
      <w:r w:rsidRPr="00600D56">
        <w:rPr>
          <w:rFonts w:cs="Arial"/>
          <w:i/>
          <w:iCs/>
          <w:szCs w:val="24"/>
        </w:rPr>
        <w:t>.</w:t>
      </w:r>
    </w:p>
    <w:p w14:paraId="13BDEFDB" w14:textId="69DFA4BC" w:rsidR="008E501F" w:rsidRPr="00600D56" w:rsidRDefault="008E501F" w:rsidP="00B05E03">
      <w:pPr>
        <w:rPr>
          <w:rFonts w:cs="Arial"/>
          <w:i/>
          <w:iCs/>
          <w:szCs w:val="24"/>
        </w:rPr>
      </w:pPr>
      <w:bookmarkStart w:id="416" w:name="_Toc157532646"/>
      <w:r w:rsidRPr="00600D56">
        <w:rPr>
          <w:rFonts w:cs="Arial"/>
          <w:b/>
          <w:bCs/>
          <w:i/>
          <w:iCs/>
          <w:szCs w:val="24"/>
        </w:rPr>
        <w:t>603.3 Landscape plans.</w:t>
      </w:r>
      <w:bookmarkEnd w:id="416"/>
      <w:r w:rsidRPr="00600D56">
        <w:rPr>
          <w:rFonts w:cs="Arial"/>
          <w:b/>
          <w:bCs/>
          <w:i/>
          <w:iCs/>
          <w:szCs w:val="24"/>
        </w:rPr>
        <w:t xml:space="preserve"> </w:t>
      </w:r>
      <w:r w:rsidRPr="00600D56">
        <w:rPr>
          <w:rFonts w:cs="Arial"/>
          <w:i/>
          <w:iCs/>
          <w:szCs w:val="24"/>
        </w:rPr>
        <w:t xml:space="preserve">Landscape plans shall be provided when required by the </w:t>
      </w:r>
      <w:r w:rsidR="00BE5686" w:rsidRPr="00600D56">
        <w:rPr>
          <w:rFonts w:cs="Arial"/>
          <w:i/>
          <w:iCs/>
          <w:strike/>
          <w:szCs w:val="24"/>
        </w:rPr>
        <w:t xml:space="preserve">enforcing </w:t>
      </w:r>
      <w:proofErr w:type="spellStart"/>
      <w:r w:rsidR="00BE5686" w:rsidRPr="00600D56">
        <w:rPr>
          <w:rFonts w:cs="Arial"/>
          <w:i/>
          <w:iCs/>
          <w:strike/>
          <w:szCs w:val="24"/>
        </w:rPr>
        <w:t>agency</w:t>
      </w:r>
      <w:r w:rsidR="00BE5686" w:rsidRPr="00600D56">
        <w:rPr>
          <w:rFonts w:cs="Arial"/>
          <w:i/>
          <w:iCs/>
          <w:szCs w:val="24"/>
          <w:u w:val="single"/>
        </w:rPr>
        <w:t>code</w:t>
      </w:r>
      <w:proofErr w:type="spellEnd"/>
      <w:r w:rsidR="00BE5686" w:rsidRPr="00600D56">
        <w:rPr>
          <w:rFonts w:cs="Arial"/>
          <w:i/>
          <w:iCs/>
          <w:szCs w:val="24"/>
          <w:u w:val="single"/>
        </w:rPr>
        <w:t xml:space="preserve"> official</w:t>
      </w:r>
      <w:r w:rsidRPr="00600D56">
        <w:rPr>
          <w:rFonts w:cs="Arial"/>
          <w:i/>
          <w:iCs/>
          <w:szCs w:val="24"/>
        </w:rPr>
        <w:t>. The landscape plan shall include development and maintenance requirements for the vegetation management zone adjacent to structures and roadways, and to provide significant fire hazard reduction benefits for public and firefighting safety.</w:t>
      </w:r>
    </w:p>
    <w:p w14:paraId="4F692149" w14:textId="56E1918F" w:rsidR="008E501F" w:rsidRPr="00600D56" w:rsidRDefault="008E501F" w:rsidP="00B05E03">
      <w:pPr>
        <w:spacing w:after="0"/>
        <w:rPr>
          <w:rFonts w:cs="Arial"/>
          <w:i/>
          <w:iCs/>
          <w:szCs w:val="24"/>
        </w:rPr>
      </w:pPr>
      <w:bookmarkStart w:id="417" w:name="_Toc157532647"/>
      <w:r w:rsidRPr="00600D56">
        <w:rPr>
          <w:rFonts w:cs="Arial"/>
          <w:b/>
          <w:bCs/>
          <w:i/>
          <w:iCs/>
          <w:szCs w:val="24"/>
        </w:rPr>
        <w:t>603.3.1 Contents.</w:t>
      </w:r>
      <w:bookmarkEnd w:id="417"/>
      <w:r w:rsidRPr="00600D56">
        <w:rPr>
          <w:rFonts w:cs="Arial"/>
          <w:b/>
          <w:bCs/>
          <w:i/>
          <w:iCs/>
          <w:szCs w:val="24"/>
        </w:rPr>
        <w:t xml:space="preserve"> </w:t>
      </w:r>
      <w:r w:rsidRPr="00600D56">
        <w:rPr>
          <w:rFonts w:cs="Arial"/>
          <w:i/>
          <w:iCs/>
          <w:szCs w:val="24"/>
        </w:rPr>
        <w:t>Landscape plans shall contain the following:</w:t>
      </w:r>
    </w:p>
    <w:p w14:paraId="0F2EBDB2"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Delineation of the 30-foot (9144 mm) and 100-foot (3048 mm) fuel management zones from all structures.</w:t>
      </w:r>
    </w:p>
    <w:p w14:paraId="0F3016C8"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existing vegetation to remain and proposed new vegetation.</w:t>
      </w:r>
    </w:p>
    <w:p w14:paraId="42E6A436"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irrigated areas.</w:t>
      </w:r>
    </w:p>
    <w:p w14:paraId="2536963E"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A plant legend with both botanical and common names, and identification of all plant material symbols.</w:t>
      </w:r>
    </w:p>
    <w:p w14:paraId="3A2E8E35"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ground coverings within the 30-foot (9144 mm) zone.</w:t>
      </w:r>
    </w:p>
    <w:p w14:paraId="1F65C8E0" w14:textId="52B25762" w:rsidR="008E501F" w:rsidRPr="00600D56" w:rsidRDefault="008E501F" w:rsidP="00B05E03">
      <w:pPr>
        <w:spacing w:after="0"/>
        <w:rPr>
          <w:rFonts w:cs="Arial"/>
          <w:i/>
          <w:iCs/>
          <w:szCs w:val="24"/>
        </w:rPr>
      </w:pPr>
      <w:bookmarkStart w:id="418" w:name="_Toc157532648"/>
      <w:r w:rsidRPr="00600D56">
        <w:rPr>
          <w:rFonts w:cs="Arial"/>
          <w:b/>
          <w:bCs/>
          <w:i/>
          <w:iCs/>
          <w:szCs w:val="24"/>
        </w:rPr>
        <w:t>603.4 Vegetation.</w:t>
      </w:r>
      <w:bookmarkEnd w:id="418"/>
      <w:r w:rsidRPr="00600D56">
        <w:rPr>
          <w:rFonts w:cs="Arial"/>
          <w:b/>
          <w:bCs/>
          <w:i/>
          <w:iCs/>
          <w:szCs w:val="24"/>
        </w:rPr>
        <w:t xml:space="preserve"> </w:t>
      </w:r>
      <w:r w:rsidRPr="00600D56">
        <w:rPr>
          <w:rFonts w:cs="Arial"/>
          <w:i/>
          <w:iCs/>
          <w:szCs w:val="24"/>
        </w:rPr>
        <w:t xml:space="preserve">All new vegetation shall be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accordance with this section.</w:t>
      </w:r>
    </w:p>
    <w:p w14:paraId="1ED7F95E" w14:textId="796B3133" w:rsidR="008E501F" w:rsidRPr="00600D56" w:rsidRDefault="008E501F"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 xml:space="preserve">Trees classified as </w:t>
      </w:r>
      <w:r w:rsidR="00E369AA" w:rsidRPr="00600D56">
        <w:rPr>
          <w:rFonts w:cs="Arial"/>
          <w:i/>
          <w:iCs/>
          <w:strike/>
          <w:szCs w:val="24"/>
        </w:rPr>
        <w:t>non-fire-resistant</w:t>
      </w:r>
      <w:r w:rsidR="00E369AA" w:rsidRPr="00600D56">
        <w:rPr>
          <w:rFonts w:cs="Arial"/>
          <w:i/>
          <w:iCs/>
          <w:szCs w:val="24"/>
        </w:rPr>
        <w:t xml:space="preserve"> </w:t>
      </w:r>
      <w:r w:rsidR="00E369AA" w:rsidRPr="00600D56">
        <w:rPr>
          <w:rFonts w:cs="Arial"/>
          <w:i/>
          <w:iCs/>
          <w:szCs w:val="24"/>
          <w:u w:val="single"/>
        </w:rPr>
        <w:t>nonfire-smart</w:t>
      </w:r>
      <w:r w:rsidR="00E369AA" w:rsidRPr="00600D56">
        <w:rPr>
          <w:rFonts w:cs="Arial"/>
          <w:i/>
          <w:iCs/>
          <w:szCs w:val="24"/>
        </w:rPr>
        <w:t xml:space="preserve"> </w:t>
      </w:r>
      <w:r w:rsidRPr="00600D56">
        <w:rPr>
          <w:rFonts w:cs="Arial"/>
          <w:i/>
          <w:iCs/>
          <w:szCs w:val="24"/>
        </w:rPr>
        <w:t xml:space="preserve">vegetation complying with Section </w:t>
      </w:r>
      <w:r w:rsidR="00BE5686" w:rsidRPr="00600D56">
        <w:rPr>
          <w:rFonts w:cs="Arial"/>
          <w:i/>
          <w:iCs/>
          <w:strike/>
          <w:szCs w:val="24"/>
        </w:rPr>
        <w:t>4906.4.2.1</w:t>
      </w:r>
      <w:r w:rsidR="00BE5686" w:rsidRPr="00600D56">
        <w:rPr>
          <w:rFonts w:cs="Arial"/>
          <w:i/>
          <w:iCs/>
          <w:szCs w:val="24"/>
        </w:rPr>
        <w:t xml:space="preserve"> </w:t>
      </w:r>
      <w:r w:rsidR="00BE5686" w:rsidRPr="00600D56">
        <w:rPr>
          <w:rFonts w:cs="Arial"/>
          <w:i/>
          <w:iCs/>
          <w:szCs w:val="24"/>
          <w:u w:val="single"/>
        </w:rPr>
        <w:t>603.4.2.1</w:t>
      </w:r>
      <w:r w:rsidRPr="00600D56">
        <w:rPr>
          <w:rFonts w:cs="Arial"/>
          <w:i/>
          <w:iCs/>
          <w:szCs w:val="24"/>
        </w:rPr>
        <w:t xml:space="preserve">. </w:t>
      </w:r>
    </w:p>
    <w:p w14:paraId="5E864345" w14:textId="6F95BB5B" w:rsidR="008E501F" w:rsidRPr="00600D56" w:rsidRDefault="008E501F" w:rsidP="00B05E03">
      <w:pPr>
        <w:spacing w:after="0"/>
        <w:ind w:firstLine="360"/>
        <w:rPr>
          <w:rFonts w:cs="Arial"/>
          <w:i/>
          <w:iCs/>
          <w:szCs w:val="24"/>
        </w:rPr>
      </w:pPr>
      <w:r w:rsidRPr="00600D56">
        <w:rPr>
          <w:rFonts w:cs="Arial"/>
          <w:i/>
          <w:iCs/>
          <w:szCs w:val="24"/>
        </w:rPr>
        <w:t xml:space="preserve">To be considered </w:t>
      </w:r>
      <w:r w:rsidR="00BE5686" w:rsidRPr="00600D56">
        <w:rPr>
          <w:rFonts w:cs="Arial"/>
          <w:i/>
          <w:iCs/>
          <w:strike/>
          <w:szCs w:val="24"/>
        </w:rPr>
        <w:t>fire-resistant</w:t>
      </w:r>
      <w:r w:rsidR="00BE5686" w:rsidRPr="00600D56">
        <w:rPr>
          <w:rFonts w:cs="Arial"/>
          <w:i/>
          <w:iCs/>
          <w:szCs w:val="24"/>
        </w:rPr>
        <w:t xml:space="preserve"> </w:t>
      </w:r>
      <w:r w:rsidR="00BE5686" w:rsidRPr="00600D56">
        <w:rPr>
          <w:rFonts w:cs="Arial"/>
          <w:i/>
          <w:iCs/>
          <w:szCs w:val="24"/>
          <w:u w:val="single"/>
        </w:rPr>
        <w:t>fire-smart</w:t>
      </w:r>
      <w:r w:rsidR="00BE5686" w:rsidRPr="00600D56">
        <w:rPr>
          <w:rFonts w:cs="Arial"/>
          <w:i/>
          <w:iCs/>
          <w:szCs w:val="24"/>
        </w:rPr>
        <w:t xml:space="preserve"> </w:t>
      </w:r>
      <w:r w:rsidRPr="00600D56">
        <w:rPr>
          <w:rFonts w:cs="Arial"/>
          <w:i/>
          <w:iCs/>
          <w:szCs w:val="24"/>
        </w:rPr>
        <w:t>vegetation, it must meet at least one of the following:</w:t>
      </w:r>
    </w:p>
    <w:p w14:paraId="5FCF89C7" w14:textId="74C15701"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an approved book, journal or listing from an approved organization.</w:t>
      </w:r>
    </w:p>
    <w:p w14:paraId="37E57DB9" w14:textId="31375039"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by a licensed landscape architect with supporting justification.</w:t>
      </w:r>
    </w:p>
    <w:p w14:paraId="7A14E14B" w14:textId="45C4B87E"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Plants considered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and approved by the local enforcing agency.</w:t>
      </w:r>
    </w:p>
    <w:p w14:paraId="51FA8F51" w14:textId="302A387B" w:rsidR="008E501F" w:rsidRPr="00600D56" w:rsidRDefault="008E501F" w:rsidP="00B05E03">
      <w:pPr>
        <w:spacing w:after="0"/>
        <w:rPr>
          <w:rFonts w:cs="Arial"/>
          <w:i/>
          <w:iCs/>
          <w:szCs w:val="24"/>
        </w:rPr>
      </w:pPr>
      <w:bookmarkStart w:id="419" w:name="_Toc157532649"/>
      <w:r w:rsidRPr="00600D56">
        <w:rPr>
          <w:rFonts w:cs="Arial"/>
          <w:b/>
          <w:bCs/>
          <w:i/>
          <w:iCs/>
          <w:szCs w:val="24"/>
        </w:rPr>
        <w:t>603.4.1 Shrubs.</w:t>
      </w:r>
      <w:bookmarkEnd w:id="419"/>
      <w:r w:rsidRPr="00600D56">
        <w:rPr>
          <w:rFonts w:cs="Arial"/>
          <w:b/>
          <w:bCs/>
          <w:i/>
          <w:iCs/>
          <w:szCs w:val="24"/>
        </w:rPr>
        <w:t xml:space="preserve"> </w:t>
      </w:r>
      <w:r w:rsidRPr="00600D56">
        <w:rPr>
          <w:rFonts w:cs="Arial"/>
          <w:i/>
          <w:iCs/>
          <w:szCs w:val="24"/>
        </w:rPr>
        <w:t>All new plantings of shrubs shall comply with the following:</w:t>
      </w:r>
    </w:p>
    <w:p w14:paraId="1458FBA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Shrubs shall not exceed 6 feet (1829 mm) in height.</w:t>
      </w:r>
    </w:p>
    <w:p w14:paraId="34BB1EB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Groupings of shrubs are limited to a maximum aggregate diameter of 10 feet (3048 mm).</w:t>
      </w:r>
    </w:p>
    <w:p w14:paraId="099645A6"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 groupings shall be separated from other groupings a minimum of 15 feet (4572 mm).</w:t>
      </w:r>
    </w:p>
    <w:p w14:paraId="64FAABBF"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 groupings shall be separated from structures a minimum of 30 feet (9144 mm).</w:t>
      </w:r>
    </w:p>
    <w:p w14:paraId="7F9BB24C"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Where shrubs are located below or within a tree’s drip line, the lowest tree branch shall be a minimum of three times the height of the understory shrubs or 10 feet (3048 mm), whichever is greater.</w:t>
      </w:r>
    </w:p>
    <w:p w14:paraId="0EB54B0A" w14:textId="7534E321" w:rsidR="008E501F" w:rsidRPr="00600D56" w:rsidRDefault="008E501F" w:rsidP="00B05E03">
      <w:pPr>
        <w:spacing w:after="0"/>
        <w:rPr>
          <w:rFonts w:cs="Arial"/>
          <w:i/>
          <w:iCs/>
          <w:szCs w:val="24"/>
        </w:rPr>
      </w:pPr>
      <w:bookmarkStart w:id="420" w:name="_Toc157532650"/>
      <w:r w:rsidRPr="00600D56">
        <w:rPr>
          <w:rFonts w:cs="Arial"/>
          <w:b/>
          <w:bCs/>
          <w:i/>
          <w:iCs/>
          <w:szCs w:val="24"/>
        </w:rPr>
        <w:lastRenderedPageBreak/>
        <w:t>603.4.2 Trees.</w:t>
      </w:r>
      <w:bookmarkEnd w:id="420"/>
      <w:r w:rsidRPr="00600D56">
        <w:rPr>
          <w:rFonts w:cs="Arial"/>
          <w:b/>
          <w:bCs/>
          <w:i/>
          <w:iCs/>
          <w:szCs w:val="24"/>
        </w:rPr>
        <w:t xml:space="preserve"> </w:t>
      </w:r>
      <w:r w:rsidRPr="00600D56">
        <w:rPr>
          <w:rFonts w:cs="Arial"/>
          <w:i/>
          <w:iCs/>
          <w:szCs w:val="24"/>
        </w:rPr>
        <w:t>Trees shall be managed as follows within the 30-foot zone (9144 mm) of a structure:</w:t>
      </w:r>
    </w:p>
    <w:p w14:paraId="5C0C843D"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New trees shall be planted and maintained so that the tree’s drip line at maturity is a minimum of 10 feet (3048 mm) from any combustible structure.</w:t>
      </w:r>
    </w:p>
    <w:p w14:paraId="673A0E8B"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The horizontal distance between crowns of new trees and crowns of adjacent trees shall not be less than 10 feet (3048 mm).</w:t>
      </w:r>
    </w:p>
    <w:p w14:paraId="394CEA66"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Existing trees shall be trimmed to provide a minimum separation of 10 feet (3048 mm) away from chimney and stovepipe outlets per California Code of Regulations, Title 14, Section 1299.03.</w:t>
      </w:r>
    </w:p>
    <w:p w14:paraId="28914C5E" w14:textId="77777777" w:rsidR="00D13E51" w:rsidRPr="00600D56" w:rsidRDefault="008E501F" w:rsidP="00B05E03">
      <w:pPr>
        <w:autoSpaceDE w:val="0"/>
        <w:autoSpaceDN w:val="0"/>
        <w:adjustRightInd w:val="0"/>
        <w:spacing w:after="0"/>
        <w:rPr>
          <w:rFonts w:cs="Arial"/>
          <w:i/>
          <w:iCs/>
          <w:szCs w:val="24"/>
          <w:u w:val="single"/>
        </w:rPr>
      </w:pPr>
      <w:bookmarkStart w:id="421" w:name="_Toc157532651"/>
      <w:r w:rsidRPr="00600D56">
        <w:rPr>
          <w:rFonts w:cs="Arial"/>
          <w:b/>
          <w:bCs/>
          <w:i/>
          <w:iCs/>
          <w:szCs w:val="24"/>
        </w:rPr>
        <w:t xml:space="preserve">603.4.2.1 </w:t>
      </w:r>
      <w:r w:rsidR="007E651E" w:rsidRPr="00600D56">
        <w:rPr>
          <w:rFonts w:cs="Arial"/>
          <w:b/>
          <w:bCs/>
          <w:i/>
          <w:iCs/>
          <w:strike/>
          <w:szCs w:val="24"/>
        </w:rPr>
        <w:t>Nonfire-resistant</w:t>
      </w:r>
      <w:r w:rsidR="007E651E" w:rsidRPr="00600D56">
        <w:rPr>
          <w:rFonts w:cs="Arial"/>
          <w:b/>
          <w:bCs/>
          <w:i/>
          <w:iCs/>
          <w:szCs w:val="24"/>
        </w:rPr>
        <w:t xml:space="preserve"> </w:t>
      </w:r>
      <w:r w:rsidR="007E651E" w:rsidRPr="00600D56">
        <w:rPr>
          <w:rFonts w:cs="Arial"/>
          <w:b/>
          <w:bCs/>
          <w:i/>
          <w:iCs/>
          <w:szCs w:val="24"/>
          <w:u w:val="single"/>
        </w:rPr>
        <w:t>Nonfire-smart</w:t>
      </w:r>
      <w:r w:rsidR="007E651E" w:rsidRPr="00600D56">
        <w:rPr>
          <w:rFonts w:cs="Arial"/>
          <w:b/>
          <w:bCs/>
          <w:i/>
          <w:iCs/>
          <w:szCs w:val="24"/>
        </w:rPr>
        <w:t xml:space="preserve"> </w:t>
      </w:r>
      <w:r w:rsidRPr="00600D56">
        <w:rPr>
          <w:rFonts w:cs="Arial"/>
          <w:b/>
          <w:bCs/>
          <w:i/>
          <w:iCs/>
          <w:szCs w:val="24"/>
        </w:rPr>
        <w:t>vegetation.</w:t>
      </w:r>
      <w:bookmarkEnd w:id="421"/>
      <w:r w:rsidRPr="00600D56">
        <w:rPr>
          <w:rFonts w:cs="Arial"/>
          <w:b/>
          <w:bCs/>
          <w:i/>
          <w:iCs/>
          <w:szCs w:val="24"/>
        </w:rPr>
        <w:t xml:space="preserve"> </w:t>
      </w:r>
      <w:r w:rsidRPr="00600D56">
        <w:rPr>
          <w:rFonts w:cs="Arial"/>
          <w:i/>
          <w:iCs/>
          <w:szCs w:val="24"/>
        </w:rPr>
        <w:t xml:space="preserve">New trees not classified as </w:t>
      </w:r>
      <w:r w:rsidR="007E651E" w:rsidRPr="00600D56">
        <w:rPr>
          <w:rFonts w:cs="Arial"/>
          <w:i/>
          <w:iCs/>
          <w:strike/>
          <w:szCs w:val="24"/>
        </w:rPr>
        <w:t>fire-resistant</w:t>
      </w:r>
      <w:r w:rsidR="007E651E" w:rsidRPr="00600D56">
        <w:rPr>
          <w:rFonts w:cs="Arial"/>
          <w:i/>
          <w:iCs/>
          <w:szCs w:val="24"/>
        </w:rPr>
        <w:t xml:space="preserve"> </w:t>
      </w:r>
      <w:r w:rsidR="007E651E" w:rsidRPr="00600D56">
        <w:rPr>
          <w:rFonts w:cs="Arial"/>
          <w:i/>
          <w:iCs/>
          <w:szCs w:val="24"/>
          <w:u w:val="single"/>
        </w:rPr>
        <w:t>fire-smart</w:t>
      </w:r>
      <w:r w:rsidR="007E651E" w:rsidRPr="00600D56">
        <w:rPr>
          <w:rFonts w:cs="Arial"/>
          <w:i/>
          <w:iCs/>
          <w:szCs w:val="24"/>
        </w:rPr>
        <w:t xml:space="preserve"> </w:t>
      </w:r>
      <w:r w:rsidRPr="00600D56">
        <w:rPr>
          <w:rFonts w:cs="Arial"/>
          <w:i/>
          <w:iCs/>
          <w:szCs w:val="24"/>
        </w:rPr>
        <w:t xml:space="preserve">vegetation, such as conifers, palms, pepper trees and eucalyptus species, shall be permitted provided the tree is planted and maintained </w:t>
      </w:r>
      <w:r w:rsidR="00D13E51" w:rsidRPr="00600D56">
        <w:rPr>
          <w:rFonts w:cs="Arial"/>
          <w:i/>
          <w:iCs/>
          <w:szCs w:val="24"/>
          <w:u w:val="single"/>
        </w:rPr>
        <w:t>in accordance with one of the following:</w:t>
      </w:r>
    </w:p>
    <w:p w14:paraId="692B7176" w14:textId="77777777" w:rsidR="00D13E51" w:rsidRPr="00600D56" w:rsidRDefault="00D13E51" w:rsidP="00B05E03">
      <w:pPr>
        <w:pStyle w:val="ListParagraph"/>
        <w:numPr>
          <w:ilvl w:val="0"/>
          <w:numId w:val="136"/>
        </w:numPr>
        <w:autoSpaceDE w:val="0"/>
        <w:autoSpaceDN w:val="0"/>
        <w:adjustRightInd w:val="0"/>
        <w:spacing w:after="0"/>
        <w:contextualSpacing w:val="0"/>
        <w:rPr>
          <w:rFonts w:cs="Arial"/>
          <w:i/>
          <w:iCs/>
          <w:szCs w:val="24"/>
        </w:rPr>
      </w:pPr>
      <w:r w:rsidRPr="00600D56">
        <w:rPr>
          <w:rFonts w:cs="Arial"/>
          <w:i/>
          <w:iCs/>
          <w:szCs w:val="24"/>
          <w:u w:val="single"/>
        </w:rPr>
        <w:t>The tree is planted</w:t>
      </w:r>
      <w:r w:rsidRPr="00600D56">
        <w:rPr>
          <w:rFonts w:cs="Arial"/>
          <w:i/>
          <w:iCs/>
          <w:szCs w:val="24"/>
        </w:rPr>
        <w:t xml:space="preserve"> so that the tree’s drip line at maturity is a minimum of 30 feet </w:t>
      </w:r>
      <w:bookmarkStart w:id="422" w:name="_Hlk162329430"/>
      <w:r w:rsidRPr="00600D56">
        <w:rPr>
          <w:rFonts w:cs="Arial"/>
          <w:i/>
          <w:iCs/>
          <w:szCs w:val="24"/>
        </w:rPr>
        <w:t xml:space="preserve">(9144 mm) </w:t>
      </w:r>
      <w:bookmarkEnd w:id="422"/>
      <w:r w:rsidRPr="00600D56">
        <w:rPr>
          <w:rFonts w:cs="Arial"/>
          <w:i/>
          <w:iCs/>
          <w:szCs w:val="24"/>
        </w:rPr>
        <w:t xml:space="preserve">from </w:t>
      </w:r>
      <w:r w:rsidRPr="00600D56">
        <w:rPr>
          <w:rFonts w:cs="Arial"/>
          <w:i/>
          <w:iCs/>
          <w:szCs w:val="24"/>
          <w:u w:val="single"/>
        </w:rPr>
        <w:t>an applicable building.</w:t>
      </w:r>
    </w:p>
    <w:p w14:paraId="42ACA85D" w14:textId="0557B5E9" w:rsidR="00D13E51" w:rsidRPr="00600D56" w:rsidRDefault="00D13E51" w:rsidP="00B05E03">
      <w:pPr>
        <w:pStyle w:val="ListParagraph"/>
        <w:numPr>
          <w:ilvl w:val="0"/>
          <w:numId w:val="136"/>
        </w:numPr>
        <w:autoSpaceDE w:val="0"/>
        <w:autoSpaceDN w:val="0"/>
        <w:adjustRightInd w:val="0"/>
        <w:contextualSpacing w:val="0"/>
        <w:rPr>
          <w:rFonts w:cs="Arial"/>
          <w:i/>
          <w:iCs/>
          <w:szCs w:val="24"/>
          <w:u w:val="single"/>
        </w:rPr>
      </w:pPr>
      <w:r w:rsidRPr="00600D56">
        <w:rPr>
          <w:rFonts w:cs="Arial"/>
          <w:i/>
          <w:iCs/>
          <w:szCs w:val="24"/>
          <w:u w:val="single"/>
        </w:rPr>
        <w:t xml:space="preserve">The tree is planted so that the tree’s drip line at maturity is a minimum of 10 feet (3048 mm) from any combustible structure, </w:t>
      </w:r>
      <w:r w:rsidRPr="00600D56">
        <w:rPr>
          <w:rFonts w:eastAsia="Times New Roman" w:cs="Arial"/>
          <w:i/>
          <w:iCs/>
          <w:szCs w:val="24"/>
          <w:u w:val="single"/>
        </w:rPr>
        <w:t xml:space="preserve">and </w:t>
      </w:r>
      <w:r w:rsidRPr="00600D56">
        <w:rPr>
          <w:rFonts w:cs="Arial"/>
          <w:i/>
          <w:iCs/>
          <w:szCs w:val="24"/>
          <w:u w:val="single"/>
        </w:rPr>
        <w:t>is</w:t>
      </w:r>
      <w:r w:rsidRPr="00600D56">
        <w:rPr>
          <w:rFonts w:eastAsia="Times New Roman" w:cs="Arial"/>
          <w:i/>
          <w:iCs/>
          <w:szCs w:val="24"/>
          <w:u w:val="single"/>
        </w:rPr>
        <w:t xml:space="preserve"> well pruned and maintained </w:t>
      </w:r>
      <w:r w:rsidRPr="00600D56">
        <w:rPr>
          <w:rFonts w:cs="Arial"/>
          <w:i/>
          <w:iCs/>
          <w:szCs w:val="24"/>
          <w:u w:val="single"/>
        </w:rPr>
        <w:t xml:space="preserve">so as </w:t>
      </w:r>
      <w:r w:rsidRPr="00600D56">
        <w:rPr>
          <w:rFonts w:cs="Arial"/>
          <w:i/>
          <w:iCs/>
          <w:szCs w:val="24"/>
          <w:u w:val="single"/>
          <w:shd w:val="clear" w:color="auto" w:fill="FFFFFF"/>
        </w:rPr>
        <w:t>not to form a means of rapidly transmitting fire from other nearby vegetation to the structure or from the structure to nearby vegetation or to interrupt the advance of embers toward a structure</w:t>
      </w:r>
      <w:r w:rsidRPr="00600D56">
        <w:rPr>
          <w:rFonts w:cs="Arial"/>
          <w:i/>
          <w:iCs/>
          <w:szCs w:val="24"/>
          <w:u w:val="single"/>
        </w:rPr>
        <w:t>.</w:t>
      </w:r>
    </w:p>
    <w:p w14:paraId="3F7DC2A1" w14:textId="0E52CA7C" w:rsidR="00CC1B5B" w:rsidRDefault="00CC1B5B" w:rsidP="00B05E03">
      <w:pPr>
        <w:pStyle w:val="Heading4"/>
        <w:rPr>
          <w:rFonts w:cs="Arial"/>
          <w:noProof/>
          <w:szCs w:val="24"/>
        </w:rPr>
      </w:pPr>
      <w:r w:rsidRPr="00600D56">
        <w:rPr>
          <w:rFonts w:cs="Arial"/>
          <w:szCs w:val="24"/>
        </w:rPr>
        <w:t xml:space="preserve">ITEM </w:t>
      </w:r>
      <w:r w:rsidR="000E77F3">
        <w:rPr>
          <w:rFonts w:cs="Arial"/>
          <w:szCs w:val="24"/>
        </w:rPr>
        <w:t>6-3</w:t>
      </w:r>
      <w:r w:rsidR="00463465" w:rsidRPr="00600D56">
        <w:rPr>
          <w:snapToGrid/>
        </w:rPr>
        <w:br/>
      </w:r>
      <w:r w:rsidRPr="00600D56">
        <w:rPr>
          <w:rFonts w:cs="Arial"/>
          <w:szCs w:val="24"/>
        </w:rPr>
        <w:t>Section</w:t>
      </w:r>
      <w:r>
        <w:rPr>
          <w:rFonts w:cs="Arial"/>
          <w:szCs w:val="24"/>
        </w:rPr>
        <w:t>s 604 through 607</w:t>
      </w:r>
    </w:p>
    <w:p w14:paraId="54616849" w14:textId="777EB3CF" w:rsidR="008E501F" w:rsidRPr="000E77F3" w:rsidRDefault="005E52F2" w:rsidP="00B05E03">
      <w:r>
        <w:t>[</w:t>
      </w:r>
      <w:r w:rsidR="00463465" w:rsidRPr="00600D56">
        <w:t>SFM proposes to adopt Section</w:t>
      </w:r>
      <w:r w:rsidR="00B107EF" w:rsidRPr="00600D56">
        <w:t>s</w:t>
      </w:r>
      <w:r w:rsidR="00463465" w:rsidRPr="00600D56">
        <w:t xml:space="preserve"> 60</w:t>
      </w:r>
      <w:r w:rsidR="00B107EF" w:rsidRPr="00600D56">
        <w:t>4</w:t>
      </w:r>
      <w:r w:rsidR="00463465" w:rsidRPr="00600D56">
        <w:t xml:space="preserve"> </w:t>
      </w:r>
      <w:r w:rsidR="00B107EF" w:rsidRPr="00600D56">
        <w:t xml:space="preserve">through 607 </w:t>
      </w:r>
      <w:r w:rsidR="00463465" w:rsidRPr="00600D56">
        <w:t>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Some reformatting and minor revisions occur to correlate the requirements from several sources</w:t>
      </w:r>
      <w:r w:rsidR="00B107EF" w:rsidRPr="00600D56">
        <w:t xml:space="preserve"> addressing defensible space requirements</w:t>
      </w:r>
      <w:r w:rsidR="00463465" w:rsidRPr="00600D56">
        <w:t>.</w:t>
      </w:r>
      <w:r>
        <w:t>]</w:t>
      </w:r>
    </w:p>
    <w:p w14:paraId="3CFDA518" w14:textId="77777777" w:rsidR="008E501F" w:rsidRPr="00600D56" w:rsidRDefault="008E501F" w:rsidP="00B05E03">
      <w:pPr>
        <w:rPr>
          <w:rFonts w:cs="Arial"/>
          <w:b/>
          <w:bCs/>
          <w:szCs w:val="24"/>
        </w:rPr>
      </w:pPr>
      <w:bookmarkStart w:id="423" w:name="_Toc157532652"/>
      <w:r w:rsidRPr="00600D56">
        <w:rPr>
          <w:rFonts w:cs="Arial"/>
          <w:b/>
          <w:bCs/>
          <w:szCs w:val="24"/>
        </w:rPr>
        <w:t>SECTION 604 MAINTENANCE OF DEFENSIBLE SPACE</w:t>
      </w:r>
      <w:bookmarkEnd w:id="423"/>
    </w:p>
    <w:p w14:paraId="4138CFCF" w14:textId="37C6897E" w:rsidR="008E501F" w:rsidRPr="00600D56" w:rsidRDefault="008E501F" w:rsidP="00B05E03">
      <w:pPr>
        <w:spacing w:after="0"/>
        <w:rPr>
          <w:rFonts w:cs="Arial"/>
          <w:i/>
          <w:iCs/>
          <w:szCs w:val="24"/>
        </w:rPr>
      </w:pPr>
      <w:bookmarkStart w:id="424" w:name="_Toc157532653"/>
      <w:r w:rsidRPr="00600D56">
        <w:rPr>
          <w:rFonts w:cs="Arial"/>
          <w:b/>
          <w:bCs/>
          <w:szCs w:val="24"/>
        </w:rPr>
        <w:t>604.1 General.</w:t>
      </w:r>
      <w:bookmarkEnd w:id="424"/>
      <w:r w:rsidRPr="00600D56">
        <w:rPr>
          <w:rFonts w:cs="Arial"/>
          <w:b/>
          <w:bCs/>
          <w:szCs w:val="24"/>
        </w:rPr>
        <w:t xml:space="preserve"> </w:t>
      </w:r>
      <w:r w:rsidRPr="00600D56">
        <w:rPr>
          <w:rFonts w:cs="Arial"/>
          <w:strike/>
          <w:szCs w:val="24"/>
        </w:rPr>
        <w:t>Defensible spaces required by Section 603 shall be maintained in accordance with Section 604.</w:t>
      </w:r>
      <w:r w:rsidRPr="00600D56">
        <w:rPr>
          <w:rFonts w:cs="Arial"/>
          <w:szCs w:val="24"/>
        </w:rPr>
        <w:t xml:space="preserve"> </w:t>
      </w:r>
      <w:r w:rsidRPr="00600D56">
        <w:rPr>
          <w:rFonts w:cs="Arial"/>
          <w:i/>
          <w:iCs/>
          <w:szCs w:val="24"/>
        </w:rPr>
        <w:t>Hazardous vegetation and fuels shall be managed to reduce the severity of potential exterior wildfire exposure to buildings and to reduce the risk of fire spreading to buildings as required by applicable laws and regulations.</w:t>
      </w:r>
    </w:p>
    <w:p w14:paraId="3B89042D" w14:textId="5E4178A2" w:rsidR="008E501F" w:rsidRPr="00600D56" w:rsidRDefault="008E501F" w:rsidP="00B05E03">
      <w:pPr>
        <w:ind w:firstLine="360"/>
        <w:rPr>
          <w:rFonts w:cs="Arial"/>
          <w:i/>
          <w:iCs/>
          <w:szCs w:val="24"/>
        </w:rPr>
      </w:pPr>
      <w:r w:rsidRPr="00600D56">
        <w:rPr>
          <w:rFonts w:cs="Arial"/>
          <w:i/>
          <w:iCs/>
          <w:szCs w:val="24"/>
        </w:rPr>
        <w:t xml:space="preserve">Defensible space </w:t>
      </w:r>
      <w:r w:rsidRPr="00600D56">
        <w:rPr>
          <w:rFonts w:cs="Arial"/>
          <w:i/>
          <w:iCs/>
          <w:strike/>
          <w:szCs w:val="24"/>
        </w:rPr>
        <w:t>will</w:t>
      </w:r>
      <w:r w:rsidRPr="00600D56">
        <w:rPr>
          <w:rFonts w:cs="Arial"/>
          <w:i/>
          <w:iCs/>
          <w:szCs w:val="24"/>
        </w:rPr>
        <w:t xml:space="preserve"> </w:t>
      </w:r>
      <w:r w:rsidR="007E651E" w:rsidRPr="00600D56">
        <w:rPr>
          <w:rFonts w:cs="Arial"/>
          <w:i/>
          <w:iCs/>
          <w:szCs w:val="24"/>
          <w:u w:val="single"/>
        </w:rPr>
        <w:t>shall</w:t>
      </w:r>
      <w:r w:rsidR="007E651E" w:rsidRPr="00600D56">
        <w:rPr>
          <w:rFonts w:cs="Arial"/>
          <w:i/>
          <w:iCs/>
          <w:szCs w:val="24"/>
        </w:rPr>
        <w:t xml:space="preserve"> </w:t>
      </w:r>
      <w:r w:rsidRPr="00600D56">
        <w:rPr>
          <w:rFonts w:cs="Arial"/>
          <w:i/>
          <w:iCs/>
          <w:szCs w:val="24"/>
        </w:rPr>
        <w:t>be managed around all buildings and structures in State Responsibility Areas (SRA) as required in Public Resources Code 4291.</w:t>
      </w:r>
    </w:p>
    <w:p w14:paraId="0A0A704A" w14:textId="5695869B" w:rsidR="008E501F" w:rsidRPr="00600D56" w:rsidRDefault="008E501F" w:rsidP="00B05E03">
      <w:pPr>
        <w:rPr>
          <w:rFonts w:cs="Arial"/>
          <w:strike/>
          <w:szCs w:val="24"/>
        </w:rPr>
      </w:pPr>
      <w:bookmarkStart w:id="425" w:name="_Toc157532654"/>
      <w:r w:rsidRPr="00600D56">
        <w:rPr>
          <w:rFonts w:cs="Arial"/>
          <w:b/>
          <w:bCs/>
          <w:strike/>
          <w:szCs w:val="24"/>
        </w:rPr>
        <w:t>604.2 Modified area.</w:t>
      </w:r>
      <w:bookmarkEnd w:id="425"/>
      <w:r w:rsidRPr="00600D56">
        <w:rPr>
          <w:rFonts w:cs="Arial"/>
          <w:b/>
          <w:bCs/>
          <w:strike/>
          <w:szCs w:val="24"/>
        </w:rPr>
        <w:t xml:space="preserve"> </w:t>
      </w:r>
      <w:r w:rsidRPr="00600D56">
        <w:rPr>
          <w:rFonts w:cs="Arial"/>
          <w:strike/>
          <w:szCs w:val="24"/>
        </w:rPr>
        <w:t>Non-fire-resistive vegetation or growth shall be kept clear of buildings or structures, in accordance with Section 603, in such a manner as to provide a clear area for fire suppression operations.</w:t>
      </w:r>
    </w:p>
    <w:p w14:paraId="40110EA6" w14:textId="4159CE5C" w:rsidR="008E501F" w:rsidRPr="00600D56" w:rsidRDefault="008E501F" w:rsidP="00B05E03">
      <w:pPr>
        <w:rPr>
          <w:rFonts w:cs="Arial"/>
          <w:strike/>
          <w:szCs w:val="24"/>
        </w:rPr>
      </w:pPr>
      <w:bookmarkStart w:id="426" w:name="_Toc157532655"/>
      <w:r w:rsidRPr="00600D56">
        <w:rPr>
          <w:rFonts w:cs="Arial"/>
          <w:b/>
          <w:bCs/>
          <w:strike/>
          <w:szCs w:val="24"/>
        </w:rPr>
        <w:t>604.3 Responsibility.</w:t>
      </w:r>
      <w:bookmarkEnd w:id="426"/>
      <w:r w:rsidRPr="00600D56">
        <w:rPr>
          <w:rFonts w:cs="Arial"/>
          <w:b/>
          <w:bCs/>
          <w:strike/>
          <w:szCs w:val="24"/>
        </w:rPr>
        <w:t xml:space="preserve"> </w:t>
      </w:r>
      <w:r w:rsidRPr="00600D56">
        <w:rPr>
          <w:rFonts w:cs="Arial"/>
          <w:strike/>
          <w:szCs w:val="24"/>
        </w:rPr>
        <w:t>Persons owning, leasing, controlling, operating or maintaining buildings or structures are responsible for maintenance of defensible spaces. Maintenance of the defensible space shall include modifying or removing nonfire-resistive vegetation and keeping leaves, needles and other dead vegetative material regularly removed from roofs of buildings and structures.</w:t>
      </w:r>
    </w:p>
    <w:p w14:paraId="40D94F9C" w14:textId="2D4E8866" w:rsidR="008E501F" w:rsidRPr="00600D56" w:rsidRDefault="008E501F" w:rsidP="00B05E03">
      <w:pPr>
        <w:rPr>
          <w:rFonts w:cs="Arial"/>
          <w:strike/>
          <w:szCs w:val="24"/>
        </w:rPr>
      </w:pPr>
      <w:bookmarkStart w:id="427" w:name="_Toc157532656"/>
      <w:r w:rsidRPr="00600D56">
        <w:rPr>
          <w:rFonts w:cs="Arial"/>
          <w:b/>
          <w:bCs/>
          <w:strike/>
          <w:szCs w:val="24"/>
        </w:rPr>
        <w:t>604.4 Trees.</w:t>
      </w:r>
      <w:bookmarkEnd w:id="427"/>
      <w:r w:rsidRPr="00600D56">
        <w:rPr>
          <w:rFonts w:cs="Arial"/>
          <w:b/>
          <w:bCs/>
          <w:strike/>
          <w:szCs w:val="24"/>
        </w:rPr>
        <w:t xml:space="preserve"> </w:t>
      </w:r>
      <w:r w:rsidRPr="00600D56">
        <w:rPr>
          <w:rFonts w:cs="Arial"/>
          <w:strike/>
          <w:szCs w:val="24"/>
        </w:rPr>
        <w:t xml:space="preserve">Tree crowns extending to within 10 feet (3048 mm) of any structure shall </w:t>
      </w:r>
      <w:r w:rsidRPr="00600D56">
        <w:rPr>
          <w:rFonts w:cs="Arial"/>
          <w:strike/>
          <w:szCs w:val="24"/>
        </w:rPr>
        <w:lastRenderedPageBreak/>
        <w:t>be pruned to maintain a minimum horizontal clearance of 10 feet (3048 mm). Tree crowns within the defensible space shall be pruned to remove limbs located less than 6 feet (1829 mm) above the ground surface adjacent to the trees.</w:t>
      </w:r>
    </w:p>
    <w:p w14:paraId="32D68230" w14:textId="38D376E3" w:rsidR="008E501F" w:rsidRPr="00600D56" w:rsidRDefault="008E501F" w:rsidP="00B05E03">
      <w:pPr>
        <w:rPr>
          <w:rFonts w:cs="Arial"/>
          <w:strike/>
          <w:szCs w:val="24"/>
        </w:rPr>
      </w:pPr>
      <w:bookmarkStart w:id="428" w:name="_Toc157532657"/>
      <w:r w:rsidRPr="00600D56">
        <w:rPr>
          <w:rFonts w:cs="Arial"/>
          <w:b/>
          <w:bCs/>
          <w:strike/>
          <w:szCs w:val="24"/>
        </w:rPr>
        <w:t>604.4.1 Chimney clearance.</w:t>
      </w:r>
      <w:bookmarkEnd w:id="428"/>
      <w:r w:rsidRPr="00600D56">
        <w:rPr>
          <w:rFonts w:cs="Arial"/>
          <w:b/>
          <w:bCs/>
          <w:strike/>
          <w:szCs w:val="24"/>
        </w:rPr>
        <w:t xml:space="preserve"> </w:t>
      </w:r>
      <w:r w:rsidRPr="00600D56">
        <w:rPr>
          <w:rFonts w:cs="Arial"/>
          <w:strike/>
          <w:szCs w:val="24"/>
        </w:rPr>
        <w:t>Portions of tree crowns that extend to within 10 feet (3048 mm) of the outlet of a chimney shall be pruned to maintain a minimum horizontal clearance of 10 feet (3048 mm).</w:t>
      </w:r>
    </w:p>
    <w:p w14:paraId="0389135A" w14:textId="2384C765" w:rsidR="008E501F" w:rsidRPr="00600D56" w:rsidRDefault="008E501F" w:rsidP="00B05E03">
      <w:pPr>
        <w:rPr>
          <w:rFonts w:cs="Arial"/>
          <w:strike/>
          <w:szCs w:val="24"/>
        </w:rPr>
      </w:pPr>
      <w:bookmarkStart w:id="429" w:name="_Toc157532658"/>
      <w:r w:rsidRPr="00600D56">
        <w:rPr>
          <w:rFonts w:cs="Arial"/>
          <w:b/>
          <w:bCs/>
          <w:strike/>
          <w:szCs w:val="24"/>
        </w:rPr>
        <w:t>604.4.2 Deadwood removed.</w:t>
      </w:r>
      <w:bookmarkEnd w:id="429"/>
      <w:r w:rsidRPr="00600D56">
        <w:rPr>
          <w:rFonts w:cs="Arial"/>
          <w:b/>
          <w:bCs/>
          <w:strike/>
          <w:szCs w:val="24"/>
        </w:rPr>
        <w:t xml:space="preserve"> </w:t>
      </w:r>
      <w:r w:rsidRPr="00600D56">
        <w:rPr>
          <w:rFonts w:cs="Arial"/>
          <w:strike/>
          <w:szCs w:val="24"/>
        </w:rPr>
        <w:t>Deadwood and litter shall be regularly removed from trees.</w:t>
      </w:r>
    </w:p>
    <w:p w14:paraId="5DE93F0C" w14:textId="37E23ADE" w:rsidR="008E501F" w:rsidRPr="00600D56" w:rsidRDefault="008E501F" w:rsidP="00B05E03">
      <w:pPr>
        <w:spacing w:after="0"/>
        <w:rPr>
          <w:rFonts w:cs="Arial"/>
          <w:i/>
          <w:iCs/>
          <w:szCs w:val="24"/>
        </w:rPr>
      </w:pPr>
      <w:bookmarkStart w:id="430" w:name="_Toc157532659"/>
      <w:r w:rsidRPr="00600D56">
        <w:rPr>
          <w:rFonts w:cs="Arial"/>
          <w:b/>
          <w:bCs/>
          <w:i/>
          <w:iCs/>
          <w:szCs w:val="24"/>
        </w:rPr>
        <w:t>604.2 Application.</w:t>
      </w:r>
      <w:bookmarkEnd w:id="430"/>
      <w:r w:rsidRPr="00600D56">
        <w:rPr>
          <w:rFonts w:cs="Arial"/>
          <w:b/>
          <w:bCs/>
          <w:i/>
          <w:iCs/>
          <w:szCs w:val="24"/>
        </w:rPr>
        <w:t xml:space="preserve"> </w:t>
      </w:r>
      <w:r w:rsidRPr="00600D56">
        <w:rPr>
          <w:rFonts w:cs="Arial"/>
          <w:i/>
          <w:iCs/>
          <w:szCs w:val="24"/>
        </w:rPr>
        <w:t>Buildings and structures located in the following areas shall maintain the required hazardous vegetation and fuel management:</w:t>
      </w:r>
    </w:p>
    <w:p w14:paraId="241F09C7"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bookmarkStart w:id="431" w:name="_Toc157532660"/>
      <w:r w:rsidRPr="00600D56">
        <w:rPr>
          <w:rFonts w:cs="Arial"/>
          <w:i/>
          <w:iCs/>
          <w:szCs w:val="24"/>
        </w:rPr>
        <w:t xml:space="preserve">All unincorporated lands designated </w:t>
      </w:r>
      <w:r w:rsidRPr="00600D56">
        <w:rPr>
          <w:rFonts w:eastAsia="Times New Roman" w:cs="Arial"/>
          <w:i/>
          <w:iCs/>
          <w:strike/>
          <w:szCs w:val="24"/>
        </w:rPr>
        <w:t>by the State Board of Forestry and Fire Protection</w:t>
      </w:r>
      <w:r w:rsidRPr="00600D56">
        <w:rPr>
          <w:rFonts w:cs="Arial"/>
          <w:i/>
          <w:iCs/>
          <w:szCs w:val="24"/>
        </w:rPr>
        <w:t xml:space="preserve"> as a State Responsibility Area (SRA).</w:t>
      </w:r>
    </w:p>
    <w:p w14:paraId="55C6CD64"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r w:rsidRPr="00600D56">
        <w:rPr>
          <w:rFonts w:cs="Arial"/>
          <w:i/>
          <w:iCs/>
          <w:szCs w:val="24"/>
        </w:rPr>
        <w:t xml:space="preserve">Land designated as a Very High Fire Hazard Severity Zone by </w:t>
      </w:r>
      <w:r w:rsidRPr="00600D56">
        <w:rPr>
          <w:rFonts w:cs="Arial"/>
          <w:i/>
          <w:iCs/>
          <w:strike/>
          <w:szCs w:val="24"/>
        </w:rPr>
        <w:t>the Director</w:t>
      </w:r>
      <w:r w:rsidRPr="00600D56">
        <w:rPr>
          <w:rFonts w:cs="Arial"/>
          <w:i/>
          <w:iCs/>
          <w:szCs w:val="24"/>
        </w:rPr>
        <w:t xml:space="preserve"> </w:t>
      </w:r>
      <w:r w:rsidRPr="00600D56">
        <w:rPr>
          <w:rFonts w:cs="Arial"/>
          <w:i/>
          <w:iCs/>
          <w:szCs w:val="24"/>
          <w:u w:val="single"/>
        </w:rPr>
        <w:t>a city or local agency</w:t>
      </w:r>
      <w:r w:rsidRPr="00600D56">
        <w:rPr>
          <w:rFonts w:cs="Arial"/>
          <w:i/>
          <w:iCs/>
          <w:szCs w:val="24"/>
        </w:rPr>
        <w:t>.</w:t>
      </w:r>
    </w:p>
    <w:p w14:paraId="771FE356" w14:textId="01CC6AEE" w:rsidR="00F87834" w:rsidRPr="00600D56" w:rsidRDefault="006560E0" w:rsidP="00B05E03">
      <w:pPr>
        <w:pStyle w:val="ListParagraph"/>
        <w:numPr>
          <w:ilvl w:val="0"/>
          <w:numId w:val="26"/>
        </w:numPr>
        <w:autoSpaceDE w:val="0"/>
        <w:autoSpaceDN w:val="0"/>
        <w:adjustRightInd w:val="0"/>
        <w:ind w:left="720"/>
        <w:contextualSpacing w:val="0"/>
        <w:rPr>
          <w:rFonts w:cs="Arial"/>
          <w:i/>
          <w:iCs/>
          <w:szCs w:val="24"/>
        </w:rPr>
      </w:pPr>
      <w:r w:rsidRPr="00600D56">
        <w:rPr>
          <w:rFonts w:eastAsiaTheme="minorHAnsi" w:cs="Arial"/>
          <w:i/>
          <w:iCs/>
          <w:szCs w:val="24"/>
        </w:rPr>
        <w:t xml:space="preserve">Land designated </w:t>
      </w:r>
      <w:r w:rsidRPr="00600D56">
        <w:rPr>
          <w:rFonts w:eastAsia="Times New Roman" w:cs="Arial"/>
          <w:i/>
          <w:iCs/>
          <w:strike/>
          <w:szCs w:val="24"/>
        </w:rPr>
        <w:t>in ordinance by local agencies as a Very High Fire Hazard Severity Zone pursuant to Government Code Section 51179</w:t>
      </w:r>
      <w:r w:rsidRPr="00600D56">
        <w:rPr>
          <w:rFonts w:cs="Arial"/>
          <w:i/>
          <w:iCs/>
          <w:szCs w:val="24"/>
        </w:rPr>
        <w:t xml:space="preserve"> </w:t>
      </w:r>
      <w:r w:rsidRPr="00600D56">
        <w:rPr>
          <w:rFonts w:eastAsiaTheme="minorHAnsi" w:cs="Arial"/>
          <w:i/>
          <w:iCs/>
          <w:szCs w:val="24"/>
          <w:u w:val="single"/>
        </w:rPr>
        <w:t xml:space="preserve">as a Wildland-Urban Interface (WUI) area in ordinance by </w:t>
      </w:r>
      <w:r w:rsidRPr="00600D56">
        <w:rPr>
          <w:rFonts w:cs="Arial"/>
          <w:i/>
          <w:iCs/>
          <w:szCs w:val="24"/>
          <w:u w:val="single"/>
        </w:rPr>
        <w:t>a city or local agency</w:t>
      </w:r>
      <w:r w:rsidRPr="00600D56">
        <w:rPr>
          <w:rFonts w:eastAsiaTheme="minorHAnsi" w:cs="Arial"/>
          <w:i/>
          <w:iCs/>
          <w:szCs w:val="24"/>
        </w:rPr>
        <w:t>.</w:t>
      </w:r>
    </w:p>
    <w:p w14:paraId="01CE14FB" w14:textId="35708661" w:rsidR="008E501F" w:rsidRPr="00600D56" w:rsidRDefault="008E501F" w:rsidP="00B05E03">
      <w:pPr>
        <w:spacing w:after="0"/>
        <w:rPr>
          <w:rFonts w:cs="Arial"/>
          <w:i/>
          <w:iCs/>
          <w:szCs w:val="24"/>
        </w:rPr>
      </w:pPr>
      <w:r w:rsidRPr="00600D56">
        <w:rPr>
          <w:rFonts w:cs="Arial"/>
          <w:b/>
          <w:bCs/>
          <w:i/>
          <w:iCs/>
          <w:szCs w:val="24"/>
        </w:rPr>
        <w:t>604.3 Requirements.</w:t>
      </w:r>
      <w:bookmarkEnd w:id="431"/>
      <w:r w:rsidRPr="00600D56">
        <w:rPr>
          <w:rFonts w:cs="Arial"/>
          <w:b/>
          <w:bCs/>
          <w:i/>
          <w:iCs/>
          <w:szCs w:val="24"/>
        </w:rPr>
        <w:t xml:space="preserve"> </w:t>
      </w:r>
      <w:r w:rsidRPr="00600D56">
        <w:rPr>
          <w:rFonts w:cs="Arial"/>
          <w:i/>
          <w:iCs/>
          <w:szCs w:val="24"/>
        </w:rPr>
        <w:t>Hazardous vegetation and fuels around all buildings and structures shall be maintained in accordance with the following laws and regulations:</w:t>
      </w:r>
    </w:p>
    <w:p w14:paraId="5A0796C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Public Resources Code, Section 4291.</w:t>
      </w:r>
    </w:p>
    <w:p w14:paraId="702F657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14, Division 1.5, Chapter 7, Subchapter 3, Article 3, Section 1299.03.</w:t>
      </w:r>
    </w:p>
    <w:p w14:paraId="6553B681"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Government Code, Section 51182.</w:t>
      </w:r>
    </w:p>
    <w:p w14:paraId="578D68E0"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19, Division 1, Chapter 7, Subchapter 1, Section 3.07.</w:t>
      </w:r>
    </w:p>
    <w:p w14:paraId="591E0D36" w14:textId="0114FA3C" w:rsidR="00EE5C0A" w:rsidRPr="00600D56" w:rsidRDefault="00EE5C0A" w:rsidP="00B05E03">
      <w:pPr>
        <w:rPr>
          <w:rFonts w:cs="Arial"/>
          <w:i/>
          <w:iCs/>
          <w:szCs w:val="24"/>
          <w:u w:val="single"/>
        </w:rPr>
      </w:pPr>
      <w:bookmarkStart w:id="432" w:name="_Toc157532661"/>
      <w:r w:rsidRPr="00600D56">
        <w:rPr>
          <w:rFonts w:cs="Arial"/>
          <w:b/>
          <w:bCs/>
          <w:i/>
          <w:iCs/>
          <w:szCs w:val="24"/>
          <w:u w:val="single"/>
        </w:rPr>
        <w:t xml:space="preserve">604.4 Outbuildings. </w:t>
      </w:r>
      <w:r w:rsidRPr="00600D56">
        <w:rPr>
          <w:rFonts w:cs="Arial"/>
          <w:i/>
          <w:iCs/>
          <w:szCs w:val="24"/>
          <w:u w:val="single"/>
        </w:rPr>
        <w:t>Outbuildings tanks shall have a minimum clearance of 10 feet (3048 mm) down to bare mineral soil in all directions. Vegetation more than 10 feet (3048 mm) but less than 20 feet (6096 mm) from outbuildings shall be fire-smart vegetation.</w:t>
      </w:r>
    </w:p>
    <w:p w14:paraId="704E275A" w14:textId="12D84026" w:rsidR="008E501F" w:rsidRPr="00600D56" w:rsidRDefault="008E501F" w:rsidP="00B05E03">
      <w:pPr>
        <w:rPr>
          <w:rFonts w:cs="Arial"/>
          <w:i/>
          <w:iCs/>
          <w:szCs w:val="24"/>
          <w:u w:val="single"/>
        </w:rPr>
      </w:pPr>
      <w:r w:rsidRPr="00600D56">
        <w:rPr>
          <w:rFonts w:cs="Arial"/>
          <w:b/>
          <w:bCs/>
          <w:i/>
          <w:iCs/>
          <w:szCs w:val="24"/>
          <w:u w:val="single"/>
        </w:rPr>
        <w:t>604.</w:t>
      </w:r>
      <w:r w:rsidR="00EE5C0A" w:rsidRPr="00600D56">
        <w:rPr>
          <w:rFonts w:cs="Arial"/>
          <w:b/>
          <w:bCs/>
          <w:i/>
          <w:iCs/>
          <w:szCs w:val="24"/>
          <w:u w:val="single"/>
        </w:rPr>
        <w:t>5</w:t>
      </w:r>
      <w:r w:rsidRPr="00600D56">
        <w:rPr>
          <w:rFonts w:cs="Arial"/>
          <w:b/>
          <w:bCs/>
          <w:i/>
          <w:iCs/>
          <w:szCs w:val="24"/>
          <w:u w:val="single"/>
        </w:rPr>
        <w:t xml:space="preserve"> Disposal of flammable vegetation and fuels.</w:t>
      </w:r>
      <w:bookmarkEnd w:id="432"/>
      <w:r w:rsidRPr="00600D56">
        <w:rPr>
          <w:rFonts w:cs="Arial"/>
          <w:b/>
          <w:bCs/>
          <w:i/>
          <w:iCs/>
          <w:szCs w:val="24"/>
          <w:u w:val="single"/>
        </w:rPr>
        <w:t xml:space="preserve"> </w:t>
      </w:r>
      <w:r w:rsidRPr="00600D56">
        <w:rPr>
          <w:rFonts w:cs="Arial"/>
          <w:i/>
          <w:iCs/>
          <w:szCs w:val="24"/>
          <w:u w:val="single"/>
        </w:rPr>
        <w:t xml:space="preserve">The disposal, including burning or removal to a site approved by the local jurisdiction, in consultation with the fire </w:t>
      </w:r>
      <w:r w:rsidR="006F3A60" w:rsidRPr="00600D56">
        <w:rPr>
          <w:rFonts w:cs="Arial"/>
          <w:i/>
          <w:szCs w:val="24"/>
          <w:u w:val="single"/>
        </w:rPr>
        <w:t>authority</w:t>
      </w:r>
      <w:r w:rsidRPr="00600D56">
        <w:rPr>
          <w:rFonts w:cs="Arial"/>
          <w:i/>
          <w:iCs/>
          <w:szCs w:val="24"/>
          <w:u w:val="single"/>
        </w:rPr>
        <w:t>, of flammable vegetation and fuels caused by site construction, road and driveway construction shall be in accordance with all applicable laws and regulations.</w:t>
      </w:r>
      <w:r w:rsidR="006560E0" w:rsidRPr="00600D56">
        <w:rPr>
          <w:rFonts w:cs="Arial"/>
          <w:i/>
          <w:iCs/>
          <w:szCs w:val="24"/>
          <w:u w:val="single"/>
        </w:rPr>
        <w:t xml:space="preserve"> [CCR T14 §1276.05]</w:t>
      </w:r>
    </w:p>
    <w:p w14:paraId="5C0A6C8A" w14:textId="77777777" w:rsidR="008E501F" w:rsidRPr="00600D56" w:rsidRDefault="008E501F" w:rsidP="00B05E03">
      <w:pPr>
        <w:rPr>
          <w:rFonts w:cs="Arial"/>
          <w:b/>
          <w:bCs/>
          <w:szCs w:val="24"/>
        </w:rPr>
      </w:pPr>
      <w:bookmarkStart w:id="433" w:name="_Toc157532662"/>
      <w:r w:rsidRPr="00600D56">
        <w:rPr>
          <w:rFonts w:cs="Arial"/>
          <w:b/>
          <w:bCs/>
          <w:szCs w:val="24"/>
        </w:rPr>
        <w:t>SECTION 605 SPARK ARRESTORS</w:t>
      </w:r>
      <w:bookmarkEnd w:id="433"/>
    </w:p>
    <w:p w14:paraId="7AA98206" w14:textId="7C0DF749" w:rsidR="008E501F" w:rsidRPr="00600D56" w:rsidRDefault="008E501F" w:rsidP="00B05E03">
      <w:pPr>
        <w:rPr>
          <w:rFonts w:cs="Arial"/>
          <w:szCs w:val="24"/>
        </w:rPr>
      </w:pPr>
      <w:bookmarkStart w:id="434" w:name="_Toc157532663"/>
      <w:r w:rsidRPr="00600D56">
        <w:rPr>
          <w:rFonts w:cs="Arial"/>
          <w:b/>
          <w:bCs/>
          <w:szCs w:val="24"/>
        </w:rPr>
        <w:t>605.1 General.</w:t>
      </w:r>
      <w:bookmarkEnd w:id="434"/>
      <w:r w:rsidRPr="00600D56">
        <w:rPr>
          <w:rFonts w:cs="Arial"/>
          <w:b/>
          <w:bCs/>
          <w:szCs w:val="24"/>
        </w:rPr>
        <w:t xml:space="preserve"> </w:t>
      </w:r>
      <w:r w:rsidRPr="00600D56">
        <w:rPr>
          <w:rFonts w:cs="Arial"/>
          <w:szCs w:val="24"/>
        </w:rPr>
        <w:t>Chimneys serving fireplaces, barbecues, incinerators or decorative heating appliances in which solid or liquid fuel is used, shall be provided with a spark arrestor. Spark arrestors shall be constructed of woven or welded wire screening of 12 USA standard gage wire (0.1046 inch) (2.66 mm) having openings not exceeding ½ inch (12.7 mm).</w:t>
      </w:r>
    </w:p>
    <w:p w14:paraId="20E13609" w14:textId="3ED49625" w:rsidR="008E501F" w:rsidRPr="00600D56" w:rsidRDefault="008E501F" w:rsidP="00B05E03">
      <w:pPr>
        <w:rPr>
          <w:rFonts w:cs="Arial"/>
          <w:szCs w:val="24"/>
        </w:rPr>
      </w:pPr>
      <w:bookmarkStart w:id="435" w:name="_Toc157532664"/>
      <w:r w:rsidRPr="00600D56">
        <w:rPr>
          <w:rFonts w:cs="Arial"/>
          <w:b/>
          <w:bCs/>
          <w:szCs w:val="24"/>
        </w:rPr>
        <w:t>605.2 Net free area.</w:t>
      </w:r>
      <w:bookmarkEnd w:id="435"/>
      <w:r w:rsidRPr="00600D56">
        <w:rPr>
          <w:rFonts w:cs="Arial"/>
          <w:b/>
          <w:bCs/>
          <w:szCs w:val="24"/>
        </w:rPr>
        <w:t xml:space="preserve"> </w:t>
      </w:r>
      <w:r w:rsidRPr="00600D56">
        <w:rPr>
          <w:rFonts w:cs="Arial"/>
          <w:szCs w:val="24"/>
        </w:rPr>
        <w:t>The net free area of the spark arrestor shall be not less than four times the net free area of the outlet of the chimney.</w:t>
      </w:r>
    </w:p>
    <w:p w14:paraId="64DFB181" w14:textId="77777777" w:rsidR="008E501F" w:rsidRPr="00600D56" w:rsidRDefault="008E501F" w:rsidP="00B05E03">
      <w:pPr>
        <w:rPr>
          <w:rFonts w:cs="Arial"/>
          <w:b/>
          <w:bCs/>
          <w:szCs w:val="24"/>
        </w:rPr>
      </w:pPr>
      <w:bookmarkStart w:id="436" w:name="_Toc157532665"/>
      <w:r w:rsidRPr="00600D56">
        <w:rPr>
          <w:rFonts w:cs="Arial"/>
          <w:b/>
          <w:bCs/>
          <w:szCs w:val="24"/>
        </w:rPr>
        <w:t>SECTION 606 LIQUEFIED PETROLEUM GAS INSTALLATIONS</w:t>
      </w:r>
      <w:bookmarkEnd w:id="436"/>
    </w:p>
    <w:p w14:paraId="718B79FD" w14:textId="7C90CF32" w:rsidR="008E501F" w:rsidRPr="00600D56" w:rsidRDefault="008E501F" w:rsidP="00B05E03">
      <w:pPr>
        <w:rPr>
          <w:rFonts w:cs="Arial"/>
          <w:szCs w:val="24"/>
        </w:rPr>
      </w:pPr>
      <w:bookmarkStart w:id="437" w:name="_Toc157532666"/>
      <w:r w:rsidRPr="00600D56">
        <w:rPr>
          <w:rFonts w:cs="Arial"/>
          <w:b/>
          <w:bCs/>
          <w:szCs w:val="24"/>
        </w:rPr>
        <w:t>606.1 General.</w:t>
      </w:r>
      <w:bookmarkEnd w:id="437"/>
      <w:r w:rsidRPr="00600D56">
        <w:rPr>
          <w:rFonts w:cs="Arial"/>
          <w:b/>
          <w:bCs/>
          <w:szCs w:val="24"/>
        </w:rPr>
        <w:t xml:space="preserve"> </w:t>
      </w:r>
      <w:r w:rsidRPr="00600D56">
        <w:rPr>
          <w:rFonts w:cs="Arial"/>
          <w:szCs w:val="24"/>
        </w:rPr>
        <w:t xml:space="preserve">The storage of liquefied petroleum gas (LP-gas) and the installation and </w:t>
      </w:r>
      <w:r w:rsidRPr="00600D56">
        <w:rPr>
          <w:rFonts w:cs="Arial"/>
          <w:szCs w:val="24"/>
        </w:rPr>
        <w:lastRenderedPageBreak/>
        <w:t xml:space="preserve">maintenance of pertinent equipment shall be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w:t>
      </w:r>
      <w:r w:rsidRPr="00600D56">
        <w:rPr>
          <w:rFonts w:cs="Arial"/>
          <w:strike/>
          <w:szCs w:val="24"/>
        </w:rPr>
        <w:t>or, in the absence thereof, recognized standards</w:t>
      </w:r>
      <w:r w:rsidRPr="00600D56">
        <w:rPr>
          <w:rFonts w:cs="Arial"/>
          <w:szCs w:val="24"/>
        </w:rPr>
        <w:t>.</w:t>
      </w:r>
    </w:p>
    <w:p w14:paraId="73E0211C" w14:textId="5A69B57C" w:rsidR="008E501F" w:rsidRPr="00600D56" w:rsidRDefault="008E501F" w:rsidP="00B05E03">
      <w:pPr>
        <w:rPr>
          <w:rFonts w:cs="Arial"/>
          <w:szCs w:val="24"/>
        </w:rPr>
      </w:pPr>
      <w:bookmarkStart w:id="438" w:name="_Toc157532667"/>
      <w:r w:rsidRPr="00600D56">
        <w:rPr>
          <w:rFonts w:cs="Arial"/>
          <w:b/>
          <w:bCs/>
          <w:szCs w:val="24"/>
        </w:rPr>
        <w:t>606.2 Location of containers or tanks.</w:t>
      </w:r>
      <w:bookmarkEnd w:id="438"/>
      <w:r w:rsidRPr="00600D56">
        <w:rPr>
          <w:rFonts w:cs="Arial"/>
          <w:b/>
          <w:bCs/>
          <w:szCs w:val="24"/>
        </w:rPr>
        <w:t xml:space="preserve"> </w:t>
      </w:r>
      <w:r w:rsidRPr="00600D56">
        <w:rPr>
          <w:rFonts w:cs="Arial"/>
          <w:szCs w:val="24"/>
        </w:rPr>
        <w:t xml:space="preserve">LP-gas containers or tanks shall be located within the defensible space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i/>
          <w:iCs/>
          <w:szCs w:val="24"/>
        </w:rPr>
        <w:t xml:space="preserve"> </w:t>
      </w:r>
      <w:r w:rsidRPr="00600D56">
        <w:rPr>
          <w:rFonts w:cs="Arial"/>
          <w:szCs w:val="24"/>
        </w:rPr>
        <w:t>Fire Code.</w:t>
      </w:r>
    </w:p>
    <w:p w14:paraId="3D337A9F" w14:textId="1E69707A" w:rsidR="008E501F" w:rsidRPr="00600D56" w:rsidRDefault="008E501F" w:rsidP="00B05E03">
      <w:pPr>
        <w:rPr>
          <w:rFonts w:cs="Arial"/>
          <w:i/>
          <w:iCs/>
          <w:szCs w:val="24"/>
          <w:u w:val="single"/>
        </w:rPr>
      </w:pPr>
      <w:bookmarkStart w:id="439" w:name="_Toc157532668"/>
      <w:r w:rsidRPr="00600D56">
        <w:rPr>
          <w:rFonts w:cs="Arial"/>
          <w:b/>
          <w:bCs/>
          <w:i/>
          <w:iCs/>
          <w:szCs w:val="24"/>
          <w:u w:val="single"/>
        </w:rPr>
        <w:t>606.3 Clear Area.</w:t>
      </w:r>
      <w:bookmarkEnd w:id="439"/>
      <w:r w:rsidRPr="00600D56">
        <w:rPr>
          <w:rFonts w:cs="Arial"/>
          <w:b/>
          <w:bCs/>
          <w:i/>
          <w:iCs/>
          <w:szCs w:val="24"/>
          <w:u w:val="single"/>
        </w:rPr>
        <w:t xml:space="preserve"> </w:t>
      </w:r>
      <w:r w:rsidR="00E95CD0" w:rsidRPr="00600D56">
        <w:rPr>
          <w:rFonts w:cs="Arial"/>
          <w:i/>
          <w:iCs/>
          <w:szCs w:val="24"/>
          <w:u w:val="single"/>
        </w:rPr>
        <w:t>LP-gas storage tanks shall have a minimum clearance of 10 feet (3048 mm) down to bare mineral soil in all directions. Vegetation more than 10 feet (3048 mm) but less than 20 feet (6096 mm) from an LP-gas storage tank shall be fire-smart vegetation</w:t>
      </w:r>
      <w:r w:rsidRPr="00600D56">
        <w:rPr>
          <w:rFonts w:cs="Arial"/>
          <w:i/>
          <w:iCs/>
          <w:szCs w:val="24"/>
          <w:u w:val="single"/>
        </w:rPr>
        <w:t>.</w:t>
      </w:r>
    </w:p>
    <w:p w14:paraId="7B5FC29C" w14:textId="77777777" w:rsidR="008E501F" w:rsidRPr="00600D56" w:rsidRDefault="008E501F" w:rsidP="00B05E03">
      <w:pPr>
        <w:rPr>
          <w:rFonts w:cs="Arial"/>
          <w:b/>
          <w:bCs/>
          <w:szCs w:val="24"/>
        </w:rPr>
      </w:pPr>
      <w:bookmarkStart w:id="440" w:name="_Toc157532669"/>
      <w:r w:rsidRPr="00600D56">
        <w:rPr>
          <w:rFonts w:cs="Arial"/>
          <w:b/>
          <w:bCs/>
          <w:szCs w:val="24"/>
        </w:rPr>
        <w:t>SECTION 607 STORAGE OF FIREWOOD AND COMBUSTIBLE MATERIALS</w:t>
      </w:r>
      <w:bookmarkEnd w:id="440"/>
    </w:p>
    <w:p w14:paraId="179F2205" w14:textId="6BCFE055" w:rsidR="008E501F" w:rsidRPr="00600D56" w:rsidRDefault="008E501F" w:rsidP="00B05E03">
      <w:pPr>
        <w:rPr>
          <w:rFonts w:cs="Arial"/>
          <w:szCs w:val="24"/>
        </w:rPr>
      </w:pPr>
      <w:bookmarkStart w:id="441" w:name="_Toc157532670"/>
      <w:r w:rsidRPr="00600D56">
        <w:rPr>
          <w:rFonts w:cs="Arial"/>
          <w:b/>
          <w:bCs/>
          <w:szCs w:val="24"/>
        </w:rPr>
        <w:t>607.1 General.</w:t>
      </w:r>
      <w:bookmarkEnd w:id="441"/>
      <w:r w:rsidRPr="00600D56">
        <w:rPr>
          <w:rFonts w:cs="Arial"/>
          <w:b/>
          <w:bCs/>
          <w:szCs w:val="24"/>
        </w:rPr>
        <w:t xml:space="preserve"> </w:t>
      </w:r>
      <w:r w:rsidRPr="00600D56">
        <w:rPr>
          <w:rFonts w:cs="Arial"/>
          <w:szCs w:val="24"/>
        </w:rPr>
        <w:t xml:space="preserve">Firewood and combustible material shall not be stored in unenclosed spaces beneath buildings or structures, or on decks or under eaves, canopies or other projections or overhangs. </w:t>
      </w:r>
      <w:r w:rsidRPr="00600D56">
        <w:rPr>
          <w:rFonts w:cs="Arial"/>
          <w:strike/>
          <w:szCs w:val="24"/>
        </w:rPr>
        <w:t>Where required by the code official, storage of firewood and combustible material stored in the defensible space shall be located not less than 20 feet (6096 mm) from structures and separated from the crown of trees by a horizontal distance of not less than 15 feet (4572 mm).</w:t>
      </w:r>
      <w:r w:rsidR="00E95CD0" w:rsidRPr="00600D56">
        <w:rPr>
          <w:rFonts w:cs="Arial"/>
          <w:szCs w:val="24"/>
        </w:rPr>
        <w:t xml:space="preserve"> </w:t>
      </w:r>
      <w:r w:rsidR="00E95CD0" w:rsidRPr="00600D56">
        <w:rPr>
          <w:rFonts w:cs="Arial"/>
          <w:i/>
          <w:iCs/>
          <w:szCs w:val="24"/>
        </w:rPr>
        <w:t>Firewood piles shall be located 30 feet or more from structures unless completely covered by a fire-resistant material. Exposed wood piles located within the defensible space shall have a minimum clearance of ten feet (3048 mm) down to bare mineral soil in all directions.</w:t>
      </w:r>
    </w:p>
    <w:p w14:paraId="09D10C05" w14:textId="77777777" w:rsidR="00B107EF" w:rsidRPr="00600D56" w:rsidRDefault="008E501F" w:rsidP="00B05E03">
      <w:pPr>
        <w:rPr>
          <w:rFonts w:cs="Arial"/>
          <w:i/>
          <w:iCs/>
          <w:szCs w:val="24"/>
        </w:rPr>
      </w:pPr>
      <w:bookmarkStart w:id="442" w:name="_Toc157532671"/>
      <w:r w:rsidRPr="00600D56">
        <w:rPr>
          <w:rFonts w:cs="Arial"/>
          <w:b/>
          <w:bCs/>
          <w:szCs w:val="24"/>
        </w:rPr>
        <w:t>607.2 Storage for off-site use.</w:t>
      </w:r>
      <w:bookmarkEnd w:id="442"/>
      <w:r w:rsidRPr="00600D56">
        <w:rPr>
          <w:rFonts w:cs="Arial"/>
          <w:b/>
          <w:bCs/>
          <w:szCs w:val="24"/>
        </w:rPr>
        <w:t xml:space="preserve"> </w:t>
      </w:r>
      <w:r w:rsidRPr="00600D56">
        <w:rPr>
          <w:rFonts w:cs="Arial"/>
          <w:szCs w:val="24"/>
        </w:rPr>
        <w:t>Firewood and combustible materials not for consumption on the premises shall be stored so as to not pose a hazard. See Appendix A.</w:t>
      </w:r>
    </w:p>
    <w:p w14:paraId="33F865E4" w14:textId="1AD0D0C5" w:rsidR="00CC1B5B" w:rsidRDefault="00CC1B5B" w:rsidP="00B05E03">
      <w:pPr>
        <w:pStyle w:val="Heading4"/>
        <w:rPr>
          <w:rFonts w:cs="Arial"/>
          <w:noProof/>
          <w:szCs w:val="24"/>
        </w:rPr>
      </w:pPr>
      <w:r w:rsidRPr="00600D56">
        <w:rPr>
          <w:rFonts w:cs="Arial"/>
          <w:szCs w:val="24"/>
        </w:rPr>
        <w:t>ITEM</w:t>
      </w:r>
      <w:r w:rsidR="000E77F3">
        <w:rPr>
          <w:rFonts w:cs="Arial"/>
          <w:szCs w:val="24"/>
        </w:rPr>
        <w:t xml:space="preserve"> 6-4</w:t>
      </w:r>
      <w:r w:rsidRPr="00600D56">
        <w:rPr>
          <w:rFonts w:cs="Arial"/>
          <w:snapToGrid/>
          <w:szCs w:val="24"/>
        </w:rPr>
        <w:br/>
      </w:r>
      <w:r w:rsidRPr="00600D56">
        <w:rPr>
          <w:rFonts w:cs="Arial"/>
          <w:szCs w:val="24"/>
        </w:rPr>
        <w:t>Section</w:t>
      </w:r>
      <w:r>
        <w:rPr>
          <w:rFonts w:cs="Arial"/>
          <w:szCs w:val="24"/>
        </w:rPr>
        <w:t>s 608 and 609</w:t>
      </w:r>
    </w:p>
    <w:p w14:paraId="128CFFC6" w14:textId="7D9A720E" w:rsidR="008E501F" w:rsidRPr="00600D56" w:rsidRDefault="005E52F2" w:rsidP="00B05E03">
      <w:r>
        <w:t>[</w:t>
      </w:r>
      <w:r w:rsidR="00B107EF" w:rsidRPr="00600D56">
        <w:t>SFM proposes to create Sections 608 and 609 in the 2025 California Wildland-Urban Interface Code (CWUIC), California Code of Regulations (CCR), Title 24, Part 7. These amendments are based on current statute and regulatory language and address building setback from property lines, fuel breaks, protection of ridgelines and development of greenbelts.</w:t>
      </w:r>
      <w:r>
        <w:t>]</w:t>
      </w:r>
    </w:p>
    <w:p w14:paraId="2EB47464" w14:textId="77777777" w:rsidR="008E501F" w:rsidRPr="00600D56" w:rsidRDefault="008E501F" w:rsidP="00B05E03">
      <w:pPr>
        <w:rPr>
          <w:rFonts w:cs="Arial"/>
          <w:b/>
          <w:bCs/>
          <w:i/>
          <w:iCs/>
          <w:szCs w:val="24"/>
          <w:u w:val="single"/>
        </w:rPr>
      </w:pPr>
      <w:bookmarkStart w:id="443" w:name="_Toc157532672"/>
      <w:r w:rsidRPr="00600D56">
        <w:rPr>
          <w:rFonts w:cs="Arial"/>
          <w:b/>
          <w:bCs/>
          <w:i/>
          <w:iCs/>
          <w:szCs w:val="24"/>
          <w:u w:val="single"/>
        </w:rPr>
        <w:t>SECTION 608 BUILDING SITING AND SETBACKS</w:t>
      </w:r>
      <w:bookmarkEnd w:id="443"/>
    </w:p>
    <w:p w14:paraId="63656125" w14:textId="094778E9" w:rsidR="003A4746" w:rsidRPr="00600D56" w:rsidRDefault="003A4746" w:rsidP="00B05E03">
      <w:pPr>
        <w:rPr>
          <w:rFonts w:cs="Arial"/>
          <w:i/>
          <w:iCs/>
          <w:szCs w:val="24"/>
          <w:u w:val="single"/>
          <w:shd w:val="clear" w:color="auto" w:fill="FFFFFF"/>
        </w:rPr>
      </w:pPr>
      <w:bookmarkStart w:id="444" w:name="_Toc157532673"/>
      <w:r w:rsidRPr="00600D56">
        <w:rPr>
          <w:rFonts w:cs="Arial"/>
          <w:b/>
          <w:bCs/>
          <w:i/>
          <w:iCs/>
          <w:szCs w:val="24"/>
          <w:u w:val="single"/>
          <w:shd w:val="clear" w:color="auto" w:fill="FFFFFF"/>
        </w:rPr>
        <w:t xml:space="preserve">608.1 Intent. </w:t>
      </w:r>
      <w:r w:rsidRPr="00600D56">
        <w:rPr>
          <w:rFonts w:cs="Arial"/>
          <w:i/>
          <w:iCs/>
          <w:szCs w:val="24"/>
          <w:u w:val="single"/>
          <w:shd w:val="clear" w:color="auto" w:fill="FFFFFF"/>
        </w:rPr>
        <w:t xml:space="preserve">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 </w:t>
      </w:r>
      <w:r w:rsidRPr="00600D56">
        <w:rPr>
          <w:rFonts w:cs="Arial"/>
          <w:i/>
          <w:iCs/>
          <w:szCs w:val="24"/>
          <w:u w:val="single"/>
        </w:rPr>
        <w:t>[CCR T14 §1276.00]</w:t>
      </w:r>
    </w:p>
    <w:p w14:paraId="629015DF" w14:textId="4C1FA20B" w:rsidR="008E501F" w:rsidRPr="00600D56" w:rsidRDefault="008E501F" w:rsidP="00B05E03">
      <w:pPr>
        <w:rPr>
          <w:rFonts w:cs="Arial"/>
          <w:b/>
          <w:bCs/>
          <w:i/>
          <w:iCs/>
          <w:szCs w:val="24"/>
          <w:u w:val="single"/>
        </w:rPr>
      </w:pPr>
      <w:r w:rsidRPr="00600D56">
        <w:rPr>
          <w:rFonts w:cs="Arial"/>
          <w:b/>
          <w:bCs/>
          <w:i/>
          <w:iCs/>
          <w:szCs w:val="24"/>
          <w:u w:val="single"/>
        </w:rPr>
        <w:t>608.</w:t>
      </w:r>
      <w:r w:rsidR="003A4746" w:rsidRPr="00600D56">
        <w:rPr>
          <w:rFonts w:cs="Arial"/>
          <w:b/>
          <w:bCs/>
          <w:i/>
          <w:iCs/>
          <w:szCs w:val="24"/>
          <w:u w:val="single"/>
        </w:rPr>
        <w:t>2</w:t>
      </w:r>
      <w:r w:rsidRPr="00600D56">
        <w:rPr>
          <w:rFonts w:cs="Arial"/>
          <w:b/>
          <w:bCs/>
          <w:szCs w:val="24"/>
          <w:u w:val="single"/>
        </w:rPr>
        <w:t xml:space="preserve"> </w:t>
      </w:r>
      <w:r w:rsidRPr="00600D56">
        <w:rPr>
          <w:rFonts w:cs="Arial"/>
          <w:b/>
          <w:bCs/>
          <w:i/>
          <w:iCs/>
          <w:szCs w:val="24"/>
          <w:u w:val="single"/>
        </w:rPr>
        <w:t>General</w:t>
      </w:r>
      <w:r w:rsidRPr="00600D56">
        <w:rPr>
          <w:rFonts w:cs="Arial"/>
          <w:b/>
          <w:bCs/>
          <w:szCs w:val="24"/>
          <w:u w:val="single"/>
        </w:rPr>
        <w:t>.</w:t>
      </w:r>
      <w:bookmarkEnd w:id="444"/>
      <w:r w:rsidRPr="00600D56">
        <w:rPr>
          <w:rFonts w:cs="Arial"/>
          <w:b/>
          <w:bCs/>
          <w:szCs w:val="24"/>
          <w:u w:val="single"/>
        </w:rPr>
        <w:t xml:space="preserve"> </w:t>
      </w:r>
      <w:r w:rsidRPr="00600D56">
        <w:rPr>
          <w:rFonts w:cs="Arial"/>
          <w:i/>
          <w:iCs/>
          <w:szCs w:val="24"/>
          <w:u w:val="single"/>
        </w:rPr>
        <w:t>All parcels shall provide a minimum 30-foot (9144 mm) setback for all buildings from property lines and the center of a road, except as provided for in Section 608.1.1.</w:t>
      </w:r>
      <w:r w:rsidR="006560E0" w:rsidRPr="00600D56">
        <w:rPr>
          <w:rFonts w:cs="Arial"/>
          <w:i/>
          <w:iCs/>
          <w:szCs w:val="24"/>
          <w:u w:val="single"/>
        </w:rPr>
        <w:t xml:space="preserve"> [CCR T14 §1276.00(a)]</w:t>
      </w:r>
    </w:p>
    <w:p w14:paraId="69DEB12B" w14:textId="12F20178" w:rsidR="008E501F" w:rsidRPr="00600D56" w:rsidRDefault="008E501F" w:rsidP="00B05E03">
      <w:pPr>
        <w:spacing w:after="0"/>
        <w:rPr>
          <w:rFonts w:cs="Arial"/>
          <w:i/>
          <w:iCs/>
          <w:szCs w:val="24"/>
          <w:u w:val="single"/>
        </w:rPr>
      </w:pPr>
      <w:bookmarkStart w:id="445" w:name="_Toc157532674"/>
      <w:r w:rsidRPr="00600D56">
        <w:rPr>
          <w:rFonts w:cs="Arial"/>
          <w:b/>
          <w:bCs/>
          <w:i/>
          <w:iCs/>
          <w:szCs w:val="24"/>
          <w:u w:val="single"/>
        </w:rPr>
        <w:t>608.</w:t>
      </w:r>
      <w:r w:rsidR="003A4746" w:rsidRPr="00600D56">
        <w:rPr>
          <w:rFonts w:cs="Arial"/>
          <w:b/>
          <w:bCs/>
          <w:i/>
          <w:iCs/>
          <w:szCs w:val="24"/>
          <w:u w:val="single"/>
        </w:rPr>
        <w:t>2</w:t>
      </w:r>
      <w:r w:rsidRPr="00600D56">
        <w:rPr>
          <w:rFonts w:cs="Arial"/>
          <w:b/>
          <w:bCs/>
          <w:i/>
          <w:iCs/>
          <w:szCs w:val="24"/>
          <w:u w:val="single"/>
        </w:rPr>
        <w:t>.1 Setback reduction.</w:t>
      </w:r>
      <w:bookmarkEnd w:id="445"/>
      <w:r w:rsidRPr="00600D56">
        <w:rPr>
          <w:rFonts w:cs="Arial"/>
          <w:b/>
          <w:bCs/>
          <w:i/>
          <w:iCs/>
          <w:szCs w:val="24"/>
          <w:u w:val="single"/>
        </w:rPr>
        <w:t xml:space="preserve"> </w:t>
      </w:r>
      <w:r w:rsidRPr="00600D56">
        <w:rPr>
          <w:rFonts w:cs="Arial"/>
          <w:i/>
          <w:iCs/>
          <w:szCs w:val="24"/>
          <w:u w:val="single"/>
        </w:rPr>
        <w:t xml:space="preserve">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and shall provide for an alternative method to reduce structure-to-structure ignition by incorporating features such as, but not limited to:  </w:t>
      </w:r>
    </w:p>
    <w:p w14:paraId="1F3FB16A"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lastRenderedPageBreak/>
        <w:t>Non-combustible block walls or fences; or</w:t>
      </w:r>
    </w:p>
    <w:p w14:paraId="6985ED79"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Non-combustible material extending 5 feet (1524 mm) horizontally from the furthest extent of the building; or </w:t>
      </w:r>
    </w:p>
    <w:p w14:paraId="51F41D1D"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Hardscape landscaping; or </w:t>
      </w:r>
    </w:p>
    <w:p w14:paraId="1D0DB96E" w14:textId="3C24A87B"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A reduction of exposed windows on the side of the structure with setback less than 30 feet</w:t>
      </w:r>
      <w:r w:rsidR="006A09D5" w:rsidRPr="00600D56">
        <w:rPr>
          <w:rFonts w:cs="Arial"/>
          <w:i/>
          <w:iCs/>
          <w:szCs w:val="24"/>
          <w:u w:val="single"/>
        </w:rPr>
        <w:t xml:space="preserve"> (9144 mm)</w:t>
      </w:r>
      <w:r w:rsidRPr="00600D56">
        <w:rPr>
          <w:rFonts w:cs="Arial"/>
          <w:i/>
          <w:iCs/>
          <w:szCs w:val="24"/>
          <w:u w:val="single"/>
        </w:rPr>
        <w:t xml:space="preserve">. </w:t>
      </w:r>
    </w:p>
    <w:p w14:paraId="168A1FBD" w14:textId="6E42E4B8" w:rsidR="00056AD5" w:rsidRPr="00600D56" w:rsidRDefault="00056AD5" w:rsidP="00B05E03">
      <w:pPr>
        <w:pStyle w:val="ListParagraph"/>
        <w:numPr>
          <w:ilvl w:val="0"/>
          <w:numId w:val="149"/>
        </w:numPr>
        <w:rPr>
          <w:rFonts w:cs="Arial"/>
          <w:i/>
          <w:iCs/>
          <w:szCs w:val="24"/>
          <w:u w:val="single"/>
        </w:rPr>
      </w:pPr>
      <w:r w:rsidRPr="00600D56">
        <w:rPr>
          <w:rFonts w:cs="Arial"/>
          <w:i/>
          <w:iCs/>
          <w:szCs w:val="24"/>
          <w:u w:val="single"/>
        </w:rPr>
        <w:t>The most protective requirements in Chapter 5.</w:t>
      </w:r>
    </w:p>
    <w:p w14:paraId="0B3879FF" w14:textId="3E05C09D" w:rsidR="00056AD5" w:rsidRPr="00600D56" w:rsidRDefault="00056AD5" w:rsidP="00B05E03">
      <w:pPr>
        <w:pStyle w:val="ListParagraph"/>
        <w:numPr>
          <w:ilvl w:val="1"/>
          <w:numId w:val="149"/>
        </w:numPr>
        <w:rPr>
          <w:rFonts w:cs="Arial"/>
          <w:i/>
          <w:iCs/>
          <w:szCs w:val="24"/>
          <w:u w:val="single"/>
        </w:rPr>
      </w:pPr>
      <w:r w:rsidRPr="00600D56">
        <w:rPr>
          <w:rFonts w:cs="Arial"/>
          <w:i/>
          <w:iCs/>
          <w:szCs w:val="24"/>
          <w:u w:val="single"/>
        </w:rPr>
        <w:t>[CCR T14 §1276.01]</w:t>
      </w:r>
    </w:p>
    <w:p w14:paraId="426BCA17" w14:textId="77777777" w:rsidR="008E501F" w:rsidRPr="00600D56" w:rsidRDefault="008E501F" w:rsidP="00B05E03">
      <w:pPr>
        <w:rPr>
          <w:rFonts w:cs="Arial"/>
          <w:b/>
          <w:bCs/>
          <w:i/>
          <w:iCs/>
          <w:szCs w:val="24"/>
          <w:u w:val="single"/>
        </w:rPr>
      </w:pPr>
      <w:bookmarkStart w:id="446" w:name="_Toc157532675"/>
      <w:r w:rsidRPr="00600D56">
        <w:rPr>
          <w:rFonts w:cs="Arial"/>
          <w:b/>
          <w:bCs/>
          <w:i/>
          <w:iCs/>
          <w:szCs w:val="24"/>
          <w:u w:val="single"/>
        </w:rPr>
        <w:t>SECTION 609 RIDGELINES, FUEL BREAKS AND GREENBELTS</w:t>
      </w:r>
      <w:bookmarkEnd w:id="446"/>
    </w:p>
    <w:p w14:paraId="1FDB8F32" w14:textId="77777777" w:rsidR="00F31C49" w:rsidRPr="00600D56" w:rsidRDefault="008E501F" w:rsidP="00B05E03">
      <w:pPr>
        <w:rPr>
          <w:rFonts w:cs="Arial"/>
          <w:i/>
          <w:iCs/>
          <w:szCs w:val="24"/>
          <w:u w:val="single"/>
        </w:rPr>
      </w:pPr>
      <w:bookmarkStart w:id="447" w:name="_Toc157532676"/>
      <w:r w:rsidRPr="00600D56">
        <w:rPr>
          <w:rFonts w:cs="Arial"/>
          <w:b/>
          <w:bCs/>
          <w:i/>
          <w:iCs/>
          <w:szCs w:val="24"/>
          <w:u w:val="single"/>
        </w:rPr>
        <w:t>609.1 Ridgelines.</w:t>
      </w:r>
      <w:bookmarkEnd w:id="447"/>
      <w:r w:rsidR="005E323E" w:rsidRPr="00600D56">
        <w:rPr>
          <w:rFonts w:cs="Arial"/>
          <w:b/>
          <w:bCs/>
          <w:i/>
          <w:iCs/>
          <w:szCs w:val="24"/>
          <w:u w:val="single"/>
        </w:rPr>
        <w:t xml:space="preserve"> </w:t>
      </w:r>
      <w:bookmarkStart w:id="448" w:name="_Toc157532678"/>
      <w:r w:rsidR="00F31C49" w:rsidRPr="00600D56">
        <w:rPr>
          <w:rFonts w:cs="Arial"/>
          <w:i/>
          <w:iCs/>
          <w:szCs w:val="24"/>
          <w:u w:val="single"/>
        </w:rPr>
        <w:t>The Local Jurisdiction shall identify Strategic Ridgelines, if any, to reduce fire risk and improve fire protection through an assessment of the following factors:</w:t>
      </w:r>
    </w:p>
    <w:p w14:paraId="451141A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Topography.</w:t>
      </w:r>
    </w:p>
    <w:p w14:paraId="420FE73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Vegetation.</w:t>
      </w:r>
    </w:p>
    <w:p w14:paraId="7725795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Proximity to any existing or proposed residential, commercial, or industrial land uses. </w:t>
      </w:r>
    </w:p>
    <w:p w14:paraId="73AC5145"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Construction where mass grading may significantly alter the topography resulting in the elimination of Ridgeline fire risks. </w:t>
      </w:r>
    </w:p>
    <w:p w14:paraId="34B6C877"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Ability to support effective fire suppression, and</w:t>
      </w:r>
    </w:p>
    <w:p w14:paraId="63355592"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Other factors, if any, deemed relevant by the local jurisdiction. </w:t>
      </w:r>
    </w:p>
    <w:p w14:paraId="1020A1CD"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Preservation of Undeveloped Ridgelines identified as strategically important shall be required pursuant to this section.</w:t>
      </w:r>
    </w:p>
    <w:p w14:paraId="4EEBEE31"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New Buildings on Undeveloped Ridgelines identified as strategically important are prohibited, as described in subsections (c)(1), (c)(2), and (c)(3).</w:t>
      </w:r>
    </w:p>
    <w:p w14:paraId="4C1DBAE5"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New Residential Units are prohibited within or at the top of drainages or other topographic features common to Ridgelines that act as chimneys to funnel convective heat from Wildfires.</w:t>
      </w:r>
    </w:p>
    <w:p w14:paraId="2B97CF04"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79ED8E89"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Local Jurisdictions may approve Buildings on Strategic Ridgelines where Development activities such as mass grading will significantly alter the topography that results in the elimination of Ridgeline fire risks.</w:t>
      </w:r>
    </w:p>
    <w:p w14:paraId="298225EA"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The Local Jurisdiction may implement further specific requirements to preserve Undeveloped Ridgelines.</w:t>
      </w:r>
    </w:p>
    <w:p w14:paraId="00F55D80" w14:textId="77777777" w:rsidR="00F31C49" w:rsidRPr="00600D56" w:rsidRDefault="00F31C49" w:rsidP="00B05E03">
      <w:pPr>
        <w:ind w:firstLine="360"/>
        <w:rPr>
          <w:rFonts w:cs="Arial"/>
          <w:i/>
          <w:iCs/>
          <w:szCs w:val="24"/>
          <w:u w:val="single"/>
        </w:rPr>
      </w:pPr>
      <w:r w:rsidRPr="00600D56">
        <w:rPr>
          <w:rFonts w:cs="Arial"/>
          <w:i/>
          <w:iCs/>
          <w:szCs w:val="24"/>
          <w:u w:val="single"/>
        </w:rPr>
        <w:t>[CCR T14 §1276.02]</w:t>
      </w:r>
    </w:p>
    <w:p w14:paraId="0A7CF7B9" w14:textId="6010A2A8" w:rsidR="008E501F" w:rsidRPr="00600D56" w:rsidRDefault="008E501F" w:rsidP="00B05E03">
      <w:pPr>
        <w:spacing w:after="0"/>
        <w:rPr>
          <w:rFonts w:cs="Arial"/>
          <w:i/>
          <w:iCs/>
          <w:szCs w:val="24"/>
          <w:u w:val="single"/>
        </w:rPr>
      </w:pPr>
      <w:r w:rsidRPr="00600D56">
        <w:rPr>
          <w:rFonts w:cs="Arial"/>
          <w:b/>
          <w:bCs/>
          <w:i/>
          <w:iCs/>
          <w:szCs w:val="24"/>
          <w:u w:val="single"/>
        </w:rPr>
        <w:t xml:space="preserve">609.2 Fuel </w:t>
      </w:r>
      <w:r w:rsidR="008A4C41" w:rsidRPr="00600D56">
        <w:rPr>
          <w:rFonts w:cs="Arial"/>
          <w:b/>
          <w:bCs/>
          <w:i/>
          <w:iCs/>
          <w:szCs w:val="24"/>
          <w:u w:val="single"/>
        </w:rPr>
        <w:t>b</w:t>
      </w:r>
      <w:r w:rsidRPr="00600D56">
        <w:rPr>
          <w:rFonts w:cs="Arial"/>
          <w:b/>
          <w:bCs/>
          <w:i/>
          <w:iCs/>
          <w:szCs w:val="24"/>
          <w:u w:val="single"/>
        </w:rPr>
        <w:t>reaks.</w:t>
      </w:r>
      <w:bookmarkEnd w:id="448"/>
      <w:r w:rsidR="008A4C41" w:rsidRPr="00600D56">
        <w:rPr>
          <w:rFonts w:cs="Arial"/>
          <w:b/>
          <w:bCs/>
          <w:i/>
          <w:iCs/>
          <w:szCs w:val="24"/>
          <w:u w:val="single"/>
        </w:rPr>
        <w:t xml:space="preserve"> </w:t>
      </w:r>
      <w:r w:rsidRPr="00600D56">
        <w:rPr>
          <w:rFonts w:cs="Arial"/>
          <w:i/>
          <w:iCs/>
          <w:szCs w:val="24"/>
          <w:u w:val="single"/>
        </w:rPr>
        <w:t xml:space="preserve">When applications meet any of the following criteria, the local jurisdiction shall determine the need and location for fuel breaks in consultation with the fire authority: </w:t>
      </w:r>
    </w:p>
    <w:p w14:paraId="77382309" w14:textId="0DE2A8FE"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 xml:space="preserve">The permitting or approval of </w:t>
      </w:r>
      <w:r w:rsidR="008A4C41" w:rsidRPr="00600D56">
        <w:rPr>
          <w:rFonts w:cs="Arial"/>
          <w:i/>
          <w:iCs/>
          <w:szCs w:val="24"/>
          <w:u w:val="single"/>
        </w:rPr>
        <w:t>three</w:t>
      </w:r>
      <w:r w:rsidRPr="00600D56">
        <w:rPr>
          <w:rFonts w:cs="Arial"/>
          <w:i/>
          <w:iCs/>
          <w:szCs w:val="24"/>
          <w:u w:val="single"/>
        </w:rPr>
        <w:t xml:space="preserve"> or more new parcels, excluding lot line adjustments as specified in Government Code Section 66412(d); or</w:t>
      </w:r>
    </w:p>
    <w:p w14:paraId="3FA4FE44"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of zoning increasing zoning intensity or density; or</w:t>
      </w:r>
    </w:p>
    <w:p w14:paraId="37BB430E"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in use permit increasing use intensity or density.</w:t>
      </w:r>
    </w:p>
    <w:p w14:paraId="469152E7" w14:textId="367E079F" w:rsidR="00056AD5" w:rsidRPr="00600D56" w:rsidRDefault="00056AD5" w:rsidP="00B05E03">
      <w:pPr>
        <w:pStyle w:val="ListParagraph"/>
        <w:rPr>
          <w:rFonts w:cs="Arial"/>
          <w:i/>
          <w:iCs/>
          <w:szCs w:val="24"/>
          <w:u w:val="single"/>
        </w:rPr>
      </w:pPr>
      <w:r w:rsidRPr="00600D56">
        <w:rPr>
          <w:rFonts w:cs="Arial"/>
          <w:i/>
          <w:iCs/>
          <w:szCs w:val="24"/>
          <w:u w:val="single"/>
        </w:rPr>
        <w:t>[CCR T14 §1276.03(a)]</w:t>
      </w:r>
    </w:p>
    <w:p w14:paraId="58AB01D1" w14:textId="32565896" w:rsidR="008E501F" w:rsidRPr="00600D56" w:rsidRDefault="008E501F" w:rsidP="00B05E03">
      <w:pPr>
        <w:rPr>
          <w:rFonts w:cs="Arial"/>
          <w:i/>
          <w:iCs/>
          <w:szCs w:val="24"/>
          <w:u w:val="single"/>
        </w:rPr>
      </w:pPr>
      <w:bookmarkStart w:id="449" w:name="_Toc157532679"/>
      <w:r w:rsidRPr="00600D56">
        <w:rPr>
          <w:rFonts w:cs="Arial"/>
          <w:b/>
          <w:bCs/>
          <w:i/>
          <w:iCs/>
          <w:szCs w:val="24"/>
          <w:u w:val="single"/>
        </w:rPr>
        <w:lastRenderedPageBreak/>
        <w:t>609.2.1 Exposures.</w:t>
      </w:r>
      <w:bookmarkEnd w:id="449"/>
      <w:r w:rsidR="008A4C41" w:rsidRPr="00600D56">
        <w:rPr>
          <w:rFonts w:cs="Arial"/>
          <w:b/>
          <w:bCs/>
          <w:i/>
          <w:iCs/>
          <w:szCs w:val="24"/>
          <w:u w:val="single"/>
        </w:rPr>
        <w:t xml:space="preserve"> </w:t>
      </w:r>
      <w:r w:rsidRPr="00600D56">
        <w:rPr>
          <w:rFonts w:cs="Arial"/>
          <w:i/>
          <w:iCs/>
          <w:szCs w:val="24"/>
          <w:u w:val="single"/>
        </w:rPr>
        <w:t>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r w:rsidR="00056AD5" w:rsidRPr="00600D56">
        <w:rPr>
          <w:rFonts w:cs="Arial"/>
          <w:i/>
          <w:iCs/>
          <w:szCs w:val="24"/>
          <w:u w:val="single"/>
        </w:rPr>
        <w:t xml:space="preserve"> [CCR T14 §1276.03(b)]</w:t>
      </w:r>
    </w:p>
    <w:p w14:paraId="602EBA04" w14:textId="4062454A" w:rsidR="008E501F" w:rsidRPr="00600D56" w:rsidRDefault="008E501F" w:rsidP="00B05E03">
      <w:pPr>
        <w:rPr>
          <w:rFonts w:cs="Arial"/>
          <w:i/>
          <w:iCs/>
          <w:szCs w:val="24"/>
          <w:u w:val="single"/>
        </w:rPr>
      </w:pPr>
      <w:bookmarkStart w:id="450" w:name="_Toc157532680"/>
      <w:r w:rsidRPr="00600D56">
        <w:rPr>
          <w:rFonts w:cs="Arial"/>
          <w:b/>
          <w:bCs/>
          <w:i/>
          <w:iCs/>
          <w:szCs w:val="24"/>
          <w:u w:val="single"/>
        </w:rPr>
        <w:t>609.2.2 Fire department access.</w:t>
      </w:r>
      <w:bookmarkEnd w:id="450"/>
      <w:r w:rsidR="008A4C41" w:rsidRPr="00600D56">
        <w:rPr>
          <w:rFonts w:cs="Arial"/>
          <w:b/>
          <w:bCs/>
          <w:i/>
          <w:iCs/>
          <w:szCs w:val="24"/>
          <w:u w:val="single"/>
        </w:rPr>
        <w:t xml:space="preserve"> </w:t>
      </w:r>
      <w:r w:rsidRPr="00600D56">
        <w:rPr>
          <w:rFonts w:cs="Arial"/>
          <w:i/>
          <w:iCs/>
          <w:szCs w:val="24"/>
          <w:u w:val="single"/>
        </w:rPr>
        <w:t>Fuel breaks shall have, at a minimum, one point of entry for fire fighters and any fire apparatus. The specific number of entry points and entry requirements shall be determined by the local jurisdiction, in consultation with the fire authority.</w:t>
      </w:r>
      <w:r w:rsidR="00056AD5" w:rsidRPr="00600D56">
        <w:rPr>
          <w:rFonts w:cs="Arial"/>
          <w:i/>
          <w:iCs/>
          <w:szCs w:val="24"/>
          <w:u w:val="single"/>
        </w:rPr>
        <w:t xml:space="preserve"> [CCR T14 §1276.03(c)]</w:t>
      </w:r>
    </w:p>
    <w:p w14:paraId="37146B0C" w14:textId="153D4B99" w:rsidR="008E501F" w:rsidRPr="00600D56" w:rsidRDefault="008E501F" w:rsidP="00B05E03">
      <w:pPr>
        <w:spacing w:after="0"/>
        <w:rPr>
          <w:rFonts w:cs="Arial"/>
          <w:i/>
          <w:iCs/>
          <w:szCs w:val="24"/>
          <w:u w:val="single"/>
        </w:rPr>
      </w:pPr>
      <w:bookmarkStart w:id="451" w:name="_Toc157532681"/>
      <w:r w:rsidRPr="00600D56">
        <w:rPr>
          <w:rFonts w:cs="Arial"/>
          <w:b/>
          <w:bCs/>
          <w:i/>
          <w:iCs/>
          <w:szCs w:val="24"/>
          <w:u w:val="single"/>
        </w:rPr>
        <w:t>609.2.3 Location of fuel breaks.</w:t>
      </w:r>
      <w:bookmarkEnd w:id="451"/>
      <w:r w:rsidR="008A4C41" w:rsidRPr="00600D56">
        <w:rPr>
          <w:rFonts w:cs="Arial"/>
          <w:b/>
          <w:bCs/>
          <w:i/>
          <w:iCs/>
          <w:szCs w:val="24"/>
          <w:u w:val="single"/>
        </w:rPr>
        <w:t xml:space="preserve"> </w:t>
      </w:r>
      <w:r w:rsidRPr="00600D56">
        <w:rPr>
          <w:rFonts w:cs="Arial"/>
          <w:i/>
          <w:iCs/>
          <w:szCs w:val="24"/>
          <w:u w:val="single"/>
        </w:rPr>
        <w:t>Fuel breaks may be required at locations such as, but not limited to:</w:t>
      </w:r>
    </w:p>
    <w:p w14:paraId="255B8F9E"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defensible space as defined by Title 14 CCR Section 1299.02 to reduce radiant and convective heat exposure and ember impacts,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44A15539"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roads to manage radiant and convective heat exposure and ember impacts, increase evacuation safety,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7C4F47B7"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a hazardous land use to limit the spread of fire from such uses, reduce radiant and convective heat exposure,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087F39C9" w14:textId="77777777" w:rsidR="008E501F" w:rsidRPr="00600D56" w:rsidRDefault="008E501F" w:rsidP="00B05E03">
      <w:pPr>
        <w:pStyle w:val="ListParagraph"/>
        <w:numPr>
          <w:ilvl w:val="0"/>
          <w:numId w:val="152"/>
        </w:numPr>
        <w:rPr>
          <w:rFonts w:cs="Arial"/>
          <w:i/>
          <w:iCs/>
          <w:szCs w:val="24"/>
          <w:u w:val="single"/>
        </w:rPr>
      </w:pPr>
      <w:r w:rsidRPr="00600D56">
        <w:rPr>
          <w:rFonts w:cs="Arial"/>
          <w:i/>
          <w:iCs/>
          <w:szCs w:val="24"/>
          <w:u w:val="single"/>
        </w:rPr>
        <w:t xml:space="preserve">Strategically located along ridgelines, in greenbelts, or other locations to reduce radiant and convective heat exposure and ember impacts, or support community level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12524D63" w14:textId="4D0BE7F4" w:rsidR="00056AD5" w:rsidRPr="00600D56" w:rsidRDefault="00056AD5" w:rsidP="00B05E03">
      <w:pPr>
        <w:pStyle w:val="ListParagraph"/>
        <w:rPr>
          <w:rFonts w:cs="Arial"/>
          <w:i/>
          <w:iCs/>
          <w:szCs w:val="24"/>
          <w:u w:val="single"/>
        </w:rPr>
      </w:pPr>
      <w:r w:rsidRPr="00600D56">
        <w:rPr>
          <w:rFonts w:cs="Arial"/>
          <w:i/>
          <w:iCs/>
          <w:szCs w:val="24"/>
          <w:u w:val="single"/>
        </w:rPr>
        <w:t>[CCR T14 §1276.03(d)]</w:t>
      </w:r>
    </w:p>
    <w:p w14:paraId="48063996" w14:textId="6E16276B" w:rsidR="008E501F" w:rsidRPr="00600D56" w:rsidRDefault="008E501F" w:rsidP="00B05E03">
      <w:pPr>
        <w:rPr>
          <w:rFonts w:cs="Arial"/>
          <w:i/>
          <w:iCs/>
          <w:szCs w:val="24"/>
          <w:u w:val="single"/>
        </w:rPr>
      </w:pPr>
      <w:bookmarkStart w:id="452" w:name="_Toc157532682"/>
      <w:r w:rsidRPr="00600D56">
        <w:rPr>
          <w:rFonts w:cs="Arial"/>
          <w:b/>
          <w:bCs/>
          <w:i/>
          <w:iCs/>
          <w:szCs w:val="24"/>
          <w:u w:val="single"/>
        </w:rPr>
        <w:t>609.2.4 Timing.</w:t>
      </w:r>
      <w:bookmarkEnd w:id="452"/>
      <w:r w:rsidR="008A4C41" w:rsidRPr="00600D56">
        <w:rPr>
          <w:rFonts w:cs="Arial"/>
          <w:b/>
          <w:bCs/>
          <w:i/>
          <w:iCs/>
          <w:szCs w:val="24"/>
          <w:u w:val="single"/>
        </w:rPr>
        <w:t xml:space="preserve"> </w:t>
      </w:r>
      <w:r w:rsidRPr="00600D56">
        <w:rPr>
          <w:rFonts w:cs="Arial"/>
          <w:i/>
          <w:iCs/>
          <w:szCs w:val="24"/>
          <w:u w:val="single"/>
        </w:rPr>
        <w:t>Fuel breaks shall be completed prior to the commencement of any permitted construction.</w:t>
      </w:r>
      <w:r w:rsidR="00056AD5" w:rsidRPr="00600D56">
        <w:rPr>
          <w:rFonts w:cs="Arial"/>
          <w:i/>
          <w:iCs/>
          <w:szCs w:val="24"/>
          <w:u w:val="single"/>
        </w:rPr>
        <w:t xml:space="preserve"> [CCR T14 §1276.0</w:t>
      </w:r>
      <w:r w:rsidR="002856E3" w:rsidRPr="00600D56">
        <w:rPr>
          <w:rFonts w:cs="Arial"/>
          <w:i/>
          <w:iCs/>
          <w:szCs w:val="24"/>
          <w:u w:val="single"/>
        </w:rPr>
        <w:t>3</w:t>
      </w:r>
      <w:r w:rsidR="00056AD5" w:rsidRPr="00600D56">
        <w:rPr>
          <w:rFonts w:cs="Arial"/>
          <w:i/>
          <w:iCs/>
          <w:szCs w:val="24"/>
          <w:u w:val="single"/>
        </w:rPr>
        <w:t>(</w:t>
      </w:r>
      <w:r w:rsidR="002856E3" w:rsidRPr="00600D56">
        <w:rPr>
          <w:rFonts w:cs="Arial"/>
          <w:i/>
          <w:iCs/>
          <w:szCs w:val="24"/>
          <w:u w:val="single"/>
        </w:rPr>
        <w:t>e</w:t>
      </w:r>
      <w:r w:rsidR="00056AD5" w:rsidRPr="00600D56">
        <w:rPr>
          <w:rFonts w:cs="Arial"/>
          <w:i/>
          <w:iCs/>
          <w:szCs w:val="24"/>
          <w:u w:val="single"/>
        </w:rPr>
        <w:t>)]</w:t>
      </w:r>
    </w:p>
    <w:p w14:paraId="6C5A5974" w14:textId="62C25463" w:rsidR="008E501F" w:rsidRPr="00600D56" w:rsidRDefault="008E501F" w:rsidP="00B05E03">
      <w:pPr>
        <w:rPr>
          <w:rFonts w:cs="Arial"/>
          <w:i/>
          <w:iCs/>
          <w:szCs w:val="24"/>
          <w:u w:val="single"/>
        </w:rPr>
      </w:pPr>
      <w:bookmarkStart w:id="453" w:name="_Toc157532683"/>
      <w:r w:rsidRPr="00600D56">
        <w:rPr>
          <w:rFonts w:cs="Arial"/>
          <w:b/>
          <w:bCs/>
          <w:i/>
          <w:iCs/>
          <w:szCs w:val="24"/>
          <w:u w:val="single"/>
        </w:rPr>
        <w:t>609.2.5 Construction.</w:t>
      </w:r>
      <w:bookmarkEnd w:id="453"/>
      <w:r w:rsidR="008A4C41" w:rsidRPr="00600D56">
        <w:rPr>
          <w:rFonts w:cs="Arial"/>
          <w:b/>
          <w:bCs/>
          <w:i/>
          <w:iCs/>
          <w:szCs w:val="24"/>
          <w:u w:val="single"/>
        </w:rPr>
        <w:t xml:space="preserve"> </w:t>
      </w:r>
      <w:r w:rsidRPr="00600D56">
        <w:rPr>
          <w:rFonts w:cs="Arial"/>
          <w:i/>
          <w:iCs/>
          <w:szCs w:val="24"/>
          <w:u w:val="single"/>
        </w:rPr>
        <w:t>Fuel breaks shall be constructed using the most ecologically and site appropriate treatment option, such as, but not limited to, prescribed burning, manual treatment, mechanical treatment, prescribed herbivory, and targeted ground application of herbicides.</w:t>
      </w:r>
      <w:r w:rsidR="002856E3" w:rsidRPr="00600D56">
        <w:rPr>
          <w:rFonts w:cs="Arial"/>
          <w:i/>
          <w:iCs/>
          <w:szCs w:val="24"/>
          <w:u w:val="single"/>
        </w:rPr>
        <w:t xml:space="preserve"> [CCR T14 §1276.03(f)]</w:t>
      </w:r>
    </w:p>
    <w:p w14:paraId="48E4B2E2" w14:textId="032E110A" w:rsidR="008E501F" w:rsidRPr="00600D56" w:rsidRDefault="008E501F" w:rsidP="00B05E03">
      <w:pPr>
        <w:spacing w:after="0"/>
        <w:rPr>
          <w:rFonts w:cs="Arial"/>
          <w:i/>
          <w:iCs/>
          <w:szCs w:val="24"/>
          <w:u w:val="single"/>
        </w:rPr>
      </w:pPr>
      <w:bookmarkStart w:id="454" w:name="_Toc157532684"/>
      <w:r w:rsidRPr="00600D56">
        <w:rPr>
          <w:rFonts w:cs="Arial"/>
          <w:b/>
          <w:bCs/>
          <w:i/>
          <w:iCs/>
          <w:szCs w:val="24"/>
          <w:u w:val="single"/>
        </w:rPr>
        <w:t>609.2.6 Maintenance of fuel breaks.</w:t>
      </w:r>
      <w:bookmarkEnd w:id="454"/>
      <w:r w:rsidR="008A4C41" w:rsidRPr="00600D56">
        <w:rPr>
          <w:rFonts w:cs="Arial"/>
          <w:b/>
          <w:bCs/>
          <w:i/>
          <w:iCs/>
          <w:szCs w:val="24"/>
          <w:u w:val="single"/>
        </w:rPr>
        <w:t xml:space="preserve"> </w:t>
      </w:r>
      <w:r w:rsidRPr="00600D56">
        <w:rPr>
          <w:rFonts w:cs="Arial"/>
          <w:i/>
          <w:iCs/>
          <w:szCs w:val="24"/>
          <w:u w:val="single"/>
        </w:rPr>
        <w:t xml:space="preserve">Where a local jurisdiction requires fuel breaks, maintenance mechanisms shall be established to ensure the fire behavior objectives and thresholds are maintained over time. </w:t>
      </w:r>
    </w:p>
    <w:p w14:paraId="08AF5B33" w14:textId="10BDD252" w:rsidR="008E501F" w:rsidRPr="00600D56" w:rsidRDefault="008E501F" w:rsidP="00B05E03">
      <w:pPr>
        <w:ind w:firstLine="360"/>
        <w:rPr>
          <w:rFonts w:cs="Arial"/>
          <w:i/>
          <w:iCs/>
          <w:szCs w:val="24"/>
          <w:u w:val="single"/>
        </w:rPr>
      </w:pPr>
      <w:r w:rsidRPr="00600D56">
        <w:rPr>
          <w:rFonts w:cs="Arial"/>
          <w:i/>
          <w:iCs/>
          <w:szCs w:val="24"/>
          <w:u w:val="single"/>
        </w:rPr>
        <w:t>The mechanisms required shall be binding upon the property</w:t>
      </w:r>
      <w:r w:rsidRPr="00600D56">
        <w:rPr>
          <w:rFonts w:cs="Arial"/>
          <w:i/>
          <w:iCs/>
          <w:szCs w:val="24"/>
          <w:u w:val="single"/>
          <w:lang w:val="en-CA"/>
        </w:rPr>
        <w:t xml:space="preserve"> </w:t>
      </w:r>
      <w:r w:rsidRPr="00600D56">
        <w:rPr>
          <w:rFonts w:cs="Arial"/>
          <w:i/>
          <w:iCs/>
          <w:szCs w:val="24"/>
          <w:u w:val="single"/>
        </w:rPr>
        <w:t>for which the fuel break is established, shall ensure adequate</w:t>
      </w:r>
      <w:r w:rsidRPr="00600D56">
        <w:rPr>
          <w:rFonts w:cs="Arial"/>
          <w:i/>
          <w:iCs/>
          <w:szCs w:val="24"/>
          <w:u w:val="single"/>
          <w:lang w:val="en-CA"/>
        </w:rPr>
        <w:t xml:space="preserve"> </w:t>
      </w:r>
      <w:r w:rsidRPr="00600D56">
        <w:rPr>
          <w:rFonts w:cs="Arial"/>
          <w:i/>
          <w:iCs/>
          <w:szCs w:val="24"/>
          <w:u w:val="single"/>
        </w:rPr>
        <w:t>maintenance levels, and may include written legal agreements; permanent fees, taxes, or assessments; assessments</w:t>
      </w:r>
      <w:r w:rsidRPr="00600D56">
        <w:rPr>
          <w:rFonts w:cs="Arial"/>
          <w:i/>
          <w:iCs/>
          <w:szCs w:val="24"/>
          <w:u w:val="single"/>
          <w:lang w:val="en-CA"/>
        </w:rPr>
        <w:t xml:space="preserve"> </w:t>
      </w:r>
      <w:r w:rsidRPr="00600D56">
        <w:rPr>
          <w:rFonts w:cs="Arial"/>
          <w:i/>
          <w:iCs/>
          <w:szCs w:val="24"/>
          <w:u w:val="single"/>
        </w:rPr>
        <w:t>through a homeowners’ association; or other funding mechanisms.</w:t>
      </w:r>
      <w:r w:rsidR="002856E3" w:rsidRPr="00600D56">
        <w:rPr>
          <w:rFonts w:cs="Arial"/>
          <w:i/>
          <w:iCs/>
          <w:szCs w:val="24"/>
          <w:u w:val="single"/>
        </w:rPr>
        <w:t xml:space="preserve"> [CCR T14 §1276.03(h)]</w:t>
      </w:r>
    </w:p>
    <w:p w14:paraId="0659EB5E" w14:textId="13140DB2" w:rsidR="00B107EF" w:rsidRPr="00600D56" w:rsidRDefault="008E501F" w:rsidP="00B05E03">
      <w:pPr>
        <w:rPr>
          <w:rFonts w:cs="Arial"/>
          <w:i/>
          <w:iCs/>
          <w:szCs w:val="24"/>
          <w:u w:val="single"/>
        </w:rPr>
      </w:pPr>
      <w:bookmarkStart w:id="455" w:name="_Toc157532685"/>
      <w:r w:rsidRPr="00600D56">
        <w:rPr>
          <w:rFonts w:cs="Arial"/>
          <w:b/>
          <w:bCs/>
          <w:i/>
          <w:iCs/>
          <w:szCs w:val="24"/>
          <w:u w:val="single"/>
        </w:rPr>
        <w:t>609.2.7 Greenbelts, greenways, open spaces and parks.</w:t>
      </w:r>
      <w:bookmarkEnd w:id="455"/>
      <w:r w:rsidR="008A4C41" w:rsidRPr="00600D56">
        <w:rPr>
          <w:rFonts w:cs="Arial"/>
          <w:b/>
          <w:bCs/>
          <w:i/>
          <w:iCs/>
          <w:szCs w:val="24"/>
          <w:u w:val="single"/>
        </w:rPr>
        <w:t xml:space="preserve"> </w:t>
      </w:r>
      <w:r w:rsidRPr="00600D56">
        <w:rPr>
          <w:rFonts w:cs="Arial"/>
          <w:i/>
          <w:iCs/>
          <w:szCs w:val="24"/>
          <w:u w:val="single"/>
        </w:rPr>
        <w:t>Where a greenbelt, greenway, open space, park, landscaped or natural area, or portions thereof, is intended to serve as a fuel break, the space or relevant portion thereof shall conform with the requirements in California Code of Regulations, Title 14, Section 1276.03.</w:t>
      </w:r>
      <w:r w:rsidR="002856E3" w:rsidRPr="00600D56">
        <w:rPr>
          <w:rFonts w:cs="Arial"/>
          <w:i/>
          <w:iCs/>
          <w:szCs w:val="24"/>
          <w:u w:val="single"/>
        </w:rPr>
        <w:t xml:space="preserve"> [CCR T14 §1276.04]</w:t>
      </w:r>
    </w:p>
    <w:p w14:paraId="42749AEF" w14:textId="77777777" w:rsidR="002A316A" w:rsidRPr="00600D56" w:rsidRDefault="002A316A" w:rsidP="00B05E03">
      <w:pPr>
        <w:rPr>
          <w:rFonts w:cs="Arial"/>
          <w:szCs w:val="24"/>
        </w:rPr>
      </w:pPr>
    </w:p>
    <w:p w14:paraId="5ED5B20B" w14:textId="474834F0" w:rsidR="00CC1B5B" w:rsidRDefault="00CC1B5B" w:rsidP="00B05E03">
      <w:pPr>
        <w:pStyle w:val="Heading4"/>
        <w:rPr>
          <w:rFonts w:cs="Arial"/>
          <w:noProof/>
          <w:szCs w:val="24"/>
        </w:rPr>
      </w:pPr>
      <w:r w:rsidRPr="00600D56">
        <w:rPr>
          <w:rFonts w:cs="Arial"/>
          <w:szCs w:val="24"/>
        </w:rPr>
        <w:t xml:space="preserve">ITEM </w:t>
      </w:r>
      <w:r w:rsidR="002A316A">
        <w:rPr>
          <w:rFonts w:cs="Arial"/>
          <w:szCs w:val="24"/>
        </w:rPr>
        <w:t>6-5</w:t>
      </w:r>
      <w:r w:rsidRPr="00600D56">
        <w:rPr>
          <w:rFonts w:cs="Arial"/>
          <w:snapToGrid/>
          <w:szCs w:val="24"/>
        </w:rPr>
        <w:br/>
      </w:r>
      <w:r w:rsidRPr="00600D56">
        <w:rPr>
          <w:rFonts w:cs="Arial"/>
          <w:szCs w:val="24"/>
        </w:rPr>
        <w:t>Section</w:t>
      </w:r>
      <w:r>
        <w:rPr>
          <w:rFonts w:cs="Arial"/>
          <w:szCs w:val="24"/>
        </w:rPr>
        <w:t xml:space="preserve">s </w:t>
      </w:r>
      <w:r w:rsidR="006D6A0A">
        <w:rPr>
          <w:rFonts w:cs="Arial"/>
          <w:szCs w:val="24"/>
        </w:rPr>
        <w:t>6</w:t>
      </w:r>
      <w:r>
        <w:rPr>
          <w:rFonts w:cs="Arial"/>
          <w:szCs w:val="24"/>
        </w:rPr>
        <w:t>10 through 612.4</w:t>
      </w:r>
    </w:p>
    <w:p w14:paraId="62ED3B0E" w14:textId="273382A7" w:rsidR="008E501F" w:rsidRPr="00163932" w:rsidRDefault="005E52F2" w:rsidP="00B05E03">
      <w:r>
        <w:t>[</w:t>
      </w:r>
      <w:r w:rsidR="00B107EF" w:rsidRPr="00600D56">
        <w:t xml:space="preserve">SFM proposes to create Sections 610 </w:t>
      </w:r>
      <w:bookmarkStart w:id="456" w:name="_Hlk169855932"/>
      <w:r w:rsidR="00723E0B">
        <w:t>through</w:t>
      </w:r>
      <w:r w:rsidR="00B107EF" w:rsidRPr="00600D56">
        <w:t xml:space="preserve"> 61</w:t>
      </w:r>
      <w:r w:rsidR="00723E0B">
        <w:t>2</w:t>
      </w:r>
      <w:bookmarkEnd w:id="456"/>
      <w:r w:rsidR="00B107EF" w:rsidRPr="00600D56">
        <w:t xml:space="preserve"> in the 2025 California Wildland-</w:t>
      </w:r>
      <w:r w:rsidR="00B107EF" w:rsidRPr="00600D56">
        <w:lastRenderedPageBreak/>
        <w:t>Urban Interface Code (CWUIC), California Code of Regulations (CCR), Title 24, Part 7. These amendments are based on current statute and regulatory language and address local agency responsibilities in SRA lands, designation of local wildland-urban interface areas, and inclusion of these areas in the jurisdiction’s general plan.</w:t>
      </w:r>
      <w:r>
        <w:t>]</w:t>
      </w:r>
    </w:p>
    <w:p w14:paraId="0281178B" w14:textId="6C10340D" w:rsidR="008E501F" w:rsidRPr="00600D56" w:rsidRDefault="008E501F" w:rsidP="00B05E03">
      <w:pPr>
        <w:rPr>
          <w:rFonts w:cs="Arial"/>
          <w:b/>
          <w:bCs/>
          <w:i/>
          <w:iCs/>
          <w:szCs w:val="24"/>
        </w:rPr>
      </w:pPr>
      <w:bookmarkStart w:id="457" w:name="_Toc157532686"/>
      <w:r w:rsidRPr="00600D56">
        <w:rPr>
          <w:rFonts w:cs="Arial"/>
          <w:b/>
          <w:bCs/>
          <w:i/>
          <w:iCs/>
          <w:szCs w:val="24"/>
        </w:rPr>
        <w:t xml:space="preserve">SECTION </w:t>
      </w:r>
      <w:r w:rsidR="002856E3" w:rsidRPr="00600D56">
        <w:rPr>
          <w:rFonts w:cs="Arial"/>
          <w:b/>
          <w:bCs/>
          <w:i/>
          <w:iCs/>
          <w:strike/>
          <w:szCs w:val="24"/>
        </w:rPr>
        <w:t>4908</w:t>
      </w:r>
      <w:r w:rsidR="002856E3" w:rsidRPr="00600D56">
        <w:rPr>
          <w:rFonts w:cs="Arial"/>
          <w:b/>
          <w:bCs/>
          <w:i/>
          <w:iCs/>
          <w:szCs w:val="24"/>
        </w:rPr>
        <w:t xml:space="preserve"> </w:t>
      </w:r>
      <w:r w:rsidR="002856E3" w:rsidRPr="00600D56">
        <w:rPr>
          <w:rFonts w:cs="Arial"/>
          <w:b/>
          <w:bCs/>
          <w:i/>
          <w:iCs/>
          <w:szCs w:val="24"/>
          <w:u w:val="single"/>
        </w:rPr>
        <w:t>610</w:t>
      </w:r>
      <w:r w:rsidRPr="00600D56">
        <w:rPr>
          <w:rFonts w:cs="Arial"/>
          <w:b/>
          <w:bCs/>
          <w:i/>
          <w:iCs/>
          <w:szCs w:val="24"/>
        </w:rPr>
        <w:t xml:space="preserve"> FIRE SAFE DEVELOPMENT REGULATIONS</w:t>
      </w:r>
      <w:bookmarkEnd w:id="457"/>
    </w:p>
    <w:p w14:paraId="0A1B0231" w14:textId="2859E2A0" w:rsidR="008E501F" w:rsidRPr="00600D56" w:rsidRDefault="002856E3" w:rsidP="00B05E03">
      <w:pPr>
        <w:rPr>
          <w:rFonts w:cs="Arial"/>
          <w:i/>
          <w:iCs/>
          <w:szCs w:val="24"/>
        </w:rPr>
      </w:pPr>
      <w:bookmarkStart w:id="458" w:name="_Toc157532687"/>
      <w:r w:rsidRPr="00600D56">
        <w:rPr>
          <w:rFonts w:cs="Arial"/>
          <w:b/>
          <w:bCs/>
          <w:i/>
          <w:iCs/>
          <w:strike/>
          <w:szCs w:val="24"/>
        </w:rPr>
        <w:t>4908.1</w:t>
      </w:r>
      <w:r w:rsidRPr="00600D56">
        <w:rPr>
          <w:rFonts w:cs="Arial"/>
          <w:b/>
          <w:bCs/>
          <w:i/>
          <w:iCs/>
          <w:szCs w:val="24"/>
        </w:rPr>
        <w:t xml:space="preserve"> </w:t>
      </w:r>
      <w:r w:rsidR="008E501F" w:rsidRPr="00600D56">
        <w:rPr>
          <w:rFonts w:cs="Arial"/>
          <w:b/>
          <w:bCs/>
          <w:i/>
          <w:iCs/>
          <w:szCs w:val="24"/>
          <w:u w:val="single"/>
        </w:rPr>
        <w:t>610.1</w:t>
      </w:r>
      <w:r w:rsidR="008E501F" w:rsidRPr="00600D56">
        <w:rPr>
          <w:rFonts w:cs="Arial"/>
          <w:b/>
          <w:bCs/>
          <w:i/>
          <w:iCs/>
          <w:szCs w:val="24"/>
        </w:rPr>
        <w:t xml:space="preserve"> General.</w:t>
      </w:r>
      <w:bookmarkEnd w:id="458"/>
      <w:r w:rsidR="008E501F" w:rsidRPr="00600D56">
        <w:rPr>
          <w:rFonts w:cs="Arial"/>
          <w:b/>
          <w:bCs/>
          <w:i/>
          <w:iCs/>
          <w:szCs w:val="24"/>
        </w:rPr>
        <w:t xml:space="preserve"> </w:t>
      </w:r>
      <w:r w:rsidR="008E501F" w:rsidRPr="00600D56">
        <w:rPr>
          <w:rFonts w:cs="Arial"/>
          <w:i/>
          <w:iCs/>
          <w:szCs w:val="24"/>
        </w:rPr>
        <w:t>Pursuant to Public Resources Code, Section 4290, all residential, commercial and industrial building construction within state responsibility areas approved after January 1, 1991, and within lands classified and designated as an LRA Very High Fire Hazard Severity Zone, as defined in subdivision (</w:t>
      </w:r>
      <w:proofErr w:type="spellStart"/>
      <w:r w:rsidR="008E501F" w:rsidRPr="00600D56">
        <w:rPr>
          <w:rFonts w:cs="Arial"/>
          <w:i/>
          <w:iCs/>
          <w:szCs w:val="24"/>
        </w:rPr>
        <w:t>i</w:t>
      </w:r>
      <w:proofErr w:type="spellEnd"/>
      <w:r w:rsidR="008E501F" w:rsidRPr="00600D56">
        <w:rPr>
          <w:rFonts w:cs="Arial"/>
          <w:i/>
          <w:iCs/>
          <w:szCs w:val="24"/>
        </w:rPr>
        <w:t>) of Section 51177 of the Government Code after July 1, 2021, shall comply with the SRA Fire Safe Development Regulations as specified in Title 14, Division 1.5, Chapter 7, Subchapter 2.</w:t>
      </w:r>
    </w:p>
    <w:p w14:paraId="3D2AE5E1" w14:textId="74F37C90" w:rsidR="008E501F" w:rsidRPr="00600D56" w:rsidRDefault="002856E3" w:rsidP="00B05E03">
      <w:pPr>
        <w:rPr>
          <w:rFonts w:cs="Arial"/>
          <w:i/>
          <w:iCs/>
          <w:szCs w:val="24"/>
        </w:rPr>
      </w:pPr>
      <w:bookmarkStart w:id="459" w:name="_Toc157532688"/>
      <w:r w:rsidRPr="00600D56">
        <w:rPr>
          <w:rFonts w:cs="Arial"/>
          <w:b/>
          <w:bCs/>
          <w:i/>
          <w:iCs/>
          <w:strike/>
          <w:szCs w:val="24"/>
        </w:rPr>
        <w:t>4908.2</w:t>
      </w:r>
      <w:r w:rsidRPr="00600D56">
        <w:rPr>
          <w:rFonts w:cs="Arial"/>
          <w:b/>
          <w:bCs/>
          <w:i/>
          <w:iCs/>
          <w:szCs w:val="24"/>
        </w:rPr>
        <w:t xml:space="preserve"> </w:t>
      </w:r>
      <w:r w:rsidRPr="00600D56">
        <w:rPr>
          <w:rFonts w:cs="Arial"/>
          <w:b/>
          <w:bCs/>
          <w:i/>
          <w:iCs/>
          <w:szCs w:val="24"/>
          <w:u w:val="single"/>
        </w:rPr>
        <w:t>610.2</w:t>
      </w:r>
      <w:r w:rsidR="008E501F" w:rsidRPr="00600D56">
        <w:rPr>
          <w:rFonts w:cs="Arial"/>
          <w:b/>
          <w:bCs/>
          <w:i/>
          <w:iCs/>
          <w:szCs w:val="24"/>
        </w:rPr>
        <w:t xml:space="preserve"> Subdivision map findings.</w:t>
      </w:r>
      <w:bookmarkEnd w:id="459"/>
      <w:r w:rsidR="008E501F" w:rsidRPr="00600D56">
        <w:rPr>
          <w:rFonts w:cs="Arial"/>
          <w:b/>
          <w:bCs/>
          <w:i/>
          <w:iCs/>
          <w:szCs w:val="24"/>
        </w:rPr>
        <w:t xml:space="preserve"> </w:t>
      </w:r>
      <w:r w:rsidR="008E501F" w:rsidRPr="00600D56">
        <w:rPr>
          <w:rFonts w:cs="Arial"/>
          <w:i/>
          <w:iCs/>
          <w:szCs w:val="24"/>
        </w:rPr>
        <w:t>Pursuant to Government Code</w:t>
      </w:r>
      <w:r w:rsidRPr="00600D56">
        <w:rPr>
          <w:rFonts w:cs="Arial"/>
          <w:i/>
          <w:iCs/>
          <w:szCs w:val="24"/>
        </w:rPr>
        <w:t xml:space="preserve"> (GC), </w:t>
      </w:r>
      <w:r w:rsidR="008E501F" w:rsidRPr="00600D56">
        <w:rPr>
          <w:rFonts w:cs="Arial"/>
          <w:i/>
          <w:iCs/>
          <w:szCs w:val="24"/>
        </w:rPr>
        <w:t>Section 66474.02, before approving a tentative map, or a parcel map for which a tentative map was not required, for an area located in an SRA or an LRA Very High Fire Hazard Severity Zone, as both are defined in GC Section 51177, a legislative body of a county, except as provided in GC 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3CD2421A" w14:textId="77777777" w:rsidR="00071D87" w:rsidRPr="002A316A" w:rsidRDefault="00071D87" w:rsidP="00B05E03">
      <w:pPr>
        <w:rPr>
          <w:b/>
        </w:rPr>
      </w:pPr>
      <w:bookmarkStart w:id="460" w:name="_Toc157532689"/>
      <w:r w:rsidRPr="00600D56">
        <w:rPr>
          <w:rFonts w:cs="Arial"/>
          <w:b/>
          <w:bCs/>
          <w:i/>
          <w:iCs/>
          <w:szCs w:val="24"/>
        </w:rPr>
        <w:t>SECTION</w:t>
      </w:r>
      <w:r w:rsidRPr="002A316A">
        <w:rPr>
          <w:b/>
        </w:rPr>
        <w:t xml:space="preserve"> </w:t>
      </w:r>
      <w:r w:rsidRPr="00600D56">
        <w:rPr>
          <w:rFonts w:cs="Arial"/>
          <w:b/>
          <w:bCs/>
          <w:i/>
          <w:iCs/>
          <w:strike/>
          <w:szCs w:val="24"/>
        </w:rPr>
        <w:t>4909</w:t>
      </w:r>
      <w:r w:rsidRPr="002A316A">
        <w:rPr>
          <w:b/>
          <w:u w:val="single"/>
        </w:rPr>
        <w:t xml:space="preserve"> </w:t>
      </w:r>
      <w:r w:rsidRPr="00600D56">
        <w:rPr>
          <w:rFonts w:cs="Arial"/>
          <w:b/>
          <w:bCs/>
          <w:i/>
          <w:iCs/>
          <w:szCs w:val="24"/>
          <w:u w:val="single"/>
        </w:rPr>
        <w:t>611</w:t>
      </w:r>
      <w:r w:rsidRPr="002A316A">
        <w:rPr>
          <w:b/>
          <w:i/>
          <w:u w:val="single"/>
        </w:rPr>
        <w:t xml:space="preserve"> </w:t>
      </w:r>
      <w:r w:rsidRPr="00600D56">
        <w:rPr>
          <w:rFonts w:cs="Arial"/>
          <w:b/>
          <w:bCs/>
          <w:i/>
          <w:iCs/>
          <w:szCs w:val="24"/>
        </w:rPr>
        <w:t>SUBDIVISION REVIEW SURVEY</w:t>
      </w:r>
    </w:p>
    <w:p w14:paraId="26E99099" w14:textId="57A34EB3" w:rsidR="00071D87" w:rsidRPr="00600D56" w:rsidRDefault="00071D87" w:rsidP="00B05E03">
      <w:pPr>
        <w:rPr>
          <w:rFonts w:cs="Arial"/>
          <w:i/>
          <w:iCs/>
          <w:szCs w:val="24"/>
        </w:rPr>
      </w:pPr>
      <w:r w:rsidRPr="00600D56">
        <w:rPr>
          <w:rFonts w:cs="Arial"/>
          <w:b/>
          <w:bCs/>
          <w:i/>
          <w:iCs/>
          <w:strike/>
          <w:szCs w:val="24"/>
        </w:rPr>
        <w:t>4909.1</w:t>
      </w:r>
      <w:r w:rsidRPr="00600D56">
        <w:rPr>
          <w:rFonts w:cs="Arial"/>
          <w:b/>
          <w:bCs/>
          <w:i/>
          <w:iCs/>
          <w:szCs w:val="24"/>
        </w:rPr>
        <w:t xml:space="preserve"> </w:t>
      </w:r>
      <w:r w:rsidRPr="00600D56">
        <w:rPr>
          <w:rFonts w:cs="Arial"/>
          <w:b/>
          <w:bCs/>
          <w:i/>
          <w:iCs/>
          <w:szCs w:val="24"/>
          <w:u w:val="single"/>
        </w:rPr>
        <w:t>611.1</w:t>
      </w:r>
      <w:r w:rsidRPr="00600D56">
        <w:rPr>
          <w:rFonts w:cs="Arial"/>
          <w:b/>
          <w:bCs/>
          <w:i/>
          <w:iCs/>
          <w:szCs w:val="24"/>
        </w:rPr>
        <w:t> Subdivision identification.</w:t>
      </w:r>
      <w:r w:rsidR="00F52CE9" w:rsidRPr="00600D56">
        <w:rPr>
          <w:rFonts w:cs="Arial"/>
          <w:b/>
          <w:bCs/>
          <w:i/>
          <w:iCs/>
          <w:szCs w:val="24"/>
        </w:rPr>
        <w:t xml:space="preserve"> </w:t>
      </w:r>
      <w:r w:rsidRPr="00600D56">
        <w:rPr>
          <w:rFonts w:eastAsia="Times New Roman" w:cs="Arial"/>
          <w:i/>
          <w:iCs/>
          <w:szCs w:val="24"/>
        </w:rPr>
        <w:t>Pursuant to Public Resources Code Section 4290.5 and Title 14, Division 1.5, Chapter 7, Subchapter 1, Article 2, the Board, in consultation with the Office of the State Fire Marshal, shall survey local governments to identify existing subdivisions, as defined in Article 2, located in an SRA area or an LRA Very High Fire Hazard Severity Zone without a secondary egress route that is at significant fire risk.</w:t>
      </w:r>
    </w:p>
    <w:p w14:paraId="40C0DA1D" w14:textId="04F7CB1D" w:rsidR="00071D87" w:rsidRPr="00600D56" w:rsidRDefault="00071D87" w:rsidP="00B05E03">
      <w:pPr>
        <w:rPr>
          <w:rFonts w:cs="Arial"/>
          <w:i/>
          <w:iCs/>
          <w:szCs w:val="24"/>
        </w:rPr>
      </w:pPr>
      <w:r w:rsidRPr="00600D56">
        <w:rPr>
          <w:rFonts w:cs="Arial"/>
          <w:b/>
          <w:bCs/>
          <w:i/>
          <w:iCs/>
          <w:strike/>
          <w:szCs w:val="24"/>
        </w:rPr>
        <w:t>4909.2</w:t>
      </w:r>
      <w:r w:rsidRPr="00600D56">
        <w:rPr>
          <w:rFonts w:cs="Arial"/>
          <w:b/>
          <w:bCs/>
          <w:i/>
          <w:iCs/>
          <w:szCs w:val="24"/>
        </w:rPr>
        <w:t xml:space="preserve"> </w:t>
      </w:r>
      <w:r w:rsidRPr="00600D56">
        <w:rPr>
          <w:rFonts w:cs="Arial"/>
          <w:b/>
          <w:bCs/>
          <w:i/>
          <w:iCs/>
          <w:szCs w:val="24"/>
          <w:u w:val="single"/>
        </w:rPr>
        <w:t>611.2</w:t>
      </w:r>
      <w:r w:rsidRPr="00600D56">
        <w:rPr>
          <w:rFonts w:cs="Arial"/>
          <w:b/>
          <w:bCs/>
          <w:i/>
          <w:iCs/>
          <w:szCs w:val="24"/>
        </w:rPr>
        <w:t xml:space="preserve"> Fire safety recommendations. </w:t>
      </w:r>
      <w:r w:rsidRPr="00600D56">
        <w:rPr>
          <w:rFonts w:eastAsia="Times New Roman" w:cs="Arial"/>
          <w:i/>
          <w:iCs/>
          <w:szCs w:val="24"/>
        </w:rPr>
        <w:t>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0E25A79" w14:textId="450DF413" w:rsidR="00071D87" w:rsidRPr="00600D56" w:rsidRDefault="00071D87" w:rsidP="00B05E03">
      <w:pPr>
        <w:rPr>
          <w:rFonts w:cs="Arial"/>
          <w:i/>
          <w:iCs/>
          <w:szCs w:val="24"/>
        </w:rPr>
      </w:pPr>
      <w:r w:rsidRPr="00600D56">
        <w:rPr>
          <w:rFonts w:cs="Arial"/>
          <w:b/>
          <w:bCs/>
          <w:i/>
          <w:iCs/>
          <w:strike/>
          <w:szCs w:val="24"/>
        </w:rPr>
        <w:t>4909.3</w:t>
      </w:r>
      <w:r w:rsidRPr="00600D56">
        <w:rPr>
          <w:rFonts w:cs="Arial"/>
          <w:b/>
          <w:bCs/>
          <w:i/>
          <w:iCs/>
          <w:szCs w:val="24"/>
        </w:rPr>
        <w:t xml:space="preserve"> </w:t>
      </w:r>
      <w:r w:rsidRPr="00600D56">
        <w:rPr>
          <w:rFonts w:cs="Arial"/>
          <w:b/>
          <w:bCs/>
          <w:i/>
          <w:iCs/>
          <w:szCs w:val="24"/>
          <w:u w:val="single"/>
        </w:rPr>
        <w:t>611.3</w:t>
      </w:r>
      <w:r w:rsidRPr="00600D56">
        <w:rPr>
          <w:rFonts w:cs="Arial"/>
          <w:b/>
          <w:bCs/>
          <w:i/>
          <w:iCs/>
          <w:szCs w:val="24"/>
        </w:rPr>
        <w:t> Implementation.</w:t>
      </w:r>
      <w:r w:rsidR="00F52CE9" w:rsidRPr="00600D56">
        <w:rPr>
          <w:rFonts w:cs="Arial"/>
          <w:b/>
          <w:bCs/>
          <w:i/>
          <w:iCs/>
          <w:szCs w:val="24"/>
        </w:rPr>
        <w:t xml:space="preserve"> </w:t>
      </w:r>
      <w:r w:rsidRPr="00600D56">
        <w:rPr>
          <w:rFonts w:eastAsia="Times New Roman" w:cs="Arial"/>
          <w:i/>
          <w:iCs/>
          <w:szCs w:val="24"/>
        </w:rPr>
        <w:t>The Board shall maintain a list of the subdivisions identified and the status of the implementation of the recommendations provided.</w:t>
      </w:r>
    </w:p>
    <w:p w14:paraId="12D05018" w14:textId="5C8F2F79" w:rsidR="00071D87" w:rsidRPr="00600D56" w:rsidRDefault="00071D87" w:rsidP="00B05E03">
      <w:pPr>
        <w:rPr>
          <w:rFonts w:eastAsia="Times New Roman" w:cs="Arial"/>
          <w:i/>
          <w:iCs/>
          <w:szCs w:val="24"/>
        </w:rPr>
      </w:pPr>
      <w:r w:rsidRPr="00600D56">
        <w:rPr>
          <w:rFonts w:cs="Arial"/>
          <w:b/>
          <w:bCs/>
          <w:i/>
          <w:iCs/>
          <w:strike/>
          <w:szCs w:val="24"/>
        </w:rPr>
        <w:t>4909.4</w:t>
      </w:r>
      <w:r w:rsidRPr="00600D56">
        <w:rPr>
          <w:rFonts w:cs="Arial"/>
          <w:b/>
          <w:bCs/>
          <w:i/>
          <w:iCs/>
          <w:szCs w:val="24"/>
        </w:rPr>
        <w:t xml:space="preserve"> </w:t>
      </w:r>
      <w:r w:rsidRPr="00600D56">
        <w:rPr>
          <w:rFonts w:cs="Arial"/>
          <w:b/>
          <w:bCs/>
          <w:i/>
          <w:iCs/>
          <w:szCs w:val="24"/>
          <w:u w:val="single"/>
        </w:rPr>
        <w:t>611.4</w:t>
      </w:r>
      <w:r w:rsidRPr="00600D56">
        <w:rPr>
          <w:rFonts w:cs="Arial"/>
          <w:b/>
          <w:bCs/>
          <w:i/>
          <w:iCs/>
          <w:szCs w:val="24"/>
        </w:rPr>
        <w:t> Re-survey.</w:t>
      </w:r>
      <w:r w:rsidR="00F52CE9" w:rsidRPr="00600D56">
        <w:rPr>
          <w:rFonts w:cs="Arial"/>
          <w:b/>
          <w:bCs/>
          <w:i/>
          <w:iCs/>
          <w:szCs w:val="24"/>
        </w:rPr>
        <w:t xml:space="preserve"> </w:t>
      </w:r>
      <w:r w:rsidRPr="00600D56">
        <w:rPr>
          <w:rFonts w:eastAsia="Times New Roman" w:cs="Arial"/>
          <w:i/>
          <w:iCs/>
          <w:szCs w:val="24"/>
        </w:rPr>
        <w:t>Beginning July 1, 2021, the Board shall conduct this survey every 5 years.</w:t>
      </w:r>
    </w:p>
    <w:p w14:paraId="038AB2EB" w14:textId="77777777" w:rsidR="00F52CE9" w:rsidRPr="00600D56" w:rsidRDefault="00F52CE9" w:rsidP="00B05E03">
      <w:pPr>
        <w:rPr>
          <w:rFonts w:cs="Arial"/>
          <w:b/>
          <w:bCs/>
          <w:i/>
          <w:iCs/>
          <w:szCs w:val="24"/>
        </w:rPr>
      </w:pPr>
      <w:bookmarkStart w:id="461" w:name="_Toc161753267"/>
      <w:bookmarkEnd w:id="460"/>
      <w:r w:rsidRPr="00600D56">
        <w:rPr>
          <w:rFonts w:cs="Arial"/>
          <w:b/>
          <w:bCs/>
          <w:i/>
          <w:iCs/>
          <w:szCs w:val="24"/>
        </w:rPr>
        <w:t xml:space="preserve">SECTION </w:t>
      </w:r>
      <w:r w:rsidRPr="00600D56">
        <w:rPr>
          <w:rFonts w:cs="Arial"/>
          <w:b/>
          <w:bCs/>
          <w:i/>
          <w:iCs/>
          <w:strike/>
          <w:szCs w:val="24"/>
        </w:rPr>
        <w:t>4910</w:t>
      </w:r>
      <w:r w:rsidRPr="00600D56">
        <w:rPr>
          <w:rFonts w:cs="Arial"/>
          <w:b/>
          <w:bCs/>
          <w:i/>
          <w:iCs/>
          <w:szCs w:val="24"/>
        </w:rPr>
        <w:t xml:space="preserve"> </w:t>
      </w:r>
      <w:r w:rsidRPr="00600D56">
        <w:rPr>
          <w:rFonts w:cs="Arial"/>
          <w:b/>
          <w:bCs/>
          <w:i/>
          <w:iCs/>
          <w:szCs w:val="24"/>
          <w:u w:val="single"/>
        </w:rPr>
        <w:t>612</w:t>
      </w:r>
      <w:r w:rsidRPr="00600D56">
        <w:rPr>
          <w:rFonts w:cs="Arial"/>
          <w:b/>
          <w:bCs/>
          <w:i/>
          <w:iCs/>
          <w:szCs w:val="24"/>
        </w:rPr>
        <w:t xml:space="preserve"> GENERAL PLAN SAFETY ELEMENT</w:t>
      </w:r>
      <w:bookmarkEnd w:id="461"/>
    </w:p>
    <w:p w14:paraId="4998753A" w14:textId="02619C2A" w:rsidR="00F52CE9" w:rsidRPr="00600D56" w:rsidRDefault="00F52CE9" w:rsidP="00B05E03">
      <w:pPr>
        <w:rPr>
          <w:rFonts w:cs="Arial"/>
          <w:i/>
          <w:iCs/>
          <w:szCs w:val="24"/>
        </w:rPr>
      </w:pPr>
      <w:bookmarkStart w:id="462" w:name="_Toc161753268"/>
      <w:r w:rsidRPr="00600D56">
        <w:rPr>
          <w:rFonts w:cs="Arial"/>
          <w:b/>
          <w:bCs/>
          <w:i/>
          <w:iCs/>
          <w:strike/>
          <w:szCs w:val="24"/>
        </w:rPr>
        <w:t>4910.1</w:t>
      </w:r>
      <w:r w:rsidRPr="00600D56">
        <w:rPr>
          <w:rFonts w:cs="Arial"/>
          <w:b/>
          <w:bCs/>
          <w:i/>
          <w:iCs/>
          <w:szCs w:val="24"/>
        </w:rPr>
        <w:t xml:space="preserve"> </w:t>
      </w:r>
      <w:r w:rsidRPr="00600D56">
        <w:rPr>
          <w:rFonts w:cs="Arial"/>
          <w:b/>
          <w:bCs/>
          <w:i/>
          <w:iCs/>
          <w:szCs w:val="24"/>
          <w:u w:val="single"/>
        </w:rPr>
        <w:t>612.1</w:t>
      </w:r>
      <w:r w:rsidRPr="00600D56">
        <w:rPr>
          <w:rFonts w:cs="Arial"/>
          <w:b/>
          <w:bCs/>
          <w:i/>
          <w:iCs/>
          <w:szCs w:val="24"/>
        </w:rPr>
        <w:t xml:space="preserve"> General.</w:t>
      </w:r>
      <w:bookmarkEnd w:id="462"/>
      <w:r w:rsidRPr="00600D56">
        <w:rPr>
          <w:rFonts w:cs="Arial"/>
          <w:b/>
          <w:bCs/>
          <w:i/>
          <w:iCs/>
          <w:szCs w:val="24"/>
        </w:rPr>
        <w:t xml:space="preserve"> </w:t>
      </w:r>
      <w:r w:rsidRPr="00600D56">
        <w:rPr>
          <w:rFonts w:cs="Arial"/>
          <w:i/>
          <w:iCs/>
          <w:szCs w:val="24"/>
        </w:rPr>
        <w:t>Pursuant to Government Code Section 65302(g)(3), the safety element of a city or county’s General Plan shall be reviewed and updated as necessary to address the risk of fire for land classified as SRA, as defined in Section 4102 of the Public Resources Code, and land classified as an LRA Very High Fire Hazard Severity Zone, as defined in Section 51177.</w:t>
      </w:r>
    </w:p>
    <w:p w14:paraId="0D3DDF20" w14:textId="1784CFD8" w:rsidR="00F52CE9" w:rsidRPr="00600D56" w:rsidRDefault="00F52CE9" w:rsidP="00B05E03">
      <w:pPr>
        <w:rPr>
          <w:rFonts w:cs="Arial"/>
          <w:b/>
          <w:bCs/>
          <w:i/>
          <w:iCs/>
          <w:szCs w:val="24"/>
        </w:rPr>
      </w:pPr>
      <w:bookmarkStart w:id="463" w:name="_Toc161753269"/>
      <w:r w:rsidRPr="00600D56">
        <w:rPr>
          <w:rFonts w:cs="Arial"/>
          <w:b/>
          <w:bCs/>
          <w:i/>
          <w:iCs/>
          <w:strike/>
          <w:szCs w:val="24"/>
        </w:rPr>
        <w:t>4910.2</w:t>
      </w:r>
      <w:r w:rsidRPr="00600D56">
        <w:rPr>
          <w:rFonts w:cs="Arial"/>
          <w:b/>
          <w:bCs/>
          <w:i/>
          <w:iCs/>
          <w:szCs w:val="24"/>
        </w:rPr>
        <w:t xml:space="preserve"> </w:t>
      </w:r>
      <w:r w:rsidRPr="00600D56">
        <w:rPr>
          <w:rFonts w:cs="Arial"/>
          <w:b/>
          <w:bCs/>
          <w:i/>
          <w:iCs/>
          <w:szCs w:val="24"/>
          <w:u w:val="single"/>
        </w:rPr>
        <w:t>612.2</w:t>
      </w:r>
      <w:r w:rsidRPr="00600D56">
        <w:rPr>
          <w:rFonts w:cs="Arial"/>
          <w:b/>
          <w:bCs/>
          <w:i/>
          <w:iCs/>
          <w:szCs w:val="24"/>
        </w:rPr>
        <w:t xml:space="preserve"> Submission to the Board of Forestry and Fire Protection and local </w:t>
      </w:r>
      <w:r w:rsidRPr="00600D56">
        <w:rPr>
          <w:rFonts w:cs="Arial"/>
          <w:b/>
          <w:bCs/>
          <w:i/>
          <w:iCs/>
          <w:szCs w:val="24"/>
        </w:rPr>
        <w:lastRenderedPageBreak/>
        <w:t>fire agencies.</w:t>
      </w:r>
      <w:bookmarkEnd w:id="463"/>
      <w:r w:rsidRPr="00600D56">
        <w:rPr>
          <w:rFonts w:cs="Arial"/>
          <w:b/>
          <w:bCs/>
          <w:i/>
          <w:iCs/>
          <w:szCs w:val="24"/>
        </w:rPr>
        <w:t xml:space="preserve"> </w:t>
      </w:r>
      <w:r w:rsidRPr="00600D56">
        <w:rPr>
          <w:rFonts w:cs="Arial"/>
          <w:i/>
          <w:iCs/>
          <w:szCs w:val="24"/>
        </w:rPr>
        <w:t>Pursuant to Government</w:t>
      </w:r>
      <w:r w:rsidRPr="00600D56">
        <w:rPr>
          <w:rFonts w:cs="Arial"/>
          <w:b/>
          <w:bCs/>
          <w:i/>
          <w:iCs/>
          <w:szCs w:val="24"/>
        </w:rPr>
        <w:t xml:space="preserve"> </w:t>
      </w:r>
      <w:r w:rsidRPr="00600D56">
        <w:rPr>
          <w:rFonts w:cs="Arial"/>
          <w:i/>
          <w:iCs/>
          <w:szCs w:val="24"/>
        </w:rPr>
        <w:t>Code Section 65302.5(b)(1), the draft element of, or draft</w:t>
      </w:r>
      <w:r w:rsidRPr="00600D56">
        <w:rPr>
          <w:rFonts w:cs="Arial"/>
          <w:b/>
          <w:bCs/>
          <w:i/>
          <w:iCs/>
          <w:szCs w:val="24"/>
        </w:rPr>
        <w:t xml:space="preserve"> </w:t>
      </w:r>
      <w:r w:rsidRPr="00600D56">
        <w:rPr>
          <w:rFonts w:cs="Arial"/>
          <w:i/>
          <w:iCs/>
          <w:szCs w:val="24"/>
        </w:rPr>
        <w:t>amendment to, the safety element of a county or a city’s general plan shall be submitted to the State Board of Forestry and Fire Protection and to every local agency that provides</w:t>
      </w:r>
      <w:r w:rsidRPr="00600D56">
        <w:rPr>
          <w:rFonts w:cs="Arial"/>
          <w:b/>
          <w:bCs/>
          <w:i/>
          <w:iCs/>
          <w:szCs w:val="24"/>
        </w:rPr>
        <w:t xml:space="preserve"> </w:t>
      </w:r>
      <w:r w:rsidRPr="00600D56">
        <w:rPr>
          <w:rFonts w:cs="Arial"/>
          <w:i/>
          <w:iCs/>
          <w:szCs w:val="24"/>
        </w:rPr>
        <w:t>fire protection to territory in the city or county at least 90</w:t>
      </w:r>
      <w:r w:rsidRPr="00600D56">
        <w:rPr>
          <w:rFonts w:cs="Arial"/>
          <w:b/>
          <w:bCs/>
          <w:i/>
          <w:iCs/>
          <w:szCs w:val="24"/>
        </w:rPr>
        <w:t xml:space="preserve"> </w:t>
      </w:r>
      <w:r w:rsidRPr="00600D56">
        <w:rPr>
          <w:rFonts w:cs="Arial"/>
          <w:i/>
          <w:iCs/>
          <w:szCs w:val="24"/>
        </w:rPr>
        <w:t>days prior to either of the following: the adoption or amendment</w:t>
      </w:r>
      <w:r w:rsidRPr="00600D56">
        <w:rPr>
          <w:rFonts w:cs="Arial"/>
          <w:b/>
          <w:bCs/>
          <w:i/>
          <w:iCs/>
          <w:szCs w:val="24"/>
        </w:rPr>
        <w:t xml:space="preserve"> </w:t>
      </w:r>
      <w:r w:rsidRPr="00600D56">
        <w:rPr>
          <w:rFonts w:cs="Arial"/>
          <w:i/>
          <w:iCs/>
          <w:szCs w:val="24"/>
        </w:rPr>
        <w:t>to the safety element of its general plan for each county</w:t>
      </w:r>
      <w:r w:rsidRPr="00600D56">
        <w:rPr>
          <w:rFonts w:cs="Arial"/>
          <w:b/>
          <w:bCs/>
          <w:i/>
          <w:iCs/>
          <w:szCs w:val="24"/>
        </w:rPr>
        <w:t xml:space="preserve"> </w:t>
      </w:r>
      <w:r w:rsidRPr="00600D56">
        <w:rPr>
          <w:rFonts w:cs="Arial"/>
          <w:i/>
          <w:iCs/>
          <w:szCs w:val="24"/>
        </w:rPr>
        <w:t>that contains state responsibility areas; or the adoption or</w:t>
      </w:r>
      <w:r w:rsidRPr="00600D56">
        <w:rPr>
          <w:rFonts w:cs="Arial"/>
          <w:b/>
          <w:bCs/>
          <w:i/>
          <w:iCs/>
          <w:szCs w:val="24"/>
        </w:rPr>
        <w:t xml:space="preserve"> </w:t>
      </w:r>
      <w:r w:rsidRPr="00600D56">
        <w:rPr>
          <w:rFonts w:cs="Arial"/>
          <w:i/>
          <w:iCs/>
          <w:szCs w:val="24"/>
        </w:rPr>
        <w:t>amendment to the safety element of its general plan for each</w:t>
      </w:r>
      <w:r w:rsidRPr="00600D56">
        <w:rPr>
          <w:rFonts w:cs="Arial"/>
          <w:b/>
          <w:bCs/>
          <w:i/>
          <w:iCs/>
          <w:szCs w:val="24"/>
        </w:rPr>
        <w:t xml:space="preserve"> </w:t>
      </w:r>
      <w:r w:rsidRPr="00600D56">
        <w:rPr>
          <w:rFonts w:cs="Arial"/>
          <w:i/>
          <w:iCs/>
          <w:szCs w:val="24"/>
        </w:rPr>
        <w:t>city or county that contains a Very High Fire Hazard Severity</w:t>
      </w:r>
      <w:r w:rsidRPr="00600D56">
        <w:rPr>
          <w:rFonts w:cs="Arial"/>
          <w:b/>
          <w:bCs/>
          <w:i/>
          <w:iCs/>
          <w:szCs w:val="24"/>
        </w:rPr>
        <w:t xml:space="preserve"> </w:t>
      </w:r>
      <w:r w:rsidRPr="00600D56">
        <w:rPr>
          <w:rFonts w:cs="Arial"/>
          <w:i/>
          <w:iCs/>
          <w:szCs w:val="24"/>
        </w:rPr>
        <w:t>Zone as defined pursuant to subdivision (</w:t>
      </w:r>
      <w:proofErr w:type="spellStart"/>
      <w:r w:rsidRPr="00600D56">
        <w:rPr>
          <w:rFonts w:cs="Arial"/>
          <w:i/>
          <w:iCs/>
          <w:szCs w:val="24"/>
        </w:rPr>
        <w:t>i</w:t>
      </w:r>
      <w:proofErr w:type="spellEnd"/>
      <w:r w:rsidRPr="00600D56">
        <w:rPr>
          <w:rFonts w:cs="Arial"/>
          <w:i/>
          <w:iCs/>
          <w:szCs w:val="24"/>
        </w:rPr>
        <w:t>) of Section 51177.</w:t>
      </w:r>
    </w:p>
    <w:p w14:paraId="7898C83B" w14:textId="73C94EED" w:rsidR="00F52CE9" w:rsidRPr="00600D56" w:rsidRDefault="00F52CE9" w:rsidP="00B05E03">
      <w:pPr>
        <w:rPr>
          <w:rFonts w:cs="Arial"/>
          <w:b/>
          <w:bCs/>
          <w:i/>
          <w:iCs/>
          <w:szCs w:val="24"/>
        </w:rPr>
      </w:pPr>
      <w:bookmarkStart w:id="464" w:name="_Toc161753270"/>
      <w:r w:rsidRPr="00600D56">
        <w:rPr>
          <w:rFonts w:cs="Arial"/>
          <w:b/>
          <w:bCs/>
          <w:i/>
          <w:iCs/>
          <w:strike/>
          <w:szCs w:val="24"/>
        </w:rPr>
        <w:t>4910.3</w:t>
      </w:r>
      <w:r w:rsidRPr="00600D56">
        <w:rPr>
          <w:rFonts w:cs="Arial"/>
          <w:b/>
          <w:bCs/>
          <w:i/>
          <w:iCs/>
          <w:szCs w:val="24"/>
        </w:rPr>
        <w:t xml:space="preserve"> </w:t>
      </w:r>
      <w:r w:rsidRPr="00600D56">
        <w:rPr>
          <w:rFonts w:cs="Arial"/>
          <w:b/>
          <w:bCs/>
          <w:i/>
          <w:iCs/>
          <w:szCs w:val="24"/>
          <w:u w:val="single"/>
        </w:rPr>
        <w:t>612.3</w:t>
      </w:r>
      <w:r w:rsidRPr="00600D56">
        <w:rPr>
          <w:rFonts w:cs="Arial"/>
          <w:b/>
          <w:bCs/>
          <w:i/>
          <w:iCs/>
          <w:szCs w:val="24"/>
        </w:rPr>
        <w:t xml:space="preserve"> Review by the Board of Forestry and Fire Protection and local fire agencies.</w:t>
      </w:r>
      <w:bookmarkEnd w:id="464"/>
      <w:r w:rsidRPr="00600D56">
        <w:rPr>
          <w:rFonts w:cs="Arial"/>
          <w:b/>
          <w:bCs/>
          <w:i/>
          <w:iCs/>
          <w:szCs w:val="24"/>
        </w:rPr>
        <w:t xml:space="preserve"> </w:t>
      </w:r>
      <w:r w:rsidRPr="00600D56">
        <w:rPr>
          <w:rFonts w:cs="Arial"/>
          <w:i/>
          <w:iCs/>
          <w:szCs w:val="24"/>
        </w:rPr>
        <w:t>The State Board of Forestry and Fire</w:t>
      </w:r>
      <w:r w:rsidRPr="00600D56">
        <w:rPr>
          <w:rFonts w:cs="Arial"/>
          <w:b/>
          <w:bCs/>
          <w:i/>
          <w:iCs/>
          <w:szCs w:val="24"/>
        </w:rPr>
        <w:t xml:space="preserve"> </w:t>
      </w:r>
      <w:r w:rsidRPr="00600D56">
        <w:rPr>
          <w:rFonts w:cs="Arial"/>
          <w:i/>
          <w:iCs/>
          <w:szCs w:val="24"/>
        </w:rPr>
        <w:t>Protection shall, and a local agency may, review the draft or</w:t>
      </w:r>
      <w:r w:rsidRPr="00600D56">
        <w:rPr>
          <w:rFonts w:cs="Arial"/>
          <w:b/>
          <w:bCs/>
          <w:i/>
          <w:iCs/>
          <w:szCs w:val="24"/>
        </w:rPr>
        <w:t xml:space="preserve"> </w:t>
      </w:r>
      <w:r w:rsidRPr="00600D56">
        <w:rPr>
          <w:rFonts w:cs="Arial"/>
          <w:i/>
          <w:iCs/>
          <w:szCs w:val="24"/>
        </w:rPr>
        <w:t>an existing safety element and recommend changes to the</w:t>
      </w:r>
      <w:r w:rsidRPr="00600D56">
        <w:rPr>
          <w:rFonts w:cs="Arial"/>
          <w:b/>
          <w:bCs/>
          <w:i/>
          <w:iCs/>
          <w:szCs w:val="24"/>
        </w:rPr>
        <w:t xml:space="preserve"> </w:t>
      </w:r>
      <w:r w:rsidRPr="00600D56">
        <w:rPr>
          <w:rFonts w:cs="Arial"/>
          <w:i/>
          <w:iCs/>
          <w:szCs w:val="24"/>
        </w:rPr>
        <w:t>planning agency within 60 days of its receipt regarding the</w:t>
      </w:r>
      <w:r w:rsidRPr="00600D56">
        <w:rPr>
          <w:rFonts w:cs="Arial"/>
          <w:b/>
          <w:bCs/>
          <w:i/>
          <w:iCs/>
          <w:szCs w:val="24"/>
        </w:rPr>
        <w:t xml:space="preserve"> </w:t>
      </w:r>
      <w:r w:rsidRPr="00600D56">
        <w:rPr>
          <w:rFonts w:cs="Arial"/>
          <w:i/>
          <w:iCs/>
          <w:szCs w:val="24"/>
        </w:rPr>
        <w:t>requirements in Government Code Section 65302.5(b)(2).</w:t>
      </w:r>
      <w:r w:rsidRPr="00600D56">
        <w:rPr>
          <w:rFonts w:cs="Arial"/>
          <w:b/>
          <w:bCs/>
          <w:i/>
          <w:iCs/>
          <w:szCs w:val="24"/>
        </w:rPr>
        <w:t xml:space="preserve"> </w:t>
      </w:r>
      <w:r w:rsidRPr="00600D56">
        <w:rPr>
          <w:rFonts w:cs="Arial"/>
          <w:i/>
          <w:iCs/>
          <w:szCs w:val="24"/>
        </w:rPr>
        <w:t>The review by the Board of Forestry and Fire Protection is</w:t>
      </w:r>
      <w:r w:rsidRPr="00600D56">
        <w:rPr>
          <w:rFonts w:cs="Arial"/>
          <w:b/>
          <w:bCs/>
          <w:i/>
          <w:iCs/>
          <w:szCs w:val="24"/>
        </w:rPr>
        <w:t xml:space="preserve"> </w:t>
      </w:r>
      <w:r w:rsidRPr="00600D56">
        <w:rPr>
          <w:rFonts w:cs="Arial"/>
          <w:i/>
          <w:iCs/>
          <w:szCs w:val="24"/>
        </w:rPr>
        <w:t>governed by Title 14, Division 1.5, Chapter 7, Article 6.</w:t>
      </w:r>
    </w:p>
    <w:p w14:paraId="471E68DE" w14:textId="2B4B1255" w:rsidR="008A4C41" w:rsidRPr="00600D56" w:rsidRDefault="00F52CE9" w:rsidP="00B05E03">
      <w:pPr>
        <w:rPr>
          <w:rFonts w:cs="Arial"/>
          <w:i/>
          <w:iCs/>
          <w:szCs w:val="24"/>
        </w:rPr>
      </w:pPr>
      <w:bookmarkStart w:id="465" w:name="_Toc161753271"/>
      <w:r w:rsidRPr="00600D56">
        <w:rPr>
          <w:rFonts w:cs="Arial"/>
          <w:b/>
          <w:bCs/>
          <w:i/>
          <w:iCs/>
          <w:strike/>
          <w:szCs w:val="24"/>
        </w:rPr>
        <w:t>4910.4</w:t>
      </w:r>
      <w:r w:rsidRPr="00600D56">
        <w:rPr>
          <w:rFonts w:cs="Arial"/>
          <w:b/>
          <w:bCs/>
          <w:i/>
          <w:iCs/>
          <w:szCs w:val="24"/>
        </w:rPr>
        <w:t xml:space="preserve"> </w:t>
      </w:r>
      <w:r w:rsidRPr="00600D56">
        <w:rPr>
          <w:rFonts w:cs="Arial"/>
          <w:b/>
          <w:bCs/>
          <w:i/>
          <w:iCs/>
          <w:szCs w:val="24"/>
          <w:u w:val="single"/>
        </w:rPr>
        <w:t>612.4</w:t>
      </w:r>
      <w:r w:rsidRPr="00600D56">
        <w:rPr>
          <w:rFonts w:cs="Arial"/>
          <w:b/>
          <w:bCs/>
          <w:i/>
          <w:iCs/>
          <w:szCs w:val="24"/>
        </w:rPr>
        <w:t xml:space="preserve"> Adoption of the safety element.</w:t>
      </w:r>
      <w:bookmarkEnd w:id="465"/>
      <w:r w:rsidRPr="00600D56">
        <w:rPr>
          <w:rFonts w:cs="Arial"/>
          <w:b/>
          <w:bCs/>
          <w:i/>
          <w:iCs/>
          <w:szCs w:val="24"/>
        </w:rPr>
        <w:t xml:space="preserve"> </w:t>
      </w:r>
      <w:r w:rsidRPr="00600D56">
        <w:rPr>
          <w:rFonts w:cs="Arial"/>
          <w:i/>
          <w:iCs/>
          <w:szCs w:val="24"/>
        </w:rPr>
        <w:t>Prior to the adoption of its draft element or draft amendment, the board of supervisors of the county or the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2CE742C" w14:textId="3CDFA1D5" w:rsidR="008A4C41" w:rsidRPr="00FF6A4B" w:rsidRDefault="008A4C41" w:rsidP="00B05E03">
      <w:pPr>
        <w:pStyle w:val="Heading4"/>
        <w:ind w:left="0"/>
        <w:rPr>
          <w:color w:val="FF0000"/>
        </w:rPr>
      </w:pPr>
      <w:r w:rsidRPr="00600D56">
        <w:rPr>
          <w:rFonts w:cs="Arial"/>
          <w:szCs w:val="24"/>
        </w:rPr>
        <w:t>Notation:</w:t>
      </w:r>
    </w:p>
    <w:p w14:paraId="254013F6"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64A954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153AA9B" w14:textId="0600E65B" w:rsidR="00CC1B5B" w:rsidRPr="00600D56" w:rsidRDefault="00CC1B5B" w:rsidP="00B05E03">
      <w:pPr>
        <w:pStyle w:val="Heading3"/>
        <w:spacing w:after="0"/>
        <w:rPr>
          <w:rFonts w:cs="Arial"/>
          <w:noProof/>
          <w:color w:val="auto"/>
        </w:rPr>
      </w:pPr>
      <w:r w:rsidRPr="00600D56">
        <w:rPr>
          <w:rFonts w:cs="Arial"/>
          <w:color w:val="auto"/>
        </w:rPr>
        <w:t xml:space="preserve">ITEM </w:t>
      </w:r>
      <w:r>
        <w:rPr>
          <w:rFonts w:cs="Arial"/>
          <w:color w:val="auto"/>
        </w:rPr>
        <w:t>7</w:t>
      </w:r>
      <w:r w:rsidRPr="00600D56">
        <w:rPr>
          <w:rFonts w:cs="Arial"/>
          <w:snapToGrid/>
          <w:color w:val="auto"/>
        </w:rPr>
        <w:br/>
      </w:r>
      <w:r w:rsidRPr="00600D56">
        <w:rPr>
          <w:rFonts w:cs="Arial"/>
          <w:color w:val="auto"/>
        </w:rPr>
        <w:t xml:space="preserve">Chapter </w:t>
      </w:r>
      <w:r>
        <w:rPr>
          <w:rFonts w:cs="Arial"/>
          <w:color w:val="auto"/>
        </w:rPr>
        <w:t xml:space="preserve">7 </w:t>
      </w:r>
      <w:r w:rsidR="000A6A32">
        <w:rPr>
          <w:rFonts w:cs="Arial"/>
          <w:color w:val="auto"/>
        </w:rPr>
        <w:t>Referenced Standards</w:t>
      </w:r>
    </w:p>
    <w:p w14:paraId="3B9F9D94" w14:textId="219A8E86" w:rsidR="008A4C41" w:rsidRPr="00FF6A4B" w:rsidRDefault="005E52F2" w:rsidP="00B05E03">
      <w:r>
        <w:t>[</w:t>
      </w:r>
      <w:r w:rsidR="008A4C41" w:rsidRPr="00600D56">
        <w:t>SFM proposes to adopt Chapter 7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w:t>
      </w:r>
      <w:r>
        <w:t>]</w:t>
      </w:r>
    </w:p>
    <w:p w14:paraId="26E8A016" w14:textId="0A7FE237" w:rsidR="00EA6FBE" w:rsidRPr="0008427B" w:rsidRDefault="001A18C7" w:rsidP="00B05E03">
      <w:pPr>
        <w:pStyle w:val="Heading4"/>
      </w:pPr>
      <w:r>
        <w:t>ITEM 7-1</w:t>
      </w:r>
      <w:r>
        <w:br/>
      </w:r>
      <w:r w:rsidR="00EA6FBE" w:rsidRPr="0008427B">
        <w:t>CHAPTER 7 REFERENCED STANDARDS</w:t>
      </w:r>
    </w:p>
    <w:p w14:paraId="07B55F80" w14:textId="77777777" w:rsidR="008A4C41" w:rsidRPr="002A316A" w:rsidRDefault="008A4C41" w:rsidP="00B05E03">
      <w:pPr>
        <w:spacing w:after="0"/>
        <w:rPr>
          <w:b/>
        </w:rPr>
      </w:pPr>
      <w:r w:rsidRPr="002A316A">
        <w:rPr>
          <w:b/>
        </w:rPr>
        <w:t>User note:</w:t>
      </w:r>
    </w:p>
    <w:p w14:paraId="541D7010" w14:textId="77777777" w:rsidR="008A4C41" w:rsidRPr="00600D56" w:rsidRDefault="008A4C41" w:rsidP="00B05E03">
      <w:pPr>
        <w:spacing w:after="0"/>
        <w:rPr>
          <w:rFonts w:cs="Arial"/>
          <w:szCs w:val="24"/>
        </w:rPr>
      </w:pPr>
      <w:r w:rsidRPr="00600D56">
        <w:rPr>
          <w:rFonts w:cs="Arial"/>
          <w:b/>
          <w:bCs/>
          <w:szCs w:val="24"/>
        </w:rPr>
        <w:lastRenderedPageBreak/>
        <w:t xml:space="preserve">About this chapter: </w:t>
      </w:r>
      <w:r w:rsidRPr="00600D56">
        <w:rPr>
          <w:rFonts w:cs="Arial"/>
          <w:szCs w:val="24"/>
        </w:rPr>
        <w:t>This code contains numerous references to standards promulgated by other organizations that are used to provide requirements for materials and methods of construction. This chapter contains a comprehensive list of all standards that are referenced in this code. These standards, in essence, are part of this code to the extent of the reference to the standard.</w:t>
      </w:r>
    </w:p>
    <w:p w14:paraId="74D488BC" w14:textId="5D3A43BE" w:rsidR="008A4C41" w:rsidRPr="00600D56" w:rsidRDefault="008A4C41" w:rsidP="00B05E03">
      <w:pPr>
        <w:pBdr>
          <w:bottom w:val="single" w:sz="12" w:space="1" w:color="auto"/>
        </w:pBdr>
        <w:ind w:firstLine="360"/>
        <w:rPr>
          <w:rFonts w:cs="Arial"/>
          <w:szCs w:val="24"/>
        </w:rPr>
      </w:pPr>
      <w:r w:rsidRPr="00600D56">
        <w:rPr>
          <w:rFonts w:cs="Arial"/>
          <w:szCs w:val="24"/>
        </w:rPr>
        <w:t>This chapter lists the standards that are referenced in various sections of this document. The standards are listed herein by the promulgating agency of the standard, the standard identification, the effective date and title, and the section or sections of this document that reference the standard.</w:t>
      </w:r>
    </w:p>
    <w:p w14:paraId="0130D76A" w14:textId="3D4529C5" w:rsidR="008A4C41" w:rsidRPr="00600D56" w:rsidRDefault="008A4C41" w:rsidP="00B05E03">
      <w:pPr>
        <w:spacing w:after="0"/>
        <w:rPr>
          <w:rFonts w:cs="Arial"/>
          <w:i/>
          <w:iCs/>
          <w:szCs w:val="24"/>
        </w:rPr>
      </w:pPr>
      <w:r w:rsidRPr="00600D56">
        <w:rPr>
          <w:rFonts w:cs="Arial"/>
          <w:b/>
          <w:bCs/>
          <w:i/>
          <w:iCs/>
          <w:szCs w:val="24"/>
        </w:rPr>
        <w:t>AASHTO</w:t>
      </w:r>
      <w:r w:rsidRPr="00600D56">
        <w:rPr>
          <w:rFonts w:cs="Arial"/>
          <w:i/>
          <w:iCs/>
          <w:szCs w:val="24"/>
        </w:rPr>
        <w:tab/>
      </w:r>
      <w:r w:rsidRPr="00600D56">
        <w:rPr>
          <w:rFonts w:cs="Arial"/>
          <w:i/>
          <w:iCs/>
          <w:szCs w:val="24"/>
        </w:rPr>
        <w:tab/>
        <w:t>American Association of State and Highway Transportation Officials</w:t>
      </w:r>
    </w:p>
    <w:p w14:paraId="49C4B69A" w14:textId="77777777" w:rsidR="008A4C41" w:rsidRPr="00600D56" w:rsidRDefault="008A4C41" w:rsidP="00B05E03">
      <w:pPr>
        <w:spacing w:after="0"/>
        <w:ind w:left="1440" w:firstLine="720"/>
        <w:rPr>
          <w:rFonts w:cs="Arial"/>
          <w:i/>
          <w:iCs/>
          <w:szCs w:val="24"/>
        </w:rPr>
      </w:pPr>
      <w:r w:rsidRPr="00600D56">
        <w:rPr>
          <w:rFonts w:cs="Arial"/>
          <w:i/>
          <w:iCs/>
          <w:szCs w:val="24"/>
        </w:rPr>
        <w:t>444 North Capitol Street, NW, Suite 249</w:t>
      </w:r>
    </w:p>
    <w:p w14:paraId="1A9E1B86" w14:textId="77777777" w:rsidR="008A4C41" w:rsidRPr="00600D56" w:rsidRDefault="008A4C41" w:rsidP="00B05E03">
      <w:pPr>
        <w:ind w:left="1440" w:firstLine="720"/>
        <w:rPr>
          <w:rFonts w:cs="Arial"/>
          <w:i/>
          <w:iCs/>
          <w:szCs w:val="24"/>
        </w:rPr>
      </w:pPr>
      <w:r w:rsidRPr="00600D56">
        <w:rPr>
          <w:rFonts w:cs="Arial"/>
          <w:i/>
          <w:iCs/>
          <w:szCs w:val="24"/>
        </w:rPr>
        <w:t>Washington, DC 20001</w:t>
      </w:r>
    </w:p>
    <w:p w14:paraId="3E929FFF" w14:textId="25F87FE9" w:rsidR="008A4C41" w:rsidRPr="00600D56" w:rsidRDefault="008A4C41" w:rsidP="00B05E03">
      <w:pPr>
        <w:spacing w:after="0"/>
        <w:ind w:firstLine="720"/>
        <w:rPr>
          <w:rFonts w:cs="Arial"/>
          <w:i/>
          <w:iCs/>
          <w:szCs w:val="24"/>
        </w:rPr>
      </w:pPr>
      <w:r w:rsidRPr="00600D56">
        <w:rPr>
          <w:rFonts w:cs="Arial"/>
          <w:b/>
          <w:bCs/>
          <w:i/>
          <w:iCs/>
          <w:szCs w:val="24"/>
        </w:rPr>
        <w:t>HB-17—2002</w:t>
      </w:r>
      <w:r w:rsidRPr="00600D56">
        <w:rPr>
          <w:rFonts w:cs="Arial"/>
          <w:i/>
          <w:iCs/>
          <w:szCs w:val="24"/>
        </w:rPr>
        <w:t xml:space="preserve"> Standard Specifications for Highway Bridges, 17</w:t>
      </w:r>
      <w:r w:rsidRPr="00600D56">
        <w:rPr>
          <w:rFonts w:cs="Arial"/>
          <w:i/>
          <w:iCs/>
          <w:szCs w:val="24"/>
          <w:vertAlign w:val="superscript"/>
        </w:rPr>
        <w:t>th</w:t>
      </w:r>
      <w:r w:rsidRPr="00600D56">
        <w:rPr>
          <w:rFonts w:cs="Arial"/>
          <w:i/>
          <w:iCs/>
          <w:szCs w:val="24"/>
        </w:rPr>
        <w:t xml:space="preserve"> Edition, 2002</w:t>
      </w:r>
    </w:p>
    <w:p w14:paraId="1A10DBF2" w14:textId="1E135C2C" w:rsidR="008A4C41" w:rsidRPr="00600D56" w:rsidRDefault="008A4C41" w:rsidP="00B05E03">
      <w:pPr>
        <w:ind w:left="2160"/>
        <w:rPr>
          <w:rFonts w:cs="Arial"/>
          <w:i/>
          <w:iCs/>
          <w:szCs w:val="24"/>
        </w:rPr>
      </w:pPr>
      <w:r w:rsidRPr="00600D56">
        <w:rPr>
          <w:rFonts w:cs="Arial"/>
          <w:i/>
          <w:iCs/>
          <w:szCs w:val="24"/>
        </w:rPr>
        <w:t>403.2.6</w:t>
      </w:r>
    </w:p>
    <w:p w14:paraId="10466750" w14:textId="494FDA85" w:rsidR="008A4C41" w:rsidRPr="00600D56" w:rsidRDefault="008A4C41" w:rsidP="00B05E03">
      <w:pPr>
        <w:spacing w:after="0"/>
        <w:rPr>
          <w:rFonts w:cs="Arial"/>
          <w:szCs w:val="24"/>
        </w:rPr>
      </w:pPr>
      <w:r w:rsidRPr="00600D56">
        <w:rPr>
          <w:rFonts w:cs="Arial"/>
          <w:b/>
          <w:bCs/>
          <w:szCs w:val="24"/>
        </w:rPr>
        <w:t>ASTM</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ASTM International</w:t>
      </w:r>
    </w:p>
    <w:p w14:paraId="36661BFF" w14:textId="563BA26C" w:rsidR="008A4C41" w:rsidRPr="00600D56" w:rsidRDefault="008A4C41" w:rsidP="00B05E03">
      <w:pPr>
        <w:spacing w:after="0"/>
        <w:ind w:left="2160"/>
        <w:rPr>
          <w:rFonts w:cs="Arial"/>
          <w:szCs w:val="24"/>
        </w:rPr>
      </w:pPr>
      <w:r w:rsidRPr="00600D56">
        <w:rPr>
          <w:rFonts w:cs="Arial"/>
          <w:szCs w:val="24"/>
        </w:rPr>
        <w:t>100 Barr Harbor Drive, P.O. Box C700</w:t>
      </w:r>
      <w:r w:rsidR="009A4880">
        <w:rPr>
          <w:rFonts w:cs="Arial"/>
          <w:szCs w:val="24"/>
        </w:rPr>
        <w:br/>
      </w:r>
      <w:r w:rsidRPr="00600D56">
        <w:rPr>
          <w:rFonts w:cs="Arial"/>
          <w:szCs w:val="24"/>
        </w:rPr>
        <w:t>West Conshohocken, PA 19428-2959</w:t>
      </w:r>
    </w:p>
    <w:p w14:paraId="064CDD62" w14:textId="77777777" w:rsidR="008A4C41" w:rsidRPr="00600D56" w:rsidRDefault="008A4C41" w:rsidP="00B05E03">
      <w:pPr>
        <w:spacing w:after="0"/>
        <w:ind w:left="2160" w:hanging="1440"/>
        <w:rPr>
          <w:rFonts w:cs="Arial"/>
          <w:i/>
          <w:iCs/>
          <w:szCs w:val="24"/>
        </w:rPr>
      </w:pPr>
      <w:r w:rsidRPr="00600D56">
        <w:rPr>
          <w:rFonts w:cs="Arial"/>
          <w:b/>
          <w:bCs/>
          <w:i/>
          <w:iCs/>
          <w:szCs w:val="24"/>
        </w:rPr>
        <w:t xml:space="preserve">D638—2022 </w:t>
      </w:r>
      <w:r w:rsidRPr="00600D56">
        <w:rPr>
          <w:rFonts w:cs="Arial"/>
          <w:i/>
          <w:iCs/>
          <w:szCs w:val="24"/>
        </w:rPr>
        <w:t>Standard Test Method for Tensile Properties of Plastics</w:t>
      </w:r>
    </w:p>
    <w:p w14:paraId="4DD5A09D" w14:textId="48D2F4C2" w:rsidR="008A4C41" w:rsidRPr="00600D56" w:rsidRDefault="008A4C41" w:rsidP="00B05E03">
      <w:pPr>
        <w:spacing w:after="0"/>
        <w:ind w:left="2160"/>
        <w:rPr>
          <w:rFonts w:cs="Arial"/>
          <w:szCs w:val="24"/>
        </w:rPr>
      </w:pPr>
      <w:r w:rsidRPr="00600D56">
        <w:rPr>
          <w:rFonts w:cs="Arial"/>
          <w:szCs w:val="24"/>
        </w:rPr>
        <w:t>504.9.1</w:t>
      </w:r>
    </w:p>
    <w:p w14:paraId="44E67E8D" w14:textId="77777777" w:rsidR="008A70FD" w:rsidRPr="00600D56" w:rsidRDefault="008A4C41" w:rsidP="00B05E03">
      <w:pPr>
        <w:spacing w:after="0"/>
        <w:ind w:left="1440" w:hanging="720"/>
        <w:rPr>
          <w:rFonts w:cs="Arial"/>
          <w:szCs w:val="24"/>
        </w:rPr>
      </w:pPr>
      <w:r w:rsidRPr="00600D56">
        <w:rPr>
          <w:rFonts w:cs="Arial"/>
          <w:b/>
          <w:bCs/>
          <w:szCs w:val="24"/>
        </w:rPr>
        <w:t xml:space="preserve">D2898—2010 (2017) </w:t>
      </w:r>
      <w:r w:rsidRPr="00600D56">
        <w:rPr>
          <w:rFonts w:cs="Arial"/>
          <w:szCs w:val="24"/>
        </w:rPr>
        <w:t xml:space="preserve">Standard Practice for Accelerated Weathering of Fire-Retardant-Treated Wood for Fire Testing </w:t>
      </w:r>
    </w:p>
    <w:p w14:paraId="117A234F" w14:textId="3C0C74B8" w:rsidR="008A4C41" w:rsidRPr="00600D56" w:rsidRDefault="008A4C41" w:rsidP="00B05E03">
      <w:pPr>
        <w:spacing w:after="0"/>
        <w:ind w:left="1440" w:firstLine="720"/>
        <w:rPr>
          <w:rFonts w:cs="Arial"/>
          <w:szCs w:val="24"/>
        </w:rPr>
      </w:pPr>
      <w:r w:rsidRPr="00600D56">
        <w:rPr>
          <w:rFonts w:cs="Arial"/>
          <w:szCs w:val="24"/>
        </w:rPr>
        <w:t>503.2.4.3.1</w:t>
      </w:r>
    </w:p>
    <w:p w14:paraId="20A82654" w14:textId="77777777" w:rsidR="002F4C04" w:rsidRPr="00600D56" w:rsidRDefault="002F4C04" w:rsidP="00B05E03">
      <w:pPr>
        <w:spacing w:after="0"/>
        <w:ind w:left="1440"/>
        <w:rPr>
          <w:rFonts w:cs="Arial"/>
          <w:szCs w:val="24"/>
        </w:rPr>
      </w:pPr>
      <w:r w:rsidRPr="00600D56">
        <w:rPr>
          <w:rFonts w:cs="Arial"/>
          <w:b/>
          <w:bCs/>
          <w:szCs w:val="24"/>
        </w:rPr>
        <w:t>D3909/D3909M—</w:t>
      </w:r>
      <w:r w:rsidRPr="00600D56">
        <w:rPr>
          <w:rFonts w:cs="Arial"/>
          <w:b/>
          <w:bCs/>
          <w:strike/>
          <w:szCs w:val="24"/>
        </w:rPr>
        <w:t>14 (2021)</w:t>
      </w:r>
      <w:r w:rsidRPr="00600D56">
        <w:rPr>
          <w:rFonts w:cs="Arial"/>
          <w:szCs w:val="24"/>
        </w:rPr>
        <w:t xml:space="preserve"> </w:t>
      </w:r>
      <w:r w:rsidRPr="00600D56">
        <w:rPr>
          <w:rFonts w:cs="Arial"/>
          <w:b/>
          <w:bCs/>
          <w:i/>
          <w:iCs/>
          <w:szCs w:val="24"/>
          <w:u w:val="single"/>
        </w:rPr>
        <w:t>2022</w:t>
      </w:r>
      <w:r w:rsidRPr="00600D56">
        <w:rPr>
          <w:rFonts w:cs="Arial"/>
          <w:szCs w:val="24"/>
        </w:rPr>
        <w:t xml:space="preserve"> Standard Specification for Asphalt Roll Roofing (Glass Felt) Surfaced with Mineral Granules </w:t>
      </w:r>
    </w:p>
    <w:p w14:paraId="6DD3228E" w14:textId="6004830D" w:rsidR="002F4C04" w:rsidRPr="00600D56" w:rsidRDefault="002F4C04" w:rsidP="00B05E03">
      <w:pPr>
        <w:spacing w:after="0"/>
        <w:ind w:left="1440" w:firstLine="720"/>
        <w:rPr>
          <w:rFonts w:cs="Arial"/>
          <w:szCs w:val="24"/>
        </w:rPr>
      </w:pPr>
      <w:r w:rsidRPr="00600D56">
        <w:rPr>
          <w:rFonts w:cs="Arial"/>
          <w:szCs w:val="24"/>
        </w:rPr>
        <w:t>504.2, 504.2.1, 504.2.2, 505.2, 505.2.1, 506.2, 506.2.1</w:t>
      </w:r>
    </w:p>
    <w:p w14:paraId="57E18AB6" w14:textId="77777777" w:rsidR="002F4C04" w:rsidRPr="00600D56" w:rsidRDefault="002F4C04" w:rsidP="00B05E03">
      <w:pPr>
        <w:spacing w:after="0"/>
        <w:ind w:left="1440" w:hanging="720"/>
        <w:rPr>
          <w:rFonts w:cs="Arial"/>
          <w:szCs w:val="24"/>
        </w:rPr>
      </w:pPr>
      <w:r w:rsidRPr="00600D56">
        <w:rPr>
          <w:rFonts w:cs="Arial"/>
          <w:b/>
          <w:bCs/>
          <w:szCs w:val="24"/>
        </w:rPr>
        <w:t xml:space="preserve">D6662—2022 </w:t>
      </w:r>
      <w:r w:rsidRPr="00600D56">
        <w:rPr>
          <w:rFonts w:cs="Arial"/>
          <w:szCs w:val="24"/>
        </w:rPr>
        <w:t xml:space="preserve">Standard Specification for Polyolefin-Based Plastic Lumber Decking Boards </w:t>
      </w:r>
    </w:p>
    <w:p w14:paraId="02933BF7" w14:textId="28247BFD" w:rsidR="002F4C04" w:rsidRPr="00600D56" w:rsidRDefault="002F4C04" w:rsidP="00B05E03">
      <w:pPr>
        <w:spacing w:after="0"/>
        <w:ind w:left="1440" w:firstLine="720"/>
        <w:rPr>
          <w:rFonts w:cs="Arial"/>
          <w:szCs w:val="24"/>
        </w:rPr>
      </w:pPr>
      <w:r w:rsidRPr="00600D56">
        <w:rPr>
          <w:rFonts w:cs="Arial"/>
          <w:szCs w:val="24"/>
        </w:rPr>
        <w:t>503.2.4.3.2</w:t>
      </w:r>
    </w:p>
    <w:p w14:paraId="65703005" w14:textId="77777777" w:rsidR="002F4C04" w:rsidRPr="00600D56" w:rsidRDefault="002F4C04" w:rsidP="00B05E03">
      <w:pPr>
        <w:spacing w:after="0"/>
        <w:ind w:left="1440" w:hanging="720"/>
        <w:rPr>
          <w:rFonts w:cs="Arial"/>
          <w:szCs w:val="24"/>
        </w:rPr>
      </w:pPr>
      <w:r w:rsidRPr="00600D56">
        <w:rPr>
          <w:rFonts w:cs="Arial"/>
          <w:b/>
          <w:bCs/>
          <w:szCs w:val="24"/>
        </w:rPr>
        <w:t xml:space="preserve">D7032—2021 </w:t>
      </w:r>
      <w:r w:rsidRPr="00600D56">
        <w:rPr>
          <w:rFonts w:cs="Arial"/>
          <w:szCs w:val="24"/>
        </w:rPr>
        <w:t xml:space="preserve">Standard Specification for Establishing Performance Ratings for Wood-Plastic Composite and Plastic Lumber Deck Boards, Stair Treads, Guards, and Handrails </w:t>
      </w:r>
    </w:p>
    <w:p w14:paraId="1BEF1FFD" w14:textId="1AB572D4" w:rsidR="002F4C04" w:rsidRPr="00600D56" w:rsidRDefault="002F4C04" w:rsidP="00B05E03">
      <w:pPr>
        <w:spacing w:after="0"/>
        <w:ind w:left="1440" w:firstLine="720"/>
        <w:rPr>
          <w:rFonts w:cs="Arial"/>
          <w:szCs w:val="24"/>
        </w:rPr>
      </w:pPr>
      <w:r w:rsidRPr="00600D56">
        <w:rPr>
          <w:rFonts w:cs="Arial"/>
          <w:szCs w:val="24"/>
        </w:rPr>
        <w:t>503.2.4.3.3</w:t>
      </w:r>
    </w:p>
    <w:p w14:paraId="3FAAF42B" w14:textId="77777777" w:rsidR="002F4C04" w:rsidRPr="00600D56" w:rsidRDefault="002F4C04" w:rsidP="00B05E03">
      <w:pPr>
        <w:spacing w:after="0"/>
        <w:ind w:left="1440" w:hanging="720"/>
        <w:rPr>
          <w:rFonts w:cs="Arial"/>
          <w:szCs w:val="24"/>
        </w:rPr>
      </w:pPr>
      <w:r w:rsidRPr="00600D56">
        <w:rPr>
          <w:rFonts w:cs="Arial"/>
          <w:b/>
          <w:bCs/>
          <w:szCs w:val="24"/>
        </w:rPr>
        <w:t>E84—</w:t>
      </w:r>
      <w:r w:rsidRPr="00600D56">
        <w:rPr>
          <w:rFonts w:cs="Arial"/>
          <w:b/>
          <w:bCs/>
          <w:strike/>
          <w:szCs w:val="24"/>
        </w:rPr>
        <w:t>2021a</w:t>
      </w:r>
      <w:r w:rsidRPr="00600D56">
        <w:rPr>
          <w:rFonts w:cs="Arial"/>
          <w:b/>
          <w:bCs/>
          <w:szCs w:val="24"/>
        </w:rPr>
        <w:t xml:space="preserve"> </w:t>
      </w:r>
      <w:r w:rsidRPr="00600D56">
        <w:rPr>
          <w:rFonts w:cs="Arial"/>
          <w:b/>
          <w:bCs/>
          <w:i/>
          <w:iCs/>
          <w:szCs w:val="24"/>
          <w:u w:val="single"/>
        </w:rPr>
        <w:t>2023d</w:t>
      </w:r>
      <w:r w:rsidRPr="00600D56">
        <w:rPr>
          <w:rFonts w:cs="Arial"/>
          <w:b/>
          <w:bCs/>
          <w:szCs w:val="24"/>
        </w:rPr>
        <w:t xml:space="preserve"> </w:t>
      </w:r>
      <w:r w:rsidRPr="00600D56">
        <w:rPr>
          <w:rFonts w:cs="Arial"/>
          <w:szCs w:val="24"/>
        </w:rPr>
        <w:t xml:space="preserve">Standard Test Method for Surface Burning Characteristics of Building Materials </w:t>
      </w:r>
    </w:p>
    <w:p w14:paraId="1C65E57F" w14:textId="3E02E14B" w:rsidR="002F4C04" w:rsidRPr="00600D56" w:rsidRDefault="002F4C04" w:rsidP="00B05E03">
      <w:pPr>
        <w:spacing w:after="0"/>
        <w:ind w:left="1440" w:firstLine="720"/>
        <w:rPr>
          <w:rFonts w:cs="Arial"/>
          <w:szCs w:val="24"/>
        </w:rPr>
      </w:pPr>
      <w:r w:rsidRPr="00600D56">
        <w:rPr>
          <w:rFonts w:cs="Arial"/>
          <w:szCs w:val="24"/>
        </w:rPr>
        <w:t>202, 503.2.4, 504.7.3.2, 504.7.3.3</w:t>
      </w:r>
    </w:p>
    <w:p w14:paraId="0C2204BE" w14:textId="77777777" w:rsidR="002F4C04" w:rsidRPr="00600D56" w:rsidRDefault="002F4C04" w:rsidP="00B05E03">
      <w:pPr>
        <w:spacing w:after="0"/>
        <w:ind w:left="1440" w:hanging="720"/>
        <w:rPr>
          <w:rFonts w:cs="Arial"/>
          <w:szCs w:val="24"/>
        </w:rPr>
      </w:pPr>
      <w:r w:rsidRPr="00600D56">
        <w:rPr>
          <w:rFonts w:cs="Arial"/>
          <w:b/>
          <w:bCs/>
          <w:szCs w:val="24"/>
        </w:rPr>
        <w:t xml:space="preserve">E108—2020a </w:t>
      </w:r>
      <w:r w:rsidRPr="00600D56">
        <w:rPr>
          <w:rFonts w:cs="Arial"/>
          <w:szCs w:val="24"/>
        </w:rPr>
        <w:t xml:space="preserve">Standard Test Methods for Fire Tests of Roof Coverings </w:t>
      </w:r>
    </w:p>
    <w:p w14:paraId="101CAB11" w14:textId="0F89CF85" w:rsidR="002F4C04" w:rsidRPr="00600D56" w:rsidRDefault="002F4C04" w:rsidP="00B05E03">
      <w:pPr>
        <w:spacing w:after="0"/>
        <w:ind w:left="1440" w:firstLine="720"/>
        <w:rPr>
          <w:rFonts w:cs="Arial"/>
          <w:szCs w:val="24"/>
        </w:rPr>
      </w:pPr>
      <w:r w:rsidRPr="00600D56">
        <w:rPr>
          <w:rFonts w:cs="Arial"/>
          <w:szCs w:val="24"/>
        </w:rPr>
        <w:t>504.2, 504.2.1</w:t>
      </w:r>
    </w:p>
    <w:p w14:paraId="36DB6DF0" w14:textId="77777777" w:rsidR="002F4C04" w:rsidRPr="00600D56" w:rsidRDefault="002F4C04" w:rsidP="00B05E03">
      <w:pPr>
        <w:spacing w:after="0"/>
        <w:ind w:left="2160" w:hanging="1440"/>
        <w:rPr>
          <w:rFonts w:cs="Arial"/>
          <w:szCs w:val="24"/>
        </w:rPr>
      </w:pPr>
      <w:r w:rsidRPr="00600D56">
        <w:rPr>
          <w:rFonts w:cs="Arial"/>
          <w:b/>
          <w:bCs/>
          <w:szCs w:val="24"/>
        </w:rPr>
        <w:t>E119—</w:t>
      </w:r>
      <w:r w:rsidRPr="00600D56">
        <w:rPr>
          <w:rFonts w:cs="Arial"/>
          <w:b/>
          <w:bCs/>
          <w:strike/>
          <w:szCs w:val="24"/>
        </w:rPr>
        <w:t>2020</w:t>
      </w:r>
      <w:r w:rsidRPr="00600D56">
        <w:rPr>
          <w:rFonts w:cs="Arial"/>
          <w:b/>
          <w:bCs/>
          <w:szCs w:val="24"/>
        </w:rPr>
        <w:t xml:space="preserve"> </w:t>
      </w:r>
      <w:r w:rsidRPr="00600D56">
        <w:rPr>
          <w:rFonts w:cs="Arial"/>
          <w:b/>
          <w:bCs/>
          <w:i/>
          <w:iCs/>
          <w:szCs w:val="24"/>
          <w:u w:val="single"/>
        </w:rPr>
        <w:t>2022</w:t>
      </w:r>
      <w:r w:rsidRPr="00600D56">
        <w:rPr>
          <w:rFonts w:cs="Arial"/>
          <w:b/>
          <w:bCs/>
          <w:szCs w:val="24"/>
        </w:rPr>
        <w:t xml:space="preserve"> </w:t>
      </w:r>
      <w:r w:rsidRPr="00600D56">
        <w:rPr>
          <w:rFonts w:cs="Arial"/>
          <w:szCs w:val="24"/>
        </w:rPr>
        <w:t xml:space="preserve">Standard Test Methods for Fire Tests of Building Construction and Materials </w:t>
      </w:r>
    </w:p>
    <w:p w14:paraId="1B1563F6" w14:textId="34EAC98E" w:rsidR="002F4C04" w:rsidRPr="00600D56" w:rsidRDefault="002F4C04" w:rsidP="00B05E03">
      <w:pPr>
        <w:spacing w:after="0"/>
        <w:ind w:left="1440" w:firstLine="720"/>
        <w:rPr>
          <w:rFonts w:cs="Arial"/>
          <w:szCs w:val="24"/>
        </w:rPr>
      </w:pPr>
      <w:r w:rsidRPr="00600D56">
        <w:rPr>
          <w:rFonts w:cs="Arial"/>
          <w:szCs w:val="24"/>
        </w:rPr>
        <w:t>501.3, 504.3, 504.3.1, 504.5, 504.7, 504.7.1</w:t>
      </w:r>
    </w:p>
    <w:p w14:paraId="1EA88AB1" w14:textId="77777777" w:rsidR="002F4C04" w:rsidRPr="00600D56" w:rsidRDefault="002F4C04" w:rsidP="00B05E03">
      <w:pPr>
        <w:spacing w:after="0"/>
        <w:ind w:left="2160" w:hanging="1440"/>
        <w:rPr>
          <w:rFonts w:cs="Arial"/>
          <w:szCs w:val="24"/>
        </w:rPr>
      </w:pPr>
      <w:r w:rsidRPr="00600D56">
        <w:rPr>
          <w:rFonts w:cs="Arial"/>
          <w:b/>
          <w:bCs/>
          <w:szCs w:val="24"/>
        </w:rPr>
        <w:t>E136—</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2024a</w:t>
      </w:r>
      <w:r w:rsidRPr="00600D56">
        <w:rPr>
          <w:rFonts w:cs="Arial"/>
          <w:b/>
          <w:bCs/>
          <w:szCs w:val="24"/>
        </w:rPr>
        <w:t xml:space="preserve"> </w:t>
      </w:r>
      <w:r w:rsidRPr="00600D56">
        <w:rPr>
          <w:rFonts w:cs="Arial"/>
          <w:szCs w:val="24"/>
        </w:rPr>
        <w:t xml:space="preserve">Standard Test Method for Assessing Combustibility of Materials Using a Vertical Tube Furnace at 750°C </w:t>
      </w:r>
    </w:p>
    <w:p w14:paraId="42DD763A" w14:textId="2E4314D1" w:rsidR="002F4C04" w:rsidRPr="00600D56" w:rsidRDefault="002F4C04" w:rsidP="00B05E03">
      <w:pPr>
        <w:spacing w:after="0"/>
        <w:ind w:left="1440" w:firstLine="720"/>
        <w:rPr>
          <w:rFonts w:cs="Arial"/>
          <w:szCs w:val="24"/>
        </w:rPr>
      </w:pPr>
      <w:r w:rsidRPr="00600D56">
        <w:rPr>
          <w:rFonts w:cs="Arial"/>
          <w:szCs w:val="24"/>
        </w:rPr>
        <w:t>202</w:t>
      </w:r>
    </w:p>
    <w:p w14:paraId="450D6550" w14:textId="77777777" w:rsidR="002F4C04" w:rsidRPr="00600D56" w:rsidRDefault="002F4C04" w:rsidP="00B05E03">
      <w:pPr>
        <w:spacing w:after="0"/>
        <w:ind w:left="1440" w:hanging="720"/>
        <w:rPr>
          <w:rFonts w:cs="Arial"/>
          <w:szCs w:val="24"/>
        </w:rPr>
      </w:pPr>
      <w:r w:rsidRPr="00600D56">
        <w:rPr>
          <w:rFonts w:cs="Arial"/>
          <w:b/>
          <w:bCs/>
          <w:szCs w:val="24"/>
        </w:rPr>
        <w:t>E1354—</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2023</w:t>
      </w:r>
      <w:r w:rsidRPr="00600D56">
        <w:rPr>
          <w:rFonts w:cs="Arial"/>
          <w:b/>
          <w:bCs/>
          <w:szCs w:val="24"/>
        </w:rPr>
        <w:t xml:space="preserve"> </w:t>
      </w:r>
      <w:r w:rsidRPr="00600D56">
        <w:rPr>
          <w:rFonts w:cs="Arial"/>
          <w:szCs w:val="24"/>
        </w:rPr>
        <w:t xml:space="preserve">Standard Test Method for Heat and Visible Smoke Release Rates for Materials and Products Using an Oxygen Consumption Calorimeter </w:t>
      </w:r>
    </w:p>
    <w:p w14:paraId="2DF48A87" w14:textId="5E8273A9" w:rsidR="002F4C04" w:rsidRPr="00600D56" w:rsidRDefault="002F4C04" w:rsidP="00B05E03">
      <w:pPr>
        <w:spacing w:after="0"/>
        <w:ind w:left="1440" w:firstLine="720"/>
        <w:rPr>
          <w:rFonts w:cs="Arial"/>
          <w:szCs w:val="24"/>
        </w:rPr>
      </w:pPr>
      <w:r w:rsidRPr="00600D56">
        <w:rPr>
          <w:rFonts w:cs="Arial"/>
          <w:szCs w:val="24"/>
        </w:rPr>
        <w:t>503.2.4.3.2, 503.2.4.3.3</w:t>
      </w:r>
    </w:p>
    <w:p w14:paraId="19731611" w14:textId="77777777" w:rsidR="002F4C04" w:rsidRPr="00600D56" w:rsidRDefault="002F4C04" w:rsidP="00B05E03">
      <w:pPr>
        <w:spacing w:after="0"/>
        <w:ind w:left="1440" w:hanging="720"/>
        <w:rPr>
          <w:rFonts w:cs="Arial"/>
          <w:i/>
          <w:iCs/>
          <w:szCs w:val="24"/>
        </w:rPr>
      </w:pPr>
      <w:r w:rsidRPr="00600D56">
        <w:rPr>
          <w:rFonts w:cs="Arial"/>
          <w:b/>
          <w:bCs/>
          <w:i/>
          <w:iCs/>
          <w:szCs w:val="24"/>
        </w:rPr>
        <w:lastRenderedPageBreak/>
        <w:t xml:space="preserve">E2632—2020 </w:t>
      </w:r>
      <w:r w:rsidRPr="00600D56">
        <w:rPr>
          <w:rFonts w:cs="Arial"/>
          <w:i/>
          <w:iCs/>
          <w:szCs w:val="24"/>
        </w:rPr>
        <w:t>Standard Test Method for Evaluating the Under-Deck Fire Test Response of Deck Materials</w:t>
      </w:r>
    </w:p>
    <w:p w14:paraId="6F22466A" w14:textId="4D9BFD26" w:rsidR="002F4C04" w:rsidRPr="00600D56" w:rsidRDefault="002F4C04" w:rsidP="00B05E03">
      <w:pPr>
        <w:spacing w:after="0"/>
        <w:ind w:left="1440" w:firstLine="720"/>
        <w:rPr>
          <w:rFonts w:cs="Arial"/>
          <w:i/>
          <w:iCs/>
          <w:szCs w:val="24"/>
        </w:rPr>
      </w:pPr>
      <w:r w:rsidRPr="00600D56">
        <w:rPr>
          <w:rFonts w:cs="Arial"/>
          <w:i/>
          <w:iCs/>
          <w:szCs w:val="24"/>
        </w:rPr>
        <w:t>504.7.3.3, 504.7.3.3.1, 504.7.3.4</w:t>
      </w:r>
    </w:p>
    <w:p w14:paraId="10F45236" w14:textId="77777777" w:rsidR="002F4C04" w:rsidRPr="00600D56" w:rsidRDefault="002F4C04" w:rsidP="00B05E03">
      <w:pPr>
        <w:spacing w:after="0"/>
        <w:ind w:left="1440" w:hanging="720"/>
        <w:rPr>
          <w:rFonts w:cs="Arial"/>
          <w:i/>
          <w:iCs/>
          <w:szCs w:val="24"/>
        </w:rPr>
      </w:pPr>
      <w:r w:rsidRPr="00600D56">
        <w:rPr>
          <w:rFonts w:cs="Arial"/>
          <w:b/>
          <w:bCs/>
          <w:i/>
          <w:iCs/>
          <w:szCs w:val="24"/>
        </w:rPr>
        <w:t>E2652-2022</w:t>
      </w:r>
      <w:r w:rsidRPr="00600D56">
        <w:rPr>
          <w:rFonts w:cs="Arial"/>
          <w:i/>
          <w:iCs/>
          <w:szCs w:val="24"/>
        </w:rPr>
        <w:t xml:space="preserve"> Standard Test Method for Assessing Combustibility of Materials Using a Tube Furnace with a Cone-shaped Airflow Stabilizer, at 750 °C</w:t>
      </w:r>
    </w:p>
    <w:p w14:paraId="0802A548" w14:textId="77777777" w:rsidR="002F4C04" w:rsidRPr="00600D56" w:rsidRDefault="002F4C04" w:rsidP="00B05E03">
      <w:pPr>
        <w:spacing w:after="0"/>
        <w:ind w:left="2160"/>
        <w:rPr>
          <w:rFonts w:cs="Arial"/>
          <w:i/>
          <w:iCs/>
          <w:szCs w:val="24"/>
        </w:rPr>
      </w:pPr>
      <w:r w:rsidRPr="00600D56">
        <w:rPr>
          <w:rFonts w:cs="Arial"/>
          <w:i/>
          <w:iCs/>
          <w:szCs w:val="24"/>
        </w:rPr>
        <w:t>501.4.1</w:t>
      </w:r>
    </w:p>
    <w:p w14:paraId="688B6F74" w14:textId="77777777" w:rsidR="002F4C04" w:rsidRPr="00600D56" w:rsidRDefault="002F4C04" w:rsidP="00B05E03">
      <w:pPr>
        <w:spacing w:after="0"/>
        <w:ind w:left="1440" w:hanging="720"/>
        <w:rPr>
          <w:rFonts w:cs="Arial"/>
          <w:i/>
          <w:iCs/>
          <w:szCs w:val="24"/>
        </w:rPr>
      </w:pPr>
      <w:r w:rsidRPr="00600D56">
        <w:rPr>
          <w:rFonts w:cs="Arial"/>
          <w:b/>
          <w:bCs/>
          <w:i/>
          <w:iCs/>
          <w:szCs w:val="24"/>
        </w:rPr>
        <w:t>E2707—</w:t>
      </w:r>
      <w:r w:rsidRPr="00600D56">
        <w:rPr>
          <w:rFonts w:cs="Arial"/>
          <w:b/>
          <w:bCs/>
          <w:i/>
          <w:iCs/>
          <w:strike/>
          <w:szCs w:val="24"/>
        </w:rPr>
        <w:t>2020</w:t>
      </w:r>
      <w:r w:rsidRPr="00600D56">
        <w:rPr>
          <w:rFonts w:cs="Arial"/>
          <w:b/>
          <w:bCs/>
          <w:i/>
          <w:iCs/>
          <w:szCs w:val="24"/>
        </w:rPr>
        <w:t xml:space="preserve"> </w:t>
      </w:r>
      <w:r w:rsidRPr="00600D56">
        <w:rPr>
          <w:rFonts w:cs="Arial"/>
          <w:b/>
          <w:bCs/>
          <w:i/>
          <w:iCs/>
          <w:szCs w:val="24"/>
          <w:u w:val="single"/>
        </w:rPr>
        <w:t>2022</w:t>
      </w:r>
      <w:r w:rsidRPr="00600D56">
        <w:rPr>
          <w:rFonts w:cs="Arial"/>
          <w:b/>
          <w:bCs/>
          <w:i/>
          <w:iCs/>
          <w:szCs w:val="24"/>
        </w:rPr>
        <w:t xml:space="preserve"> </w:t>
      </w:r>
      <w:r w:rsidRPr="00600D56">
        <w:rPr>
          <w:rFonts w:cs="Arial"/>
          <w:i/>
          <w:iCs/>
          <w:szCs w:val="24"/>
        </w:rPr>
        <w:t>Standard Test Method for Determining Fire Penetration of Exterior Wall Assemblies Using a Direct Flame Impingement Exposure</w:t>
      </w:r>
    </w:p>
    <w:p w14:paraId="483FAD1A" w14:textId="744B8413" w:rsidR="002F4C04" w:rsidRPr="00600D56" w:rsidRDefault="002F4C04" w:rsidP="00B05E03">
      <w:pPr>
        <w:spacing w:after="0"/>
        <w:ind w:left="1440" w:firstLine="720"/>
        <w:rPr>
          <w:rFonts w:cs="Arial"/>
          <w:szCs w:val="24"/>
        </w:rPr>
      </w:pPr>
      <w:r w:rsidRPr="00600D56">
        <w:rPr>
          <w:rFonts w:cs="Arial"/>
          <w:szCs w:val="24"/>
        </w:rPr>
        <w:t>504.5, 504.9, 504.9.2</w:t>
      </w:r>
    </w:p>
    <w:p w14:paraId="4DE090DE" w14:textId="77777777" w:rsidR="002F4C04" w:rsidRPr="00600D56" w:rsidRDefault="002F4C04" w:rsidP="00B05E03">
      <w:pPr>
        <w:spacing w:after="0"/>
        <w:ind w:left="1440" w:hanging="720"/>
        <w:rPr>
          <w:rFonts w:cs="Arial"/>
          <w:i/>
          <w:iCs/>
          <w:szCs w:val="24"/>
        </w:rPr>
      </w:pPr>
      <w:r w:rsidRPr="00600D56">
        <w:rPr>
          <w:rFonts w:cs="Arial"/>
          <w:b/>
          <w:bCs/>
          <w:i/>
          <w:iCs/>
          <w:szCs w:val="24"/>
        </w:rPr>
        <w:t>E2726</w:t>
      </w:r>
      <w:r w:rsidRPr="00600D56">
        <w:rPr>
          <w:rFonts w:cs="Arial"/>
          <w:b/>
          <w:bCs/>
          <w:i/>
          <w:iCs/>
          <w:szCs w:val="24"/>
          <w:u w:val="single"/>
        </w:rPr>
        <w:t>/E2726M</w:t>
      </w:r>
      <w:r w:rsidRPr="00600D56">
        <w:rPr>
          <w:rFonts w:cs="Arial"/>
          <w:b/>
          <w:bCs/>
          <w:i/>
          <w:iCs/>
          <w:szCs w:val="24"/>
        </w:rPr>
        <w:t>—2012</w:t>
      </w:r>
      <w:r w:rsidRPr="00600D56">
        <w:rPr>
          <w:rFonts w:cs="Arial"/>
          <w:b/>
          <w:bCs/>
          <w:i/>
          <w:iCs/>
          <w:szCs w:val="24"/>
          <w:u w:val="single"/>
        </w:rPr>
        <w:t>a</w:t>
      </w:r>
      <w:r w:rsidRPr="00600D56">
        <w:rPr>
          <w:rFonts w:cs="Arial"/>
          <w:b/>
          <w:bCs/>
          <w:i/>
          <w:iCs/>
          <w:szCs w:val="24"/>
        </w:rPr>
        <w:t xml:space="preserve">(2017) </w:t>
      </w:r>
      <w:r w:rsidRPr="00600D56">
        <w:rPr>
          <w:rFonts w:cs="Arial"/>
          <w:i/>
          <w:iCs/>
          <w:szCs w:val="24"/>
        </w:rPr>
        <w:t>Standard Test Method for Evaluating the Fire Test Response of Deck Structures to Burning Brands</w:t>
      </w:r>
    </w:p>
    <w:p w14:paraId="3B2266FF" w14:textId="1016D4FA" w:rsidR="002F4C04" w:rsidRPr="00600D56" w:rsidRDefault="002F4C04" w:rsidP="00B05E03">
      <w:pPr>
        <w:spacing w:after="0"/>
        <w:ind w:left="1440" w:firstLine="720"/>
        <w:rPr>
          <w:rFonts w:cs="Arial"/>
          <w:szCs w:val="24"/>
        </w:rPr>
      </w:pPr>
      <w:r w:rsidRPr="00600D56">
        <w:rPr>
          <w:rFonts w:cs="Arial"/>
          <w:szCs w:val="24"/>
        </w:rPr>
        <w:t>504.7.3.3, 504.7.3.3.2</w:t>
      </w:r>
    </w:p>
    <w:p w14:paraId="23867FAC" w14:textId="77777777" w:rsidR="008A4C41" w:rsidRPr="00600D56" w:rsidRDefault="008A4C41" w:rsidP="00B05E03">
      <w:pPr>
        <w:spacing w:after="0"/>
        <w:ind w:left="1440" w:hanging="720"/>
        <w:rPr>
          <w:rFonts w:cs="Arial"/>
          <w:szCs w:val="24"/>
        </w:rPr>
      </w:pPr>
      <w:r w:rsidRPr="00600D56">
        <w:rPr>
          <w:rFonts w:cs="Arial"/>
          <w:b/>
          <w:bCs/>
          <w:szCs w:val="24"/>
        </w:rPr>
        <w:t>E2768—2011(2018)</w:t>
      </w:r>
      <w:r w:rsidRPr="00600D56">
        <w:rPr>
          <w:rFonts w:cs="Arial"/>
          <w:szCs w:val="24"/>
        </w:rPr>
        <w:t xml:space="preserve"> Standard Test Method for Extended Duration Surface Burning Characteristics of Building Materials (30 min Tunnel Test) </w:t>
      </w:r>
    </w:p>
    <w:p w14:paraId="79DC9E3B" w14:textId="162EF498" w:rsidR="008A4C41" w:rsidRPr="00600D56" w:rsidRDefault="008A4C41" w:rsidP="00B05E03">
      <w:pPr>
        <w:spacing w:after="0"/>
        <w:ind w:left="2160"/>
        <w:rPr>
          <w:rFonts w:cs="Arial"/>
          <w:szCs w:val="24"/>
        </w:rPr>
      </w:pPr>
      <w:r w:rsidRPr="00600D56">
        <w:rPr>
          <w:rFonts w:cs="Arial"/>
          <w:szCs w:val="24"/>
        </w:rPr>
        <w:t>503.2.4</w:t>
      </w:r>
    </w:p>
    <w:p w14:paraId="1FAF38D8" w14:textId="77777777" w:rsidR="008A4C41" w:rsidRPr="00600D56" w:rsidRDefault="008A4C41" w:rsidP="00B05E03">
      <w:pPr>
        <w:spacing w:after="0"/>
        <w:ind w:left="1440" w:hanging="720"/>
        <w:rPr>
          <w:rFonts w:cs="Arial"/>
          <w:szCs w:val="24"/>
        </w:rPr>
      </w:pPr>
      <w:r w:rsidRPr="00600D56">
        <w:rPr>
          <w:rFonts w:cs="Arial"/>
          <w:b/>
          <w:bCs/>
          <w:szCs w:val="24"/>
        </w:rPr>
        <w:t>E2886/E2886M—2020</w:t>
      </w:r>
      <w:r w:rsidRPr="00600D56">
        <w:rPr>
          <w:rFonts w:cs="Arial"/>
          <w:szCs w:val="24"/>
        </w:rPr>
        <w:t xml:space="preserve"> Standard Test Method for Evaluating the Ability of Exterior Vents to Resist the Entry of Embers and Direct Flame Impingement </w:t>
      </w:r>
    </w:p>
    <w:p w14:paraId="2024703E" w14:textId="226A3A6C" w:rsidR="008A4C41" w:rsidRPr="00600D56" w:rsidRDefault="008A4C41" w:rsidP="00B05E03">
      <w:pPr>
        <w:spacing w:after="0"/>
        <w:ind w:left="1440" w:firstLine="720"/>
        <w:rPr>
          <w:rFonts w:cs="Arial"/>
          <w:szCs w:val="24"/>
        </w:rPr>
      </w:pPr>
      <w:r w:rsidRPr="00600D56">
        <w:rPr>
          <w:rFonts w:cs="Arial"/>
          <w:szCs w:val="24"/>
        </w:rPr>
        <w:t>504.10.1</w:t>
      </w:r>
    </w:p>
    <w:p w14:paraId="30F2AFB9" w14:textId="77777777" w:rsidR="008A4C41" w:rsidRPr="00600D56" w:rsidRDefault="008A4C41" w:rsidP="00B05E03">
      <w:pPr>
        <w:spacing w:after="0"/>
        <w:ind w:left="1440" w:hanging="720"/>
        <w:rPr>
          <w:rFonts w:cs="Arial"/>
          <w:i/>
          <w:iCs/>
          <w:szCs w:val="24"/>
        </w:rPr>
      </w:pPr>
      <w:r w:rsidRPr="00600D56">
        <w:rPr>
          <w:rFonts w:cs="Arial"/>
          <w:b/>
          <w:bCs/>
          <w:i/>
          <w:iCs/>
          <w:szCs w:val="24"/>
        </w:rPr>
        <w:t>E2957—2017</w:t>
      </w:r>
      <w:r w:rsidRPr="00600D56">
        <w:rPr>
          <w:rFonts w:cs="Arial"/>
          <w:i/>
          <w:iCs/>
          <w:szCs w:val="24"/>
        </w:rPr>
        <w:t xml:space="preserve"> Standard Test Method for Resistance to Wildfire Penetration of Eaves, Soffits and Other Projections</w:t>
      </w:r>
    </w:p>
    <w:p w14:paraId="694C24B2" w14:textId="604FF47C" w:rsidR="008A4C41" w:rsidRPr="00600D56" w:rsidRDefault="008A4C41" w:rsidP="00B05E03">
      <w:pPr>
        <w:spacing w:after="0"/>
        <w:ind w:left="1440" w:firstLine="720"/>
        <w:rPr>
          <w:rFonts w:cs="Arial"/>
          <w:i/>
          <w:iCs/>
          <w:szCs w:val="24"/>
        </w:rPr>
      </w:pPr>
      <w:r w:rsidRPr="00600D56">
        <w:rPr>
          <w:rFonts w:cs="Arial"/>
          <w:i/>
          <w:iCs/>
          <w:szCs w:val="24"/>
        </w:rPr>
        <w:t>503.2</w:t>
      </w:r>
    </w:p>
    <w:p w14:paraId="2928AE5C" w14:textId="77777777" w:rsidR="008A4C41" w:rsidRPr="00600D56" w:rsidRDefault="008A4C41" w:rsidP="00B05E03">
      <w:pPr>
        <w:spacing w:after="0"/>
        <w:ind w:left="1440" w:hanging="720"/>
        <w:rPr>
          <w:rFonts w:cs="Arial"/>
          <w:i/>
          <w:iCs/>
          <w:szCs w:val="24"/>
        </w:rPr>
      </w:pPr>
      <w:r w:rsidRPr="00600D56">
        <w:rPr>
          <w:rFonts w:cs="Arial"/>
          <w:b/>
          <w:bCs/>
          <w:i/>
          <w:iCs/>
          <w:szCs w:val="24"/>
        </w:rPr>
        <w:t xml:space="preserve">G155—2021: </w:t>
      </w:r>
      <w:r w:rsidRPr="00600D56">
        <w:rPr>
          <w:rFonts w:cs="Arial"/>
          <w:i/>
          <w:iCs/>
          <w:szCs w:val="24"/>
        </w:rPr>
        <w:t>Standard Practice for Operating Xenon Arc Lamp Apparatus for Exposure of Materials</w:t>
      </w:r>
    </w:p>
    <w:p w14:paraId="18B5D644" w14:textId="76631C2D" w:rsidR="008A4C41" w:rsidRPr="00600D56" w:rsidRDefault="008A4C41" w:rsidP="00B05E03">
      <w:pPr>
        <w:ind w:left="1440" w:firstLine="720"/>
        <w:rPr>
          <w:rFonts w:cs="Arial"/>
          <w:i/>
          <w:iCs/>
          <w:szCs w:val="24"/>
        </w:rPr>
      </w:pPr>
      <w:r w:rsidRPr="00600D56">
        <w:rPr>
          <w:rFonts w:cs="Arial"/>
          <w:i/>
          <w:iCs/>
          <w:szCs w:val="24"/>
        </w:rPr>
        <w:t>504.9.1</w:t>
      </w:r>
    </w:p>
    <w:p w14:paraId="2AFF0DDB" w14:textId="3FFEA3A0" w:rsidR="008A4C41" w:rsidRPr="00600D56" w:rsidRDefault="008A4C41" w:rsidP="00B05E03">
      <w:pPr>
        <w:spacing w:after="0"/>
        <w:rPr>
          <w:rFonts w:cs="Arial"/>
          <w:szCs w:val="24"/>
        </w:rPr>
      </w:pPr>
      <w:r w:rsidRPr="00600D56">
        <w:rPr>
          <w:rFonts w:cs="Arial"/>
          <w:b/>
          <w:bCs/>
          <w:szCs w:val="24"/>
        </w:rPr>
        <w:t xml:space="preserve">ICC </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International Code Council, Inc.</w:t>
      </w:r>
    </w:p>
    <w:p w14:paraId="7FF2FCA2" w14:textId="5AF38AEB" w:rsidR="008A4C41" w:rsidRPr="00600D56" w:rsidRDefault="008A4C41" w:rsidP="00B05E03">
      <w:pPr>
        <w:spacing w:after="0"/>
        <w:ind w:left="2160"/>
        <w:rPr>
          <w:rFonts w:cs="Arial"/>
          <w:szCs w:val="24"/>
        </w:rPr>
      </w:pPr>
      <w:r w:rsidRPr="00600D56">
        <w:rPr>
          <w:rFonts w:cs="Arial"/>
          <w:szCs w:val="24"/>
        </w:rPr>
        <w:t>500 New Jersey Ave, NW</w:t>
      </w:r>
      <w:r w:rsidR="00002BB1">
        <w:rPr>
          <w:rFonts w:cs="Arial"/>
          <w:szCs w:val="24"/>
        </w:rPr>
        <w:br/>
      </w:r>
      <w:r w:rsidRPr="00600D56">
        <w:rPr>
          <w:rFonts w:cs="Arial"/>
          <w:szCs w:val="24"/>
        </w:rPr>
        <w:t>Washington, DC 20001</w:t>
      </w:r>
    </w:p>
    <w:p w14:paraId="27D2D7C7" w14:textId="77777777" w:rsidR="008A4C41" w:rsidRPr="00600D56" w:rsidRDefault="008A4C41" w:rsidP="00B05E03">
      <w:pPr>
        <w:spacing w:after="0"/>
        <w:ind w:left="1440" w:hanging="720"/>
        <w:rPr>
          <w:rFonts w:cs="Arial"/>
          <w:szCs w:val="24"/>
        </w:rPr>
      </w:pPr>
      <w:r w:rsidRPr="00600D56">
        <w:rPr>
          <w:rFonts w:cs="Arial"/>
          <w:b/>
          <w:bCs/>
          <w:strike/>
          <w:szCs w:val="24"/>
        </w:rPr>
        <w:t>IBC—24</w:t>
      </w:r>
      <w:r w:rsidRPr="00600D56">
        <w:rPr>
          <w:rFonts w:cs="Arial"/>
          <w:b/>
          <w:bCs/>
          <w:szCs w:val="24"/>
        </w:rPr>
        <w:t xml:space="preserve"> </w:t>
      </w:r>
      <w:r w:rsidRPr="00600D56">
        <w:rPr>
          <w:rFonts w:cs="Arial"/>
          <w:b/>
          <w:bCs/>
          <w:i/>
          <w:iCs/>
          <w:szCs w:val="24"/>
        </w:rPr>
        <w:t>CBC</w:t>
      </w:r>
      <w:r w:rsidRPr="00600D56">
        <w:rPr>
          <w:rFonts w:cs="Arial"/>
          <w:b/>
          <w:bCs/>
          <w:szCs w:val="24"/>
        </w:rPr>
        <w:t>—</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w:t>
      </w:r>
    </w:p>
    <w:p w14:paraId="5EACA9C2" w14:textId="77777777" w:rsidR="008A4C41" w:rsidRPr="00600D56" w:rsidRDefault="008A4C41" w:rsidP="00B05E03">
      <w:pPr>
        <w:spacing w:after="0"/>
        <w:ind w:left="2160"/>
        <w:rPr>
          <w:rFonts w:cs="Arial"/>
          <w:szCs w:val="24"/>
        </w:rPr>
      </w:pPr>
      <w:r w:rsidRPr="00600D56">
        <w:rPr>
          <w:rFonts w:cs="Arial"/>
          <w:szCs w:val="24"/>
        </w:rPr>
        <w:t>1.1.6.3.1, 1.11.6, 101.3.1, 105.1, 105.3, 106.3, 201.3, 202, 501.1, 501.2, 501.3, 503.2.2, 503.2.3, 504.3, 504.5.2, 504.6, 504.7, 504.8, 608.1.1</w:t>
      </w:r>
    </w:p>
    <w:p w14:paraId="20F967B9" w14:textId="76D12A66" w:rsidR="008A4C41" w:rsidRPr="00600D56" w:rsidRDefault="008A4C41" w:rsidP="00B05E03">
      <w:pPr>
        <w:spacing w:after="0"/>
        <w:ind w:left="1440" w:hanging="720"/>
        <w:rPr>
          <w:rFonts w:cs="Arial"/>
          <w:i/>
          <w:iCs/>
          <w:szCs w:val="24"/>
        </w:rPr>
      </w:pPr>
      <w:r w:rsidRPr="00600D56">
        <w:rPr>
          <w:rFonts w:cs="Arial"/>
          <w:b/>
          <w:bCs/>
          <w:i/>
          <w:iCs/>
          <w:szCs w:val="24"/>
        </w:rPr>
        <w:t>CEC —202</w:t>
      </w:r>
      <w:r w:rsidR="00A02C3E" w:rsidRPr="00600D56">
        <w:rPr>
          <w:rFonts w:cs="Arial"/>
          <w:b/>
          <w:bCs/>
          <w:i/>
          <w:iCs/>
          <w:szCs w:val="24"/>
        </w:rPr>
        <w:t>5</w:t>
      </w:r>
      <w:r w:rsidRPr="00600D56">
        <w:rPr>
          <w:rFonts w:cs="Arial"/>
          <w:b/>
          <w:bCs/>
          <w:i/>
          <w:iCs/>
          <w:szCs w:val="24"/>
        </w:rPr>
        <w:t xml:space="preserve"> </w:t>
      </w:r>
      <w:r w:rsidRPr="00600D56">
        <w:rPr>
          <w:rFonts w:cs="Arial"/>
          <w:i/>
          <w:iCs/>
          <w:szCs w:val="24"/>
        </w:rPr>
        <w:t xml:space="preserve">California Electrical Code® </w:t>
      </w:r>
    </w:p>
    <w:p w14:paraId="1B0CDB6F" w14:textId="74AC3E39" w:rsidR="008A4C41" w:rsidRPr="00600D56" w:rsidRDefault="008A4C41" w:rsidP="00B05E03">
      <w:pPr>
        <w:spacing w:after="0"/>
        <w:ind w:left="1440" w:firstLine="720"/>
        <w:rPr>
          <w:rFonts w:cs="Arial"/>
          <w:i/>
          <w:iCs/>
          <w:szCs w:val="24"/>
        </w:rPr>
      </w:pPr>
      <w:r w:rsidRPr="00600D56">
        <w:rPr>
          <w:rFonts w:cs="Arial"/>
          <w:i/>
          <w:iCs/>
          <w:szCs w:val="24"/>
        </w:rPr>
        <w:t>107.2.1</w:t>
      </w:r>
    </w:p>
    <w:p w14:paraId="574ADFC7" w14:textId="77777777" w:rsidR="008A4C41" w:rsidRPr="00600D56" w:rsidRDefault="008A4C41" w:rsidP="00B05E03">
      <w:pPr>
        <w:spacing w:after="0"/>
        <w:ind w:left="1440" w:hanging="720"/>
        <w:rPr>
          <w:rFonts w:cs="Arial"/>
          <w:szCs w:val="24"/>
        </w:rPr>
      </w:pPr>
      <w:r w:rsidRPr="00600D56">
        <w:rPr>
          <w:rFonts w:cs="Arial"/>
          <w:b/>
          <w:bCs/>
          <w:strike/>
          <w:szCs w:val="24"/>
        </w:rPr>
        <w:t>IFC—24</w:t>
      </w:r>
      <w:r w:rsidRPr="00600D56">
        <w:rPr>
          <w:rFonts w:cs="Arial"/>
          <w:b/>
          <w:bCs/>
          <w:szCs w:val="24"/>
        </w:rPr>
        <w:t xml:space="preserve"> </w:t>
      </w:r>
      <w:r w:rsidRPr="00600D56">
        <w:rPr>
          <w:rFonts w:cs="Arial"/>
          <w:b/>
          <w:bCs/>
          <w:i/>
          <w:iCs/>
          <w:szCs w:val="24"/>
        </w:rPr>
        <w:t>CFC</w:t>
      </w:r>
      <w:r w:rsidRPr="00600D56">
        <w:rPr>
          <w:rFonts w:cs="Arial"/>
          <w:b/>
          <w:bCs/>
          <w:szCs w:val="24"/>
        </w:rPr>
        <w:t xml:space="preserve"> —</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Fire Code® </w:t>
      </w:r>
    </w:p>
    <w:p w14:paraId="6E77C6CF" w14:textId="75CFB463" w:rsidR="008A4C41" w:rsidRPr="00600D56" w:rsidRDefault="008A4C41" w:rsidP="00B05E03">
      <w:pPr>
        <w:spacing w:after="0"/>
        <w:ind w:left="2160"/>
        <w:rPr>
          <w:rFonts w:cs="Arial"/>
          <w:szCs w:val="24"/>
        </w:rPr>
      </w:pPr>
      <w:r w:rsidRPr="00600D56">
        <w:rPr>
          <w:rFonts w:cs="Arial"/>
          <w:szCs w:val="24"/>
        </w:rPr>
        <w:t>102.8, 201.3, 202, 402.1.1, 402.1.2, 402.2.1, 402.2.2, 404.2, 404.3, 404.5, 606.1, 606.2</w:t>
      </w:r>
    </w:p>
    <w:p w14:paraId="0412D429" w14:textId="77777777" w:rsidR="008A4C41" w:rsidRPr="00600D56" w:rsidRDefault="008A4C41" w:rsidP="00B05E03">
      <w:pPr>
        <w:spacing w:after="0"/>
        <w:ind w:left="1440" w:hanging="720"/>
        <w:rPr>
          <w:rFonts w:cs="Arial"/>
          <w:strike/>
          <w:szCs w:val="24"/>
        </w:rPr>
      </w:pPr>
      <w:r w:rsidRPr="00600D56">
        <w:rPr>
          <w:rFonts w:cs="Arial"/>
          <w:b/>
          <w:bCs/>
          <w:strike/>
          <w:szCs w:val="24"/>
        </w:rPr>
        <w:t xml:space="preserve">IPMC—24 </w:t>
      </w:r>
      <w:r w:rsidRPr="00600D56">
        <w:rPr>
          <w:rFonts w:cs="Arial"/>
          <w:strike/>
          <w:szCs w:val="24"/>
        </w:rPr>
        <w:t xml:space="preserve">International Property Maintenance Code® </w:t>
      </w:r>
    </w:p>
    <w:p w14:paraId="6161DE2B" w14:textId="3D424FAC" w:rsidR="008A4C41" w:rsidRPr="00600D56" w:rsidRDefault="008A4C41" w:rsidP="00B05E03">
      <w:pPr>
        <w:spacing w:after="0"/>
        <w:ind w:left="1440" w:firstLine="720"/>
        <w:rPr>
          <w:rFonts w:cs="Arial"/>
          <w:strike/>
          <w:szCs w:val="24"/>
        </w:rPr>
      </w:pPr>
      <w:r w:rsidRPr="00600D56">
        <w:rPr>
          <w:rFonts w:cs="Arial"/>
          <w:strike/>
          <w:szCs w:val="24"/>
        </w:rPr>
        <w:t>102.8</w:t>
      </w:r>
    </w:p>
    <w:p w14:paraId="0294F715" w14:textId="3D5AD091" w:rsidR="008A4C41" w:rsidRPr="00600D56" w:rsidRDefault="008A4C41" w:rsidP="00B05E03">
      <w:pPr>
        <w:spacing w:after="0"/>
        <w:ind w:left="1440" w:hanging="720"/>
        <w:rPr>
          <w:rFonts w:cs="Arial"/>
          <w:i/>
          <w:iCs/>
          <w:szCs w:val="24"/>
        </w:rPr>
      </w:pPr>
      <w:r w:rsidRPr="00600D56">
        <w:rPr>
          <w:rFonts w:cs="Arial"/>
          <w:b/>
          <w:bCs/>
          <w:i/>
          <w:iCs/>
          <w:szCs w:val="24"/>
        </w:rPr>
        <w:t xml:space="preserve">CRC—2025 </w:t>
      </w:r>
      <w:r w:rsidRPr="00600D56">
        <w:rPr>
          <w:rFonts w:cs="Arial"/>
          <w:i/>
          <w:iCs/>
          <w:szCs w:val="24"/>
        </w:rPr>
        <w:t xml:space="preserve">California Residential Code® </w:t>
      </w:r>
    </w:p>
    <w:p w14:paraId="27D7A3D7" w14:textId="0EDC0D04" w:rsidR="008A4C41" w:rsidRPr="00600D56" w:rsidRDefault="008A4C41" w:rsidP="00B05E03">
      <w:pPr>
        <w:ind w:left="2160"/>
        <w:rPr>
          <w:rFonts w:cs="Arial"/>
          <w:i/>
          <w:iCs/>
          <w:szCs w:val="24"/>
        </w:rPr>
      </w:pPr>
      <w:r w:rsidRPr="00600D56">
        <w:rPr>
          <w:rFonts w:cs="Arial"/>
          <w:i/>
          <w:iCs/>
          <w:szCs w:val="24"/>
        </w:rPr>
        <w:t>1.1.6.3.1</w:t>
      </w:r>
    </w:p>
    <w:p w14:paraId="4357B91E" w14:textId="3C482470" w:rsidR="008A4C41" w:rsidRPr="00600D56" w:rsidRDefault="008A4C41" w:rsidP="00B05E03">
      <w:pPr>
        <w:spacing w:after="0"/>
        <w:rPr>
          <w:rFonts w:cs="Arial"/>
          <w:i/>
          <w:iCs/>
          <w:szCs w:val="24"/>
        </w:rPr>
      </w:pPr>
      <w:r w:rsidRPr="00600D56">
        <w:rPr>
          <w:rFonts w:cs="Arial"/>
          <w:b/>
          <w:bCs/>
          <w:i/>
          <w:iCs/>
          <w:szCs w:val="24"/>
        </w:rPr>
        <w:t>NFPA</w:t>
      </w:r>
      <w:r w:rsidRPr="00600D56">
        <w:rPr>
          <w:rFonts w:cs="Arial"/>
          <w:i/>
          <w:iCs/>
          <w:szCs w:val="24"/>
        </w:rPr>
        <w:tab/>
      </w:r>
      <w:r w:rsidRPr="00600D56">
        <w:rPr>
          <w:rFonts w:cs="Arial"/>
          <w:i/>
          <w:iCs/>
          <w:szCs w:val="24"/>
        </w:rPr>
        <w:tab/>
      </w:r>
      <w:r w:rsidRPr="00600D56">
        <w:rPr>
          <w:rFonts w:cs="Arial"/>
          <w:i/>
          <w:iCs/>
          <w:szCs w:val="24"/>
        </w:rPr>
        <w:tab/>
        <w:t>National Fire Protection Association</w:t>
      </w:r>
    </w:p>
    <w:p w14:paraId="17657B02" w14:textId="77777777" w:rsidR="008A4C41" w:rsidRPr="00600D56" w:rsidRDefault="008A4C41" w:rsidP="00B05E03">
      <w:pPr>
        <w:spacing w:after="0"/>
        <w:ind w:left="1440" w:firstLine="720"/>
        <w:rPr>
          <w:rFonts w:cs="Arial"/>
          <w:i/>
          <w:iCs/>
          <w:szCs w:val="24"/>
        </w:rPr>
      </w:pPr>
      <w:r w:rsidRPr="00600D56">
        <w:rPr>
          <w:rFonts w:cs="Arial"/>
          <w:i/>
          <w:iCs/>
          <w:szCs w:val="24"/>
        </w:rPr>
        <w:t xml:space="preserve">1 </w:t>
      </w:r>
      <w:proofErr w:type="spellStart"/>
      <w:r w:rsidRPr="00600D56">
        <w:rPr>
          <w:rFonts w:cs="Arial"/>
          <w:i/>
          <w:iCs/>
          <w:szCs w:val="24"/>
        </w:rPr>
        <w:t>Batterymarch</w:t>
      </w:r>
      <w:proofErr w:type="spellEnd"/>
      <w:r w:rsidRPr="00600D56">
        <w:rPr>
          <w:rFonts w:cs="Arial"/>
          <w:i/>
          <w:iCs/>
          <w:szCs w:val="24"/>
        </w:rPr>
        <w:t xml:space="preserve"> Park</w:t>
      </w:r>
    </w:p>
    <w:p w14:paraId="2B2CBDAA" w14:textId="77777777" w:rsidR="008A4C41" w:rsidRPr="00600D56" w:rsidRDefault="008A4C41" w:rsidP="00B05E03">
      <w:pPr>
        <w:ind w:left="1440" w:firstLine="720"/>
        <w:rPr>
          <w:rFonts w:cs="Arial"/>
          <w:i/>
          <w:iCs/>
          <w:szCs w:val="24"/>
        </w:rPr>
      </w:pPr>
      <w:r w:rsidRPr="00600D56">
        <w:rPr>
          <w:rFonts w:cs="Arial"/>
          <w:i/>
          <w:iCs/>
          <w:szCs w:val="24"/>
        </w:rPr>
        <w:t>Quincy, MA 02169-7471</w:t>
      </w:r>
    </w:p>
    <w:p w14:paraId="6E74F69A" w14:textId="77777777" w:rsidR="008A4C41" w:rsidRPr="00600D56" w:rsidRDefault="008A4C41" w:rsidP="00B05E03">
      <w:pPr>
        <w:spacing w:after="0"/>
        <w:ind w:left="1440" w:hanging="720"/>
        <w:rPr>
          <w:rFonts w:cs="Arial"/>
          <w:i/>
          <w:iCs/>
          <w:szCs w:val="24"/>
        </w:rPr>
      </w:pPr>
      <w:r w:rsidRPr="00600D56">
        <w:rPr>
          <w:rFonts w:cs="Arial"/>
          <w:b/>
          <w:bCs/>
          <w:i/>
          <w:iCs/>
          <w:szCs w:val="24"/>
        </w:rPr>
        <w:t>252—2022</w:t>
      </w:r>
      <w:r w:rsidRPr="00600D56">
        <w:rPr>
          <w:rFonts w:cs="Arial"/>
          <w:i/>
          <w:iCs/>
          <w:szCs w:val="24"/>
        </w:rPr>
        <w:t xml:space="preserve"> Standard on Fire Test of Door Assemblies </w:t>
      </w:r>
    </w:p>
    <w:p w14:paraId="1825559A" w14:textId="2AEC131E" w:rsidR="008A4C41" w:rsidRPr="00600D56" w:rsidRDefault="008A4C41" w:rsidP="00B05E03">
      <w:pPr>
        <w:spacing w:after="0"/>
        <w:ind w:left="1440" w:firstLine="720"/>
        <w:rPr>
          <w:rFonts w:cs="Arial"/>
          <w:i/>
          <w:iCs/>
          <w:szCs w:val="24"/>
        </w:rPr>
      </w:pPr>
      <w:r w:rsidRPr="00600D56">
        <w:rPr>
          <w:rFonts w:cs="Arial"/>
          <w:i/>
          <w:iCs/>
          <w:szCs w:val="24"/>
        </w:rPr>
        <w:t>504.9</w:t>
      </w:r>
    </w:p>
    <w:p w14:paraId="6B51BEE6" w14:textId="77777777" w:rsidR="008A4C41" w:rsidRPr="00600D56" w:rsidRDefault="008A4C41" w:rsidP="00B05E03">
      <w:pPr>
        <w:spacing w:after="0"/>
        <w:ind w:left="1440" w:hanging="720"/>
        <w:rPr>
          <w:rFonts w:cs="Arial"/>
          <w:i/>
          <w:iCs/>
          <w:szCs w:val="24"/>
        </w:rPr>
      </w:pPr>
      <w:r w:rsidRPr="00600D56">
        <w:rPr>
          <w:rFonts w:cs="Arial"/>
          <w:b/>
          <w:bCs/>
          <w:i/>
          <w:iCs/>
          <w:szCs w:val="24"/>
        </w:rPr>
        <w:t>257—2022</w:t>
      </w:r>
      <w:r w:rsidRPr="00600D56">
        <w:rPr>
          <w:rFonts w:cs="Arial"/>
          <w:i/>
          <w:iCs/>
          <w:szCs w:val="24"/>
        </w:rPr>
        <w:t xml:space="preserve"> Standard on Fire Test for Window and Glass Block Assemblies</w:t>
      </w:r>
    </w:p>
    <w:p w14:paraId="3A15621C" w14:textId="3DA6365F" w:rsidR="008A4C41" w:rsidRPr="00600D56" w:rsidRDefault="008A4C41" w:rsidP="00B05E03">
      <w:pPr>
        <w:ind w:left="2160"/>
        <w:rPr>
          <w:rFonts w:cs="Arial"/>
          <w:i/>
          <w:iCs/>
          <w:szCs w:val="24"/>
        </w:rPr>
      </w:pPr>
      <w:r w:rsidRPr="00600D56">
        <w:rPr>
          <w:rFonts w:cs="Arial"/>
          <w:i/>
          <w:iCs/>
          <w:szCs w:val="24"/>
        </w:rPr>
        <w:lastRenderedPageBreak/>
        <w:t>504.8</w:t>
      </w:r>
    </w:p>
    <w:p w14:paraId="78D1A247" w14:textId="2FC7D495" w:rsidR="008A4C41" w:rsidRPr="00600D56" w:rsidRDefault="008A4C41" w:rsidP="00B05E03">
      <w:pPr>
        <w:spacing w:after="0"/>
        <w:rPr>
          <w:rFonts w:cs="Arial"/>
          <w:i/>
          <w:iCs/>
          <w:szCs w:val="24"/>
        </w:rPr>
      </w:pPr>
      <w:r w:rsidRPr="00600D56">
        <w:rPr>
          <w:rFonts w:cs="Arial"/>
          <w:b/>
          <w:bCs/>
          <w:i/>
          <w:iCs/>
          <w:szCs w:val="24"/>
        </w:rPr>
        <w:t>SFM</w:t>
      </w:r>
      <w:r w:rsidRPr="00600D56">
        <w:rPr>
          <w:rFonts w:cs="Arial"/>
          <w:i/>
          <w:iCs/>
          <w:szCs w:val="24"/>
        </w:rPr>
        <w:tab/>
      </w:r>
      <w:r w:rsidRPr="00600D56">
        <w:rPr>
          <w:rFonts w:cs="Arial"/>
          <w:i/>
          <w:iCs/>
          <w:szCs w:val="24"/>
        </w:rPr>
        <w:tab/>
      </w:r>
      <w:r w:rsidRPr="00600D56">
        <w:rPr>
          <w:rFonts w:cs="Arial"/>
          <w:i/>
          <w:iCs/>
          <w:szCs w:val="24"/>
        </w:rPr>
        <w:tab/>
        <w:t>State of California</w:t>
      </w:r>
    </w:p>
    <w:p w14:paraId="520DE6E6" w14:textId="4F6B2BD3" w:rsidR="008A4C41" w:rsidRPr="00600D56" w:rsidRDefault="008A4C41" w:rsidP="00B05E03">
      <w:pPr>
        <w:spacing w:after="0"/>
        <w:ind w:left="2160"/>
        <w:rPr>
          <w:rFonts w:cs="Arial"/>
          <w:b/>
          <w:bCs/>
          <w:i/>
          <w:iCs/>
          <w:szCs w:val="24"/>
        </w:rPr>
      </w:pPr>
      <w:r w:rsidRPr="00600D56">
        <w:rPr>
          <w:rFonts w:cs="Arial"/>
          <w:i/>
          <w:iCs/>
          <w:szCs w:val="24"/>
        </w:rPr>
        <w:t>Department of Forestry and Fire Protection</w:t>
      </w:r>
      <w:r w:rsidR="00840805">
        <w:rPr>
          <w:rFonts w:cs="Arial"/>
          <w:i/>
          <w:iCs/>
          <w:szCs w:val="24"/>
        </w:rPr>
        <w:br/>
        <w:t xml:space="preserve"> </w:t>
      </w:r>
      <w:r w:rsidRPr="00600D56">
        <w:rPr>
          <w:rFonts w:cs="Arial"/>
          <w:i/>
          <w:iCs/>
          <w:szCs w:val="24"/>
        </w:rPr>
        <w:t>Office of the State Fire Marshal</w:t>
      </w:r>
      <w:r w:rsidR="00840805">
        <w:rPr>
          <w:rFonts w:cs="Arial"/>
          <w:i/>
          <w:iCs/>
          <w:szCs w:val="24"/>
        </w:rPr>
        <w:br/>
        <w:t xml:space="preserve"> </w:t>
      </w:r>
      <w:r w:rsidRPr="00600D56">
        <w:rPr>
          <w:rFonts w:cs="Arial"/>
          <w:i/>
          <w:iCs/>
          <w:szCs w:val="24"/>
        </w:rPr>
        <w:t>P.O. Box 944246</w:t>
      </w:r>
      <w:r w:rsidR="00840805">
        <w:rPr>
          <w:rFonts w:cs="Arial"/>
          <w:i/>
          <w:iCs/>
          <w:szCs w:val="24"/>
        </w:rPr>
        <w:br/>
      </w:r>
      <w:r w:rsidRPr="00600D56">
        <w:rPr>
          <w:rFonts w:cs="Arial"/>
          <w:i/>
          <w:iCs/>
          <w:szCs w:val="24"/>
        </w:rPr>
        <w:t>Sacramento, CA 94246-2460</w:t>
      </w:r>
      <w:r w:rsidRPr="00600D56">
        <w:rPr>
          <w:rFonts w:cs="Arial"/>
          <w:b/>
          <w:bCs/>
          <w:i/>
          <w:iCs/>
          <w:szCs w:val="24"/>
        </w:rPr>
        <w:t xml:space="preserve"> </w:t>
      </w:r>
    </w:p>
    <w:p w14:paraId="7A5FEC34" w14:textId="77777777" w:rsidR="008A4C41" w:rsidRPr="00600D56" w:rsidRDefault="008A4C41" w:rsidP="00B05E03">
      <w:pPr>
        <w:spacing w:after="0"/>
        <w:ind w:left="1440" w:hanging="720"/>
        <w:rPr>
          <w:rFonts w:cs="Arial"/>
          <w:i/>
          <w:iCs/>
          <w:szCs w:val="24"/>
        </w:rPr>
      </w:pPr>
      <w:r w:rsidRPr="00600D56">
        <w:rPr>
          <w:rFonts w:cs="Arial"/>
          <w:b/>
          <w:bCs/>
          <w:i/>
          <w:iCs/>
          <w:szCs w:val="24"/>
        </w:rPr>
        <w:t>12-7A-1</w:t>
      </w:r>
      <w:r w:rsidRPr="00600D56">
        <w:rPr>
          <w:rFonts w:cs="Arial"/>
          <w:i/>
          <w:iCs/>
          <w:szCs w:val="24"/>
        </w:rPr>
        <w:t xml:space="preserve"> Exterior Wall Siding and Sheathing. A fire resistance test standard consisting of a 150 kW intensity direct flame exposure for a 10-minute duration</w:t>
      </w:r>
    </w:p>
    <w:p w14:paraId="4CF58140" w14:textId="77777777" w:rsidR="008A4C41" w:rsidRPr="00600D56" w:rsidRDefault="008A4C41" w:rsidP="00B05E03">
      <w:pPr>
        <w:spacing w:after="0"/>
        <w:ind w:left="1440" w:firstLine="720"/>
        <w:rPr>
          <w:rFonts w:cs="Arial"/>
          <w:i/>
          <w:iCs/>
          <w:szCs w:val="24"/>
        </w:rPr>
      </w:pPr>
      <w:r w:rsidRPr="00600D56">
        <w:rPr>
          <w:rFonts w:cs="Arial"/>
          <w:i/>
          <w:iCs/>
          <w:szCs w:val="24"/>
        </w:rPr>
        <w:t>504.5, 504.9</w:t>
      </w:r>
    </w:p>
    <w:p w14:paraId="016C3F8F" w14:textId="77777777" w:rsidR="008A4C41" w:rsidRPr="00600D56" w:rsidRDefault="008A4C41" w:rsidP="00B05E03">
      <w:pPr>
        <w:spacing w:after="0"/>
        <w:ind w:left="1440" w:hanging="720"/>
        <w:rPr>
          <w:rFonts w:cs="Arial"/>
          <w:i/>
          <w:iCs/>
          <w:szCs w:val="24"/>
        </w:rPr>
      </w:pPr>
      <w:r w:rsidRPr="00600D56">
        <w:rPr>
          <w:rFonts w:cs="Arial"/>
          <w:b/>
          <w:bCs/>
          <w:i/>
          <w:iCs/>
          <w:szCs w:val="24"/>
        </w:rPr>
        <w:t>12-7A-2</w:t>
      </w:r>
      <w:r w:rsidRPr="00600D56">
        <w:rPr>
          <w:rFonts w:cs="Arial"/>
          <w:i/>
          <w:iCs/>
          <w:szCs w:val="24"/>
        </w:rPr>
        <w:t xml:space="preserve"> Exterior Windows. A fire resistance test standard consisting of a 150 kW intensity direct flame exposure for an 8-minute duration</w:t>
      </w:r>
    </w:p>
    <w:p w14:paraId="30CEF31E" w14:textId="77777777" w:rsidR="008A4C41" w:rsidRPr="00600D56" w:rsidRDefault="008A4C41" w:rsidP="00B05E03">
      <w:pPr>
        <w:spacing w:after="0"/>
        <w:ind w:left="1440" w:firstLine="720"/>
        <w:rPr>
          <w:rFonts w:cs="Arial"/>
          <w:i/>
          <w:iCs/>
          <w:szCs w:val="24"/>
        </w:rPr>
      </w:pPr>
      <w:r w:rsidRPr="00600D56">
        <w:rPr>
          <w:rFonts w:cs="Arial"/>
          <w:i/>
          <w:iCs/>
          <w:szCs w:val="24"/>
        </w:rPr>
        <w:t>504.8</w:t>
      </w:r>
    </w:p>
    <w:p w14:paraId="0E519926" w14:textId="20F1E916" w:rsidR="008A4C41" w:rsidRPr="00600D56" w:rsidRDefault="008A4C41" w:rsidP="00B05E03">
      <w:pPr>
        <w:spacing w:after="0"/>
        <w:ind w:left="1440" w:hanging="720"/>
        <w:rPr>
          <w:rFonts w:cs="Arial"/>
          <w:i/>
          <w:iCs/>
          <w:szCs w:val="24"/>
        </w:rPr>
      </w:pPr>
      <w:r w:rsidRPr="00600D56">
        <w:rPr>
          <w:rFonts w:cs="Arial"/>
          <w:b/>
          <w:bCs/>
          <w:i/>
          <w:iCs/>
          <w:szCs w:val="24"/>
        </w:rPr>
        <w:t>12-7A-3</w:t>
      </w:r>
      <w:r w:rsidRPr="00600D56">
        <w:rPr>
          <w:rFonts w:cs="Arial"/>
          <w:i/>
          <w:iCs/>
          <w:szCs w:val="24"/>
        </w:rPr>
        <w:t xml:space="preserve"> Horizontal Projection Underside</w:t>
      </w:r>
      <w:r w:rsidR="001C7E2B" w:rsidRPr="00600D56">
        <w:rPr>
          <w:rFonts w:cs="Arial"/>
          <w:i/>
          <w:iCs/>
          <w:szCs w:val="24"/>
        </w:rPr>
        <w:t>.</w:t>
      </w:r>
      <w:r w:rsidRPr="00600D56">
        <w:rPr>
          <w:rFonts w:cs="Arial"/>
          <w:i/>
          <w:iCs/>
          <w:szCs w:val="24"/>
        </w:rPr>
        <w:t xml:space="preserve"> A fire resistance test standard consisting of a 300 kW intensity direct flame exposure for a 10-minute duration</w:t>
      </w:r>
    </w:p>
    <w:p w14:paraId="6B6CFE36" w14:textId="77777777" w:rsidR="008A4C41" w:rsidRPr="00600D56" w:rsidRDefault="008A4C41" w:rsidP="00B05E03">
      <w:pPr>
        <w:spacing w:after="0"/>
        <w:ind w:left="1440" w:firstLine="720"/>
        <w:rPr>
          <w:rFonts w:cs="Arial"/>
          <w:i/>
          <w:iCs/>
          <w:szCs w:val="24"/>
        </w:rPr>
      </w:pPr>
      <w:r w:rsidRPr="00600D56">
        <w:rPr>
          <w:rFonts w:cs="Arial"/>
          <w:i/>
          <w:iCs/>
          <w:szCs w:val="24"/>
        </w:rPr>
        <w:t>504.3, 504.7, 504.7.1</w:t>
      </w:r>
    </w:p>
    <w:p w14:paraId="4F61570A" w14:textId="6A0019FD" w:rsidR="008A4C41" w:rsidRPr="00600D56" w:rsidRDefault="008A4C41" w:rsidP="00B05E03">
      <w:pPr>
        <w:spacing w:after="0"/>
        <w:ind w:left="1440" w:hanging="720"/>
        <w:rPr>
          <w:rFonts w:cs="Arial"/>
          <w:i/>
          <w:iCs/>
          <w:szCs w:val="24"/>
        </w:rPr>
      </w:pPr>
      <w:r w:rsidRPr="00600D56">
        <w:rPr>
          <w:rFonts w:cs="Arial"/>
          <w:b/>
          <w:bCs/>
          <w:i/>
          <w:iCs/>
          <w:szCs w:val="24"/>
        </w:rPr>
        <w:t>12-7A-4</w:t>
      </w:r>
      <w:r w:rsidRPr="00600D56">
        <w:rPr>
          <w:rFonts w:cs="Arial"/>
          <w:i/>
          <w:iCs/>
          <w:szCs w:val="24"/>
        </w:rPr>
        <w:t xml:space="preserve"> Decking</w:t>
      </w:r>
      <w:r w:rsidR="001C7E2B" w:rsidRPr="00600D56">
        <w:rPr>
          <w:rFonts w:cs="Arial"/>
          <w:i/>
          <w:iCs/>
          <w:szCs w:val="24"/>
        </w:rPr>
        <w:t>.</w:t>
      </w:r>
      <w:r w:rsidRPr="00600D56">
        <w:rPr>
          <w:rFonts w:cs="Arial"/>
          <w:i/>
          <w:iCs/>
          <w:szCs w:val="24"/>
        </w:rPr>
        <w:t xml:space="preserve"> A two-part test consisting of a heat release rate (Part A) deck assembly combustion test with an under deck exposure of 80 kW intensity direct flame for a 3-minute duration, and a (Part B) sustained deck assembly combustion test consisting of a deck upper surface burning ember exposure with a 12 mph wind for 40 minutes using a 2.2</w:t>
      </w:r>
      <w:r w:rsidR="001C7E2B" w:rsidRPr="00600D56">
        <w:rPr>
          <w:rFonts w:cs="Arial"/>
          <w:i/>
          <w:iCs/>
          <w:szCs w:val="24"/>
        </w:rPr>
        <w:t xml:space="preserve"> </w:t>
      </w:r>
      <w:proofErr w:type="spellStart"/>
      <w:r w:rsidRPr="00600D56">
        <w:rPr>
          <w:rFonts w:cs="Arial"/>
          <w:i/>
          <w:iCs/>
          <w:szCs w:val="24"/>
        </w:rPr>
        <w:t>lb</w:t>
      </w:r>
      <w:proofErr w:type="spellEnd"/>
      <w:r w:rsidRPr="00600D56">
        <w:rPr>
          <w:rFonts w:cs="Arial"/>
          <w:i/>
          <w:iCs/>
          <w:szCs w:val="24"/>
        </w:rPr>
        <w:t xml:space="preserve"> (1kg) burning “Class A” size 12" x 12" x 2.25" (300 mm x 300 mm x 57 mm) roof test brand</w:t>
      </w:r>
    </w:p>
    <w:p w14:paraId="6454EEC7"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29592176" w14:textId="77777777" w:rsidR="008A4C41" w:rsidRPr="00600D56" w:rsidRDefault="008A4C41" w:rsidP="00B05E03">
      <w:pPr>
        <w:spacing w:after="0"/>
        <w:ind w:left="1440" w:hanging="720"/>
        <w:rPr>
          <w:rFonts w:cs="Arial"/>
          <w:i/>
          <w:iCs/>
          <w:szCs w:val="24"/>
        </w:rPr>
      </w:pPr>
      <w:r w:rsidRPr="00600D56">
        <w:rPr>
          <w:rFonts w:cs="Arial"/>
          <w:b/>
          <w:bCs/>
          <w:i/>
          <w:iCs/>
          <w:szCs w:val="24"/>
        </w:rPr>
        <w:t>12-7A-4A</w:t>
      </w:r>
      <w:r w:rsidRPr="00600D56">
        <w:rPr>
          <w:rFonts w:cs="Arial"/>
          <w:i/>
          <w:iCs/>
          <w:szCs w:val="24"/>
        </w:rPr>
        <w:t xml:space="preserve"> Decking Alternate Method A. A heat release rate deck assembly combustion test with an under deck exposure of 80 kW intensity direct flame for a 3-minute duration</w:t>
      </w:r>
    </w:p>
    <w:p w14:paraId="5B656530"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48F99D5A" w14:textId="77777777" w:rsidR="002F4C04" w:rsidRPr="00600D56" w:rsidRDefault="002F4C04" w:rsidP="00B05E03">
      <w:pPr>
        <w:widowControl/>
        <w:autoSpaceDE w:val="0"/>
        <w:autoSpaceDN w:val="0"/>
        <w:adjustRightInd w:val="0"/>
        <w:spacing w:after="0"/>
        <w:ind w:left="1440" w:hanging="720"/>
        <w:rPr>
          <w:rFonts w:cs="Arial"/>
          <w:i/>
          <w:iCs/>
          <w:szCs w:val="24"/>
        </w:rPr>
      </w:pPr>
      <w:r w:rsidRPr="00600D56">
        <w:rPr>
          <w:rFonts w:cs="Arial"/>
          <w:i/>
          <w:iCs/>
          <w:szCs w:val="24"/>
        </w:rPr>
        <w:t>State Fire Marshal’s Guidelines for Fire Hydrant Markings Along State Highways and Freeways, May 1988</w:t>
      </w:r>
    </w:p>
    <w:p w14:paraId="2B166F1F" w14:textId="77777777" w:rsidR="002F4C04" w:rsidRPr="00600D56" w:rsidRDefault="002F4C04" w:rsidP="00B05E03">
      <w:pPr>
        <w:widowControl/>
        <w:autoSpaceDE w:val="0"/>
        <w:autoSpaceDN w:val="0"/>
        <w:adjustRightInd w:val="0"/>
        <w:ind w:left="1440" w:firstLine="720"/>
        <w:rPr>
          <w:rFonts w:cs="Arial"/>
          <w:i/>
          <w:iCs/>
          <w:szCs w:val="24"/>
        </w:rPr>
      </w:pPr>
      <w:r w:rsidRPr="00600D56">
        <w:rPr>
          <w:rFonts w:cs="Arial"/>
          <w:i/>
          <w:iCs/>
          <w:szCs w:val="24"/>
        </w:rPr>
        <w:t>404.8</w:t>
      </w:r>
    </w:p>
    <w:p w14:paraId="63ECA470" w14:textId="4B8A72DA" w:rsidR="008A4C41" w:rsidRPr="00600D56" w:rsidRDefault="008A4C41" w:rsidP="00B05E03">
      <w:pPr>
        <w:spacing w:after="0"/>
        <w:rPr>
          <w:rFonts w:cs="Arial"/>
          <w:szCs w:val="24"/>
        </w:rPr>
      </w:pPr>
      <w:r w:rsidRPr="00600D56">
        <w:rPr>
          <w:rFonts w:cs="Arial"/>
          <w:b/>
          <w:bCs/>
          <w:szCs w:val="24"/>
        </w:rPr>
        <w:t>UL</w:t>
      </w:r>
      <w:r w:rsidRPr="00600D56">
        <w:rPr>
          <w:rFonts w:cs="Arial"/>
          <w:szCs w:val="24"/>
        </w:rPr>
        <w:t xml:space="preserve"> </w:t>
      </w:r>
      <w:r w:rsidRPr="00600D56">
        <w:rPr>
          <w:rFonts w:cs="Arial"/>
          <w:szCs w:val="24"/>
        </w:rPr>
        <w:tab/>
      </w:r>
      <w:r w:rsidRPr="00600D56">
        <w:rPr>
          <w:rFonts w:cs="Arial"/>
          <w:szCs w:val="24"/>
        </w:rPr>
        <w:tab/>
      </w:r>
      <w:r w:rsidRPr="00600D56">
        <w:rPr>
          <w:rFonts w:cs="Arial"/>
          <w:szCs w:val="24"/>
        </w:rPr>
        <w:tab/>
        <w:t>UL LLC</w:t>
      </w:r>
    </w:p>
    <w:p w14:paraId="63752C52" w14:textId="022FB9F9" w:rsidR="008A4C41" w:rsidRPr="00D14E6D" w:rsidRDefault="008A4C41" w:rsidP="00B05E03">
      <w:pPr>
        <w:spacing w:after="0"/>
        <w:ind w:left="2160"/>
        <w:rPr>
          <w:rFonts w:cs="Arial"/>
          <w:szCs w:val="24"/>
        </w:rPr>
      </w:pPr>
      <w:r w:rsidRPr="00600D56">
        <w:rPr>
          <w:rFonts w:cs="Arial"/>
          <w:szCs w:val="24"/>
        </w:rPr>
        <w:t xml:space="preserve">333 </w:t>
      </w:r>
      <w:r w:rsidRPr="00D14E6D">
        <w:rPr>
          <w:rFonts w:cs="Arial"/>
          <w:szCs w:val="24"/>
        </w:rPr>
        <w:t>Pfingsten Road</w:t>
      </w:r>
      <w:r w:rsidR="00F076E5">
        <w:rPr>
          <w:rFonts w:cs="Arial"/>
          <w:szCs w:val="24"/>
        </w:rPr>
        <w:br/>
      </w:r>
      <w:r w:rsidRPr="00D14E6D">
        <w:rPr>
          <w:rFonts w:cs="Arial"/>
          <w:szCs w:val="24"/>
        </w:rPr>
        <w:t>Northbrook, IL 60062-2096</w:t>
      </w:r>
    </w:p>
    <w:p w14:paraId="5DE5A554"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9—2009</w:t>
      </w:r>
      <w:r w:rsidRPr="00D14E6D">
        <w:rPr>
          <w:rFonts w:ascii="Arial" w:hAnsi="Arial" w:cs="Arial"/>
          <w:i/>
          <w:iCs/>
          <w:u w:val="single"/>
        </w:rPr>
        <w:t xml:space="preserve"> Fire Tests of Window Assemblies—with Revisions through March 2020</w:t>
      </w:r>
    </w:p>
    <w:p w14:paraId="4E046DA5"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504.8</w:t>
      </w:r>
    </w:p>
    <w:p w14:paraId="1AEF27FD"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10B—2008</w:t>
      </w:r>
      <w:r w:rsidRPr="00D14E6D">
        <w:rPr>
          <w:rFonts w:ascii="Arial" w:hAnsi="Arial" w:cs="Arial"/>
          <w:i/>
          <w:iCs/>
          <w:u w:val="single"/>
        </w:rPr>
        <w:t xml:space="preserve"> Fire Tests of Door Assemblies—with Revisions through May 2020</w:t>
      </w:r>
    </w:p>
    <w:p w14:paraId="63DDCE9A"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504.9.10</w:t>
      </w:r>
    </w:p>
    <w:p w14:paraId="4F4BE4E7" w14:textId="77777777" w:rsidR="00D14E6D" w:rsidRPr="00D14E6D" w:rsidRDefault="00D14E6D" w:rsidP="00B05E03">
      <w:pPr>
        <w:pStyle w:val="referencestandardnumber"/>
        <w:shd w:val="clear" w:color="auto" w:fill="FFFFFF"/>
        <w:spacing w:before="0" w:beforeAutospacing="0" w:after="0" w:afterAutospacing="0"/>
        <w:ind w:left="2160" w:hanging="1530"/>
        <w:rPr>
          <w:rFonts w:ascii="Arial" w:hAnsi="Arial" w:cs="Arial"/>
          <w:i/>
          <w:iCs/>
          <w:u w:val="single"/>
        </w:rPr>
      </w:pPr>
      <w:r w:rsidRPr="00D14E6D">
        <w:rPr>
          <w:rFonts w:ascii="Arial" w:hAnsi="Arial" w:cs="Arial"/>
          <w:b/>
          <w:bCs/>
          <w:i/>
          <w:iCs/>
          <w:u w:val="single"/>
        </w:rPr>
        <w:t>10C—2016</w:t>
      </w:r>
      <w:r w:rsidRPr="00D14E6D">
        <w:rPr>
          <w:rFonts w:ascii="Arial" w:hAnsi="Arial" w:cs="Arial"/>
          <w:i/>
          <w:iCs/>
          <w:u w:val="single"/>
        </w:rPr>
        <w:t xml:space="preserve"> Positive Pressure Fire Tests of Door Assemblies—with Revisions through May 2021</w:t>
      </w:r>
    </w:p>
    <w:p w14:paraId="2D994E88"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504.9.10</w:t>
      </w:r>
    </w:p>
    <w:p w14:paraId="21323C2E" w14:textId="3AC9DE96" w:rsidR="008A4C41" w:rsidRPr="00600D56" w:rsidRDefault="008A4C41" w:rsidP="00B05E03">
      <w:pPr>
        <w:spacing w:after="0"/>
        <w:ind w:left="1440" w:hanging="720"/>
        <w:rPr>
          <w:rFonts w:cs="Arial"/>
          <w:i/>
          <w:iCs/>
          <w:szCs w:val="24"/>
        </w:rPr>
      </w:pPr>
      <w:r w:rsidRPr="00D14E6D">
        <w:rPr>
          <w:rFonts w:cs="Arial"/>
          <w:b/>
          <w:bCs/>
          <w:i/>
          <w:iCs/>
          <w:szCs w:val="24"/>
        </w:rPr>
        <w:t>94—20</w:t>
      </w:r>
      <w:r w:rsidR="000314A4" w:rsidRPr="00D14E6D">
        <w:rPr>
          <w:rFonts w:cs="Arial"/>
          <w:b/>
          <w:bCs/>
          <w:i/>
          <w:iCs/>
          <w:szCs w:val="24"/>
        </w:rPr>
        <w:t>2</w:t>
      </w:r>
      <w:r w:rsidRPr="00D14E6D">
        <w:rPr>
          <w:rFonts w:cs="Arial"/>
          <w:b/>
          <w:bCs/>
          <w:i/>
          <w:iCs/>
          <w:szCs w:val="24"/>
        </w:rPr>
        <w:t xml:space="preserve">3 </w:t>
      </w:r>
      <w:r w:rsidRPr="00D14E6D">
        <w:rPr>
          <w:rFonts w:cs="Arial"/>
          <w:i/>
          <w:iCs/>
          <w:strike/>
          <w:szCs w:val="24"/>
        </w:rPr>
        <w:t>Standard for</w:t>
      </w:r>
      <w:r w:rsidRPr="00D14E6D">
        <w:rPr>
          <w:rFonts w:cs="Arial"/>
          <w:i/>
          <w:iCs/>
          <w:szCs w:val="24"/>
        </w:rPr>
        <w:t xml:space="preserve"> Tests for Flammability of Plastic Materials for Parts in Devices and Appliances</w:t>
      </w:r>
    </w:p>
    <w:p w14:paraId="1F3B63E4" w14:textId="73312B17" w:rsidR="008A4C41" w:rsidRPr="00600D56" w:rsidRDefault="008A4C41" w:rsidP="00B05E03">
      <w:pPr>
        <w:spacing w:after="0"/>
        <w:ind w:left="1440" w:firstLine="720"/>
        <w:rPr>
          <w:rFonts w:cs="Arial"/>
          <w:i/>
          <w:iCs/>
          <w:szCs w:val="24"/>
        </w:rPr>
      </w:pPr>
      <w:r w:rsidRPr="00600D56">
        <w:rPr>
          <w:rFonts w:cs="Arial"/>
          <w:i/>
          <w:iCs/>
          <w:szCs w:val="24"/>
        </w:rPr>
        <w:t>504.9.</w:t>
      </w:r>
      <w:r w:rsidR="00103D50" w:rsidRPr="00600D56">
        <w:rPr>
          <w:rFonts w:cs="Arial"/>
          <w:i/>
          <w:iCs/>
          <w:szCs w:val="24"/>
        </w:rPr>
        <w:t>2</w:t>
      </w:r>
    </w:p>
    <w:p w14:paraId="4473D7A0" w14:textId="70D2D4A4" w:rsidR="008A4C41" w:rsidRPr="00600D56" w:rsidRDefault="008A4C41" w:rsidP="00B05E03">
      <w:pPr>
        <w:spacing w:after="0"/>
        <w:ind w:left="1440" w:hanging="720"/>
        <w:rPr>
          <w:rFonts w:cs="Arial"/>
          <w:szCs w:val="24"/>
        </w:rPr>
      </w:pPr>
      <w:r w:rsidRPr="00600D56">
        <w:rPr>
          <w:rFonts w:cs="Arial"/>
          <w:b/>
          <w:bCs/>
          <w:szCs w:val="24"/>
        </w:rPr>
        <w:t xml:space="preserve">263—2011 </w:t>
      </w:r>
      <w:r w:rsidRPr="00600D56">
        <w:rPr>
          <w:rFonts w:cs="Arial"/>
          <w:szCs w:val="24"/>
        </w:rPr>
        <w:t xml:space="preserve">Fire Tests of Building Construction and Materials—with Revisions </w:t>
      </w:r>
      <w:r w:rsidRPr="00600D56">
        <w:rPr>
          <w:rFonts w:cs="Arial"/>
          <w:szCs w:val="24"/>
        </w:rPr>
        <w:lastRenderedPageBreak/>
        <w:t xml:space="preserve">through </w:t>
      </w:r>
      <w:r w:rsidRPr="00600D56">
        <w:rPr>
          <w:rFonts w:cs="Arial"/>
          <w:strike/>
          <w:szCs w:val="24"/>
        </w:rPr>
        <w:t>August 2021</w:t>
      </w:r>
      <w:r w:rsidRPr="00600D56">
        <w:rPr>
          <w:rFonts w:cs="Arial"/>
          <w:szCs w:val="24"/>
        </w:rPr>
        <w:t xml:space="preserve"> </w:t>
      </w:r>
      <w:r w:rsidR="000314A4" w:rsidRPr="00600D56">
        <w:rPr>
          <w:rFonts w:cs="Arial"/>
          <w:i/>
          <w:iCs/>
          <w:szCs w:val="24"/>
          <w:u w:val="single"/>
        </w:rPr>
        <w:t>March 2022</w:t>
      </w:r>
    </w:p>
    <w:p w14:paraId="2B23FF00" w14:textId="77777777" w:rsidR="008A4C41" w:rsidRPr="00600D56" w:rsidRDefault="008A4C41" w:rsidP="00B05E03">
      <w:pPr>
        <w:spacing w:after="0"/>
        <w:ind w:left="1440" w:firstLine="720"/>
        <w:rPr>
          <w:rFonts w:cs="Arial"/>
          <w:szCs w:val="24"/>
        </w:rPr>
      </w:pPr>
      <w:r w:rsidRPr="00600D56">
        <w:rPr>
          <w:rFonts w:cs="Arial"/>
          <w:szCs w:val="24"/>
        </w:rPr>
        <w:t>501.3, 504.3, 504.3.1, 504.5, 504.7, 504.7, 504.7.1</w:t>
      </w:r>
    </w:p>
    <w:p w14:paraId="1EFA6FBB" w14:textId="77777777" w:rsidR="008A4C41" w:rsidRPr="00600D56" w:rsidRDefault="008A4C41" w:rsidP="00B05E03">
      <w:pPr>
        <w:spacing w:after="0"/>
        <w:ind w:left="1440" w:hanging="720"/>
        <w:rPr>
          <w:rFonts w:cs="Arial"/>
          <w:szCs w:val="24"/>
        </w:rPr>
      </w:pPr>
      <w:r w:rsidRPr="00600D56">
        <w:rPr>
          <w:rFonts w:cs="Arial"/>
          <w:b/>
          <w:bCs/>
          <w:szCs w:val="24"/>
        </w:rPr>
        <w:t xml:space="preserve">723—2018 </w:t>
      </w:r>
      <w:r w:rsidRPr="00600D56">
        <w:rPr>
          <w:rFonts w:cs="Arial"/>
          <w:strike/>
          <w:szCs w:val="24"/>
        </w:rPr>
        <w:t>Standard for</w:t>
      </w:r>
      <w:r w:rsidRPr="00600D56">
        <w:rPr>
          <w:rFonts w:cs="Arial"/>
          <w:szCs w:val="24"/>
        </w:rPr>
        <w:t xml:space="preserve"> Test for Surface Burning Characteristics of Building Materials </w:t>
      </w:r>
    </w:p>
    <w:p w14:paraId="089D0C6A" w14:textId="7BFE30D6" w:rsidR="008A4C41" w:rsidRPr="00600D56" w:rsidRDefault="008A4C41" w:rsidP="00B05E03">
      <w:pPr>
        <w:spacing w:after="0"/>
        <w:ind w:left="1440" w:firstLine="720"/>
        <w:rPr>
          <w:rFonts w:cs="Arial"/>
          <w:szCs w:val="24"/>
        </w:rPr>
      </w:pPr>
      <w:r w:rsidRPr="00600D56">
        <w:rPr>
          <w:rFonts w:cs="Arial"/>
          <w:szCs w:val="24"/>
        </w:rPr>
        <w:t xml:space="preserve">202, 503.2.4, </w:t>
      </w:r>
      <w:r w:rsidR="00103D50" w:rsidRPr="00600D56">
        <w:rPr>
          <w:rFonts w:cs="Arial"/>
          <w:szCs w:val="24"/>
        </w:rPr>
        <w:t xml:space="preserve">504.7.3.2, </w:t>
      </w:r>
      <w:r w:rsidRPr="00600D56">
        <w:rPr>
          <w:rFonts w:cs="Arial"/>
          <w:szCs w:val="24"/>
        </w:rPr>
        <w:t>504.7.3.3</w:t>
      </w:r>
    </w:p>
    <w:p w14:paraId="0BF1E9D2" w14:textId="77777777" w:rsidR="008A4C41" w:rsidRPr="00600D56" w:rsidRDefault="008A4C41" w:rsidP="00B05E03">
      <w:pPr>
        <w:spacing w:after="0"/>
        <w:ind w:left="1440" w:hanging="720"/>
        <w:rPr>
          <w:rFonts w:cs="Arial"/>
          <w:szCs w:val="24"/>
        </w:rPr>
      </w:pPr>
      <w:r w:rsidRPr="00600D56">
        <w:rPr>
          <w:rFonts w:cs="Arial"/>
          <w:b/>
          <w:bCs/>
          <w:szCs w:val="24"/>
        </w:rPr>
        <w:t xml:space="preserve">790— </w:t>
      </w:r>
      <w:r w:rsidRPr="00600D56">
        <w:rPr>
          <w:rFonts w:cs="Arial"/>
          <w:b/>
          <w:bCs/>
          <w:strike/>
          <w:szCs w:val="24"/>
        </w:rPr>
        <w:t>2004</w:t>
      </w:r>
      <w:r w:rsidRPr="00600D56">
        <w:rPr>
          <w:rFonts w:cs="Arial"/>
          <w:b/>
          <w:bCs/>
          <w:szCs w:val="24"/>
        </w:rPr>
        <w:t xml:space="preserve"> </w:t>
      </w:r>
      <w:r w:rsidRPr="00600D56">
        <w:rPr>
          <w:rFonts w:cs="Arial"/>
          <w:b/>
          <w:bCs/>
          <w:i/>
          <w:iCs/>
          <w:szCs w:val="24"/>
        </w:rPr>
        <w:t>2022</w:t>
      </w:r>
      <w:r w:rsidRPr="00600D56">
        <w:rPr>
          <w:rFonts w:cs="Arial"/>
          <w:b/>
          <w:bCs/>
          <w:szCs w:val="24"/>
        </w:rPr>
        <w:t xml:space="preserve"> </w:t>
      </w:r>
      <w:r w:rsidRPr="00600D56">
        <w:rPr>
          <w:rFonts w:cs="Arial"/>
          <w:szCs w:val="24"/>
        </w:rPr>
        <w:t>Standard Test Methods for Fire Tests of Roof Coverings</w:t>
      </w:r>
      <w:r w:rsidRPr="00600D56">
        <w:rPr>
          <w:rFonts w:cs="Arial"/>
          <w:strike/>
          <w:szCs w:val="24"/>
        </w:rPr>
        <w:t>—with Revisions through October 2018</w:t>
      </w:r>
      <w:r w:rsidRPr="00600D56">
        <w:rPr>
          <w:rFonts w:cs="Arial"/>
          <w:szCs w:val="24"/>
        </w:rPr>
        <w:t xml:space="preserve"> </w:t>
      </w:r>
    </w:p>
    <w:p w14:paraId="39C62501" w14:textId="61A48877" w:rsidR="003F140C" w:rsidRPr="00600D56" w:rsidRDefault="008A4C41" w:rsidP="00B05E03">
      <w:pPr>
        <w:ind w:left="2160"/>
        <w:rPr>
          <w:rFonts w:cs="Arial"/>
          <w:i/>
          <w:iCs/>
          <w:szCs w:val="24"/>
        </w:rPr>
      </w:pPr>
      <w:r w:rsidRPr="00600D56">
        <w:rPr>
          <w:rFonts w:cs="Arial"/>
          <w:szCs w:val="24"/>
        </w:rPr>
        <w:t>504.2, 504.2.1</w:t>
      </w:r>
      <w:r w:rsidR="00103D50" w:rsidRPr="00600D56">
        <w:rPr>
          <w:rFonts w:cs="Arial"/>
          <w:szCs w:val="24"/>
        </w:rPr>
        <w:t>, 504.11.6</w:t>
      </w:r>
    </w:p>
    <w:p w14:paraId="1E5B41EF" w14:textId="77777777" w:rsidR="003F140C" w:rsidRPr="00600D56" w:rsidRDefault="003F140C" w:rsidP="00B05E03">
      <w:pPr>
        <w:pStyle w:val="Heading4"/>
        <w:ind w:left="0"/>
        <w:rPr>
          <w:rFonts w:cs="Arial"/>
          <w:szCs w:val="24"/>
        </w:rPr>
      </w:pPr>
      <w:r w:rsidRPr="00600D56">
        <w:rPr>
          <w:rFonts w:cs="Arial"/>
          <w:szCs w:val="24"/>
        </w:rPr>
        <w:t xml:space="preserve">Notation: </w:t>
      </w:r>
    </w:p>
    <w:p w14:paraId="05199151"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0E88D0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5FB46A0" w14:textId="5A824991" w:rsidR="003F140C" w:rsidRPr="00600D56" w:rsidRDefault="003F140C" w:rsidP="00B05E03">
      <w:pPr>
        <w:pStyle w:val="Heading3"/>
        <w:rPr>
          <w:rFonts w:cs="Arial"/>
          <w:noProof/>
          <w:color w:val="auto"/>
        </w:rPr>
      </w:pPr>
      <w:r w:rsidRPr="00600D56">
        <w:rPr>
          <w:rFonts w:cs="Arial"/>
          <w:color w:val="auto"/>
        </w:rPr>
        <w:t>ITEM 8</w:t>
      </w:r>
      <w:r w:rsidRPr="00600D56">
        <w:rPr>
          <w:rFonts w:cs="Arial"/>
          <w:snapToGrid/>
          <w:color w:val="auto"/>
        </w:rPr>
        <w:br/>
      </w:r>
      <w:r w:rsidRPr="00600D56">
        <w:rPr>
          <w:rFonts w:cs="Arial"/>
          <w:color w:val="auto"/>
        </w:rPr>
        <w:t>Appendix A</w:t>
      </w:r>
      <w:r w:rsidRPr="00600D56">
        <w:rPr>
          <w:rFonts w:cs="Arial"/>
          <w:noProof/>
          <w:color w:val="auto"/>
        </w:rPr>
        <w:t xml:space="preserve"> General Requirements</w:t>
      </w:r>
    </w:p>
    <w:p w14:paraId="73D14B67" w14:textId="6D13AFCC" w:rsidR="003F140C" w:rsidRPr="002A316A" w:rsidRDefault="005E52F2" w:rsidP="00B05E03">
      <w:r>
        <w:t>[</w:t>
      </w:r>
      <w:r w:rsidR="003F140C" w:rsidRPr="00600D56">
        <w:t>SFM propose</w:t>
      </w:r>
      <w:r w:rsidR="00857C32" w:rsidRPr="00600D56">
        <w:t xml:space="preserve">s to print, but not </w:t>
      </w:r>
      <w:r w:rsidR="003F140C" w:rsidRPr="00600D56">
        <w:t>adopt</w:t>
      </w:r>
      <w:r w:rsidR="00857C32" w:rsidRPr="00600D56">
        <w:t>,</w:t>
      </w:r>
      <w:r w:rsidR="003F140C" w:rsidRPr="00600D56">
        <w:t xml:space="preserve"> </w:t>
      </w:r>
      <w:r w:rsidR="00857C32" w:rsidRPr="00600D56">
        <w:t xml:space="preserve">Appendix A </w:t>
      </w:r>
      <w:r w:rsidR="003F140C" w:rsidRPr="00600D56">
        <w:t>of the 2024 edition of the International Wildland-Urban Interface Code (IWUIC)</w:t>
      </w:r>
      <w:r w:rsidR="00857C32" w:rsidRPr="00600D56">
        <w:t xml:space="preserve">. Appendix A </w:t>
      </w:r>
      <w:r w:rsidR="003F140C" w:rsidRPr="00600D56">
        <w:t xml:space="preserve">with California amendments listed below </w:t>
      </w:r>
      <w:r w:rsidR="00857C32" w:rsidRPr="00600D56">
        <w:t xml:space="preserve">will be printed </w:t>
      </w:r>
      <w:r w:rsidR="003F140C" w:rsidRPr="00600D56">
        <w:t xml:space="preserve">in the 2025 California Wildland-Urban Interface Code (CWUIC), California Code of Regulations (CCR), Title 24, Part 7. </w:t>
      </w:r>
      <w:r>
        <w:t>]</w:t>
      </w:r>
    </w:p>
    <w:p w14:paraId="2F2D1D74" w14:textId="77777777" w:rsidR="00DF0339" w:rsidRPr="0008427B" w:rsidRDefault="001E086F" w:rsidP="00B05E03">
      <w:pPr>
        <w:pStyle w:val="Heading4"/>
      </w:pPr>
      <w:bookmarkStart w:id="466" w:name="_Toc157532695"/>
      <w:r>
        <w:t>ITEM 8-1</w:t>
      </w:r>
      <w:r>
        <w:br/>
      </w:r>
      <w:r w:rsidR="00DF0339" w:rsidRPr="0008427B">
        <w:t>APPENDIX A GENERAL REQUIREMENTS</w:t>
      </w:r>
      <w:bookmarkEnd w:id="466"/>
    </w:p>
    <w:p w14:paraId="161484EC" w14:textId="67C35CCF" w:rsidR="00C04C69" w:rsidRPr="00600D56" w:rsidRDefault="00C04C69" w:rsidP="00B05E03">
      <w:pPr>
        <w:rPr>
          <w:rFonts w:cs="Arial"/>
          <w:szCs w:val="24"/>
        </w:rPr>
      </w:pPr>
      <w:r w:rsidRPr="00600D56">
        <w:rPr>
          <w:rFonts w:cs="Arial"/>
          <w:szCs w:val="24"/>
        </w:rPr>
        <w:t>The provisions contained in this appendix are not mandatory unless specifically referenced in the adopting ordinance.</w:t>
      </w:r>
    </w:p>
    <w:p w14:paraId="1807DE9E" w14:textId="77777777" w:rsidR="00C04C69" w:rsidRPr="002A316A" w:rsidRDefault="00C04C69" w:rsidP="00B05E03">
      <w:pPr>
        <w:spacing w:after="0"/>
        <w:rPr>
          <w:b/>
        </w:rPr>
      </w:pPr>
      <w:r w:rsidRPr="002A316A">
        <w:rPr>
          <w:b/>
        </w:rPr>
        <w:t>User note:</w:t>
      </w:r>
    </w:p>
    <w:p w14:paraId="00BFA2E3" w14:textId="77777777" w:rsidR="00C04C69" w:rsidRPr="00600D56" w:rsidRDefault="00C04C69" w:rsidP="00B05E03">
      <w:pPr>
        <w:pBdr>
          <w:bottom w:val="single" w:sz="12" w:space="1" w:color="auto"/>
        </w:pBdr>
        <w:rPr>
          <w:rFonts w:cs="Arial"/>
          <w:szCs w:val="24"/>
        </w:rPr>
      </w:pPr>
      <w:r w:rsidRPr="00600D56">
        <w:rPr>
          <w:rFonts w:cs="Arial"/>
          <w:b/>
          <w:bCs/>
          <w:szCs w:val="24"/>
        </w:rPr>
        <w:t xml:space="preserve">About this appendix: </w:t>
      </w:r>
      <w:r w:rsidRPr="00600D56">
        <w:rPr>
          <w:rFonts w:cs="Arial"/>
          <w:szCs w:val="24"/>
        </w:rPr>
        <w:t>Appendix A, while not part of the code, can become part of the code when specifically included in the adopting ordinance. Its purpose is to provide fire protection measures supplemental to those found in Chapter 6 to reduce the threat of wildfire in a wildland-urban interface area and improve the capability for controlling such fires. This appendix includes detailed requirements for vegetation control; the code official’s authority to close wildland-interface areas in times of high fire danger; control of fires, fireworks usage and other sources of ignition; storage of hazardous materials and combustibles; bans on the dumping of waste materials and ashes and coals in wildland-urban interface areas; protection of pumps and water supplies; and limits on temporary uses within the wildland-urban interface area.</w:t>
      </w:r>
    </w:p>
    <w:p w14:paraId="2AF0697A" w14:textId="77777777" w:rsidR="00C04C69" w:rsidRPr="00600D56" w:rsidRDefault="00C04C69" w:rsidP="00B05E03">
      <w:pPr>
        <w:rPr>
          <w:rFonts w:cs="Arial"/>
          <w:b/>
          <w:bCs/>
          <w:szCs w:val="24"/>
        </w:rPr>
      </w:pPr>
      <w:bookmarkStart w:id="467" w:name="_Toc157532696"/>
      <w:r w:rsidRPr="00600D56">
        <w:rPr>
          <w:rFonts w:cs="Arial"/>
          <w:b/>
          <w:bCs/>
          <w:szCs w:val="24"/>
        </w:rPr>
        <w:t>SECTION A101 GENERAL</w:t>
      </w:r>
      <w:bookmarkEnd w:id="467"/>
    </w:p>
    <w:p w14:paraId="1EBC964D" w14:textId="1C71D8AA" w:rsidR="00C04C69" w:rsidRPr="00600D56" w:rsidRDefault="00C04C69" w:rsidP="00B05E03">
      <w:pPr>
        <w:rPr>
          <w:rFonts w:cs="Arial"/>
          <w:szCs w:val="24"/>
        </w:rPr>
      </w:pPr>
      <w:bookmarkStart w:id="468" w:name="_Toc157532697"/>
      <w:r w:rsidRPr="00600D56">
        <w:rPr>
          <w:rFonts w:cs="Arial"/>
          <w:b/>
          <w:bCs/>
          <w:szCs w:val="24"/>
        </w:rPr>
        <w:t>A101.1 Scope.</w:t>
      </w:r>
      <w:bookmarkEnd w:id="468"/>
      <w:r w:rsidRPr="00600D56">
        <w:rPr>
          <w:rFonts w:cs="Arial"/>
          <w:b/>
          <w:bCs/>
          <w:szCs w:val="24"/>
        </w:rPr>
        <w:t xml:space="preserve"> </w:t>
      </w:r>
      <w:r w:rsidRPr="00600D56">
        <w:rPr>
          <w:rFonts w:cs="Arial"/>
          <w:szCs w:val="24"/>
        </w:rPr>
        <w:t>The provisions of this appendix establish general requirements applicable to new and existing properties located within wildland-urban interface areas.</w:t>
      </w:r>
    </w:p>
    <w:p w14:paraId="05B8C650" w14:textId="5691B56B" w:rsidR="00C04C69" w:rsidRPr="00600D56" w:rsidRDefault="00C04C69" w:rsidP="00B05E03">
      <w:pPr>
        <w:rPr>
          <w:rFonts w:cs="Arial"/>
          <w:szCs w:val="24"/>
        </w:rPr>
      </w:pPr>
      <w:bookmarkStart w:id="469" w:name="_Toc157532698"/>
      <w:r w:rsidRPr="00600D56">
        <w:rPr>
          <w:rFonts w:cs="Arial"/>
          <w:b/>
          <w:bCs/>
          <w:szCs w:val="24"/>
        </w:rPr>
        <w:lastRenderedPageBreak/>
        <w:t>A101.2 Objective.</w:t>
      </w:r>
      <w:bookmarkEnd w:id="469"/>
      <w:r w:rsidRPr="00600D56">
        <w:rPr>
          <w:rFonts w:cs="Arial"/>
          <w:b/>
          <w:bCs/>
          <w:szCs w:val="24"/>
        </w:rPr>
        <w:t xml:space="preserve"> </w:t>
      </w:r>
      <w:r w:rsidRPr="00600D56">
        <w:rPr>
          <w:rFonts w:cs="Arial"/>
          <w:szCs w:val="24"/>
        </w:rPr>
        <w:t>The objective of this appendix is to provide necessary fire protection measures to reduce the threat of wildfire in a wildland-urban interface area and improve the capability of controlling such fires.</w:t>
      </w:r>
    </w:p>
    <w:p w14:paraId="3CC0653B" w14:textId="77777777" w:rsidR="00C04C69" w:rsidRPr="00600D56" w:rsidRDefault="00C04C69" w:rsidP="00B05E03">
      <w:pPr>
        <w:rPr>
          <w:rFonts w:cs="Arial"/>
          <w:b/>
          <w:bCs/>
          <w:szCs w:val="24"/>
        </w:rPr>
      </w:pPr>
      <w:bookmarkStart w:id="470" w:name="_Toc157532699"/>
      <w:r w:rsidRPr="00600D56">
        <w:rPr>
          <w:rFonts w:cs="Arial"/>
          <w:b/>
          <w:bCs/>
          <w:szCs w:val="24"/>
        </w:rPr>
        <w:t>SECTION A102 VEGETATION CONTROL</w:t>
      </w:r>
      <w:bookmarkEnd w:id="470"/>
    </w:p>
    <w:p w14:paraId="3B8ED4B2" w14:textId="2EE9A489" w:rsidR="00C04C69" w:rsidRPr="00600D56" w:rsidRDefault="00C04C69" w:rsidP="00B05E03">
      <w:pPr>
        <w:rPr>
          <w:rFonts w:cs="Arial"/>
          <w:szCs w:val="24"/>
        </w:rPr>
      </w:pPr>
      <w:bookmarkStart w:id="471" w:name="_Toc157532700"/>
      <w:r w:rsidRPr="00600D56">
        <w:rPr>
          <w:rFonts w:cs="Arial"/>
          <w:b/>
          <w:bCs/>
          <w:szCs w:val="24"/>
        </w:rPr>
        <w:t>A102.1 General.</w:t>
      </w:r>
      <w:bookmarkEnd w:id="471"/>
      <w:r w:rsidRPr="00600D56">
        <w:rPr>
          <w:rFonts w:cs="Arial"/>
          <w:b/>
          <w:bCs/>
          <w:szCs w:val="24"/>
        </w:rPr>
        <w:t xml:space="preserve"> </w:t>
      </w:r>
      <w:r w:rsidRPr="00600D56">
        <w:rPr>
          <w:rFonts w:cs="Arial"/>
          <w:szCs w:val="24"/>
        </w:rPr>
        <w:t>Vegetation control shall comply with Sections A102.2 through A102.4.</w:t>
      </w:r>
    </w:p>
    <w:p w14:paraId="26D4A090" w14:textId="3A8192C6" w:rsidR="00C04C69" w:rsidRPr="00600D56" w:rsidRDefault="00C04C69" w:rsidP="00B05E03">
      <w:pPr>
        <w:spacing w:after="0"/>
        <w:rPr>
          <w:rFonts w:cs="Arial"/>
          <w:szCs w:val="24"/>
        </w:rPr>
      </w:pPr>
      <w:bookmarkStart w:id="472" w:name="_Toc157532701"/>
      <w:r w:rsidRPr="00600D56">
        <w:rPr>
          <w:rFonts w:cs="Arial"/>
          <w:b/>
          <w:bCs/>
          <w:szCs w:val="24"/>
        </w:rPr>
        <w:t>A102.2 Clearance of brush or vegetative growth from roadways.</w:t>
      </w:r>
      <w:bookmarkEnd w:id="472"/>
      <w:r w:rsidRPr="00600D56">
        <w:rPr>
          <w:rFonts w:cs="Arial"/>
          <w:b/>
          <w:bCs/>
          <w:szCs w:val="24"/>
        </w:rPr>
        <w:t xml:space="preserve"> </w:t>
      </w:r>
      <w:r w:rsidRPr="00600D56">
        <w:rPr>
          <w:rFonts w:cs="Arial"/>
          <w:szCs w:val="24"/>
        </w:rPr>
        <w:t xml:space="preserve">The code official is authorized to require areas within 10 feet (3048 mm) on each side of portions of fire apparatus access roads and driveways to be cleared of </w:t>
      </w:r>
      <w:r w:rsidRPr="00600D56">
        <w:rPr>
          <w:rFonts w:cs="Arial"/>
          <w:strike/>
          <w:szCs w:val="24"/>
        </w:rPr>
        <w:t>nonfire-resistive</w:t>
      </w:r>
      <w:r w:rsidRPr="00600D56">
        <w:rPr>
          <w:rFonts w:cs="Arial"/>
          <w:szCs w:val="24"/>
        </w:rPr>
        <w:t xml:space="preserve"> </w:t>
      </w:r>
      <w:r w:rsidR="001517BB" w:rsidRPr="00F060BE">
        <w:rPr>
          <w:rFonts w:cs="Arial"/>
          <w:i/>
          <w:iCs/>
          <w:szCs w:val="24"/>
          <w:u w:val="single"/>
        </w:rPr>
        <w:t>nonfire-smart</w:t>
      </w:r>
      <w:r w:rsidR="001517BB" w:rsidRPr="00600D56">
        <w:rPr>
          <w:rFonts w:cs="Arial"/>
          <w:szCs w:val="24"/>
        </w:rPr>
        <w:t xml:space="preserve"> </w:t>
      </w:r>
      <w:r w:rsidRPr="00600D56">
        <w:rPr>
          <w:rFonts w:cs="Arial"/>
          <w:szCs w:val="24"/>
        </w:rPr>
        <w:t>vegetation growth.</w:t>
      </w:r>
    </w:p>
    <w:p w14:paraId="4620881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Single specimens of trees, ornamental vegetative fuels or cultivated ground cover, such as green grass, ivy, succulents or similar plants used as ground cover, provided they do not form a means of readily transmitting fire.</w:t>
      </w:r>
    </w:p>
    <w:p w14:paraId="16DE19F1" w14:textId="4DFA3631" w:rsidR="00C04C69" w:rsidRPr="00600D56" w:rsidRDefault="00C04C69" w:rsidP="00B05E03">
      <w:pPr>
        <w:spacing w:after="0"/>
        <w:rPr>
          <w:rFonts w:cs="Arial"/>
          <w:szCs w:val="24"/>
        </w:rPr>
      </w:pPr>
      <w:bookmarkStart w:id="473" w:name="_Toc157532702"/>
      <w:r w:rsidRPr="00600D56">
        <w:rPr>
          <w:rFonts w:cs="Arial"/>
          <w:b/>
          <w:bCs/>
          <w:szCs w:val="24"/>
        </w:rPr>
        <w:t>A102.3 Clearance of brush and vegetative growth from electrical transmission and distribution lines.</w:t>
      </w:r>
      <w:bookmarkEnd w:id="473"/>
      <w:r w:rsidRPr="00600D56">
        <w:rPr>
          <w:rFonts w:cs="Arial"/>
          <w:b/>
          <w:bCs/>
          <w:szCs w:val="24"/>
        </w:rPr>
        <w:t xml:space="preserve"> </w:t>
      </w:r>
      <w:r w:rsidRPr="00600D56">
        <w:rPr>
          <w:rFonts w:cs="Arial"/>
          <w:szCs w:val="24"/>
        </w:rPr>
        <w:t>Clearance of brush and vegetative growth from electrical transmission and distribution lines shall be in accordance with Sections A102.3.1 through A102.3.2.3.</w:t>
      </w:r>
    </w:p>
    <w:p w14:paraId="6195E8A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Sections A102.3.1 through A102.3.2.3 do not authorize persons not having legal right of entry to enter on or damage the property of others without consent of the owner.</w:t>
      </w:r>
    </w:p>
    <w:p w14:paraId="390428D6" w14:textId="0A30C4BB" w:rsidR="00C04C69" w:rsidRPr="00600D56" w:rsidRDefault="00C04C69" w:rsidP="00B05E03">
      <w:pPr>
        <w:spacing w:after="0"/>
        <w:rPr>
          <w:rFonts w:cs="Arial"/>
          <w:szCs w:val="24"/>
        </w:rPr>
      </w:pPr>
      <w:bookmarkStart w:id="474" w:name="_Toc157532703"/>
      <w:r w:rsidRPr="00600D56">
        <w:rPr>
          <w:rFonts w:cs="Arial"/>
          <w:b/>
          <w:bCs/>
          <w:szCs w:val="24"/>
        </w:rPr>
        <w:t>A102.3.1 Support clearance.</w:t>
      </w:r>
      <w:bookmarkEnd w:id="474"/>
      <w:r w:rsidRPr="00600D56">
        <w:rPr>
          <w:rFonts w:cs="Arial"/>
          <w:b/>
          <w:bCs/>
          <w:szCs w:val="24"/>
        </w:rPr>
        <w:t xml:space="preserve"> </w:t>
      </w:r>
      <w:r w:rsidRPr="00600D56">
        <w:rPr>
          <w:rFonts w:cs="Arial"/>
          <w:szCs w:val="24"/>
        </w:rPr>
        <w:t>Persons owning, controlling, operating or maintaining electrical transmission or distribution lines shall have an approved program in place that identifies poles or towers with equipment and hardware types that have a history of becoming an ignition source, and provides a combustible free space consisting of a clearing of not less than 10 feet (3048 mm) in each direction from the outer circumference of such pole or tower during such periods of time as designated by the code official.</w:t>
      </w:r>
    </w:p>
    <w:p w14:paraId="6F9F5D6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Lines used exclusively as telephone, telegraph, messenger call, alarm transmission or other lines classed as communication circuits by a public utility.</w:t>
      </w:r>
    </w:p>
    <w:p w14:paraId="062EE93D" w14:textId="43AC7801" w:rsidR="00C04C69" w:rsidRPr="00600D56" w:rsidRDefault="00C04C69" w:rsidP="00B05E03">
      <w:pPr>
        <w:rPr>
          <w:rFonts w:cs="Arial"/>
          <w:szCs w:val="24"/>
        </w:rPr>
      </w:pPr>
      <w:bookmarkStart w:id="475" w:name="_Toc157532704"/>
      <w:r w:rsidRPr="00600D56">
        <w:rPr>
          <w:rFonts w:cs="Arial"/>
          <w:b/>
          <w:bCs/>
          <w:szCs w:val="24"/>
        </w:rPr>
        <w:t>A102.3.2 Electrical distribution and transmission line clearances.</w:t>
      </w:r>
      <w:bookmarkEnd w:id="475"/>
      <w:r w:rsidRPr="00600D56">
        <w:rPr>
          <w:rFonts w:cs="Arial"/>
          <w:b/>
          <w:bCs/>
          <w:szCs w:val="24"/>
        </w:rPr>
        <w:t xml:space="preserve"> </w:t>
      </w:r>
      <w:r w:rsidRPr="00600D56">
        <w:rPr>
          <w:rFonts w:cs="Arial"/>
          <w:szCs w:val="24"/>
        </w:rPr>
        <w:t>Clearances between vegetation and electrical lines shall be in accordance with Sections A102.3.2.1 through A102.3.2.3.</w:t>
      </w:r>
    </w:p>
    <w:p w14:paraId="25FAE2D1" w14:textId="4A84908F" w:rsidR="00C04C69" w:rsidRPr="00600D56" w:rsidRDefault="00C04C69" w:rsidP="00B05E03">
      <w:pPr>
        <w:spacing w:after="0"/>
        <w:rPr>
          <w:rFonts w:cs="Arial"/>
          <w:szCs w:val="24"/>
        </w:rPr>
      </w:pPr>
      <w:bookmarkStart w:id="476" w:name="_Toc157532705"/>
      <w:r w:rsidRPr="00600D56">
        <w:rPr>
          <w:rFonts w:cs="Arial"/>
          <w:b/>
          <w:bCs/>
          <w:szCs w:val="24"/>
        </w:rPr>
        <w:t>A102.3.2.1 Trimming clearance.</w:t>
      </w:r>
      <w:bookmarkEnd w:id="476"/>
      <w:r w:rsidRPr="00600D56">
        <w:rPr>
          <w:rFonts w:cs="Arial"/>
          <w:b/>
          <w:bCs/>
          <w:szCs w:val="24"/>
        </w:rPr>
        <w:t xml:space="preserve"> </w:t>
      </w:r>
      <w:r w:rsidRPr="00600D56">
        <w:rPr>
          <w:rFonts w:cs="Arial"/>
          <w:szCs w:val="24"/>
        </w:rPr>
        <w:t>At the time of trimming, clearances not less than those established by Table A102.3.2.1 shall be provided. The radial clearances shown are minimum clearances that shall be established, at time of trimming, between the vegetation and the energized conductors and associated live parts.</w:t>
      </w:r>
    </w:p>
    <w:p w14:paraId="24DC383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The code official is authorized to establish minimum clearances different than those specified by Table A102.3.2.1 when evidence substantiating such other clearances is submitted to and approved by the code official.</w:t>
      </w:r>
    </w:p>
    <w:p w14:paraId="517565B4"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A102.3.2.1</w:t>
      </w:r>
    </w:p>
    <w:p w14:paraId="1FCB81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AT TIME OF TRIMMING</w:t>
      </w:r>
    </w:p>
    <w:tbl>
      <w:tblPr>
        <w:tblStyle w:val="TableGrid"/>
        <w:tblW w:w="7632" w:type="dxa"/>
        <w:tblInd w:w="856" w:type="dxa"/>
        <w:tblLook w:val="04A0" w:firstRow="1" w:lastRow="0" w:firstColumn="1" w:lastColumn="0" w:noHBand="0" w:noVBand="1"/>
      </w:tblPr>
      <w:tblGrid>
        <w:gridCol w:w="2304"/>
        <w:gridCol w:w="5328"/>
      </w:tblGrid>
      <w:tr w:rsidR="0001313A" w:rsidRPr="00AA1A62" w14:paraId="47A18F83" w14:textId="77777777" w:rsidTr="00C04C69">
        <w:tc>
          <w:tcPr>
            <w:tcW w:w="2304" w:type="dxa"/>
            <w:vAlign w:val="center"/>
          </w:tcPr>
          <w:p w14:paraId="5D44F116"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LINE VOLTAGE</w:t>
            </w:r>
          </w:p>
        </w:tc>
        <w:tc>
          <w:tcPr>
            <w:tcW w:w="5328" w:type="dxa"/>
            <w:vAlign w:val="center"/>
          </w:tcPr>
          <w:p w14:paraId="38E1C078"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MINIMUM RADIAL CLEARANCE</w:t>
            </w:r>
            <w:r w:rsidRPr="00AA1A62">
              <w:rPr>
                <w:rFonts w:ascii="Arial Narrow" w:hAnsi="Arial Narrow" w:cs="Arial"/>
                <w:b/>
                <w:bCs/>
                <w:color w:val="000000" w:themeColor="text1"/>
                <w:w w:val="99"/>
                <w:sz w:val="20"/>
                <w:szCs w:val="20"/>
              </w:rPr>
              <w:t xml:space="preserve"> </w:t>
            </w:r>
            <w:r w:rsidRPr="00AA1A62">
              <w:rPr>
                <w:rFonts w:ascii="Arial Narrow" w:hAnsi="Arial Narrow" w:cs="Arial"/>
                <w:b/>
                <w:bCs/>
                <w:color w:val="000000" w:themeColor="text1"/>
                <w:sz w:val="20"/>
                <w:szCs w:val="20"/>
              </w:rPr>
              <w:t>FROM CONDUCTOR (feet)</w:t>
            </w:r>
          </w:p>
        </w:tc>
      </w:tr>
      <w:tr w:rsidR="0001313A" w:rsidRPr="00AA1A62" w14:paraId="53041EC0" w14:textId="77777777" w:rsidTr="00C04C69">
        <w:tc>
          <w:tcPr>
            <w:tcW w:w="2304" w:type="dxa"/>
          </w:tcPr>
          <w:p w14:paraId="1C0B7F37"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2,400–72,000</w:t>
            </w:r>
          </w:p>
        </w:tc>
        <w:tc>
          <w:tcPr>
            <w:tcW w:w="5328" w:type="dxa"/>
            <w:vAlign w:val="center"/>
          </w:tcPr>
          <w:p w14:paraId="001C26A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4</w:t>
            </w:r>
          </w:p>
        </w:tc>
      </w:tr>
      <w:tr w:rsidR="0001313A" w:rsidRPr="00AA1A62" w14:paraId="11706B0E" w14:textId="77777777" w:rsidTr="00C04C69">
        <w:tc>
          <w:tcPr>
            <w:tcW w:w="2304" w:type="dxa"/>
          </w:tcPr>
          <w:p w14:paraId="601C812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72,001–110,000</w:t>
            </w:r>
          </w:p>
        </w:tc>
        <w:tc>
          <w:tcPr>
            <w:tcW w:w="5328" w:type="dxa"/>
            <w:vAlign w:val="center"/>
          </w:tcPr>
          <w:p w14:paraId="4094398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6</w:t>
            </w:r>
          </w:p>
        </w:tc>
      </w:tr>
      <w:tr w:rsidR="0001313A" w:rsidRPr="00AA1A62" w14:paraId="3690A12A" w14:textId="77777777" w:rsidTr="00C04C69">
        <w:tc>
          <w:tcPr>
            <w:tcW w:w="2304" w:type="dxa"/>
          </w:tcPr>
          <w:p w14:paraId="20C7BE98"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110,001–300,000</w:t>
            </w:r>
          </w:p>
        </w:tc>
        <w:tc>
          <w:tcPr>
            <w:tcW w:w="5328" w:type="dxa"/>
            <w:vAlign w:val="center"/>
          </w:tcPr>
          <w:p w14:paraId="29E7A423"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10</w:t>
            </w:r>
          </w:p>
        </w:tc>
      </w:tr>
      <w:tr w:rsidR="0001313A" w:rsidRPr="00AA1A62" w14:paraId="5989EB8D" w14:textId="77777777" w:rsidTr="00C04C69">
        <w:tc>
          <w:tcPr>
            <w:tcW w:w="2304" w:type="dxa"/>
          </w:tcPr>
          <w:p w14:paraId="6583A8EA"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300,001 or more</w:t>
            </w:r>
          </w:p>
        </w:tc>
        <w:tc>
          <w:tcPr>
            <w:tcW w:w="5328" w:type="dxa"/>
            <w:vAlign w:val="center"/>
          </w:tcPr>
          <w:p w14:paraId="06F3FEFD"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15</w:t>
            </w:r>
          </w:p>
        </w:tc>
      </w:tr>
    </w:tbl>
    <w:p w14:paraId="1B1E708B" w14:textId="77777777" w:rsidR="00C04C69" w:rsidRPr="00AA1A62" w:rsidRDefault="00C04C69" w:rsidP="00B05E03">
      <w:pPr>
        <w:ind w:left="900"/>
        <w:rPr>
          <w:rFonts w:ascii="Arial Narrow" w:hAnsi="Arial Narrow" w:cs="Arial"/>
          <w:color w:val="000000" w:themeColor="text1"/>
          <w:sz w:val="20"/>
        </w:rPr>
      </w:pPr>
      <w:r w:rsidRPr="00AA1A62">
        <w:rPr>
          <w:rFonts w:ascii="Arial Narrow" w:hAnsi="Arial Narrow" w:cs="Arial"/>
          <w:color w:val="000000" w:themeColor="text1"/>
          <w:sz w:val="20"/>
        </w:rPr>
        <w:t>For SI: 1 foot = 304.8 mm.</w:t>
      </w:r>
    </w:p>
    <w:p w14:paraId="6CBF7AD1" w14:textId="113BF0D4" w:rsidR="00C04C69" w:rsidRPr="00AA1A62" w:rsidRDefault="00C04C69" w:rsidP="00B05E03">
      <w:pPr>
        <w:spacing w:after="0"/>
        <w:rPr>
          <w:rFonts w:cs="Arial"/>
          <w:b/>
          <w:bCs/>
          <w:color w:val="000000" w:themeColor="text1"/>
          <w:szCs w:val="24"/>
        </w:rPr>
      </w:pPr>
      <w:bookmarkStart w:id="477" w:name="_Toc157532706"/>
      <w:r w:rsidRPr="00AA1A62">
        <w:rPr>
          <w:rFonts w:cs="Arial"/>
          <w:b/>
          <w:bCs/>
          <w:color w:val="000000" w:themeColor="text1"/>
          <w:szCs w:val="24"/>
        </w:rPr>
        <w:lastRenderedPageBreak/>
        <w:t>A102.3.2.2 Minimum clearance to be maintained.</w:t>
      </w:r>
      <w:bookmarkEnd w:id="477"/>
      <w:r w:rsidRPr="00AA1A62">
        <w:rPr>
          <w:rFonts w:cs="Arial"/>
          <w:b/>
          <w:bCs/>
          <w:color w:val="000000" w:themeColor="text1"/>
          <w:szCs w:val="24"/>
        </w:rPr>
        <w:t xml:space="preserve"> </w:t>
      </w:r>
      <w:r w:rsidRPr="00AA1A62">
        <w:rPr>
          <w:rFonts w:cs="Arial"/>
          <w:color w:val="000000" w:themeColor="text1"/>
          <w:szCs w:val="24"/>
        </w:rPr>
        <w:t>Clearances not less than those established by Table A102.3.2.2 shall be maintained during such periods of time as designated by the code official. The site-specific clearance achieved, at time of pruning, shall vary based on species growth rates, the utility company-specific trim cycle, the</w:t>
      </w:r>
      <w:r w:rsidRPr="00AA1A62">
        <w:rPr>
          <w:rFonts w:cs="Arial"/>
          <w:b/>
          <w:bCs/>
          <w:color w:val="000000" w:themeColor="text1"/>
          <w:szCs w:val="24"/>
        </w:rPr>
        <w:t xml:space="preserve"> </w:t>
      </w:r>
      <w:r w:rsidRPr="00AA1A62">
        <w:rPr>
          <w:rFonts w:cs="Arial"/>
          <w:color w:val="000000" w:themeColor="text1"/>
          <w:szCs w:val="24"/>
        </w:rPr>
        <w:t>potential line sway due to wind, line sag due to electrical loading and ambient temperature and the tree’s location in</w:t>
      </w:r>
      <w:r w:rsidRPr="00AA1A62">
        <w:rPr>
          <w:rFonts w:cs="Arial"/>
          <w:b/>
          <w:bCs/>
          <w:color w:val="000000" w:themeColor="text1"/>
          <w:szCs w:val="24"/>
        </w:rPr>
        <w:t xml:space="preserve"> </w:t>
      </w:r>
      <w:r w:rsidRPr="00AA1A62">
        <w:rPr>
          <w:rFonts w:cs="Arial"/>
          <w:color w:val="000000" w:themeColor="text1"/>
          <w:szCs w:val="24"/>
        </w:rPr>
        <w:t>proximity to the high voltage lines.</w:t>
      </w:r>
    </w:p>
    <w:p w14:paraId="08D78855" w14:textId="77777777" w:rsidR="00C04C69" w:rsidRPr="00AA1A62" w:rsidRDefault="00C04C69" w:rsidP="00B05E03">
      <w:pPr>
        <w:ind w:left="360"/>
        <w:rPr>
          <w:rFonts w:cs="Arial"/>
          <w:color w:val="000000" w:themeColor="text1"/>
          <w:szCs w:val="24"/>
        </w:rPr>
      </w:pPr>
      <w:r w:rsidRPr="00AA1A62">
        <w:rPr>
          <w:rFonts w:cs="Arial"/>
          <w:b/>
          <w:bCs/>
          <w:color w:val="000000" w:themeColor="text1"/>
          <w:szCs w:val="24"/>
        </w:rPr>
        <w:t xml:space="preserve">Exception: </w:t>
      </w:r>
      <w:r w:rsidRPr="00AA1A62">
        <w:rPr>
          <w:rFonts w:cs="Arial"/>
          <w:color w:val="000000" w:themeColor="text1"/>
          <w:szCs w:val="24"/>
        </w:rPr>
        <w:t>The code official is authorized to establish minimum clearances different than those specified by Table A102.3.2.2 when evidence substantiating such other clearances is submitted to and approved by the code official.</w:t>
      </w:r>
    </w:p>
    <w:p w14:paraId="44E45259"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A102.3.2.2</w:t>
      </w:r>
    </w:p>
    <w:p w14:paraId="0637FD06"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TO BE MAINTAINED</w:t>
      </w:r>
    </w:p>
    <w:tbl>
      <w:tblPr>
        <w:tblW w:w="0" w:type="auto"/>
        <w:tblInd w:w="924" w:type="dxa"/>
        <w:tblLayout w:type="fixed"/>
        <w:tblCellMar>
          <w:left w:w="0" w:type="dxa"/>
          <w:right w:w="0" w:type="dxa"/>
        </w:tblCellMar>
        <w:tblLook w:val="01E0" w:firstRow="1" w:lastRow="1" w:firstColumn="1" w:lastColumn="1" w:noHBand="0" w:noVBand="0"/>
      </w:tblPr>
      <w:tblGrid>
        <w:gridCol w:w="3744"/>
        <w:gridCol w:w="3744"/>
      </w:tblGrid>
      <w:tr w:rsidR="009B2700" w:rsidRPr="00AA1A62" w14:paraId="704F6629" w14:textId="77777777" w:rsidTr="00C04C69">
        <w:trPr>
          <w:trHeight w:hRule="exact" w:val="240"/>
        </w:trPr>
        <w:tc>
          <w:tcPr>
            <w:tcW w:w="3744" w:type="dxa"/>
            <w:tcBorders>
              <w:top w:val="single" w:sz="5" w:space="0" w:color="000000"/>
              <w:left w:val="single" w:sz="5" w:space="0" w:color="000000"/>
              <w:bottom w:val="single" w:sz="5" w:space="0" w:color="000000"/>
              <w:right w:val="single" w:sz="5" w:space="0" w:color="000000"/>
            </w:tcBorders>
            <w:vAlign w:val="center"/>
          </w:tcPr>
          <w:p w14:paraId="2CF276BE"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LINE VOLTAGE</w:t>
            </w:r>
          </w:p>
        </w:tc>
        <w:tc>
          <w:tcPr>
            <w:tcW w:w="3744" w:type="dxa"/>
            <w:tcBorders>
              <w:top w:val="single" w:sz="5" w:space="0" w:color="000000"/>
              <w:left w:val="single" w:sz="5" w:space="0" w:color="000000"/>
              <w:bottom w:val="single" w:sz="5" w:space="0" w:color="000000"/>
              <w:right w:val="single" w:sz="5" w:space="0" w:color="000000"/>
            </w:tcBorders>
            <w:vAlign w:val="center"/>
          </w:tcPr>
          <w:p w14:paraId="6CC22D43"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 (inches)</w:t>
            </w:r>
          </w:p>
        </w:tc>
      </w:tr>
      <w:tr w:rsidR="009B2700" w:rsidRPr="00AA1A62" w14:paraId="6D0E7010"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310F38C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750–35,000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30028E00"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w:t>
            </w:r>
          </w:p>
        </w:tc>
      </w:tr>
      <w:tr w:rsidR="009B2700" w:rsidRPr="00AA1A62" w14:paraId="0AF23348"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5DEDFC63"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35,001–60,000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0DF8556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12</w:t>
            </w:r>
          </w:p>
        </w:tc>
      </w:tr>
      <w:tr w:rsidR="009B2700" w:rsidRPr="00AA1A62" w14:paraId="73ACBC12" w14:textId="77777777" w:rsidTr="00C04C69">
        <w:trPr>
          <w:trHeight w:hRule="exact" w:val="278"/>
        </w:trPr>
        <w:tc>
          <w:tcPr>
            <w:tcW w:w="3744" w:type="dxa"/>
            <w:tcBorders>
              <w:top w:val="single" w:sz="5" w:space="0" w:color="000000"/>
              <w:left w:val="single" w:sz="5" w:space="0" w:color="000000"/>
              <w:bottom w:val="single" w:sz="5" w:space="0" w:color="000000"/>
              <w:right w:val="single" w:sz="5" w:space="0" w:color="000000"/>
            </w:tcBorders>
            <w:vAlign w:val="center"/>
          </w:tcPr>
          <w:p w14:paraId="08A60E3A"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60,001–115,000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57C7BF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19</w:t>
            </w:r>
          </w:p>
        </w:tc>
      </w:tr>
      <w:tr w:rsidR="009B2700" w:rsidRPr="00AA1A62" w14:paraId="45B2AB01"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44B7FCB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115,001–230,000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166F42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30.5</w:t>
            </w:r>
          </w:p>
        </w:tc>
      </w:tr>
      <w:tr w:rsidR="009B2700" w:rsidRPr="00AA1A62" w14:paraId="5B21446E"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72572FD5"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230,001–500,000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15D302D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w:t>
            </w:r>
          </w:p>
        </w:tc>
      </w:tr>
    </w:tbl>
    <w:p w14:paraId="264B04A2" w14:textId="77777777" w:rsidR="00C04C69" w:rsidRPr="00AA1A62" w:rsidRDefault="00C04C69" w:rsidP="00B05E03">
      <w:pPr>
        <w:ind w:left="990"/>
        <w:rPr>
          <w:rFonts w:ascii="Arial Narrow" w:hAnsi="Arial Narrow" w:cs="Arial"/>
          <w:color w:val="000000" w:themeColor="text1"/>
          <w:sz w:val="20"/>
        </w:rPr>
      </w:pPr>
      <w:r w:rsidRPr="00AA1A62">
        <w:rPr>
          <w:rFonts w:ascii="Arial Narrow" w:hAnsi="Arial Narrow" w:cs="Arial"/>
          <w:color w:val="000000" w:themeColor="text1"/>
          <w:sz w:val="20"/>
        </w:rPr>
        <w:t>For SI: 1 inch = 25.4 mm.</w:t>
      </w:r>
    </w:p>
    <w:p w14:paraId="01B1F69E" w14:textId="1212E1B1" w:rsidR="00C04C69" w:rsidRPr="00600D56" w:rsidRDefault="00C04C69" w:rsidP="00B05E03">
      <w:pPr>
        <w:rPr>
          <w:rFonts w:cs="Arial"/>
          <w:color w:val="000000" w:themeColor="text1"/>
          <w:szCs w:val="24"/>
        </w:rPr>
      </w:pPr>
      <w:bookmarkStart w:id="478" w:name="_Toc157532707"/>
      <w:r w:rsidRPr="00600D56">
        <w:rPr>
          <w:rFonts w:cs="Arial"/>
          <w:b/>
          <w:bCs/>
          <w:color w:val="000000" w:themeColor="text1"/>
          <w:szCs w:val="24"/>
        </w:rPr>
        <w:t>A102.3.2.3 Electrical power line emergencies.</w:t>
      </w:r>
      <w:bookmarkEnd w:id="478"/>
      <w:r w:rsidRPr="00600D56">
        <w:rPr>
          <w:rFonts w:cs="Arial"/>
          <w:b/>
          <w:bCs/>
          <w:color w:val="000000" w:themeColor="text1"/>
          <w:szCs w:val="24"/>
        </w:rPr>
        <w:t xml:space="preserve"> </w:t>
      </w:r>
      <w:r w:rsidRPr="00600D56">
        <w:rPr>
          <w:rFonts w:cs="Arial"/>
          <w:color w:val="000000" w:themeColor="text1"/>
          <w:szCs w:val="24"/>
        </w:rPr>
        <w:t>During emergencies, the utility shall perform the required work to the extent necessary to clear the hazard. An emergency can include situations such as trees falling into power lines, or trees in violation of Table A102.3.2.2.</w:t>
      </w:r>
    </w:p>
    <w:p w14:paraId="2806D99D" w14:textId="7968F74C" w:rsidR="00C04C69" w:rsidRPr="00600D56" w:rsidRDefault="00C04C69" w:rsidP="00B05E03">
      <w:pPr>
        <w:rPr>
          <w:rFonts w:cs="Arial"/>
          <w:color w:val="000000" w:themeColor="text1"/>
          <w:szCs w:val="24"/>
        </w:rPr>
      </w:pPr>
      <w:bookmarkStart w:id="479" w:name="_Toc157532708"/>
      <w:r w:rsidRPr="00600D56">
        <w:rPr>
          <w:rFonts w:cs="Arial"/>
          <w:b/>
          <w:bCs/>
          <w:color w:val="000000" w:themeColor="text1"/>
          <w:szCs w:val="24"/>
        </w:rPr>
        <w:t>A102.4 Correction of condition.</w:t>
      </w:r>
      <w:bookmarkEnd w:id="479"/>
      <w:r w:rsidRPr="00600D56">
        <w:rPr>
          <w:rFonts w:cs="Arial"/>
          <w:b/>
          <w:bCs/>
          <w:color w:val="000000" w:themeColor="text1"/>
          <w:szCs w:val="24"/>
        </w:rPr>
        <w:t xml:space="preserve"> </w:t>
      </w:r>
      <w:r w:rsidRPr="00600D56">
        <w:rPr>
          <w:rFonts w:cs="Arial"/>
          <w:color w:val="000000" w:themeColor="text1"/>
          <w:szCs w:val="24"/>
        </w:rPr>
        <w:t>The code official is authorized to give notice to the owner of the property on which conditions regulated by Section A102 exist to correct such conditions. If the owner fails to correct such conditions, the legislative body of the jurisdiction is authorized to cause the same to be done and make the expense of such correction a lien on the property where such condition exists.</w:t>
      </w:r>
    </w:p>
    <w:p w14:paraId="3C2CF2BC" w14:textId="77777777" w:rsidR="00C04C69" w:rsidRPr="002A316A" w:rsidRDefault="00C04C69" w:rsidP="00B05E03">
      <w:pPr>
        <w:rPr>
          <w:b/>
        </w:rPr>
      </w:pPr>
      <w:bookmarkStart w:id="480" w:name="_Toc157532709"/>
      <w:r w:rsidRPr="002A316A">
        <w:rPr>
          <w:b/>
        </w:rPr>
        <w:t>SECTION A103 ACCESS RESTRICTIONS</w:t>
      </w:r>
      <w:bookmarkEnd w:id="480"/>
    </w:p>
    <w:p w14:paraId="32E4B65E" w14:textId="4AE4210F" w:rsidR="00C04C69" w:rsidRPr="00600D56" w:rsidRDefault="00C04C69" w:rsidP="00B05E03">
      <w:pPr>
        <w:spacing w:after="0"/>
        <w:rPr>
          <w:rFonts w:cs="Arial"/>
          <w:color w:val="000000" w:themeColor="text1"/>
          <w:szCs w:val="24"/>
        </w:rPr>
      </w:pPr>
      <w:bookmarkStart w:id="481" w:name="_Toc157532710"/>
      <w:r w:rsidRPr="00600D56">
        <w:rPr>
          <w:rFonts w:cs="Arial"/>
          <w:b/>
          <w:bCs/>
          <w:color w:val="000000" w:themeColor="text1"/>
          <w:szCs w:val="24"/>
        </w:rPr>
        <w:t>A103.1 Restricted entry to public lands.</w:t>
      </w:r>
      <w:bookmarkEnd w:id="481"/>
      <w:r w:rsidRPr="00600D56">
        <w:rPr>
          <w:rFonts w:cs="Arial"/>
          <w:b/>
          <w:bCs/>
          <w:color w:val="000000" w:themeColor="text1"/>
          <w:szCs w:val="24"/>
        </w:rPr>
        <w:t xml:space="preserve"> </w:t>
      </w:r>
      <w:r w:rsidRPr="00600D56">
        <w:rPr>
          <w:rFonts w:cs="Arial"/>
          <w:color w:val="000000" w:themeColor="text1"/>
          <w:szCs w:val="24"/>
        </w:rPr>
        <w:t>The code official is authorized to determine and publicly announce when wildland-urban interface areas shall be closed to entry and when such areas shall again be opened to entry. Entry on and occupation of wildland-urban interface areas, except public roadways, inhabited areas or established trails and campsites that have not been closed during such time when the wildland-urban interface area is closed to entry, is prohibited.</w:t>
      </w:r>
    </w:p>
    <w:p w14:paraId="0B34FC28" w14:textId="77777777" w:rsidR="00C04C69" w:rsidRPr="00600D56" w:rsidRDefault="00C04C69" w:rsidP="00B05E03">
      <w:pPr>
        <w:spacing w:after="0"/>
        <w:ind w:left="360"/>
        <w:rPr>
          <w:rFonts w:cs="Arial"/>
          <w:b/>
          <w:bCs/>
          <w:color w:val="000000" w:themeColor="text1"/>
          <w:szCs w:val="24"/>
        </w:rPr>
      </w:pPr>
      <w:r w:rsidRPr="00600D56">
        <w:rPr>
          <w:rFonts w:cs="Arial"/>
          <w:b/>
          <w:bCs/>
          <w:color w:val="000000" w:themeColor="text1"/>
          <w:szCs w:val="24"/>
        </w:rPr>
        <w:t>Exceptions:</w:t>
      </w:r>
    </w:p>
    <w:p w14:paraId="0ABA535D" w14:textId="77777777" w:rsidR="00C04C69" w:rsidRPr="00600D56" w:rsidRDefault="00C04C69" w:rsidP="00B05E03">
      <w:pPr>
        <w:pStyle w:val="ListParagraph"/>
        <w:numPr>
          <w:ilvl w:val="0"/>
          <w:numId w:val="57"/>
        </w:numPr>
        <w:spacing w:after="0"/>
        <w:rPr>
          <w:rFonts w:cs="Arial"/>
          <w:color w:val="000000" w:themeColor="text1"/>
          <w:szCs w:val="24"/>
        </w:rPr>
      </w:pPr>
      <w:r w:rsidRPr="00600D56">
        <w:rPr>
          <w:rFonts w:cs="Arial"/>
          <w:color w:val="000000" w:themeColor="text1"/>
          <w:szCs w:val="24"/>
        </w:rPr>
        <w:t>Residents and owners of private property within wildland-urban interface areas and their invitees and guests going to or being on their lands.</w:t>
      </w:r>
    </w:p>
    <w:p w14:paraId="291CDF8B" w14:textId="77777777" w:rsidR="00C04C69" w:rsidRPr="00600D56" w:rsidRDefault="00C04C69" w:rsidP="00B05E03">
      <w:pPr>
        <w:pStyle w:val="ListParagraph"/>
        <w:numPr>
          <w:ilvl w:val="0"/>
          <w:numId w:val="57"/>
        </w:numPr>
        <w:rPr>
          <w:rFonts w:cs="Arial"/>
          <w:color w:val="000000" w:themeColor="text1"/>
          <w:szCs w:val="24"/>
        </w:rPr>
      </w:pPr>
      <w:r w:rsidRPr="00600D56">
        <w:rPr>
          <w:rFonts w:cs="Arial"/>
          <w:color w:val="000000" w:themeColor="text1"/>
          <w:szCs w:val="24"/>
        </w:rPr>
        <w:t>Entry, in the course of duty, by peace or police officers, and other duly authorized public officers, members of a fire department and members of the Wildland Firefighting Service.</w:t>
      </w:r>
    </w:p>
    <w:p w14:paraId="23A3807F" w14:textId="0543C325" w:rsidR="00C04C69" w:rsidRPr="00600D56" w:rsidRDefault="00C04C69" w:rsidP="00B05E03">
      <w:pPr>
        <w:rPr>
          <w:rFonts w:cs="Arial"/>
          <w:color w:val="000000" w:themeColor="text1"/>
          <w:szCs w:val="24"/>
        </w:rPr>
      </w:pPr>
      <w:bookmarkStart w:id="482" w:name="_Toc157532711"/>
      <w:r w:rsidRPr="00600D56">
        <w:rPr>
          <w:rFonts w:cs="Arial"/>
          <w:b/>
          <w:bCs/>
          <w:color w:val="000000" w:themeColor="text1"/>
          <w:szCs w:val="24"/>
        </w:rPr>
        <w:t>A103.2 Trespassing on posted private property.</w:t>
      </w:r>
      <w:bookmarkEnd w:id="482"/>
      <w:r w:rsidRPr="00600D56">
        <w:rPr>
          <w:rFonts w:cs="Arial"/>
          <w:b/>
          <w:bCs/>
          <w:color w:val="000000" w:themeColor="text1"/>
          <w:szCs w:val="24"/>
        </w:rPr>
        <w:t xml:space="preserve"> </w:t>
      </w:r>
      <w:r w:rsidRPr="00600D56">
        <w:rPr>
          <w:rFonts w:cs="Arial"/>
          <w:color w:val="000000" w:themeColor="text1"/>
          <w:szCs w:val="24"/>
        </w:rPr>
        <w:t>Where the code official determines that a specific area within a wildland-urban interface area presents an exceptional and continuing fire danger because of the density of natural growth, difficulty of terrain, proximity to structures or accessibility to the public, such areas shall be restricted or closed until changed conditions warrant termination of such restriction or closure. Such areas shall be posted in accordance with Section A103.2.1.</w:t>
      </w:r>
    </w:p>
    <w:p w14:paraId="17CD64A8" w14:textId="13A2055C" w:rsidR="00C04C69" w:rsidRPr="00600D56" w:rsidRDefault="00C04C69" w:rsidP="00B05E03">
      <w:pPr>
        <w:rPr>
          <w:rFonts w:cs="Arial"/>
          <w:color w:val="000000" w:themeColor="text1"/>
          <w:szCs w:val="24"/>
        </w:rPr>
      </w:pPr>
      <w:bookmarkStart w:id="483" w:name="_Toc157532712"/>
      <w:r w:rsidRPr="00600D56">
        <w:rPr>
          <w:rFonts w:cs="Arial"/>
          <w:b/>
          <w:bCs/>
          <w:color w:val="000000" w:themeColor="text1"/>
          <w:szCs w:val="24"/>
        </w:rPr>
        <w:lastRenderedPageBreak/>
        <w:t>A103.2.1 Signs.</w:t>
      </w:r>
      <w:bookmarkEnd w:id="483"/>
      <w:r w:rsidRPr="00600D56">
        <w:rPr>
          <w:rFonts w:cs="Arial"/>
          <w:b/>
          <w:bCs/>
          <w:color w:val="000000" w:themeColor="text1"/>
          <w:szCs w:val="24"/>
        </w:rPr>
        <w:t xml:space="preserve"> </w:t>
      </w:r>
      <w:r w:rsidRPr="00600D56">
        <w:rPr>
          <w:rFonts w:cs="Arial"/>
          <w:color w:val="000000" w:themeColor="text1"/>
          <w:szCs w:val="24"/>
        </w:rPr>
        <w:t>Approved signs prohibiting entry by unauthorized persons and referring to this code shall be placed on every closed area.</w:t>
      </w:r>
    </w:p>
    <w:p w14:paraId="6F3CB668" w14:textId="49B466A0" w:rsidR="00C04C69" w:rsidRPr="00600D56" w:rsidRDefault="00C04C69" w:rsidP="00B05E03">
      <w:pPr>
        <w:spacing w:after="0"/>
        <w:rPr>
          <w:rFonts w:cs="Arial"/>
          <w:color w:val="000000" w:themeColor="text1"/>
          <w:szCs w:val="24"/>
        </w:rPr>
      </w:pPr>
      <w:bookmarkStart w:id="484" w:name="_Toc157532713"/>
      <w:r w:rsidRPr="00600D56">
        <w:rPr>
          <w:rFonts w:cs="Arial"/>
          <w:b/>
          <w:bCs/>
          <w:color w:val="000000" w:themeColor="text1"/>
          <w:szCs w:val="24"/>
        </w:rPr>
        <w:t>A103.2.2 Trespassing.</w:t>
      </w:r>
      <w:bookmarkEnd w:id="484"/>
      <w:r w:rsidRPr="00600D56">
        <w:rPr>
          <w:rFonts w:cs="Arial"/>
          <w:b/>
          <w:bCs/>
          <w:color w:val="000000" w:themeColor="text1"/>
          <w:szCs w:val="24"/>
        </w:rPr>
        <w:t xml:space="preserve"> </w:t>
      </w:r>
      <w:r w:rsidRPr="00600D56">
        <w:rPr>
          <w:rFonts w:cs="Arial"/>
          <w:color w:val="000000" w:themeColor="text1"/>
          <w:szCs w:val="24"/>
        </w:rPr>
        <w:t>Entering and remaining within areas closed and posted is prohibited.</w:t>
      </w:r>
    </w:p>
    <w:p w14:paraId="072E9711"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Owners and occupiers of private or public property within closed and posted areas; their guests or invitees; authorized persons engaged in the operation and maintenance of necessary utilities such as electrical power, gas, telephone, water and sewer; and local, state and federal public officers and their authorized agents acting in the course of duty.</w:t>
      </w:r>
    </w:p>
    <w:p w14:paraId="149D1B26" w14:textId="181248A1" w:rsidR="00C04C69" w:rsidRPr="00600D56" w:rsidRDefault="00C04C69" w:rsidP="00B05E03">
      <w:pPr>
        <w:spacing w:after="0"/>
        <w:rPr>
          <w:rFonts w:cs="Arial"/>
          <w:color w:val="000000" w:themeColor="text1"/>
          <w:szCs w:val="24"/>
        </w:rPr>
      </w:pPr>
      <w:bookmarkStart w:id="485" w:name="_Toc157532714"/>
      <w:r w:rsidRPr="00600D56">
        <w:rPr>
          <w:rFonts w:cs="Arial"/>
          <w:b/>
          <w:bCs/>
          <w:color w:val="000000" w:themeColor="text1"/>
          <w:szCs w:val="24"/>
        </w:rPr>
        <w:t>A103.3 Use of fire roads and defensible space.</w:t>
      </w:r>
      <w:bookmarkEnd w:id="485"/>
      <w:r w:rsidRPr="00600D56">
        <w:rPr>
          <w:rFonts w:cs="Arial"/>
          <w:b/>
          <w:bCs/>
          <w:color w:val="000000" w:themeColor="text1"/>
          <w:szCs w:val="24"/>
        </w:rPr>
        <w:t xml:space="preserve"> </w:t>
      </w:r>
      <w:r w:rsidRPr="00600D56">
        <w:rPr>
          <w:rFonts w:cs="Arial"/>
          <w:color w:val="000000" w:themeColor="text1"/>
          <w:szCs w:val="24"/>
        </w:rPr>
        <w:t>Motorcycles, motor scooters and motor vehicles shall not be driven or parked on, and trespassing is prohibited on, fire roads or defensible space beyond the point where travel is restricted by a cable, gate or sign, without the permission of the property owners. Vehicles shall not be parked in a manner that obstructs the entrance to a fire road or defensible space.</w:t>
      </w:r>
    </w:p>
    <w:p w14:paraId="6A27373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Public officers acting within their scope of duty.</w:t>
      </w:r>
    </w:p>
    <w:p w14:paraId="01C1B8EB" w14:textId="2E074671" w:rsidR="00C04C69" w:rsidRPr="00600D56" w:rsidRDefault="00C04C69" w:rsidP="00B05E03">
      <w:pPr>
        <w:rPr>
          <w:rFonts w:cs="Arial"/>
          <w:color w:val="000000" w:themeColor="text1"/>
          <w:szCs w:val="24"/>
        </w:rPr>
      </w:pPr>
      <w:bookmarkStart w:id="486" w:name="_Toc157532715"/>
      <w:r w:rsidRPr="00600D56">
        <w:rPr>
          <w:rFonts w:cs="Arial"/>
          <w:b/>
          <w:bCs/>
          <w:color w:val="000000" w:themeColor="text1"/>
          <w:szCs w:val="24"/>
        </w:rPr>
        <w:t>A103.3.1 Obstructions.</w:t>
      </w:r>
      <w:bookmarkEnd w:id="486"/>
      <w:r w:rsidRPr="00600D56">
        <w:rPr>
          <w:rFonts w:cs="Arial"/>
          <w:b/>
          <w:bCs/>
          <w:color w:val="000000" w:themeColor="text1"/>
          <w:szCs w:val="24"/>
        </w:rPr>
        <w:t xml:space="preserve"> </w:t>
      </w:r>
      <w:r w:rsidRPr="00600D56">
        <w:rPr>
          <w:rFonts w:cs="Arial"/>
          <w:color w:val="000000" w:themeColor="text1"/>
          <w:szCs w:val="24"/>
        </w:rPr>
        <w:t>Radio and television aerials, guy wires thereto, and other obstructions shall not be installed or maintained on fire roads or defensible spaces, unless located 16 feet (4877 mm) or more above such fire road or defensible space.</w:t>
      </w:r>
    </w:p>
    <w:p w14:paraId="2DB3004E" w14:textId="6826244E" w:rsidR="00C04C69" w:rsidRPr="00600D56" w:rsidRDefault="00C04C69" w:rsidP="00B05E03">
      <w:pPr>
        <w:rPr>
          <w:rFonts w:cs="Arial"/>
          <w:color w:val="000000" w:themeColor="text1"/>
          <w:szCs w:val="24"/>
        </w:rPr>
      </w:pPr>
      <w:bookmarkStart w:id="487" w:name="_Toc157532716"/>
      <w:r w:rsidRPr="00600D56">
        <w:rPr>
          <w:rFonts w:cs="Arial"/>
          <w:b/>
          <w:bCs/>
          <w:color w:val="000000" w:themeColor="text1"/>
          <w:szCs w:val="24"/>
        </w:rPr>
        <w:t>A103.4 Use of motorcycles, motor scooters, ultralight aircraft and motor vehicles.</w:t>
      </w:r>
      <w:bookmarkEnd w:id="487"/>
      <w:r w:rsidRPr="00600D56">
        <w:rPr>
          <w:rFonts w:cs="Arial"/>
          <w:b/>
          <w:bCs/>
          <w:color w:val="000000" w:themeColor="text1"/>
          <w:szCs w:val="24"/>
        </w:rPr>
        <w:t xml:space="preserve"> </w:t>
      </w:r>
      <w:r w:rsidRPr="00600D56">
        <w:rPr>
          <w:rFonts w:cs="Arial"/>
          <w:color w:val="000000" w:themeColor="text1"/>
          <w:szCs w:val="24"/>
        </w:rPr>
        <w:t>Motorcycles, motor scooters, ultralight aircraft and motor vehicles shall not be operated within wildland-urban interface areas, without a permit by the code official, except on clearly established public or private roads. Permission from the property owner shall be presented when requesting a permit.</w:t>
      </w:r>
    </w:p>
    <w:p w14:paraId="3265F0A0" w14:textId="1A4BBA93" w:rsidR="00C04C69" w:rsidRPr="00600D56" w:rsidRDefault="00C04C69" w:rsidP="00B05E03">
      <w:pPr>
        <w:rPr>
          <w:rFonts w:cs="Arial"/>
          <w:color w:val="000000" w:themeColor="text1"/>
          <w:szCs w:val="24"/>
        </w:rPr>
      </w:pPr>
      <w:bookmarkStart w:id="488" w:name="_Toc157532717"/>
      <w:r w:rsidRPr="00600D56">
        <w:rPr>
          <w:rFonts w:cs="Arial"/>
          <w:b/>
          <w:bCs/>
          <w:color w:val="000000" w:themeColor="text1"/>
          <w:szCs w:val="24"/>
        </w:rPr>
        <w:t>A103.5 Tampering with locks, barricades, signs and address markers.</w:t>
      </w:r>
      <w:bookmarkEnd w:id="488"/>
      <w:r w:rsidRPr="00600D56">
        <w:rPr>
          <w:rFonts w:cs="Arial"/>
          <w:b/>
          <w:bCs/>
          <w:color w:val="000000" w:themeColor="text1"/>
          <w:szCs w:val="24"/>
        </w:rPr>
        <w:t xml:space="preserve"> </w:t>
      </w:r>
      <w:r w:rsidRPr="00600D56">
        <w:rPr>
          <w:rFonts w:cs="Arial"/>
          <w:color w:val="000000" w:themeColor="text1"/>
          <w:szCs w:val="24"/>
        </w:rPr>
        <w:t>Locks, barricades, seals, cables, signs and address markers installed within wildland-urban interface areas, by or under the control of the code official, shall not be tampered with, mutilated, destroyed or removed.</w:t>
      </w:r>
    </w:p>
    <w:p w14:paraId="564B12DB" w14:textId="66416501" w:rsidR="00C04C69" w:rsidRPr="00600D56" w:rsidRDefault="00C04C69" w:rsidP="00B05E03">
      <w:pPr>
        <w:rPr>
          <w:rFonts w:cs="Arial"/>
          <w:color w:val="000000" w:themeColor="text1"/>
          <w:szCs w:val="24"/>
        </w:rPr>
      </w:pPr>
      <w:bookmarkStart w:id="489" w:name="_Toc157532718"/>
      <w:r w:rsidRPr="00600D56">
        <w:rPr>
          <w:rFonts w:cs="Arial"/>
          <w:b/>
          <w:bCs/>
          <w:color w:val="000000" w:themeColor="text1"/>
          <w:szCs w:val="24"/>
        </w:rPr>
        <w:t>A103.5.1 Gates, doors, barriers and locks.</w:t>
      </w:r>
      <w:bookmarkEnd w:id="489"/>
      <w:r w:rsidRPr="00600D56">
        <w:rPr>
          <w:rFonts w:cs="Arial"/>
          <w:b/>
          <w:bCs/>
          <w:color w:val="000000" w:themeColor="text1"/>
          <w:szCs w:val="24"/>
        </w:rPr>
        <w:t xml:space="preserve"> </w:t>
      </w:r>
      <w:r w:rsidRPr="00600D56">
        <w:rPr>
          <w:rFonts w:cs="Arial"/>
          <w:color w:val="000000" w:themeColor="text1"/>
          <w:szCs w:val="24"/>
        </w:rPr>
        <w:t>Gates, doors, barriers and locks installed by or under the control of the code official shall not be unlocked.</w:t>
      </w:r>
    </w:p>
    <w:p w14:paraId="5F0827F0" w14:textId="77777777" w:rsidR="00C04C69" w:rsidRPr="002A316A" w:rsidRDefault="00C04C69" w:rsidP="00B05E03">
      <w:pPr>
        <w:rPr>
          <w:b/>
        </w:rPr>
      </w:pPr>
      <w:bookmarkStart w:id="490" w:name="_Toc157532719"/>
      <w:r w:rsidRPr="002A316A">
        <w:rPr>
          <w:b/>
        </w:rPr>
        <w:t>SECTION A104 IGNITION SOURCE CONTROL</w:t>
      </w:r>
      <w:bookmarkEnd w:id="490"/>
    </w:p>
    <w:p w14:paraId="172BA86E" w14:textId="75CCBBC4" w:rsidR="00C04C69" w:rsidRPr="00600D56" w:rsidRDefault="00C04C69" w:rsidP="00B05E03">
      <w:pPr>
        <w:rPr>
          <w:rFonts w:cs="Arial"/>
          <w:color w:val="000000" w:themeColor="text1"/>
          <w:szCs w:val="24"/>
        </w:rPr>
      </w:pPr>
      <w:bookmarkStart w:id="491" w:name="_Toc157532720"/>
      <w:r w:rsidRPr="00600D56">
        <w:rPr>
          <w:rFonts w:cs="Arial"/>
          <w:b/>
          <w:bCs/>
          <w:color w:val="000000" w:themeColor="text1"/>
          <w:szCs w:val="24"/>
        </w:rPr>
        <w:t>A104.1 General.</w:t>
      </w:r>
      <w:bookmarkEnd w:id="491"/>
      <w:r w:rsidRPr="00600D56">
        <w:rPr>
          <w:rFonts w:cs="Arial"/>
          <w:b/>
          <w:bCs/>
          <w:color w:val="000000" w:themeColor="text1"/>
          <w:szCs w:val="24"/>
        </w:rPr>
        <w:t xml:space="preserve"> </w:t>
      </w:r>
      <w:r w:rsidRPr="00600D56">
        <w:rPr>
          <w:rFonts w:cs="Arial"/>
          <w:color w:val="000000" w:themeColor="text1"/>
          <w:szCs w:val="24"/>
        </w:rPr>
        <w:t>Ignition sources shall be controlled in accordance with Sections A104.2 through A104.10.</w:t>
      </w:r>
    </w:p>
    <w:p w14:paraId="70586202" w14:textId="4A4C3754" w:rsidR="00C04C69" w:rsidRPr="00600D56" w:rsidRDefault="00C04C69" w:rsidP="00B05E03">
      <w:pPr>
        <w:rPr>
          <w:rFonts w:cs="Arial"/>
          <w:color w:val="000000" w:themeColor="text1"/>
          <w:szCs w:val="24"/>
        </w:rPr>
      </w:pPr>
      <w:bookmarkStart w:id="492" w:name="_Toc157532721"/>
      <w:r w:rsidRPr="00600D56">
        <w:rPr>
          <w:rFonts w:cs="Arial"/>
          <w:b/>
          <w:bCs/>
          <w:color w:val="000000" w:themeColor="text1"/>
          <w:szCs w:val="24"/>
        </w:rPr>
        <w:t>A104.2 Objective.</w:t>
      </w:r>
      <w:bookmarkEnd w:id="492"/>
      <w:r w:rsidRPr="00600D56">
        <w:rPr>
          <w:rFonts w:cs="Arial"/>
          <w:b/>
          <w:bCs/>
          <w:color w:val="000000" w:themeColor="text1"/>
          <w:szCs w:val="24"/>
        </w:rPr>
        <w:t xml:space="preserve"> </w:t>
      </w:r>
      <w:r w:rsidRPr="00600D56">
        <w:rPr>
          <w:rFonts w:cs="Arial"/>
          <w:color w:val="000000" w:themeColor="text1"/>
          <w:szCs w:val="24"/>
        </w:rPr>
        <w:t>Regulations in this section are intended to provide the minimum requirements to prevent the occurrence of wildfires.</w:t>
      </w:r>
    </w:p>
    <w:p w14:paraId="759A23C3" w14:textId="68F3655C" w:rsidR="00C04C69" w:rsidRPr="00600D56" w:rsidRDefault="00C04C69" w:rsidP="00B05E03">
      <w:pPr>
        <w:rPr>
          <w:rFonts w:cs="Arial"/>
          <w:color w:val="000000" w:themeColor="text1"/>
          <w:szCs w:val="24"/>
        </w:rPr>
      </w:pPr>
      <w:bookmarkStart w:id="493" w:name="_Toc157532722"/>
      <w:r w:rsidRPr="00600D56">
        <w:rPr>
          <w:rFonts w:cs="Arial"/>
          <w:b/>
          <w:bCs/>
          <w:color w:val="000000" w:themeColor="text1"/>
          <w:szCs w:val="24"/>
        </w:rPr>
        <w:t>A104.3 Clearance from ignition sources.</w:t>
      </w:r>
      <w:bookmarkEnd w:id="493"/>
      <w:r w:rsidRPr="00600D56">
        <w:rPr>
          <w:rFonts w:cs="Arial"/>
          <w:b/>
          <w:bCs/>
          <w:color w:val="000000" w:themeColor="text1"/>
          <w:szCs w:val="24"/>
        </w:rPr>
        <w:t xml:space="preserve"> </w:t>
      </w:r>
      <w:r w:rsidRPr="00600D56">
        <w:rPr>
          <w:rFonts w:cs="Arial"/>
          <w:color w:val="000000" w:themeColor="text1"/>
          <w:szCs w:val="24"/>
        </w:rPr>
        <w:t>Clearance between ignition sources and grass, brush or other combustible materials shall be maintained at not less than 30 feet (9144 mm).</w:t>
      </w:r>
    </w:p>
    <w:p w14:paraId="5C4237A0" w14:textId="5CA5A4C0" w:rsidR="00C04C69" w:rsidRPr="00600D56" w:rsidRDefault="00C04C69" w:rsidP="00B05E03">
      <w:pPr>
        <w:spacing w:after="0"/>
        <w:rPr>
          <w:rFonts w:cs="Arial"/>
          <w:color w:val="000000" w:themeColor="text1"/>
          <w:szCs w:val="24"/>
        </w:rPr>
      </w:pPr>
      <w:bookmarkStart w:id="494" w:name="_Toc157532723"/>
      <w:r w:rsidRPr="00600D56">
        <w:rPr>
          <w:rFonts w:cs="Arial"/>
          <w:b/>
          <w:bCs/>
          <w:color w:val="000000" w:themeColor="text1"/>
          <w:szCs w:val="24"/>
        </w:rPr>
        <w:t>A104.4 Smoking.</w:t>
      </w:r>
      <w:bookmarkEnd w:id="494"/>
      <w:r w:rsidRPr="00600D56">
        <w:rPr>
          <w:rFonts w:cs="Arial"/>
          <w:b/>
          <w:bCs/>
          <w:color w:val="000000" w:themeColor="text1"/>
          <w:szCs w:val="24"/>
        </w:rPr>
        <w:t xml:space="preserve"> </w:t>
      </w:r>
      <w:r w:rsidRPr="00600D56">
        <w:rPr>
          <w:rFonts w:cs="Arial"/>
          <w:color w:val="000000" w:themeColor="text1"/>
          <w:szCs w:val="24"/>
        </w:rPr>
        <w:t xml:space="preserve">Where required by the code official, signs shall be posted stating NO SMOKING. Persons shall not smoke within 15 feet (4572 mm) of combustible materials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735CCA2A"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Places of habitation or in the boundaries of established smoking areas or campsites as designated by the code official.</w:t>
      </w:r>
    </w:p>
    <w:p w14:paraId="6F34F130" w14:textId="34F63AA1" w:rsidR="00C04C69" w:rsidRPr="00600D56" w:rsidRDefault="00C04C69" w:rsidP="00B05E03">
      <w:pPr>
        <w:spacing w:after="0"/>
        <w:rPr>
          <w:rFonts w:cs="Arial"/>
          <w:color w:val="000000" w:themeColor="text1"/>
          <w:szCs w:val="24"/>
        </w:rPr>
      </w:pPr>
      <w:bookmarkStart w:id="495" w:name="_Toc157532724"/>
      <w:r w:rsidRPr="00600D56">
        <w:rPr>
          <w:rFonts w:cs="Arial"/>
          <w:b/>
          <w:bCs/>
          <w:color w:val="000000" w:themeColor="text1"/>
          <w:szCs w:val="24"/>
        </w:rPr>
        <w:t>A104.5 Equipment and devices generating heat, sparks or open flames.</w:t>
      </w:r>
      <w:bookmarkEnd w:id="495"/>
      <w:r w:rsidRPr="00600D56">
        <w:rPr>
          <w:rFonts w:cs="Arial"/>
          <w:b/>
          <w:bCs/>
          <w:color w:val="000000" w:themeColor="text1"/>
          <w:szCs w:val="24"/>
        </w:rPr>
        <w:t xml:space="preserve"> </w:t>
      </w:r>
      <w:r w:rsidRPr="00600D56">
        <w:rPr>
          <w:rFonts w:cs="Arial"/>
          <w:color w:val="000000" w:themeColor="text1"/>
          <w:szCs w:val="24"/>
        </w:rPr>
        <w:t xml:space="preserve">Equipment </w:t>
      </w:r>
      <w:r w:rsidRPr="00600D56">
        <w:rPr>
          <w:rFonts w:cs="Arial"/>
          <w:color w:val="000000" w:themeColor="text1"/>
          <w:szCs w:val="24"/>
        </w:rPr>
        <w:lastRenderedPageBreak/>
        <w:t>and devices generating heat, sparks or open flames capable of igniting nearby combustibles shall not be used in wildland-urban interface areas without a permit from the code official.</w:t>
      </w:r>
    </w:p>
    <w:p w14:paraId="5D15A384"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Use of approved equipment within inhabited premises or designated campsites that are not less than 30 feet (9144 mm) from grass-, grain-, brush- or forest-covered areas.</w:t>
      </w:r>
    </w:p>
    <w:p w14:paraId="3A13154B" w14:textId="47A50068" w:rsidR="00C04C69" w:rsidRPr="00600D56" w:rsidRDefault="00C04C69" w:rsidP="00B05E03">
      <w:pPr>
        <w:spacing w:after="0"/>
        <w:rPr>
          <w:rFonts w:cs="Arial"/>
          <w:color w:val="000000" w:themeColor="text1"/>
          <w:szCs w:val="24"/>
        </w:rPr>
      </w:pPr>
      <w:bookmarkStart w:id="496" w:name="_Toc157532725"/>
      <w:r w:rsidRPr="00600D56">
        <w:rPr>
          <w:rFonts w:cs="Arial"/>
          <w:b/>
          <w:bCs/>
          <w:color w:val="000000" w:themeColor="text1"/>
          <w:szCs w:val="24"/>
        </w:rPr>
        <w:t>A104.6 Fireworks.</w:t>
      </w:r>
      <w:bookmarkEnd w:id="496"/>
      <w:r w:rsidRPr="00600D56">
        <w:rPr>
          <w:rFonts w:cs="Arial"/>
          <w:b/>
          <w:bCs/>
          <w:color w:val="000000" w:themeColor="text1"/>
          <w:szCs w:val="24"/>
        </w:rPr>
        <w:t xml:space="preserve"> </w:t>
      </w:r>
      <w:r w:rsidRPr="00600D56">
        <w:rPr>
          <w:rFonts w:cs="Arial"/>
          <w:color w:val="000000" w:themeColor="text1"/>
          <w:szCs w:val="24"/>
        </w:rPr>
        <w:t>Fireworks shall not be used or possessed in wildland-urban interface areas.</w:t>
      </w:r>
    </w:p>
    <w:p w14:paraId="0924B34B"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Fireworks allowed by the code official under permit in accordance with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where not prohibited by applicable local or state laws, ordinances and regulations.</w:t>
      </w:r>
    </w:p>
    <w:p w14:paraId="22C3F70E" w14:textId="1B27EB5D" w:rsidR="00C04C69" w:rsidRPr="00600D56" w:rsidRDefault="00C04C69" w:rsidP="00B05E03">
      <w:pPr>
        <w:rPr>
          <w:rFonts w:cs="Arial"/>
          <w:color w:val="000000" w:themeColor="text1"/>
          <w:szCs w:val="24"/>
        </w:rPr>
      </w:pPr>
      <w:bookmarkStart w:id="497" w:name="_Toc157532726"/>
      <w:r w:rsidRPr="00600D56">
        <w:rPr>
          <w:rFonts w:cs="Arial"/>
          <w:b/>
          <w:bCs/>
          <w:color w:val="000000" w:themeColor="text1"/>
          <w:szCs w:val="24"/>
        </w:rPr>
        <w:t>A104.6.1 Authority to seize.</w:t>
      </w:r>
      <w:bookmarkEnd w:id="497"/>
      <w:r w:rsidRPr="00600D56">
        <w:rPr>
          <w:rFonts w:cs="Arial"/>
          <w:b/>
          <w:bCs/>
          <w:color w:val="000000" w:themeColor="text1"/>
          <w:szCs w:val="24"/>
        </w:rPr>
        <w:t xml:space="preserve"> </w:t>
      </w:r>
      <w:r w:rsidRPr="00600D56">
        <w:rPr>
          <w:rFonts w:cs="Arial"/>
          <w:color w:val="000000" w:themeColor="text1"/>
          <w:szCs w:val="24"/>
        </w:rPr>
        <w:t>The code official is authorized to seize, take, remove or cause to be removed fireworks in violation of this section.</w:t>
      </w:r>
    </w:p>
    <w:p w14:paraId="4C38D882" w14:textId="657D1C55" w:rsidR="00C04C69" w:rsidRPr="00600D56" w:rsidRDefault="00C04C69" w:rsidP="00B05E03">
      <w:pPr>
        <w:rPr>
          <w:rFonts w:cs="Arial"/>
          <w:color w:val="000000" w:themeColor="text1"/>
          <w:szCs w:val="24"/>
        </w:rPr>
      </w:pPr>
      <w:bookmarkStart w:id="498" w:name="_Toc157532727"/>
      <w:r w:rsidRPr="00600D56">
        <w:rPr>
          <w:rFonts w:cs="Arial"/>
          <w:b/>
          <w:bCs/>
          <w:color w:val="000000" w:themeColor="text1"/>
          <w:szCs w:val="24"/>
        </w:rPr>
        <w:t>A104.7 Outdoor fires.</w:t>
      </w:r>
      <w:bookmarkEnd w:id="498"/>
      <w:r w:rsidRPr="00600D56">
        <w:rPr>
          <w:rFonts w:cs="Arial"/>
          <w:b/>
          <w:bCs/>
          <w:color w:val="000000" w:themeColor="text1"/>
          <w:szCs w:val="24"/>
        </w:rPr>
        <w:t xml:space="preserve"> </w:t>
      </w:r>
      <w:r w:rsidRPr="00600D56">
        <w:rPr>
          <w:rFonts w:cs="Arial"/>
          <w:color w:val="000000" w:themeColor="text1"/>
          <w:szCs w:val="24"/>
        </w:rPr>
        <w:t>Outdoor fires in wildland-urban interface areas shall comply with Sections A104.7.1 through A104.7.3.</w:t>
      </w:r>
    </w:p>
    <w:p w14:paraId="5AD828FE" w14:textId="0BB4E903" w:rsidR="00C04C69" w:rsidRPr="00600D56" w:rsidRDefault="00C04C69" w:rsidP="00B05E03">
      <w:pPr>
        <w:spacing w:after="0"/>
        <w:rPr>
          <w:rFonts w:cs="Arial"/>
          <w:color w:val="000000" w:themeColor="text1"/>
          <w:szCs w:val="24"/>
        </w:rPr>
      </w:pPr>
      <w:bookmarkStart w:id="499" w:name="_Toc157532728"/>
      <w:r w:rsidRPr="00600D56">
        <w:rPr>
          <w:rFonts w:cs="Arial"/>
          <w:b/>
          <w:bCs/>
          <w:color w:val="000000" w:themeColor="text1"/>
          <w:szCs w:val="24"/>
        </w:rPr>
        <w:t>A104.7.1 General.</w:t>
      </w:r>
      <w:bookmarkEnd w:id="499"/>
      <w:r w:rsidRPr="00600D56">
        <w:rPr>
          <w:rFonts w:cs="Arial"/>
          <w:b/>
          <w:bCs/>
          <w:color w:val="000000" w:themeColor="text1"/>
          <w:szCs w:val="24"/>
        </w:rPr>
        <w:t xml:space="preserve"> </w:t>
      </w:r>
      <w:r w:rsidRPr="00600D56">
        <w:rPr>
          <w:rFonts w:cs="Arial"/>
          <w:color w:val="000000" w:themeColor="text1"/>
          <w:szCs w:val="24"/>
        </w:rPr>
        <w:t>Persons shall not build, ignite or maintain any outdoor fire of any kind for any purpose in or on any wildland-urban interface area, except by the authority of a written permit from the code official.</w:t>
      </w:r>
    </w:p>
    <w:p w14:paraId="31A96D78" w14:textId="42797596"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Outdoor fires within inhabited premises or designated campsites where such fires are in a permanent barbecue, portable barbecue, outdoor fireplace, incinerator or grill and are not less than 30 feet (9144 mm) from any combustible material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4D0EB198" w14:textId="72110D82" w:rsidR="00C04C69" w:rsidRPr="00600D56" w:rsidRDefault="00C04C69" w:rsidP="00B05E03">
      <w:pPr>
        <w:rPr>
          <w:rFonts w:cs="Arial"/>
          <w:color w:val="000000" w:themeColor="text1"/>
          <w:szCs w:val="24"/>
        </w:rPr>
      </w:pPr>
      <w:bookmarkStart w:id="500" w:name="_Toc157532729"/>
      <w:r w:rsidRPr="00600D56">
        <w:rPr>
          <w:rFonts w:cs="Arial"/>
          <w:b/>
          <w:bCs/>
          <w:color w:val="000000" w:themeColor="text1"/>
          <w:szCs w:val="24"/>
        </w:rPr>
        <w:t>A104.7.2 Permits.</w:t>
      </w:r>
      <w:bookmarkEnd w:id="500"/>
      <w:r w:rsidRPr="00600D56">
        <w:rPr>
          <w:rFonts w:cs="Arial"/>
          <w:b/>
          <w:bCs/>
          <w:color w:val="000000" w:themeColor="text1"/>
          <w:szCs w:val="24"/>
        </w:rPr>
        <w:t xml:space="preserve"> </w:t>
      </w:r>
      <w:r w:rsidRPr="00600D56">
        <w:rPr>
          <w:rFonts w:cs="Arial"/>
          <w:color w:val="000000" w:themeColor="text1"/>
          <w:szCs w:val="24"/>
        </w:rPr>
        <w:t>Permits shall incorporate such terms and conditions that will reasonably safeguard public safety and property. Outdoor fires shall not be built, ignited or maintained in or on hazardous fire areas under any of the following conditions:</w:t>
      </w:r>
    </w:p>
    <w:p w14:paraId="47BFFAA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high winds are blowing.</w:t>
      </w:r>
    </w:p>
    <w:p w14:paraId="2AFF716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person 17 years old or over is not present at all times to watch and tend such fire.</w:t>
      </w:r>
    </w:p>
    <w:p w14:paraId="24AE0749"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public announcement is made that open burning is prohibited.</w:t>
      </w:r>
    </w:p>
    <w:p w14:paraId="5D2C452C" w14:textId="7BB616B0" w:rsidR="00C04C69" w:rsidRPr="00600D56" w:rsidRDefault="00C04C69" w:rsidP="00B05E03">
      <w:pPr>
        <w:rPr>
          <w:rFonts w:cs="Arial"/>
          <w:color w:val="000000" w:themeColor="text1"/>
          <w:szCs w:val="24"/>
        </w:rPr>
      </w:pPr>
      <w:bookmarkStart w:id="501" w:name="_Toc157532730"/>
      <w:r w:rsidRPr="00600D56">
        <w:rPr>
          <w:rFonts w:cs="Arial"/>
          <w:b/>
          <w:bCs/>
          <w:color w:val="000000" w:themeColor="text1"/>
          <w:szCs w:val="24"/>
        </w:rPr>
        <w:t>A104.7.3 Restrictions.</w:t>
      </w:r>
      <w:bookmarkEnd w:id="501"/>
      <w:r w:rsidRPr="00600D56">
        <w:rPr>
          <w:rFonts w:cs="Arial"/>
          <w:b/>
          <w:bCs/>
          <w:color w:val="000000" w:themeColor="text1"/>
          <w:szCs w:val="24"/>
        </w:rPr>
        <w:t xml:space="preserve"> </w:t>
      </w:r>
      <w:r w:rsidRPr="00600D56">
        <w:rPr>
          <w:rFonts w:cs="Arial"/>
          <w:color w:val="000000" w:themeColor="text1"/>
          <w:szCs w:val="24"/>
        </w:rPr>
        <w:t>Persons shall not use a permanent barbecue, portable barbecue, outdoor fireplace or grill for the disposal of rubbish, trash or combustible waste material.</w:t>
      </w:r>
    </w:p>
    <w:p w14:paraId="6C56C5AC" w14:textId="13916B68" w:rsidR="00C04C69" w:rsidRPr="00600D56" w:rsidRDefault="00C04C69" w:rsidP="00B05E03">
      <w:pPr>
        <w:rPr>
          <w:rFonts w:cs="Arial"/>
          <w:color w:val="000000" w:themeColor="text1"/>
          <w:szCs w:val="24"/>
        </w:rPr>
      </w:pPr>
      <w:bookmarkStart w:id="502" w:name="_Toc157532731"/>
      <w:r w:rsidRPr="00600D56">
        <w:rPr>
          <w:rFonts w:cs="Arial"/>
          <w:b/>
          <w:bCs/>
          <w:color w:val="000000" w:themeColor="text1"/>
          <w:szCs w:val="24"/>
        </w:rPr>
        <w:t>A104.8 Incinerators, outdoor fireplaces, permanent barbecues and grills.</w:t>
      </w:r>
      <w:bookmarkEnd w:id="502"/>
      <w:r w:rsidRPr="00600D56">
        <w:rPr>
          <w:rFonts w:cs="Arial"/>
          <w:b/>
          <w:bCs/>
          <w:color w:val="000000" w:themeColor="text1"/>
          <w:szCs w:val="24"/>
        </w:rPr>
        <w:t xml:space="preserve"> </w:t>
      </w:r>
      <w:r w:rsidRPr="00600D56">
        <w:rPr>
          <w:rFonts w:cs="Arial"/>
          <w:color w:val="000000" w:themeColor="text1"/>
          <w:szCs w:val="24"/>
        </w:rPr>
        <w:t>Incinerators, outdoor fireplaces, permanent barbecues and grills shall not be built, installed or maintained in wildland-urban interface areas without approval of the code official.</w:t>
      </w:r>
    </w:p>
    <w:p w14:paraId="20A44BA3" w14:textId="4CD225DC" w:rsidR="00C04C69" w:rsidRPr="00600D56" w:rsidRDefault="00C04C69" w:rsidP="00B05E03">
      <w:pPr>
        <w:spacing w:after="0"/>
        <w:rPr>
          <w:rFonts w:cs="Arial"/>
          <w:color w:val="000000" w:themeColor="text1"/>
          <w:szCs w:val="24"/>
        </w:rPr>
      </w:pPr>
      <w:bookmarkStart w:id="503" w:name="_Toc157532732"/>
      <w:r w:rsidRPr="00600D56">
        <w:rPr>
          <w:rFonts w:cs="Arial"/>
          <w:b/>
          <w:bCs/>
          <w:color w:val="000000" w:themeColor="text1"/>
          <w:szCs w:val="24"/>
        </w:rPr>
        <w:t>A104.8.1 Maintenance.</w:t>
      </w:r>
      <w:bookmarkEnd w:id="503"/>
      <w:r w:rsidRPr="00600D56">
        <w:rPr>
          <w:rFonts w:cs="Arial"/>
          <w:b/>
          <w:bCs/>
          <w:color w:val="000000" w:themeColor="text1"/>
          <w:szCs w:val="24"/>
        </w:rPr>
        <w:t xml:space="preserve"> </w:t>
      </w:r>
      <w:r w:rsidRPr="00600D56">
        <w:rPr>
          <w:rFonts w:cs="Arial"/>
          <w:color w:val="000000" w:themeColor="text1"/>
          <w:szCs w:val="24"/>
        </w:rPr>
        <w:t>Incinerators, outdoor fireplaces, permanent barbecues and grills shall be maintained in good repair and in a safe condition at all times. Openings in such appliances shall be provided with an approved spark arrestor, screen or door.</w:t>
      </w:r>
    </w:p>
    <w:p w14:paraId="59F65DBE"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Where approved by the code official, unprotected openings in barbecues and grills necessary for proper functioning.</w:t>
      </w:r>
    </w:p>
    <w:p w14:paraId="67E23CC8" w14:textId="7BC7DBFC" w:rsidR="00C04C69" w:rsidRPr="00600D56" w:rsidRDefault="00C04C69" w:rsidP="00B05E03">
      <w:pPr>
        <w:rPr>
          <w:rFonts w:cs="Arial"/>
          <w:color w:val="000000" w:themeColor="text1"/>
          <w:szCs w:val="24"/>
        </w:rPr>
      </w:pPr>
      <w:bookmarkStart w:id="504" w:name="_Toc157532733"/>
      <w:r w:rsidRPr="00600D56">
        <w:rPr>
          <w:rFonts w:cs="Arial"/>
          <w:b/>
          <w:bCs/>
          <w:color w:val="000000" w:themeColor="text1"/>
          <w:szCs w:val="24"/>
        </w:rPr>
        <w:t>A104.9 Reckless behavior.</w:t>
      </w:r>
      <w:bookmarkEnd w:id="504"/>
      <w:r w:rsidRPr="00600D56">
        <w:rPr>
          <w:rFonts w:cs="Arial"/>
          <w:b/>
          <w:bCs/>
          <w:color w:val="000000" w:themeColor="text1"/>
          <w:szCs w:val="24"/>
        </w:rPr>
        <w:t xml:space="preserve"> </w:t>
      </w:r>
      <w:r w:rsidRPr="00600D56">
        <w:rPr>
          <w:rFonts w:cs="Arial"/>
          <w:color w:val="000000" w:themeColor="text1"/>
          <w:szCs w:val="24"/>
        </w:rPr>
        <w:t>The code official is authorized to stop any actions of a person or persons if the official determines that the action is reckless and could result in an ignition of fire or spread of fire.</w:t>
      </w:r>
    </w:p>
    <w:p w14:paraId="657BAC83" w14:textId="3D4F3BAC" w:rsidR="00C04C69" w:rsidRPr="00600D56" w:rsidRDefault="00C04C69" w:rsidP="00B05E03">
      <w:pPr>
        <w:rPr>
          <w:rFonts w:cs="Arial"/>
          <w:color w:val="000000" w:themeColor="text1"/>
          <w:szCs w:val="24"/>
        </w:rPr>
      </w:pPr>
      <w:bookmarkStart w:id="505" w:name="_Toc157532734"/>
      <w:r w:rsidRPr="00600D56">
        <w:rPr>
          <w:rFonts w:cs="Arial"/>
          <w:b/>
          <w:bCs/>
          <w:color w:val="000000" w:themeColor="text1"/>
          <w:szCs w:val="24"/>
        </w:rPr>
        <w:lastRenderedPageBreak/>
        <w:t>A104.10 Planting vegetation under or adjacent to energized electrical lines.</w:t>
      </w:r>
      <w:bookmarkEnd w:id="505"/>
      <w:r w:rsidRPr="00600D56">
        <w:rPr>
          <w:rFonts w:cs="Arial"/>
          <w:b/>
          <w:bCs/>
          <w:color w:val="000000" w:themeColor="text1"/>
          <w:szCs w:val="24"/>
        </w:rPr>
        <w:t xml:space="preserve"> </w:t>
      </w:r>
      <w:r w:rsidRPr="00600D56">
        <w:rPr>
          <w:rFonts w:cs="Arial"/>
          <w:color w:val="000000" w:themeColor="text1"/>
          <w:szCs w:val="24"/>
        </w:rPr>
        <w:t>Vegetation that, at maturity, would grow to within 10 feet (3048 mm) of the energized conductors shall not be planted under or adjacent to energized power lines.</w:t>
      </w:r>
    </w:p>
    <w:p w14:paraId="1CD3F400" w14:textId="77777777" w:rsidR="00C04C69" w:rsidRPr="002A316A" w:rsidRDefault="00C04C69" w:rsidP="00B05E03">
      <w:pPr>
        <w:rPr>
          <w:b/>
        </w:rPr>
      </w:pPr>
      <w:bookmarkStart w:id="506" w:name="_Toc157532735"/>
      <w:r w:rsidRPr="002A316A">
        <w:rPr>
          <w:b/>
        </w:rPr>
        <w:t>SECTION A105 CONTROL OF STORAGE</w:t>
      </w:r>
      <w:bookmarkEnd w:id="506"/>
    </w:p>
    <w:p w14:paraId="03C6F8B0" w14:textId="23B10955" w:rsidR="00C04C69" w:rsidRPr="00600D56" w:rsidRDefault="00C04C69" w:rsidP="00B05E03">
      <w:pPr>
        <w:rPr>
          <w:rFonts w:cs="Arial"/>
          <w:color w:val="000000" w:themeColor="text1"/>
          <w:szCs w:val="24"/>
        </w:rPr>
      </w:pPr>
      <w:bookmarkStart w:id="507" w:name="_Toc157532736"/>
      <w:r w:rsidRPr="00600D56">
        <w:rPr>
          <w:rFonts w:cs="Arial"/>
          <w:b/>
          <w:bCs/>
          <w:color w:val="000000" w:themeColor="text1"/>
          <w:szCs w:val="24"/>
        </w:rPr>
        <w:t>A105.1 General.</w:t>
      </w:r>
      <w:bookmarkEnd w:id="507"/>
      <w:r w:rsidRPr="00600D56">
        <w:rPr>
          <w:rFonts w:cs="Arial"/>
          <w:b/>
          <w:bCs/>
          <w:color w:val="000000" w:themeColor="text1"/>
          <w:szCs w:val="24"/>
        </w:rPr>
        <w:t xml:space="preserve"> </w:t>
      </w:r>
      <w:r w:rsidRPr="00600D56">
        <w:rPr>
          <w:rFonts w:cs="Arial"/>
          <w:color w:val="000000" w:themeColor="text1"/>
          <w:szCs w:val="24"/>
        </w:rPr>
        <w:t xml:space="preserve">In addition to the requirements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storage and use of the materials shall be in accordance with Sections A105.2 through A105.4.2.</w:t>
      </w:r>
    </w:p>
    <w:p w14:paraId="19112AEB" w14:textId="59BFBF2B" w:rsidR="00C04C69" w:rsidRPr="00600D56" w:rsidRDefault="00C04C69" w:rsidP="00B05E03">
      <w:pPr>
        <w:rPr>
          <w:rFonts w:cs="Arial"/>
          <w:color w:val="000000" w:themeColor="text1"/>
          <w:szCs w:val="24"/>
        </w:rPr>
      </w:pPr>
      <w:bookmarkStart w:id="508" w:name="_Toc157532737"/>
      <w:r w:rsidRPr="00600D56">
        <w:rPr>
          <w:rFonts w:cs="Arial"/>
          <w:b/>
          <w:bCs/>
          <w:color w:val="000000" w:themeColor="text1"/>
          <w:szCs w:val="24"/>
        </w:rPr>
        <w:t>A105.2 Hazardous materials.</w:t>
      </w:r>
      <w:bookmarkEnd w:id="508"/>
      <w:r w:rsidRPr="00600D56">
        <w:rPr>
          <w:rFonts w:cs="Arial"/>
          <w:b/>
          <w:bCs/>
          <w:color w:val="000000" w:themeColor="text1"/>
          <w:szCs w:val="24"/>
        </w:rPr>
        <w:t xml:space="preserve"> </w:t>
      </w:r>
      <w:r w:rsidRPr="00600D56">
        <w:rPr>
          <w:rFonts w:cs="Arial"/>
          <w:color w:val="000000" w:themeColor="text1"/>
          <w:szCs w:val="24"/>
        </w:rPr>
        <w:t>Hazardous materials in excess of 10 gallons (37.8 L) of liquid, 200 cubic feet (5.66 m³) of gas, or 10 pounds (4.54 kg) of solids require a permit and shall comply with nationally recognized standards for storage and use.</w:t>
      </w:r>
    </w:p>
    <w:p w14:paraId="153334B4" w14:textId="2C15C4CA" w:rsidR="00C04C69" w:rsidRPr="00600D56" w:rsidRDefault="00C04C69" w:rsidP="00B05E03">
      <w:pPr>
        <w:rPr>
          <w:rFonts w:cs="Arial"/>
          <w:color w:val="000000" w:themeColor="text1"/>
          <w:szCs w:val="24"/>
        </w:rPr>
      </w:pPr>
      <w:bookmarkStart w:id="509" w:name="_Toc157532738"/>
      <w:r w:rsidRPr="00600D56">
        <w:rPr>
          <w:rFonts w:cs="Arial"/>
          <w:b/>
          <w:bCs/>
          <w:color w:val="000000" w:themeColor="text1"/>
          <w:szCs w:val="24"/>
        </w:rPr>
        <w:t>A105.3 Explosives.</w:t>
      </w:r>
      <w:bookmarkEnd w:id="509"/>
      <w:r w:rsidRPr="00600D56">
        <w:rPr>
          <w:rFonts w:cs="Arial"/>
          <w:b/>
          <w:bCs/>
          <w:color w:val="000000" w:themeColor="text1"/>
          <w:szCs w:val="24"/>
        </w:rPr>
        <w:t xml:space="preserve"> </w:t>
      </w:r>
      <w:r w:rsidRPr="00600D56">
        <w:rPr>
          <w:rFonts w:cs="Arial"/>
          <w:color w:val="000000" w:themeColor="text1"/>
          <w:szCs w:val="24"/>
        </w:rPr>
        <w:t>Explosives shall not be possessed, kept, stored, sold, offered for sale, given away, used, discharged, transported or disposed of within wildland-urban interface areas, except by permit from the code official.</w:t>
      </w:r>
    </w:p>
    <w:p w14:paraId="6D24B252" w14:textId="5A2B5000" w:rsidR="00C04C69" w:rsidRPr="00600D56" w:rsidRDefault="00C04C69" w:rsidP="00B05E03">
      <w:pPr>
        <w:rPr>
          <w:rFonts w:cs="Arial"/>
          <w:color w:val="000000" w:themeColor="text1"/>
          <w:szCs w:val="24"/>
        </w:rPr>
      </w:pPr>
      <w:bookmarkStart w:id="510" w:name="_Toc157532739"/>
      <w:r w:rsidRPr="00600D56">
        <w:rPr>
          <w:rFonts w:cs="Arial"/>
          <w:b/>
          <w:bCs/>
          <w:color w:val="000000" w:themeColor="text1"/>
          <w:szCs w:val="24"/>
        </w:rPr>
        <w:t>A105.4 Combustible materials.</w:t>
      </w:r>
      <w:bookmarkEnd w:id="510"/>
      <w:r w:rsidRPr="00600D56">
        <w:rPr>
          <w:rFonts w:cs="Arial"/>
          <w:b/>
          <w:bCs/>
          <w:color w:val="000000" w:themeColor="text1"/>
          <w:szCs w:val="24"/>
        </w:rPr>
        <w:t xml:space="preserve"> </w:t>
      </w:r>
      <w:r w:rsidRPr="00600D56">
        <w:rPr>
          <w:rFonts w:cs="Arial"/>
          <w:color w:val="000000" w:themeColor="text1"/>
          <w:szCs w:val="24"/>
        </w:rPr>
        <w:t>Outside storage of combustible materials such as, but not limited to, wood, rubber tires, building materials or paper products shall comply with the other applicable sections of this code and this section.</w:t>
      </w:r>
    </w:p>
    <w:p w14:paraId="198C25D3" w14:textId="4AA8E8F1" w:rsidR="00C04C69" w:rsidRPr="00600D56" w:rsidRDefault="00C04C69" w:rsidP="00B05E03">
      <w:pPr>
        <w:rPr>
          <w:rFonts w:cs="Arial"/>
          <w:color w:val="000000" w:themeColor="text1"/>
          <w:szCs w:val="24"/>
        </w:rPr>
      </w:pPr>
      <w:bookmarkStart w:id="511" w:name="_Toc157532740"/>
      <w:r w:rsidRPr="00600D56">
        <w:rPr>
          <w:rFonts w:cs="Arial"/>
          <w:b/>
          <w:bCs/>
          <w:color w:val="000000" w:themeColor="text1"/>
          <w:szCs w:val="24"/>
        </w:rPr>
        <w:t>A105.4.1 Individual piles.</w:t>
      </w:r>
      <w:bookmarkEnd w:id="511"/>
      <w:r w:rsidRPr="00600D56">
        <w:rPr>
          <w:rFonts w:cs="Arial"/>
          <w:b/>
          <w:bCs/>
          <w:color w:val="000000" w:themeColor="text1"/>
          <w:szCs w:val="24"/>
        </w:rPr>
        <w:t xml:space="preserve"> </w:t>
      </w:r>
      <w:r w:rsidRPr="00600D56">
        <w:rPr>
          <w:rFonts w:cs="Arial"/>
          <w:color w:val="000000" w:themeColor="text1"/>
          <w:szCs w:val="24"/>
        </w:rPr>
        <w:t>Individual piles shall not exceed 5,000 square feet (465 m²) of contiguous area. Piles shall not exceed 50,000 cubic feet (1416 m³) in volume or 10 feet (3048 mm) in height.</w:t>
      </w:r>
    </w:p>
    <w:p w14:paraId="2FEDBD09" w14:textId="3CFB8F52" w:rsidR="00C04C69" w:rsidRPr="00600D56" w:rsidRDefault="00C04C69" w:rsidP="00B05E03">
      <w:pPr>
        <w:rPr>
          <w:rFonts w:cs="Arial"/>
          <w:color w:val="000000" w:themeColor="text1"/>
          <w:szCs w:val="24"/>
        </w:rPr>
      </w:pPr>
      <w:bookmarkStart w:id="512" w:name="_Toc157532741"/>
      <w:r w:rsidRPr="00600D56">
        <w:rPr>
          <w:rFonts w:cs="Arial"/>
          <w:b/>
          <w:bCs/>
          <w:color w:val="000000" w:themeColor="text1"/>
          <w:szCs w:val="24"/>
        </w:rPr>
        <w:t>A105.4.2 Separation.</w:t>
      </w:r>
      <w:bookmarkEnd w:id="512"/>
      <w:r w:rsidRPr="00600D56">
        <w:rPr>
          <w:rFonts w:cs="Arial"/>
          <w:b/>
          <w:bCs/>
          <w:color w:val="000000" w:themeColor="text1"/>
          <w:szCs w:val="24"/>
        </w:rPr>
        <w:t xml:space="preserve"> </w:t>
      </w:r>
      <w:r w:rsidRPr="00600D56">
        <w:rPr>
          <w:rFonts w:cs="Arial"/>
          <w:color w:val="000000" w:themeColor="text1"/>
          <w:szCs w:val="24"/>
        </w:rPr>
        <w:t xml:space="preserve">A clear space of not less than 40 feet (12 192 mm) shall be provided between piles. The clear space shall not contain combustible material or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w:t>
      </w:r>
    </w:p>
    <w:p w14:paraId="3326598B" w14:textId="77777777" w:rsidR="00C04C69" w:rsidRPr="002A316A" w:rsidRDefault="00C04C69" w:rsidP="00B05E03">
      <w:pPr>
        <w:rPr>
          <w:b/>
        </w:rPr>
      </w:pPr>
      <w:bookmarkStart w:id="513" w:name="_Toc157532742"/>
      <w:r w:rsidRPr="002A316A">
        <w:rPr>
          <w:b/>
        </w:rPr>
        <w:t>SECTION A106 DUMPING</w:t>
      </w:r>
      <w:bookmarkEnd w:id="513"/>
    </w:p>
    <w:p w14:paraId="79C12CE1" w14:textId="2833EAFF" w:rsidR="00C04C69" w:rsidRPr="00600D56" w:rsidRDefault="00C04C69" w:rsidP="00B05E03">
      <w:pPr>
        <w:spacing w:after="0"/>
        <w:rPr>
          <w:rFonts w:cs="Arial"/>
          <w:color w:val="000000" w:themeColor="text1"/>
          <w:szCs w:val="24"/>
        </w:rPr>
      </w:pPr>
      <w:bookmarkStart w:id="514" w:name="_Toc157532743"/>
      <w:r w:rsidRPr="00600D56">
        <w:rPr>
          <w:rFonts w:cs="Arial"/>
          <w:b/>
          <w:bCs/>
          <w:color w:val="000000" w:themeColor="text1"/>
          <w:szCs w:val="24"/>
        </w:rPr>
        <w:t>A106.1 Waste material.</w:t>
      </w:r>
      <w:bookmarkEnd w:id="514"/>
      <w:r w:rsidRPr="00600D56">
        <w:rPr>
          <w:rFonts w:cs="Arial"/>
          <w:b/>
          <w:bCs/>
          <w:color w:val="000000" w:themeColor="text1"/>
          <w:szCs w:val="24"/>
        </w:rPr>
        <w:t xml:space="preserve"> </w:t>
      </w:r>
      <w:r w:rsidRPr="00600D56">
        <w:rPr>
          <w:rFonts w:cs="Arial"/>
          <w:color w:val="000000" w:themeColor="text1"/>
          <w:szCs w:val="24"/>
        </w:rPr>
        <w:t>Waste material shall not be placed, deposited or dumped in wildland-urban interface areas, or in, on or along trails, roadways or highways or against structures in wildland-urban interface areas.</w:t>
      </w:r>
    </w:p>
    <w:p w14:paraId="02E3B0F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Approved public and approved private dumping areas.</w:t>
      </w:r>
    </w:p>
    <w:p w14:paraId="4F31002A" w14:textId="1EBB03B8" w:rsidR="00C04C69" w:rsidRPr="00600D56" w:rsidRDefault="00C04C69" w:rsidP="00B05E03">
      <w:pPr>
        <w:spacing w:after="0"/>
        <w:rPr>
          <w:rFonts w:cs="Arial"/>
          <w:color w:val="000000" w:themeColor="text1"/>
          <w:szCs w:val="24"/>
        </w:rPr>
      </w:pPr>
      <w:bookmarkStart w:id="515" w:name="_Toc157532744"/>
      <w:r w:rsidRPr="00600D56">
        <w:rPr>
          <w:rFonts w:cs="Arial"/>
          <w:b/>
          <w:bCs/>
          <w:color w:val="000000" w:themeColor="text1"/>
          <w:szCs w:val="24"/>
        </w:rPr>
        <w:t>A106.2 Ashes and coals.</w:t>
      </w:r>
      <w:bookmarkEnd w:id="515"/>
      <w:r w:rsidRPr="00600D56">
        <w:rPr>
          <w:rFonts w:cs="Arial"/>
          <w:b/>
          <w:bCs/>
          <w:color w:val="000000" w:themeColor="text1"/>
          <w:szCs w:val="24"/>
        </w:rPr>
        <w:t xml:space="preserve"> </w:t>
      </w:r>
      <w:r w:rsidRPr="00600D56">
        <w:rPr>
          <w:rFonts w:cs="Arial"/>
          <w:color w:val="000000" w:themeColor="text1"/>
          <w:szCs w:val="24"/>
        </w:rPr>
        <w:t xml:space="preserve">Ashes and coals shall not be placed, deposited or dumped in or on wildland-urban interface areas. </w:t>
      </w:r>
    </w:p>
    <w:p w14:paraId="25E02F24" w14:textId="77777777" w:rsidR="00C04C69" w:rsidRPr="00600D56" w:rsidRDefault="00C04C69" w:rsidP="00B05E03">
      <w:pPr>
        <w:spacing w:after="0"/>
        <w:rPr>
          <w:rFonts w:cs="Arial"/>
          <w:b/>
          <w:bCs/>
          <w:color w:val="000000" w:themeColor="text1"/>
          <w:szCs w:val="24"/>
        </w:rPr>
      </w:pPr>
      <w:r w:rsidRPr="00600D56">
        <w:rPr>
          <w:rFonts w:cs="Arial"/>
          <w:b/>
          <w:bCs/>
          <w:color w:val="000000" w:themeColor="text1"/>
          <w:szCs w:val="24"/>
        </w:rPr>
        <w:t>Exceptions:</w:t>
      </w:r>
    </w:p>
    <w:p w14:paraId="247D306D" w14:textId="77777777" w:rsidR="00C04C69" w:rsidRPr="00600D56" w:rsidRDefault="00C04C69" w:rsidP="00B05E03">
      <w:pPr>
        <w:pStyle w:val="ListParagraph"/>
        <w:numPr>
          <w:ilvl w:val="0"/>
          <w:numId w:val="59"/>
        </w:numPr>
        <w:spacing w:after="0"/>
        <w:rPr>
          <w:rFonts w:cs="Arial"/>
          <w:color w:val="000000" w:themeColor="text1"/>
          <w:szCs w:val="24"/>
        </w:rPr>
      </w:pPr>
      <w:r w:rsidRPr="00600D56">
        <w:rPr>
          <w:rFonts w:cs="Arial"/>
          <w:color w:val="000000" w:themeColor="text1"/>
          <w:szCs w:val="24"/>
        </w:rPr>
        <w:t>In the hearth of an established fire pit, camp stove or fireplace.</w:t>
      </w:r>
    </w:p>
    <w:p w14:paraId="71B78FD9" w14:textId="7130BD25"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t xml:space="preserve">In a noncombustible container with a tightfitting lid, which is kept or maintained in a safe location not less than 10 feet (3048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2A167843" w14:textId="4683F12A"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t xml:space="preserve">Where such ashes or coals are buried and covered with 1 foot (305 mm) of mineral earth not less than 25 feet (7620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7EA76E5A" w14:textId="77777777" w:rsidR="00C04C69" w:rsidRPr="002A316A" w:rsidRDefault="00C04C69" w:rsidP="00B05E03">
      <w:pPr>
        <w:rPr>
          <w:b/>
        </w:rPr>
      </w:pPr>
      <w:bookmarkStart w:id="516" w:name="_Toc157532745"/>
      <w:r w:rsidRPr="002A316A">
        <w:rPr>
          <w:b/>
        </w:rPr>
        <w:t>SECTION A107 PROTECTION OF PUMPS AND WATER STORAGE FACILITIES</w:t>
      </w:r>
      <w:bookmarkEnd w:id="516"/>
    </w:p>
    <w:p w14:paraId="19E508BE" w14:textId="39ABF683" w:rsidR="00C04C69" w:rsidRPr="00600D56" w:rsidRDefault="00C04C69" w:rsidP="00B05E03">
      <w:pPr>
        <w:rPr>
          <w:rFonts w:cs="Arial"/>
          <w:color w:val="000000" w:themeColor="text1"/>
          <w:szCs w:val="24"/>
        </w:rPr>
      </w:pPr>
      <w:bookmarkStart w:id="517" w:name="_Toc157532746"/>
      <w:r w:rsidRPr="00600D56">
        <w:rPr>
          <w:rFonts w:cs="Arial"/>
          <w:b/>
          <w:bCs/>
          <w:color w:val="000000" w:themeColor="text1"/>
          <w:szCs w:val="24"/>
        </w:rPr>
        <w:t>A107.1 General.</w:t>
      </w:r>
      <w:bookmarkEnd w:id="517"/>
      <w:r w:rsidRPr="00600D56">
        <w:rPr>
          <w:rFonts w:cs="Arial"/>
          <w:b/>
          <w:bCs/>
          <w:color w:val="000000" w:themeColor="text1"/>
          <w:szCs w:val="24"/>
        </w:rPr>
        <w:t xml:space="preserve"> </w:t>
      </w:r>
      <w:r w:rsidRPr="00600D56">
        <w:rPr>
          <w:rFonts w:cs="Arial"/>
          <w:color w:val="000000" w:themeColor="text1"/>
          <w:szCs w:val="24"/>
        </w:rPr>
        <w:t>The reliability of the water supply shall be in accordance with Sections A107.2 through A107.5.</w:t>
      </w:r>
    </w:p>
    <w:p w14:paraId="04FE76CB" w14:textId="151CC4AD" w:rsidR="00C04C69" w:rsidRPr="00600D56" w:rsidRDefault="00C04C69" w:rsidP="00B05E03">
      <w:pPr>
        <w:rPr>
          <w:rFonts w:cs="Arial"/>
          <w:color w:val="000000" w:themeColor="text1"/>
          <w:szCs w:val="24"/>
        </w:rPr>
      </w:pPr>
      <w:bookmarkStart w:id="518" w:name="_Toc157532747"/>
      <w:r w:rsidRPr="00600D56">
        <w:rPr>
          <w:rFonts w:cs="Arial"/>
          <w:b/>
          <w:bCs/>
          <w:color w:val="000000" w:themeColor="text1"/>
          <w:szCs w:val="24"/>
        </w:rPr>
        <w:t>A107.2 Objective.</w:t>
      </w:r>
      <w:bookmarkEnd w:id="518"/>
      <w:r w:rsidRPr="00600D56">
        <w:rPr>
          <w:rFonts w:cs="Arial"/>
          <w:b/>
          <w:bCs/>
          <w:color w:val="000000" w:themeColor="text1"/>
          <w:szCs w:val="24"/>
        </w:rPr>
        <w:t xml:space="preserve"> </w:t>
      </w:r>
      <w:r w:rsidRPr="00600D56">
        <w:rPr>
          <w:rFonts w:cs="Arial"/>
          <w:color w:val="000000" w:themeColor="text1"/>
          <w:szCs w:val="24"/>
        </w:rPr>
        <w:t>The intent of this section is to increase the reliability of water storage and pumping facilities and to protect such systems against loss from intrusion by fire.</w:t>
      </w:r>
    </w:p>
    <w:p w14:paraId="165F5A09" w14:textId="41DFD19E" w:rsidR="00C04C69" w:rsidRPr="00600D56" w:rsidRDefault="00C04C69" w:rsidP="00B05E03">
      <w:pPr>
        <w:rPr>
          <w:rFonts w:cs="Arial"/>
          <w:color w:val="000000" w:themeColor="text1"/>
          <w:szCs w:val="24"/>
        </w:rPr>
      </w:pPr>
      <w:bookmarkStart w:id="519" w:name="_Toc157532748"/>
      <w:r w:rsidRPr="00600D56">
        <w:rPr>
          <w:rFonts w:cs="Arial"/>
          <w:b/>
          <w:bCs/>
          <w:color w:val="000000" w:themeColor="text1"/>
          <w:szCs w:val="24"/>
        </w:rPr>
        <w:lastRenderedPageBreak/>
        <w:t>A107.3 Fuel modification area.</w:t>
      </w:r>
      <w:bookmarkEnd w:id="519"/>
      <w:r w:rsidRPr="00600D56">
        <w:rPr>
          <w:rFonts w:cs="Arial"/>
          <w:b/>
          <w:bCs/>
          <w:color w:val="000000" w:themeColor="text1"/>
          <w:szCs w:val="24"/>
        </w:rPr>
        <w:t xml:space="preserve"> </w:t>
      </w:r>
      <w:r w:rsidRPr="00600D56">
        <w:rPr>
          <w:rFonts w:cs="Arial"/>
          <w:color w:val="000000" w:themeColor="text1"/>
          <w:szCs w:val="24"/>
        </w:rPr>
        <w:t xml:space="preserve">Water storage and pumping facilities shall be provided with a defensible space of not less than 30 feet (9144 mm) clear of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or growth around and adjacent to such facilities. Persons owning, controlling, operating or maintaining water storage and pumping systems requiring this defensible space are responsible for clearing and removing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and maintaining the defensible space on the property owned, leased or controlled by said person.</w:t>
      </w:r>
    </w:p>
    <w:p w14:paraId="32E37ED5" w14:textId="42E2E687" w:rsidR="00C04C69" w:rsidRPr="00600D56" w:rsidRDefault="00C04C69" w:rsidP="00B05E03">
      <w:pPr>
        <w:rPr>
          <w:rFonts w:cs="Arial"/>
          <w:color w:val="000000" w:themeColor="text1"/>
          <w:szCs w:val="24"/>
        </w:rPr>
      </w:pPr>
      <w:bookmarkStart w:id="520" w:name="_Toc157532749"/>
      <w:r w:rsidRPr="00600D56">
        <w:rPr>
          <w:rFonts w:cs="Arial"/>
          <w:b/>
          <w:bCs/>
          <w:color w:val="000000" w:themeColor="text1"/>
          <w:szCs w:val="24"/>
        </w:rPr>
        <w:t>A107.4 Trees.</w:t>
      </w:r>
      <w:bookmarkEnd w:id="520"/>
      <w:r w:rsidRPr="00600D56">
        <w:rPr>
          <w:rFonts w:cs="Arial"/>
          <w:b/>
          <w:bCs/>
          <w:color w:val="000000" w:themeColor="text1"/>
          <w:szCs w:val="24"/>
        </w:rPr>
        <w:t xml:space="preserve"> </w:t>
      </w:r>
      <w:r w:rsidRPr="00600D56">
        <w:rPr>
          <w:rFonts w:cs="Arial"/>
          <w:color w:val="000000" w:themeColor="text1"/>
          <w:szCs w:val="24"/>
        </w:rPr>
        <w:t>Portions of trees that extend to within 30 feet (9144 mm) of combustible portions of water storage and pumping facilities shall be removed.</w:t>
      </w:r>
    </w:p>
    <w:p w14:paraId="28A65DB9" w14:textId="7084DC50" w:rsidR="00C04C69" w:rsidRPr="00600D56" w:rsidRDefault="00C04C69" w:rsidP="00B05E03">
      <w:pPr>
        <w:spacing w:after="0"/>
        <w:rPr>
          <w:rFonts w:cs="Arial"/>
          <w:color w:val="000000" w:themeColor="text1"/>
          <w:szCs w:val="24"/>
        </w:rPr>
      </w:pPr>
      <w:bookmarkStart w:id="521" w:name="_Toc157532750"/>
      <w:r w:rsidRPr="00600D56">
        <w:rPr>
          <w:rFonts w:cs="Arial"/>
          <w:b/>
          <w:bCs/>
          <w:color w:val="000000" w:themeColor="text1"/>
          <w:szCs w:val="24"/>
        </w:rPr>
        <w:t>A107.5 Protection of electrical power supplies.</w:t>
      </w:r>
      <w:bookmarkEnd w:id="521"/>
      <w:r w:rsidRPr="00600D56">
        <w:rPr>
          <w:rFonts w:cs="Arial"/>
          <w:b/>
          <w:bCs/>
          <w:color w:val="000000" w:themeColor="text1"/>
          <w:szCs w:val="24"/>
        </w:rPr>
        <w:t xml:space="preserve"> </w:t>
      </w:r>
      <w:r w:rsidRPr="00600D56">
        <w:rPr>
          <w:rFonts w:cs="Arial"/>
          <w:color w:val="000000" w:themeColor="text1"/>
          <w:szCs w:val="24"/>
        </w:rPr>
        <w:t xml:space="preserve">Where electrical pumps are used to provide the required water supply, such pumps shall be connected to a standby power source to automatically maintain electrical power in the event of power loss. The standby power source shall be capable of providing power for not less than 2 hours in accordance with Chapter 27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Building Code, Section 1203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and </w:t>
      </w:r>
      <w:r w:rsidR="00EA6FBE" w:rsidRPr="00600D56">
        <w:rPr>
          <w:rFonts w:cs="Arial"/>
          <w:strike/>
          <w:color w:val="000000" w:themeColor="text1"/>
          <w:szCs w:val="24"/>
        </w:rPr>
        <w:t>NFPA 70</w:t>
      </w:r>
      <w:r w:rsidR="00EA6FBE" w:rsidRPr="00600D56">
        <w:rPr>
          <w:rFonts w:cs="Arial"/>
          <w:color w:val="000000" w:themeColor="text1"/>
          <w:szCs w:val="24"/>
        </w:rPr>
        <w:t xml:space="preserve"> </w:t>
      </w:r>
      <w:r w:rsidR="00EA6FBE" w:rsidRPr="00600D56">
        <w:rPr>
          <w:rFonts w:cs="Arial"/>
          <w:i/>
          <w:iCs/>
          <w:color w:val="000000" w:themeColor="text1"/>
          <w:szCs w:val="24"/>
        </w:rPr>
        <w:t>the</w:t>
      </w:r>
      <w:r w:rsidR="00EA6FBE" w:rsidRPr="00600D56">
        <w:rPr>
          <w:rFonts w:cs="Arial"/>
          <w:color w:val="000000" w:themeColor="text1"/>
          <w:szCs w:val="24"/>
        </w:rPr>
        <w:t xml:space="preserve"> </w:t>
      </w:r>
      <w:r w:rsidR="00EA6FBE" w:rsidRPr="00600D56">
        <w:rPr>
          <w:rFonts w:cs="Arial"/>
          <w:i/>
          <w:iCs/>
          <w:color w:val="000000" w:themeColor="text1"/>
          <w:szCs w:val="24"/>
        </w:rPr>
        <w:t>California Electrical Code</w:t>
      </w:r>
      <w:r w:rsidRPr="00600D56">
        <w:rPr>
          <w:rFonts w:cs="Arial"/>
          <w:color w:val="000000" w:themeColor="text1"/>
          <w:szCs w:val="24"/>
        </w:rPr>
        <w:t>.</w:t>
      </w:r>
    </w:p>
    <w:p w14:paraId="11663F0D"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 standby power source is not required where the primary power service to pumps is underground as approved by the code official.</w:t>
      </w:r>
    </w:p>
    <w:p w14:paraId="45A99A9C" w14:textId="77777777" w:rsidR="00C04C69" w:rsidRPr="002A316A" w:rsidRDefault="00C04C69" w:rsidP="00B05E03">
      <w:pPr>
        <w:rPr>
          <w:b/>
        </w:rPr>
      </w:pPr>
      <w:bookmarkStart w:id="522" w:name="_Toc157532751"/>
      <w:r w:rsidRPr="002A316A">
        <w:rPr>
          <w:b/>
        </w:rPr>
        <w:t>SECTION A108 LAND USE LIMITATIONS</w:t>
      </w:r>
      <w:bookmarkEnd w:id="522"/>
    </w:p>
    <w:p w14:paraId="4E48D752" w14:textId="093F1037" w:rsidR="00C04C69" w:rsidRPr="00600D56" w:rsidRDefault="00C04C69" w:rsidP="00B05E03">
      <w:pPr>
        <w:rPr>
          <w:rFonts w:cs="Arial"/>
          <w:color w:val="000000" w:themeColor="text1"/>
          <w:szCs w:val="24"/>
        </w:rPr>
      </w:pPr>
      <w:bookmarkStart w:id="523" w:name="_Toc157532752"/>
      <w:r w:rsidRPr="00600D56">
        <w:rPr>
          <w:rFonts w:cs="Arial"/>
          <w:b/>
          <w:bCs/>
          <w:color w:val="000000" w:themeColor="text1"/>
          <w:szCs w:val="24"/>
        </w:rPr>
        <w:t>A108.1 General.</w:t>
      </w:r>
      <w:bookmarkEnd w:id="523"/>
      <w:r w:rsidRPr="00600D56">
        <w:rPr>
          <w:rFonts w:cs="Arial"/>
          <w:b/>
          <w:bCs/>
          <w:color w:val="000000" w:themeColor="text1"/>
          <w:szCs w:val="24"/>
        </w:rPr>
        <w:t xml:space="preserve"> </w:t>
      </w:r>
      <w:r w:rsidRPr="00600D56">
        <w:rPr>
          <w:rFonts w:cs="Arial"/>
          <w:color w:val="000000" w:themeColor="text1"/>
          <w:szCs w:val="24"/>
        </w:rPr>
        <w:t>Temporary fairs, carnivals, public exhibitions and similar uses must comply with all other provisions of this code in addition to enhanced ingress and egress requirements.</w:t>
      </w:r>
    </w:p>
    <w:p w14:paraId="5CD16436" w14:textId="535DC14E" w:rsidR="00C04C69" w:rsidRPr="00600D56" w:rsidRDefault="00C04C69" w:rsidP="00B05E03">
      <w:pPr>
        <w:rPr>
          <w:rFonts w:cs="Arial"/>
          <w:color w:val="000000" w:themeColor="text1"/>
          <w:szCs w:val="24"/>
        </w:rPr>
      </w:pPr>
      <w:bookmarkStart w:id="524" w:name="_Toc157532753"/>
      <w:r w:rsidRPr="00600D56">
        <w:rPr>
          <w:rFonts w:cs="Arial"/>
          <w:b/>
          <w:bCs/>
          <w:color w:val="000000" w:themeColor="text1"/>
          <w:szCs w:val="24"/>
        </w:rPr>
        <w:t>A108.2 Objective.</w:t>
      </w:r>
      <w:bookmarkEnd w:id="524"/>
      <w:r w:rsidRPr="00600D56">
        <w:rPr>
          <w:rFonts w:cs="Arial"/>
          <w:b/>
          <w:bCs/>
          <w:color w:val="000000" w:themeColor="text1"/>
          <w:szCs w:val="24"/>
        </w:rPr>
        <w:t xml:space="preserve"> </w:t>
      </w:r>
      <w:r w:rsidRPr="00600D56">
        <w:rPr>
          <w:rFonts w:cs="Arial"/>
          <w:color w:val="000000" w:themeColor="text1"/>
          <w:szCs w:val="24"/>
        </w:rPr>
        <w:t>The increased public use of land or structures in wildland-urban interface areas increases the potential threat to life safety. The provisions of this section are intended to reduce that threat.</w:t>
      </w:r>
    </w:p>
    <w:p w14:paraId="1BBF974E" w14:textId="4ECDB76F" w:rsidR="00C04C69" w:rsidRPr="00600D56" w:rsidRDefault="00C04C69" w:rsidP="00B05E03">
      <w:pPr>
        <w:spacing w:after="0"/>
        <w:rPr>
          <w:rFonts w:cs="Arial"/>
          <w:color w:val="000000" w:themeColor="text1"/>
          <w:szCs w:val="24"/>
        </w:rPr>
      </w:pPr>
      <w:bookmarkStart w:id="525" w:name="_Toc157532754"/>
      <w:r w:rsidRPr="00600D56">
        <w:rPr>
          <w:rFonts w:cs="Arial"/>
          <w:b/>
          <w:bCs/>
          <w:color w:val="000000" w:themeColor="text1"/>
          <w:szCs w:val="24"/>
        </w:rPr>
        <w:t>A108.3 Permits.</w:t>
      </w:r>
      <w:bookmarkEnd w:id="525"/>
      <w:r w:rsidRPr="00600D56">
        <w:rPr>
          <w:rFonts w:cs="Arial"/>
          <w:b/>
          <w:bCs/>
          <w:color w:val="000000" w:themeColor="text1"/>
          <w:szCs w:val="24"/>
        </w:rPr>
        <w:t xml:space="preserve"> </w:t>
      </w:r>
      <w:r w:rsidRPr="00600D56">
        <w:rPr>
          <w:rFonts w:cs="Arial"/>
          <w:color w:val="000000" w:themeColor="text1"/>
          <w:szCs w:val="24"/>
        </w:rPr>
        <w:t xml:space="preserve">Temporary fairs, carnivals, public exhibitions or similar uses shall not be allowed in a designated wildland-urban interface area, except by permit from the code official. </w:t>
      </w:r>
    </w:p>
    <w:p w14:paraId="201C4CAD" w14:textId="1F45B375" w:rsidR="00C04C69" w:rsidRPr="00600D56" w:rsidRDefault="00C04C69" w:rsidP="00B05E03">
      <w:pPr>
        <w:ind w:firstLine="360"/>
        <w:rPr>
          <w:rFonts w:cs="Arial"/>
          <w:color w:val="000000" w:themeColor="text1"/>
          <w:szCs w:val="24"/>
        </w:rPr>
      </w:pPr>
      <w:r w:rsidRPr="00600D56">
        <w:rPr>
          <w:rFonts w:cs="Arial"/>
          <w:color w:val="000000" w:themeColor="text1"/>
          <w:szCs w:val="24"/>
        </w:rPr>
        <w:t>Permits shall incorporate such terms and conditions that will reasonably safeguard public safety and property.</w:t>
      </w:r>
    </w:p>
    <w:p w14:paraId="6F62EB52" w14:textId="4502FEF5" w:rsidR="00C04C69" w:rsidRPr="00600D56" w:rsidRDefault="00C04C69" w:rsidP="00B05E03">
      <w:pPr>
        <w:rPr>
          <w:rFonts w:cs="Arial"/>
          <w:color w:val="000000" w:themeColor="text1"/>
          <w:szCs w:val="24"/>
        </w:rPr>
      </w:pPr>
      <w:bookmarkStart w:id="526" w:name="_Toc157532755"/>
      <w:r w:rsidRPr="00600D56">
        <w:rPr>
          <w:rFonts w:cs="Arial"/>
          <w:b/>
          <w:bCs/>
          <w:color w:val="000000" w:themeColor="text1"/>
          <w:szCs w:val="24"/>
        </w:rPr>
        <w:t>A108.4 Access roadways.</w:t>
      </w:r>
      <w:bookmarkEnd w:id="526"/>
      <w:r w:rsidRPr="00600D56">
        <w:rPr>
          <w:rFonts w:cs="Arial"/>
          <w:b/>
          <w:bCs/>
          <w:color w:val="000000" w:themeColor="text1"/>
          <w:szCs w:val="24"/>
        </w:rPr>
        <w:t xml:space="preserve"> </w:t>
      </w:r>
      <w:r w:rsidRPr="00600D56">
        <w:rPr>
          <w:rFonts w:cs="Arial"/>
          <w:color w:val="000000" w:themeColor="text1"/>
          <w:szCs w:val="24"/>
        </w:rPr>
        <w:t>In addition to the requirements in Section 403, access roadways shall be not less than 24 feet (7315 mm) wide and posted NO PARKING. Two access roadways shall be provided to serve the permitted use area. Where required by the code official to facilitate emergency operations, approved emergency vehicle operating areas shall be provided.</w:t>
      </w:r>
    </w:p>
    <w:p w14:paraId="05760932" w14:textId="77777777" w:rsidR="00C04C69" w:rsidRPr="002A316A" w:rsidRDefault="00C04C69" w:rsidP="00B05E03">
      <w:pPr>
        <w:rPr>
          <w:b/>
        </w:rPr>
      </w:pPr>
      <w:bookmarkStart w:id="527" w:name="_Toc157532756"/>
      <w:r w:rsidRPr="002A316A">
        <w:rPr>
          <w:b/>
          <w:spacing w:val="-1"/>
        </w:rPr>
        <w:t>SECTION</w:t>
      </w:r>
      <w:r w:rsidRPr="002A316A">
        <w:rPr>
          <w:b/>
          <w:spacing w:val="40"/>
        </w:rPr>
        <w:t xml:space="preserve"> </w:t>
      </w:r>
      <w:r w:rsidRPr="002A316A">
        <w:rPr>
          <w:b/>
          <w:spacing w:val="-1"/>
        </w:rPr>
        <w:t>A109</w:t>
      </w:r>
      <w:r w:rsidRPr="002A316A">
        <w:rPr>
          <w:b/>
          <w:spacing w:val="26"/>
          <w:w w:val="99"/>
        </w:rPr>
        <w:t xml:space="preserve"> </w:t>
      </w:r>
      <w:r w:rsidRPr="002A316A">
        <w:rPr>
          <w:b/>
        </w:rPr>
        <w:t>REFERENCED</w:t>
      </w:r>
      <w:r w:rsidRPr="002A316A">
        <w:rPr>
          <w:b/>
          <w:spacing w:val="-28"/>
        </w:rPr>
        <w:t xml:space="preserve"> </w:t>
      </w:r>
      <w:r w:rsidRPr="002A316A">
        <w:rPr>
          <w:b/>
        </w:rPr>
        <w:t>STANDARDS</w:t>
      </w:r>
      <w:bookmarkEnd w:id="527"/>
    </w:p>
    <w:p w14:paraId="2DA4FC0E" w14:textId="1559512C" w:rsidR="00C04C69" w:rsidRPr="00600D56" w:rsidRDefault="00C04C69" w:rsidP="00B05E03">
      <w:pPr>
        <w:rPr>
          <w:rFonts w:cs="Arial"/>
          <w:color w:val="000000" w:themeColor="text1"/>
          <w:szCs w:val="24"/>
        </w:rPr>
      </w:pPr>
      <w:bookmarkStart w:id="528" w:name="_Toc157532757"/>
      <w:r w:rsidRPr="00600D56">
        <w:rPr>
          <w:rFonts w:cs="Arial"/>
          <w:b/>
          <w:bCs/>
          <w:color w:val="000000" w:themeColor="text1"/>
          <w:szCs w:val="24"/>
        </w:rPr>
        <w:t>A109.1</w:t>
      </w:r>
      <w:r w:rsidRPr="00600D56">
        <w:rPr>
          <w:rFonts w:cs="Arial"/>
          <w:b/>
          <w:bCs/>
          <w:color w:val="000000" w:themeColor="text1"/>
          <w:spacing w:val="27"/>
          <w:szCs w:val="24"/>
        </w:rPr>
        <w:t xml:space="preserve"> </w:t>
      </w:r>
      <w:r w:rsidRPr="00600D56">
        <w:rPr>
          <w:rFonts w:cs="Arial"/>
          <w:b/>
          <w:bCs/>
          <w:color w:val="000000" w:themeColor="text1"/>
          <w:szCs w:val="24"/>
        </w:rPr>
        <w:t>General.</w:t>
      </w:r>
      <w:bookmarkEnd w:id="528"/>
      <w:r w:rsidRPr="00600D56">
        <w:rPr>
          <w:rFonts w:cs="Arial"/>
          <w:b/>
          <w:bCs/>
          <w:color w:val="000000" w:themeColor="text1"/>
          <w:spacing w:val="27"/>
          <w:szCs w:val="24"/>
        </w:rPr>
        <w:t xml:space="preserve"> </w:t>
      </w:r>
      <w:r w:rsidRPr="00600D56">
        <w:rPr>
          <w:rFonts w:cs="Arial"/>
          <w:color w:val="000000" w:themeColor="text1"/>
          <w:szCs w:val="24"/>
        </w:rPr>
        <w:t>See</w:t>
      </w:r>
      <w:r w:rsidRPr="00600D56">
        <w:rPr>
          <w:rFonts w:cs="Arial"/>
          <w:color w:val="000000" w:themeColor="text1"/>
          <w:spacing w:val="27"/>
          <w:szCs w:val="24"/>
        </w:rPr>
        <w:t xml:space="preserve"> </w:t>
      </w:r>
      <w:r w:rsidRPr="00600D56">
        <w:rPr>
          <w:rFonts w:cs="Arial"/>
          <w:color w:val="000000" w:themeColor="text1"/>
          <w:szCs w:val="24"/>
        </w:rPr>
        <w:t>Table</w:t>
      </w:r>
      <w:r w:rsidRPr="00600D56">
        <w:rPr>
          <w:rFonts w:cs="Arial"/>
          <w:color w:val="000000" w:themeColor="text1"/>
          <w:spacing w:val="28"/>
          <w:szCs w:val="24"/>
        </w:rPr>
        <w:t xml:space="preserve"> </w:t>
      </w:r>
      <w:r w:rsidRPr="00600D56">
        <w:rPr>
          <w:rFonts w:cs="Arial"/>
          <w:color w:val="000000" w:themeColor="text1"/>
          <w:szCs w:val="24"/>
        </w:rPr>
        <w:t>A109.1</w:t>
      </w:r>
      <w:r w:rsidRPr="00600D56">
        <w:rPr>
          <w:rFonts w:cs="Arial"/>
          <w:color w:val="000000" w:themeColor="text1"/>
          <w:spacing w:val="27"/>
          <w:szCs w:val="24"/>
        </w:rPr>
        <w:t xml:space="preserve"> </w:t>
      </w:r>
      <w:r w:rsidRPr="00600D56">
        <w:rPr>
          <w:rFonts w:cs="Arial"/>
          <w:color w:val="000000" w:themeColor="text1"/>
          <w:szCs w:val="24"/>
        </w:rPr>
        <w:t>for</w:t>
      </w:r>
      <w:r w:rsidRPr="00600D56">
        <w:rPr>
          <w:rFonts w:cs="Arial"/>
          <w:color w:val="000000" w:themeColor="text1"/>
          <w:spacing w:val="27"/>
          <w:szCs w:val="24"/>
        </w:rPr>
        <w:t xml:space="preserve"> </w:t>
      </w:r>
      <w:r w:rsidRPr="00600D56">
        <w:rPr>
          <w:rFonts w:cs="Arial"/>
          <w:color w:val="000000" w:themeColor="text1"/>
          <w:szCs w:val="24"/>
        </w:rPr>
        <w:t>standards</w:t>
      </w:r>
      <w:r w:rsidRPr="00600D56">
        <w:rPr>
          <w:rFonts w:cs="Arial"/>
          <w:color w:val="000000" w:themeColor="text1"/>
          <w:spacing w:val="28"/>
          <w:szCs w:val="24"/>
        </w:rPr>
        <w:t xml:space="preserve"> </w:t>
      </w:r>
      <w:r w:rsidRPr="00600D56">
        <w:rPr>
          <w:rFonts w:cs="Arial"/>
          <w:color w:val="000000" w:themeColor="text1"/>
          <w:szCs w:val="24"/>
        </w:rPr>
        <w:t>that</w:t>
      </w:r>
      <w:r w:rsidRPr="00600D56">
        <w:rPr>
          <w:rFonts w:cs="Arial"/>
          <w:color w:val="000000" w:themeColor="text1"/>
          <w:spacing w:val="27"/>
          <w:szCs w:val="24"/>
        </w:rPr>
        <w:t xml:space="preserve"> </w:t>
      </w:r>
      <w:r w:rsidRPr="00600D56">
        <w:rPr>
          <w:rFonts w:cs="Arial"/>
          <w:color w:val="000000" w:themeColor="text1"/>
          <w:szCs w:val="24"/>
        </w:rPr>
        <w:t>are</w:t>
      </w:r>
      <w:r w:rsidRPr="00600D56">
        <w:rPr>
          <w:rFonts w:cs="Arial"/>
          <w:color w:val="000000" w:themeColor="text1"/>
          <w:spacing w:val="33"/>
          <w:w w:val="99"/>
          <w:szCs w:val="24"/>
        </w:rPr>
        <w:t xml:space="preserve"> </w:t>
      </w:r>
      <w:r w:rsidRPr="00600D56">
        <w:rPr>
          <w:rFonts w:cs="Arial"/>
          <w:color w:val="000000" w:themeColor="text1"/>
          <w:szCs w:val="24"/>
        </w:rPr>
        <w:t>referenced</w:t>
      </w:r>
      <w:r w:rsidRPr="00600D56">
        <w:rPr>
          <w:rFonts w:cs="Arial"/>
          <w:color w:val="000000" w:themeColor="text1"/>
          <w:spacing w:val="29"/>
          <w:szCs w:val="24"/>
        </w:rPr>
        <w:t xml:space="preserve"> </w:t>
      </w:r>
      <w:r w:rsidRPr="00600D56">
        <w:rPr>
          <w:rFonts w:cs="Arial"/>
          <w:color w:val="000000" w:themeColor="text1"/>
          <w:szCs w:val="24"/>
        </w:rPr>
        <w:t>in</w:t>
      </w:r>
      <w:r w:rsidRPr="00600D56">
        <w:rPr>
          <w:rFonts w:cs="Arial"/>
          <w:color w:val="000000" w:themeColor="text1"/>
          <w:spacing w:val="32"/>
          <w:szCs w:val="24"/>
        </w:rPr>
        <w:t xml:space="preserve"> </w:t>
      </w:r>
      <w:r w:rsidRPr="00600D56">
        <w:rPr>
          <w:rFonts w:cs="Arial"/>
          <w:color w:val="000000" w:themeColor="text1"/>
          <w:szCs w:val="24"/>
        </w:rPr>
        <w:t>various</w:t>
      </w:r>
      <w:r w:rsidRPr="00600D56">
        <w:rPr>
          <w:rFonts w:cs="Arial"/>
          <w:color w:val="000000" w:themeColor="text1"/>
          <w:spacing w:val="30"/>
          <w:szCs w:val="24"/>
        </w:rPr>
        <w:t xml:space="preserve"> </w:t>
      </w:r>
      <w:r w:rsidRPr="00600D56">
        <w:rPr>
          <w:rFonts w:cs="Arial"/>
          <w:color w:val="000000" w:themeColor="text1"/>
          <w:szCs w:val="24"/>
        </w:rPr>
        <w:t>sections</w:t>
      </w:r>
      <w:r w:rsidRPr="00600D56">
        <w:rPr>
          <w:rFonts w:cs="Arial"/>
          <w:color w:val="000000" w:themeColor="text1"/>
          <w:spacing w:val="30"/>
          <w:szCs w:val="24"/>
        </w:rPr>
        <w:t xml:space="preserve"> </w:t>
      </w:r>
      <w:r w:rsidRPr="00600D56">
        <w:rPr>
          <w:rFonts w:cs="Arial"/>
          <w:color w:val="000000" w:themeColor="text1"/>
          <w:szCs w:val="24"/>
        </w:rPr>
        <w:t>of</w:t>
      </w:r>
      <w:r w:rsidRPr="00600D56">
        <w:rPr>
          <w:rFonts w:cs="Arial"/>
          <w:color w:val="000000" w:themeColor="text1"/>
          <w:spacing w:val="28"/>
          <w:szCs w:val="24"/>
        </w:rPr>
        <w:t xml:space="preserve"> </w:t>
      </w:r>
      <w:r w:rsidRPr="00600D56">
        <w:rPr>
          <w:rFonts w:cs="Arial"/>
          <w:color w:val="000000" w:themeColor="text1"/>
          <w:szCs w:val="24"/>
        </w:rPr>
        <w:t>this</w:t>
      </w:r>
      <w:r w:rsidRPr="00600D56">
        <w:rPr>
          <w:rFonts w:cs="Arial"/>
          <w:color w:val="000000" w:themeColor="text1"/>
          <w:spacing w:val="30"/>
          <w:szCs w:val="24"/>
        </w:rPr>
        <w:t xml:space="preserve"> </w:t>
      </w:r>
      <w:r w:rsidRPr="00600D56">
        <w:rPr>
          <w:rFonts w:cs="Arial"/>
          <w:color w:val="000000" w:themeColor="text1"/>
          <w:szCs w:val="24"/>
        </w:rPr>
        <w:t>appendix.</w:t>
      </w:r>
      <w:r w:rsidRPr="00600D56">
        <w:rPr>
          <w:rFonts w:cs="Arial"/>
          <w:color w:val="000000" w:themeColor="text1"/>
          <w:spacing w:val="29"/>
          <w:szCs w:val="24"/>
        </w:rPr>
        <w:t xml:space="preserve"> </w:t>
      </w:r>
      <w:r w:rsidRPr="00600D56">
        <w:rPr>
          <w:rFonts w:cs="Arial"/>
          <w:color w:val="000000" w:themeColor="text1"/>
          <w:szCs w:val="24"/>
        </w:rPr>
        <w:t>Standards</w:t>
      </w:r>
      <w:r w:rsidRPr="00600D56">
        <w:rPr>
          <w:rFonts w:cs="Arial"/>
          <w:color w:val="000000" w:themeColor="text1"/>
          <w:spacing w:val="71"/>
          <w:w w:val="99"/>
          <w:szCs w:val="24"/>
        </w:rPr>
        <w:t xml:space="preserve"> </w:t>
      </w:r>
      <w:r w:rsidRPr="00600D56">
        <w:rPr>
          <w:rFonts w:cs="Arial"/>
          <w:color w:val="000000" w:themeColor="text1"/>
          <w:szCs w:val="24"/>
        </w:rPr>
        <w:t>are</w:t>
      </w:r>
      <w:r w:rsidRPr="00600D56">
        <w:rPr>
          <w:rFonts w:cs="Arial"/>
          <w:color w:val="000000" w:themeColor="text1"/>
          <w:spacing w:val="31"/>
          <w:szCs w:val="24"/>
        </w:rPr>
        <w:t xml:space="preserve"> </w:t>
      </w:r>
      <w:r w:rsidRPr="00600D56">
        <w:rPr>
          <w:rFonts w:cs="Arial"/>
          <w:color w:val="000000" w:themeColor="text1"/>
          <w:szCs w:val="24"/>
        </w:rPr>
        <w:t>listed</w:t>
      </w:r>
      <w:r w:rsidRPr="00600D56">
        <w:rPr>
          <w:rFonts w:cs="Arial"/>
          <w:color w:val="000000" w:themeColor="text1"/>
          <w:spacing w:val="32"/>
          <w:szCs w:val="24"/>
        </w:rPr>
        <w:t xml:space="preserve"> </w:t>
      </w:r>
      <w:r w:rsidRPr="00600D56">
        <w:rPr>
          <w:rFonts w:cs="Arial"/>
          <w:color w:val="000000" w:themeColor="text1"/>
          <w:szCs w:val="24"/>
        </w:rPr>
        <w:t>by</w:t>
      </w:r>
      <w:r w:rsidRPr="00600D56">
        <w:rPr>
          <w:rFonts w:cs="Arial"/>
          <w:color w:val="000000" w:themeColor="text1"/>
          <w:spacing w:val="33"/>
          <w:szCs w:val="24"/>
        </w:rPr>
        <w:t xml:space="preserve"> </w:t>
      </w:r>
      <w:r w:rsidRPr="00600D56">
        <w:rPr>
          <w:rFonts w:cs="Arial"/>
          <w:color w:val="000000" w:themeColor="text1"/>
          <w:szCs w:val="24"/>
        </w:rPr>
        <w:t>the</w:t>
      </w:r>
      <w:r w:rsidRPr="00600D56">
        <w:rPr>
          <w:rFonts w:cs="Arial"/>
          <w:color w:val="000000" w:themeColor="text1"/>
          <w:spacing w:val="31"/>
          <w:szCs w:val="24"/>
        </w:rPr>
        <w:t xml:space="preserve"> </w:t>
      </w:r>
      <w:r w:rsidRPr="00600D56">
        <w:rPr>
          <w:rFonts w:cs="Arial"/>
          <w:color w:val="000000" w:themeColor="text1"/>
          <w:szCs w:val="24"/>
        </w:rPr>
        <w:t>standard</w:t>
      </w:r>
      <w:r w:rsidRPr="00600D56">
        <w:rPr>
          <w:rFonts w:cs="Arial"/>
          <w:color w:val="000000" w:themeColor="text1"/>
          <w:spacing w:val="32"/>
          <w:szCs w:val="24"/>
        </w:rPr>
        <w:t xml:space="preserve"> </w:t>
      </w:r>
      <w:r w:rsidRPr="00600D56">
        <w:rPr>
          <w:rFonts w:cs="Arial"/>
          <w:color w:val="000000" w:themeColor="text1"/>
          <w:szCs w:val="24"/>
        </w:rPr>
        <w:t>identification</w:t>
      </w:r>
      <w:r w:rsidRPr="00600D56">
        <w:rPr>
          <w:rFonts w:cs="Arial"/>
          <w:color w:val="000000" w:themeColor="text1"/>
          <w:spacing w:val="32"/>
          <w:szCs w:val="24"/>
        </w:rPr>
        <w:t xml:space="preserve"> </w:t>
      </w:r>
      <w:r w:rsidRPr="00600D56">
        <w:rPr>
          <w:rFonts w:cs="Arial"/>
          <w:color w:val="000000" w:themeColor="text1"/>
          <w:szCs w:val="24"/>
        </w:rPr>
        <w:t>with</w:t>
      </w:r>
      <w:r w:rsidRPr="00600D56">
        <w:rPr>
          <w:rFonts w:cs="Arial"/>
          <w:color w:val="000000" w:themeColor="text1"/>
          <w:spacing w:val="32"/>
          <w:szCs w:val="24"/>
        </w:rPr>
        <w:t xml:space="preserve"> </w:t>
      </w:r>
      <w:r w:rsidRPr="00600D56">
        <w:rPr>
          <w:rFonts w:cs="Arial"/>
          <w:color w:val="000000" w:themeColor="text1"/>
          <w:szCs w:val="24"/>
        </w:rPr>
        <w:t>the</w:t>
      </w:r>
      <w:r w:rsidRPr="00600D56">
        <w:rPr>
          <w:rFonts w:cs="Arial"/>
          <w:color w:val="000000" w:themeColor="text1"/>
          <w:spacing w:val="34"/>
          <w:szCs w:val="24"/>
        </w:rPr>
        <w:t xml:space="preserve"> </w:t>
      </w:r>
      <w:r w:rsidRPr="00600D56">
        <w:rPr>
          <w:rFonts w:cs="Arial"/>
          <w:color w:val="000000" w:themeColor="text1"/>
          <w:szCs w:val="24"/>
        </w:rPr>
        <w:t>effective</w:t>
      </w:r>
      <w:r w:rsidRPr="00600D56">
        <w:rPr>
          <w:rFonts w:cs="Arial"/>
          <w:color w:val="000000" w:themeColor="text1"/>
          <w:spacing w:val="61"/>
          <w:w w:val="99"/>
          <w:szCs w:val="24"/>
        </w:rPr>
        <w:t xml:space="preserve"> </w:t>
      </w:r>
      <w:r w:rsidRPr="00600D56">
        <w:rPr>
          <w:rFonts w:cs="Arial"/>
          <w:color w:val="000000" w:themeColor="text1"/>
          <w:szCs w:val="24"/>
        </w:rPr>
        <w:t>date, standard title,</w:t>
      </w:r>
      <w:r w:rsidRPr="00600D56">
        <w:rPr>
          <w:rFonts w:cs="Arial"/>
          <w:color w:val="000000" w:themeColor="text1"/>
          <w:spacing w:val="-2"/>
          <w:szCs w:val="24"/>
        </w:rPr>
        <w:t xml:space="preserve"> </w:t>
      </w:r>
      <w:r w:rsidRPr="00600D56">
        <w:rPr>
          <w:rFonts w:cs="Arial"/>
          <w:color w:val="000000" w:themeColor="text1"/>
          <w:szCs w:val="24"/>
        </w:rPr>
        <w:t>and the</w:t>
      </w:r>
      <w:r w:rsidRPr="00600D56">
        <w:rPr>
          <w:rFonts w:cs="Arial"/>
          <w:color w:val="000000" w:themeColor="text1"/>
          <w:spacing w:val="-2"/>
          <w:szCs w:val="24"/>
        </w:rPr>
        <w:t xml:space="preserve"> </w:t>
      </w:r>
      <w:r w:rsidRPr="00600D56">
        <w:rPr>
          <w:rFonts w:cs="Arial"/>
          <w:color w:val="000000" w:themeColor="text1"/>
          <w:szCs w:val="24"/>
        </w:rPr>
        <w:t>section or sections</w:t>
      </w:r>
      <w:r w:rsidRPr="00600D56">
        <w:rPr>
          <w:rFonts w:cs="Arial"/>
          <w:color w:val="000000" w:themeColor="text1"/>
          <w:spacing w:val="-2"/>
          <w:szCs w:val="24"/>
        </w:rPr>
        <w:t xml:space="preserve"> </w:t>
      </w:r>
      <w:r w:rsidRPr="00600D56">
        <w:rPr>
          <w:rFonts w:cs="Arial"/>
          <w:color w:val="000000" w:themeColor="text1"/>
          <w:szCs w:val="24"/>
        </w:rPr>
        <w:t>of this appendix</w:t>
      </w:r>
      <w:r w:rsidRPr="00600D56">
        <w:rPr>
          <w:rFonts w:cs="Arial"/>
          <w:color w:val="000000" w:themeColor="text1"/>
          <w:spacing w:val="-7"/>
          <w:szCs w:val="24"/>
        </w:rPr>
        <w:t xml:space="preserve"> </w:t>
      </w:r>
      <w:r w:rsidRPr="00600D56">
        <w:rPr>
          <w:rFonts w:cs="Arial"/>
          <w:color w:val="000000" w:themeColor="text1"/>
          <w:szCs w:val="24"/>
        </w:rPr>
        <w:t>that</w:t>
      </w:r>
      <w:r w:rsidRPr="00600D56">
        <w:rPr>
          <w:rFonts w:cs="Arial"/>
          <w:color w:val="000000" w:themeColor="text1"/>
          <w:spacing w:val="-6"/>
          <w:szCs w:val="24"/>
        </w:rPr>
        <w:t xml:space="preserve"> </w:t>
      </w:r>
      <w:r w:rsidRPr="00600D56">
        <w:rPr>
          <w:rFonts w:cs="Arial"/>
          <w:color w:val="000000" w:themeColor="text1"/>
          <w:szCs w:val="24"/>
        </w:rPr>
        <w:t>reference</w:t>
      </w:r>
      <w:r w:rsidRPr="00600D56">
        <w:rPr>
          <w:rFonts w:cs="Arial"/>
          <w:color w:val="000000" w:themeColor="text1"/>
          <w:spacing w:val="-7"/>
          <w:szCs w:val="24"/>
        </w:rPr>
        <w:t xml:space="preserve"> </w:t>
      </w:r>
      <w:r w:rsidRPr="00600D56">
        <w:rPr>
          <w:rFonts w:cs="Arial"/>
          <w:color w:val="000000" w:themeColor="text1"/>
          <w:szCs w:val="24"/>
        </w:rPr>
        <w:t>the</w:t>
      </w:r>
      <w:r w:rsidRPr="00600D56">
        <w:rPr>
          <w:rFonts w:cs="Arial"/>
          <w:color w:val="000000" w:themeColor="text1"/>
          <w:spacing w:val="-6"/>
          <w:szCs w:val="24"/>
        </w:rPr>
        <w:t xml:space="preserve"> </w:t>
      </w:r>
      <w:r w:rsidRPr="00600D56">
        <w:rPr>
          <w:rFonts w:cs="Arial"/>
          <w:color w:val="000000" w:themeColor="text1"/>
          <w:szCs w:val="24"/>
        </w:rPr>
        <w:t>standard.</w:t>
      </w:r>
    </w:p>
    <w:p w14:paraId="4E5FAF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TABLE</w:t>
      </w:r>
      <w:r w:rsidRPr="00AA1A62">
        <w:rPr>
          <w:rFonts w:ascii="Arial Narrow" w:hAnsi="Arial Narrow" w:cs="Arial"/>
          <w:b/>
          <w:bCs/>
          <w:color w:val="000000" w:themeColor="text1"/>
          <w:spacing w:val="-10"/>
          <w:sz w:val="20"/>
        </w:rPr>
        <w:t xml:space="preserve"> </w:t>
      </w:r>
      <w:r w:rsidRPr="00AA1A62">
        <w:rPr>
          <w:rFonts w:ascii="Arial Narrow" w:hAnsi="Arial Narrow" w:cs="Arial"/>
          <w:b/>
          <w:bCs/>
          <w:color w:val="000000" w:themeColor="text1"/>
          <w:sz w:val="20"/>
        </w:rPr>
        <w:t>A109.1</w:t>
      </w:r>
    </w:p>
    <w:p w14:paraId="47EDA703"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REFERENCED STANDARDS</w:t>
      </w:r>
    </w:p>
    <w:tbl>
      <w:tblPr>
        <w:tblStyle w:val="TableGrid"/>
        <w:tblW w:w="9504" w:type="dxa"/>
        <w:tblInd w:w="-5" w:type="dxa"/>
        <w:tblLook w:val="04A0" w:firstRow="1" w:lastRow="0" w:firstColumn="1" w:lastColumn="0" w:noHBand="0" w:noVBand="1"/>
      </w:tblPr>
      <w:tblGrid>
        <w:gridCol w:w="3168"/>
        <w:gridCol w:w="3168"/>
        <w:gridCol w:w="3168"/>
      </w:tblGrid>
      <w:tr w:rsidR="0001313A" w:rsidRPr="00AA1A62" w14:paraId="2E71FC60" w14:textId="77777777" w:rsidTr="00857C32">
        <w:tc>
          <w:tcPr>
            <w:tcW w:w="3168" w:type="dxa"/>
          </w:tcPr>
          <w:p w14:paraId="032CFE9A"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w w:val="95"/>
                <w:sz w:val="20"/>
                <w:szCs w:val="20"/>
              </w:rPr>
              <w:t>STANDARD</w:t>
            </w:r>
            <w:r w:rsidRPr="00AA1A62">
              <w:rPr>
                <w:rFonts w:ascii="Arial Narrow" w:hAnsi="Arial Narrow" w:cs="Arial"/>
                <w:b/>
                <w:bCs/>
                <w:color w:val="000000" w:themeColor="text1"/>
                <w:spacing w:val="21"/>
                <w:w w:val="99"/>
                <w:sz w:val="20"/>
                <w:szCs w:val="20"/>
              </w:rPr>
              <w:t xml:space="preserve"> </w:t>
            </w:r>
            <w:r w:rsidRPr="00AA1A62">
              <w:rPr>
                <w:rFonts w:ascii="Arial Narrow" w:hAnsi="Arial Narrow" w:cs="Arial"/>
                <w:b/>
                <w:bCs/>
                <w:color w:val="000000" w:themeColor="text1"/>
                <w:sz w:val="20"/>
                <w:szCs w:val="20"/>
              </w:rPr>
              <w:t>ACRONYM</w:t>
            </w:r>
          </w:p>
        </w:tc>
        <w:tc>
          <w:tcPr>
            <w:tcW w:w="3168" w:type="dxa"/>
          </w:tcPr>
          <w:p w14:paraId="70300B9F"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STANDARD</w:t>
            </w:r>
            <w:r w:rsidRPr="00AA1A62">
              <w:rPr>
                <w:rFonts w:ascii="Arial Narrow" w:hAnsi="Arial Narrow" w:cs="Arial"/>
                <w:b/>
                <w:bCs/>
                <w:color w:val="000000" w:themeColor="text1"/>
                <w:spacing w:val="27"/>
                <w:w w:val="99"/>
                <w:sz w:val="20"/>
                <w:szCs w:val="20"/>
              </w:rPr>
              <w:t xml:space="preserve"> </w:t>
            </w:r>
            <w:r w:rsidRPr="00AA1A62">
              <w:rPr>
                <w:rFonts w:ascii="Arial Narrow" w:hAnsi="Arial Narrow" w:cs="Arial"/>
                <w:b/>
                <w:bCs/>
                <w:color w:val="000000" w:themeColor="text1"/>
                <w:sz w:val="20"/>
                <w:szCs w:val="20"/>
              </w:rPr>
              <w:t>NAME</w:t>
            </w:r>
          </w:p>
        </w:tc>
        <w:tc>
          <w:tcPr>
            <w:tcW w:w="3168" w:type="dxa"/>
          </w:tcPr>
          <w:p w14:paraId="7E3ABD02"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SECTIONS</w:t>
            </w:r>
            <w:r w:rsidRPr="00AA1A62">
              <w:rPr>
                <w:rFonts w:ascii="Arial Narrow" w:hAnsi="Arial Narrow" w:cs="Arial"/>
                <w:b/>
                <w:bCs/>
                <w:color w:val="000000" w:themeColor="text1"/>
                <w:spacing w:val="-11"/>
                <w:sz w:val="20"/>
                <w:szCs w:val="20"/>
              </w:rPr>
              <w:t xml:space="preserve"> </w:t>
            </w:r>
            <w:r w:rsidRPr="00AA1A62">
              <w:rPr>
                <w:rFonts w:ascii="Arial Narrow" w:hAnsi="Arial Narrow" w:cs="Arial"/>
                <w:b/>
                <w:bCs/>
                <w:color w:val="000000" w:themeColor="text1"/>
                <w:sz w:val="20"/>
                <w:szCs w:val="20"/>
              </w:rPr>
              <w:t>HEREIN</w:t>
            </w:r>
            <w:r w:rsidRPr="00AA1A62">
              <w:rPr>
                <w:rFonts w:ascii="Arial Narrow" w:hAnsi="Arial Narrow" w:cs="Arial"/>
                <w:b/>
                <w:bCs/>
                <w:color w:val="000000" w:themeColor="text1"/>
                <w:spacing w:val="23"/>
                <w:w w:val="99"/>
                <w:sz w:val="20"/>
                <w:szCs w:val="20"/>
              </w:rPr>
              <w:t xml:space="preserve"> </w:t>
            </w:r>
            <w:r w:rsidRPr="00AA1A62">
              <w:rPr>
                <w:rFonts w:ascii="Arial Narrow" w:hAnsi="Arial Narrow" w:cs="Arial"/>
                <w:b/>
                <w:bCs/>
                <w:color w:val="000000" w:themeColor="text1"/>
                <w:sz w:val="20"/>
                <w:szCs w:val="20"/>
              </w:rPr>
              <w:t>REFERENCED</w:t>
            </w:r>
          </w:p>
        </w:tc>
      </w:tr>
      <w:tr w:rsidR="0001313A" w:rsidRPr="00AA1A62" w14:paraId="276581F1" w14:textId="77777777" w:rsidTr="00857C32">
        <w:tc>
          <w:tcPr>
            <w:tcW w:w="3168" w:type="dxa"/>
          </w:tcPr>
          <w:p w14:paraId="65EBB215"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IBC—24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CBC—25</w:t>
            </w:r>
          </w:p>
        </w:tc>
        <w:tc>
          <w:tcPr>
            <w:tcW w:w="3168" w:type="dxa"/>
          </w:tcPr>
          <w:p w14:paraId="1E1BCD36"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Building Code</w:t>
            </w:r>
          </w:p>
        </w:tc>
        <w:tc>
          <w:tcPr>
            <w:tcW w:w="3168" w:type="dxa"/>
          </w:tcPr>
          <w:p w14:paraId="2B9C5494"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r w:rsidR="0001313A" w:rsidRPr="00AA1A62" w14:paraId="173A1EA5" w14:textId="77777777" w:rsidTr="00857C32">
        <w:tc>
          <w:tcPr>
            <w:tcW w:w="3168" w:type="dxa"/>
          </w:tcPr>
          <w:p w14:paraId="7C36BBA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IFC—24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CFC—25</w:t>
            </w:r>
          </w:p>
        </w:tc>
        <w:tc>
          <w:tcPr>
            <w:tcW w:w="3168" w:type="dxa"/>
          </w:tcPr>
          <w:p w14:paraId="5ACA3CAD"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Fire Code</w:t>
            </w:r>
          </w:p>
        </w:tc>
        <w:tc>
          <w:tcPr>
            <w:tcW w:w="3168" w:type="dxa"/>
          </w:tcPr>
          <w:p w14:paraId="1B86A37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A104.6,</w:t>
            </w:r>
            <w:r w:rsidRPr="00AA1A62">
              <w:rPr>
                <w:rFonts w:ascii="Arial Narrow" w:hAnsi="Arial Narrow" w:cs="Arial"/>
                <w:color w:val="000000" w:themeColor="text1"/>
                <w:spacing w:val="21"/>
                <w:sz w:val="20"/>
                <w:szCs w:val="20"/>
              </w:rPr>
              <w:t xml:space="preserve"> </w:t>
            </w:r>
            <w:r w:rsidRPr="00AA1A62">
              <w:rPr>
                <w:rFonts w:ascii="Arial Narrow" w:hAnsi="Arial Narrow" w:cs="Arial"/>
                <w:color w:val="000000" w:themeColor="text1"/>
                <w:sz w:val="20"/>
                <w:szCs w:val="20"/>
              </w:rPr>
              <w:t>A105.1,</w:t>
            </w:r>
            <w:r w:rsidRPr="00AA1A62">
              <w:rPr>
                <w:rFonts w:ascii="Arial Narrow" w:hAnsi="Arial Narrow" w:cs="Arial"/>
                <w:color w:val="000000" w:themeColor="text1"/>
                <w:spacing w:val="-2"/>
                <w:sz w:val="20"/>
                <w:szCs w:val="20"/>
              </w:rPr>
              <w:t xml:space="preserve"> </w:t>
            </w:r>
            <w:r w:rsidRPr="00AA1A62">
              <w:rPr>
                <w:rFonts w:ascii="Arial Narrow" w:hAnsi="Arial Narrow" w:cs="Arial"/>
                <w:color w:val="000000" w:themeColor="text1"/>
                <w:sz w:val="20"/>
                <w:szCs w:val="20"/>
              </w:rPr>
              <w:t>A107.5</w:t>
            </w:r>
          </w:p>
        </w:tc>
      </w:tr>
      <w:tr w:rsidR="0001313A" w:rsidRPr="00AA1A62" w14:paraId="69C58CFC" w14:textId="77777777" w:rsidTr="00857C32">
        <w:tc>
          <w:tcPr>
            <w:tcW w:w="3168" w:type="dxa"/>
          </w:tcPr>
          <w:p w14:paraId="2BB65092" w14:textId="766156FA" w:rsidR="00EA6FBE" w:rsidRPr="00AA1A62" w:rsidRDefault="00EA6FBE" w:rsidP="00B05E03">
            <w:pPr>
              <w:spacing w:after="0"/>
              <w:rPr>
                <w:rFonts w:ascii="Arial Narrow" w:hAnsi="Arial Narrow" w:cs="Arial"/>
                <w:b/>
                <w:strike/>
                <w:color w:val="000000" w:themeColor="text1"/>
                <w:sz w:val="20"/>
                <w:szCs w:val="20"/>
              </w:rPr>
            </w:pPr>
            <w:r w:rsidRPr="00AA1A62">
              <w:rPr>
                <w:rFonts w:ascii="Arial Narrow" w:hAnsi="Arial Narrow"/>
                <w:strike/>
                <w:color w:val="000000" w:themeColor="text1"/>
                <w:sz w:val="20"/>
                <w:szCs w:val="20"/>
              </w:rPr>
              <w:t>NFPA</w:t>
            </w:r>
            <w:r w:rsidRPr="00AA1A62">
              <w:rPr>
                <w:rFonts w:ascii="Arial Narrow" w:hAnsi="Arial Narrow"/>
                <w:strike/>
                <w:color w:val="000000" w:themeColor="text1"/>
                <w:spacing w:val="-3"/>
                <w:sz w:val="20"/>
                <w:szCs w:val="20"/>
              </w:rPr>
              <w:t xml:space="preserve"> </w:t>
            </w:r>
            <w:r w:rsidRPr="00AA1A62">
              <w:rPr>
                <w:rFonts w:ascii="Arial Narrow" w:hAnsi="Arial Narrow"/>
                <w:strike/>
                <w:color w:val="000000" w:themeColor="text1"/>
                <w:sz w:val="20"/>
                <w:szCs w:val="20"/>
              </w:rPr>
              <w:t>70—23</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CEC—25</w:t>
            </w:r>
          </w:p>
        </w:tc>
        <w:tc>
          <w:tcPr>
            <w:tcW w:w="3168" w:type="dxa"/>
          </w:tcPr>
          <w:p w14:paraId="0C3DC676" w14:textId="710ECEE9"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strike/>
                <w:color w:val="000000" w:themeColor="text1"/>
                <w:sz w:val="20"/>
                <w:szCs w:val="20"/>
              </w:rPr>
              <w:t>National</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California</w:t>
            </w:r>
            <w:r w:rsidRPr="00AA1A62">
              <w:rPr>
                <w:rFonts w:ascii="Arial Narrow" w:hAnsi="Arial Narrow"/>
                <w:color w:val="000000" w:themeColor="text1"/>
                <w:sz w:val="20"/>
                <w:szCs w:val="20"/>
              </w:rPr>
              <w:t xml:space="preserve"> Electrical</w:t>
            </w:r>
            <w:r w:rsidRPr="00AA1A62">
              <w:rPr>
                <w:rFonts w:ascii="Arial Narrow" w:hAnsi="Arial Narrow"/>
                <w:color w:val="000000" w:themeColor="text1"/>
                <w:spacing w:val="-2"/>
                <w:sz w:val="20"/>
                <w:szCs w:val="20"/>
              </w:rPr>
              <w:t xml:space="preserve"> </w:t>
            </w:r>
            <w:r w:rsidRPr="00AA1A62">
              <w:rPr>
                <w:rFonts w:ascii="Arial Narrow" w:hAnsi="Arial Narrow"/>
                <w:color w:val="000000" w:themeColor="text1"/>
                <w:sz w:val="20"/>
                <w:szCs w:val="20"/>
              </w:rPr>
              <w:t>Code</w:t>
            </w:r>
          </w:p>
        </w:tc>
        <w:tc>
          <w:tcPr>
            <w:tcW w:w="3168" w:type="dxa"/>
          </w:tcPr>
          <w:p w14:paraId="38F3530B" w14:textId="77777777"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bl>
    <w:p w14:paraId="4EF5435D" w14:textId="77777777" w:rsidR="0000676B" w:rsidRPr="00600D56" w:rsidRDefault="0000676B" w:rsidP="00B05E03">
      <w:pPr>
        <w:pStyle w:val="Heading4"/>
        <w:ind w:left="0"/>
        <w:rPr>
          <w:szCs w:val="24"/>
        </w:rPr>
      </w:pPr>
      <w:r w:rsidRPr="00600D56">
        <w:rPr>
          <w:szCs w:val="24"/>
        </w:rPr>
        <w:lastRenderedPageBreak/>
        <w:t xml:space="preserve">Notation: </w:t>
      </w:r>
    </w:p>
    <w:p w14:paraId="41FDA1C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3A342683"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E41861" w14:textId="6133EF00"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9</w:t>
      </w:r>
      <w:r w:rsidR="00EA106D">
        <w:rPr>
          <w:color w:val="auto"/>
        </w:rPr>
        <w:t xml:space="preserve"> </w:t>
      </w:r>
      <w:r w:rsidRPr="00600D56">
        <w:rPr>
          <w:rFonts w:cs="Arial"/>
          <w:snapToGrid/>
          <w:color w:val="auto"/>
        </w:rPr>
        <w:br/>
      </w:r>
      <w:r>
        <w:rPr>
          <w:rFonts w:cs="Arial"/>
          <w:color w:val="auto"/>
        </w:rPr>
        <w:t>Appendix B Vegetation Management Plan</w:t>
      </w:r>
    </w:p>
    <w:p w14:paraId="4A375AD5" w14:textId="42F44D07" w:rsidR="0000676B" w:rsidRPr="002A316A" w:rsidRDefault="005E52F2" w:rsidP="00B05E03">
      <w:r>
        <w:t>[</w:t>
      </w:r>
      <w:r w:rsidR="0000676B" w:rsidRPr="00600D56">
        <w:t>SFM proposes to print, but not adopt, Appendix B of the 2024 edition of the International Wildland-Urban Interface Code (IWUIC). Appendix B will be printed in the 2025 California Wildland-Urban Interface Code (CWUIC), California Code of Regulations (CCR), Title 24, Part 7</w:t>
      </w:r>
      <w:r w:rsidRPr="00600D56">
        <w:t>.]</w:t>
      </w:r>
    </w:p>
    <w:p w14:paraId="27C824CB" w14:textId="77777777" w:rsidR="001B50B3" w:rsidRPr="0008427B" w:rsidRDefault="001E086F" w:rsidP="00B05E03">
      <w:pPr>
        <w:pStyle w:val="Heading4"/>
      </w:pPr>
      <w:bookmarkStart w:id="529" w:name="_Toc157532758"/>
      <w:r>
        <w:t>ITEM 9-1</w:t>
      </w:r>
      <w:r>
        <w:br/>
      </w:r>
      <w:r w:rsidR="001B50B3" w:rsidRPr="0008427B">
        <w:t>APPENDIX B VEGETATION MANAGEMENT PLAN</w:t>
      </w:r>
      <w:bookmarkEnd w:id="529"/>
    </w:p>
    <w:p w14:paraId="48A46981" w14:textId="77777777" w:rsidR="0000676B" w:rsidRPr="00600D56" w:rsidRDefault="0000676B" w:rsidP="00B05E03">
      <w:pPr>
        <w:rPr>
          <w:rFonts w:cs="Arial"/>
          <w:szCs w:val="24"/>
        </w:rPr>
      </w:pPr>
      <w:r w:rsidRPr="00600D56">
        <w:rPr>
          <w:rFonts w:cs="Arial"/>
          <w:szCs w:val="24"/>
        </w:rPr>
        <w:t>The provisions contained in this appendix are not mandatory unless specifically referenced in the adopting ordinance.</w:t>
      </w:r>
    </w:p>
    <w:p w14:paraId="016CCDDB" w14:textId="77777777" w:rsidR="0000676B" w:rsidRPr="002A316A" w:rsidRDefault="0000676B" w:rsidP="00B05E03">
      <w:pPr>
        <w:spacing w:after="0"/>
        <w:rPr>
          <w:b/>
        </w:rPr>
      </w:pPr>
      <w:r w:rsidRPr="002A316A">
        <w:rPr>
          <w:b/>
        </w:rPr>
        <w:t>User note:</w:t>
      </w:r>
    </w:p>
    <w:p w14:paraId="6FAED94D" w14:textId="77777777" w:rsidR="0000676B" w:rsidRPr="00600D56" w:rsidRDefault="0000676B" w:rsidP="00B05E03">
      <w:pPr>
        <w:pBdr>
          <w:bottom w:val="single" w:sz="12" w:space="1" w:color="auto"/>
        </w:pBdr>
        <w:rPr>
          <w:szCs w:val="24"/>
        </w:rPr>
      </w:pPr>
      <w:r w:rsidRPr="00600D56">
        <w:rPr>
          <w:rFonts w:cs="Arial"/>
          <w:b/>
          <w:bCs/>
          <w:szCs w:val="24"/>
        </w:rPr>
        <w:t xml:space="preserve">About this appendix: </w:t>
      </w:r>
      <w:r w:rsidRPr="00600D56">
        <w:rPr>
          <w:rFonts w:cs="Arial"/>
          <w:szCs w:val="24"/>
        </w:rPr>
        <w:t>Appendix B, while not part of the code, can become part of the code when specifically included in the adopting ordinance. Its purpose is to provide criteria for submitting vegetation management plans, specifying their content and establishing a criterion for considering vegetation management as being a fuel modification.</w:t>
      </w:r>
    </w:p>
    <w:p w14:paraId="7210DB93" w14:textId="77777777" w:rsidR="0000676B" w:rsidRPr="00600D56" w:rsidRDefault="0000676B" w:rsidP="00B05E03">
      <w:pPr>
        <w:rPr>
          <w:rFonts w:cs="Arial"/>
          <w:b/>
          <w:bCs/>
          <w:szCs w:val="24"/>
        </w:rPr>
      </w:pPr>
      <w:bookmarkStart w:id="530" w:name="_Toc157532759"/>
      <w:r w:rsidRPr="00600D56">
        <w:rPr>
          <w:rFonts w:cs="Arial"/>
          <w:b/>
          <w:bCs/>
          <w:szCs w:val="24"/>
        </w:rPr>
        <w:t>SECTION B101 GENERAL</w:t>
      </w:r>
      <w:bookmarkEnd w:id="530"/>
    </w:p>
    <w:p w14:paraId="373EEE99" w14:textId="2BC8D8D0" w:rsidR="0000676B" w:rsidRPr="00600D56" w:rsidRDefault="0000676B" w:rsidP="00B05E03">
      <w:pPr>
        <w:rPr>
          <w:rFonts w:cs="Arial"/>
          <w:szCs w:val="24"/>
        </w:rPr>
      </w:pPr>
      <w:bookmarkStart w:id="531" w:name="_Toc157532760"/>
      <w:r w:rsidRPr="00600D56">
        <w:rPr>
          <w:rFonts w:cs="Arial"/>
          <w:b/>
          <w:bCs/>
          <w:szCs w:val="24"/>
        </w:rPr>
        <w:t>B101.1 Scope.</w:t>
      </w:r>
      <w:bookmarkEnd w:id="531"/>
      <w:r w:rsidRPr="00600D56">
        <w:rPr>
          <w:rFonts w:cs="Arial"/>
          <w:b/>
          <w:bCs/>
          <w:szCs w:val="24"/>
        </w:rPr>
        <w:t xml:space="preserve"> </w:t>
      </w:r>
      <w:r w:rsidRPr="00600D56">
        <w:rPr>
          <w:rFonts w:cs="Arial"/>
          <w:szCs w:val="24"/>
        </w:rPr>
        <w:t>Vegetation management plans shall be submitted to the code official for review and approval as part of the plans required for a permit.</w:t>
      </w:r>
    </w:p>
    <w:p w14:paraId="7659C624" w14:textId="533263A0" w:rsidR="0000676B" w:rsidRPr="00600D56" w:rsidRDefault="0000676B" w:rsidP="00B05E03">
      <w:pPr>
        <w:rPr>
          <w:rFonts w:cs="Arial"/>
          <w:szCs w:val="24"/>
        </w:rPr>
      </w:pPr>
      <w:bookmarkStart w:id="532" w:name="_Toc157532761"/>
      <w:r w:rsidRPr="00600D56">
        <w:rPr>
          <w:rFonts w:cs="Arial"/>
          <w:b/>
          <w:bCs/>
          <w:szCs w:val="24"/>
        </w:rPr>
        <w:t>B101.2 Plan content.</w:t>
      </w:r>
      <w:bookmarkEnd w:id="532"/>
      <w:r w:rsidRPr="00600D56">
        <w:rPr>
          <w:rFonts w:cs="Arial"/>
          <w:b/>
          <w:bCs/>
          <w:szCs w:val="24"/>
        </w:rPr>
        <w:t xml:space="preserve"> </w:t>
      </w:r>
      <w:r w:rsidRPr="00600D56">
        <w:rPr>
          <w:rFonts w:cs="Arial"/>
          <w:szCs w:val="24"/>
        </w:rPr>
        <w:t>Vegetation management plans shall describe all actions that will be taken to prevent a fire from being carried toward or away from the building. A vegetation management plan shall include the following information:</w:t>
      </w:r>
    </w:p>
    <w:p w14:paraId="6D133E86" w14:textId="77777777" w:rsidR="0000676B" w:rsidRPr="00600D56" w:rsidRDefault="0000676B" w:rsidP="00B05E03">
      <w:pPr>
        <w:pStyle w:val="ListParagraph"/>
        <w:numPr>
          <w:ilvl w:val="0"/>
          <w:numId w:val="60"/>
        </w:numPr>
        <w:rPr>
          <w:rFonts w:cs="Arial"/>
          <w:szCs w:val="24"/>
        </w:rPr>
      </w:pPr>
      <w:r w:rsidRPr="00600D56">
        <w:rPr>
          <w:rFonts w:cs="Arial"/>
          <w:szCs w:val="24"/>
        </w:rPr>
        <w:t>A copy of the site plan.</w:t>
      </w:r>
    </w:p>
    <w:p w14:paraId="165286CE" w14:textId="77777777" w:rsidR="0000676B" w:rsidRPr="00600D56" w:rsidRDefault="0000676B" w:rsidP="00B05E03">
      <w:pPr>
        <w:pStyle w:val="ListParagraph"/>
        <w:numPr>
          <w:ilvl w:val="0"/>
          <w:numId w:val="60"/>
        </w:numPr>
        <w:rPr>
          <w:rFonts w:cs="Arial"/>
          <w:szCs w:val="24"/>
        </w:rPr>
      </w:pPr>
      <w:r w:rsidRPr="00600D56">
        <w:rPr>
          <w:rFonts w:cs="Arial"/>
          <w:szCs w:val="24"/>
        </w:rPr>
        <w:t>Methods and timetables for controlling, changing or modifying areas on the property. Elements of the plan shall include removal of slash, snags, vegetation that may grow into overhead electrical lines, other ground fuels, ladder fuels and dead trees, and the thinning of live trees.</w:t>
      </w:r>
    </w:p>
    <w:p w14:paraId="770A4481" w14:textId="77777777" w:rsidR="0000676B" w:rsidRPr="00600D56" w:rsidRDefault="0000676B" w:rsidP="00B05E03">
      <w:pPr>
        <w:pStyle w:val="ListParagraph"/>
        <w:numPr>
          <w:ilvl w:val="0"/>
          <w:numId w:val="60"/>
        </w:numPr>
        <w:rPr>
          <w:rFonts w:cs="Arial"/>
          <w:szCs w:val="24"/>
        </w:rPr>
      </w:pPr>
      <w:r w:rsidRPr="00600D56">
        <w:rPr>
          <w:rFonts w:cs="Arial"/>
          <w:szCs w:val="24"/>
        </w:rPr>
        <w:t>A plan for maintaining the proposed fuel-reduction measures.</w:t>
      </w:r>
    </w:p>
    <w:p w14:paraId="26464843" w14:textId="35D9DEFD" w:rsidR="0000676B" w:rsidRPr="00600D56" w:rsidRDefault="0000676B" w:rsidP="00B05E03">
      <w:pPr>
        <w:rPr>
          <w:rFonts w:cs="Arial"/>
          <w:szCs w:val="24"/>
        </w:rPr>
      </w:pPr>
      <w:bookmarkStart w:id="533" w:name="_Toc157532762"/>
      <w:r w:rsidRPr="00600D56">
        <w:rPr>
          <w:rFonts w:cs="Arial"/>
          <w:b/>
          <w:bCs/>
          <w:szCs w:val="24"/>
        </w:rPr>
        <w:t>B101.3 Fuel modification.</w:t>
      </w:r>
      <w:bookmarkEnd w:id="533"/>
      <w:r w:rsidRPr="00600D56">
        <w:rPr>
          <w:rFonts w:cs="Arial"/>
          <w:b/>
          <w:bCs/>
          <w:szCs w:val="24"/>
        </w:rPr>
        <w:t xml:space="preserve"> </w:t>
      </w:r>
      <w:r w:rsidRPr="00600D56">
        <w:rPr>
          <w:rFonts w:cs="Arial"/>
          <w:szCs w:val="24"/>
        </w:rPr>
        <w:t>To be considered a fuel modification for purposes of this code, continuous maintenance of the clearance is required.</w:t>
      </w:r>
    </w:p>
    <w:p w14:paraId="1AF09CDB" w14:textId="77777777" w:rsidR="0000676B" w:rsidRPr="00600D56" w:rsidRDefault="0000676B" w:rsidP="00B05E03">
      <w:pPr>
        <w:pStyle w:val="Heading4"/>
        <w:ind w:left="0"/>
        <w:rPr>
          <w:szCs w:val="24"/>
        </w:rPr>
      </w:pPr>
      <w:r w:rsidRPr="00600D56">
        <w:rPr>
          <w:szCs w:val="24"/>
        </w:rPr>
        <w:lastRenderedPageBreak/>
        <w:t xml:space="preserve">Notation: </w:t>
      </w:r>
    </w:p>
    <w:p w14:paraId="126D9DA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245887A"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34087365" w14:textId="57802815"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10</w:t>
      </w:r>
      <w:r w:rsidR="00EA106D">
        <w:rPr>
          <w:color w:val="auto"/>
        </w:rPr>
        <w:t xml:space="preserve"> </w:t>
      </w:r>
      <w:r w:rsidRPr="00600D56">
        <w:rPr>
          <w:rFonts w:cs="Arial"/>
          <w:snapToGrid/>
          <w:color w:val="auto"/>
        </w:rPr>
        <w:br/>
      </w:r>
      <w:r>
        <w:rPr>
          <w:rFonts w:cs="Arial"/>
          <w:color w:val="auto"/>
        </w:rPr>
        <w:t>Appendix C Community Wildland-Urban Interface (WUI) Fire Hazard Evaluation Framework</w:t>
      </w:r>
    </w:p>
    <w:p w14:paraId="0061566E" w14:textId="523CBBB0" w:rsidR="0000676B" w:rsidRPr="002A316A" w:rsidRDefault="005E52F2" w:rsidP="00B05E03">
      <w:r>
        <w:t>[</w:t>
      </w:r>
      <w:r w:rsidR="0000676B" w:rsidRPr="00600D56">
        <w:t xml:space="preserve">SFM proposes to </w:t>
      </w:r>
      <w:r w:rsidR="00760303" w:rsidRPr="00600D56">
        <w:t>delete</w:t>
      </w:r>
      <w:r w:rsidR="0000676B" w:rsidRPr="00600D56">
        <w:t xml:space="preserve"> Appendix C </w:t>
      </w:r>
      <w:r w:rsidR="003346CF" w:rsidRPr="00600D56">
        <w:t xml:space="preserve">Fire Hazard Severity Form </w:t>
      </w:r>
      <w:r w:rsidR="00EE78C8" w:rsidRPr="00600D56">
        <w:t>in</w:t>
      </w:r>
      <w:r w:rsidR="0000676B" w:rsidRPr="00600D56">
        <w:t xml:space="preserve"> the 2024 edition of the International Wildland-Urban Interface Code (IWUIC) </w:t>
      </w:r>
      <w:r w:rsidR="00760303" w:rsidRPr="00600D56">
        <w:t xml:space="preserve">and replace </w:t>
      </w:r>
      <w:r w:rsidR="0000676B" w:rsidRPr="00600D56">
        <w:t>with Appendix C</w:t>
      </w:r>
      <w:r w:rsidR="003346CF" w:rsidRPr="00600D56">
        <w:t xml:space="preserve"> </w:t>
      </w:r>
      <w:r w:rsidR="00EE78C8" w:rsidRPr="00600D56">
        <w:t>C</w:t>
      </w:r>
      <w:r w:rsidR="003346CF" w:rsidRPr="00600D56">
        <w:t>ommunity Wildland-Urban interface (WUI) Fire Hazard Evaluation Framework</w:t>
      </w:r>
      <w:r w:rsidR="0000676B" w:rsidRPr="00600D56">
        <w:t xml:space="preserve">. Appendix C </w:t>
      </w:r>
      <w:r w:rsidR="00760303" w:rsidRPr="00600D56">
        <w:t xml:space="preserve">Community Wildland-Urban interface (WUI) Fire Hazard Evaluation Framework </w:t>
      </w:r>
      <w:r w:rsidR="0000676B" w:rsidRPr="00600D56">
        <w:t xml:space="preserve">will be printed, but not adopted by SFM, in the 2025 California Wildland-Urban Interface Code (CWUIC), California Code of Regulations (CCR), Title 24, Part 7. Revisions </w:t>
      </w:r>
      <w:r w:rsidR="007F189F" w:rsidRPr="00600D56">
        <w:t xml:space="preserve">to current language in Appendix P of the 2022 California Fire Code (CFC) </w:t>
      </w:r>
      <w:r w:rsidR="0000676B" w:rsidRPr="00600D56">
        <w:t xml:space="preserve">are shown in underline </w:t>
      </w:r>
      <w:r w:rsidR="007F189F" w:rsidRPr="00600D56">
        <w:t xml:space="preserve">and </w:t>
      </w:r>
      <w:r w:rsidR="0000676B" w:rsidRPr="00600D56">
        <w:t>strikeout.</w:t>
      </w:r>
      <w:r>
        <w:t>]</w:t>
      </w:r>
    </w:p>
    <w:p w14:paraId="4EEA203F" w14:textId="0EB8F86D" w:rsidR="00466A91" w:rsidRPr="00600D56" w:rsidRDefault="00466A91" w:rsidP="00B05E03">
      <w:pPr>
        <w:pStyle w:val="Heading4"/>
      </w:pPr>
      <w:r>
        <w:t>ITEM 10-1</w:t>
      </w:r>
      <w:r>
        <w:br/>
      </w:r>
      <w:r w:rsidR="003346CF" w:rsidRPr="007D56CD">
        <w:t>APPENDIX C</w:t>
      </w:r>
      <w:r w:rsidR="00DF0339" w:rsidRPr="007D56CD">
        <w:t xml:space="preserve"> </w:t>
      </w:r>
      <w:r w:rsidR="003346CF" w:rsidRPr="007D56CD">
        <w:t>FIRE HAZARD SEVERITY FORM</w:t>
      </w:r>
    </w:p>
    <w:p w14:paraId="3CDE7C00" w14:textId="6D320973" w:rsidR="003346CF" w:rsidRPr="00600D56" w:rsidRDefault="00466A91" w:rsidP="00B05E03">
      <w:pPr>
        <w:rPr>
          <w:rFonts w:cs="Arial"/>
          <w:b/>
          <w:bCs/>
          <w:strike/>
          <w:szCs w:val="24"/>
        </w:rPr>
      </w:pPr>
      <w:r>
        <w:rPr>
          <w:rFonts w:cs="Arial"/>
          <w:b/>
          <w:bCs/>
          <w:strike/>
          <w:szCs w:val="24"/>
        </w:rPr>
        <w:t>ITEM 10-1</w:t>
      </w:r>
      <w:r w:rsidR="003346CF" w:rsidRPr="00600D56">
        <w:rPr>
          <w:rFonts w:cs="Arial"/>
          <w:b/>
          <w:bCs/>
          <w:strike/>
          <w:szCs w:val="24"/>
        </w:rPr>
        <w:t>APPENDIX C</w:t>
      </w:r>
      <w:r w:rsidR="00DF0339" w:rsidRPr="00600D56">
        <w:rPr>
          <w:rFonts w:cs="Arial"/>
          <w:b/>
          <w:bCs/>
          <w:strike/>
          <w:szCs w:val="24"/>
        </w:rPr>
        <w:t xml:space="preserve"> </w:t>
      </w:r>
      <w:r w:rsidR="003346CF" w:rsidRPr="00600D56">
        <w:rPr>
          <w:rFonts w:cs="Arial"/>
          <w:b/>
          <w:bCs/>
          <w:strike/>
          <w:szCs w:val="24"/>
        </w:rPr>
        <w:t>FIRE HAZARD SEVERITY FORM</w:t>
      </w:r>
    </w:p>
    <w:p w14:paraId="4BFBC250" w14:textId="77777777" w:rsidR="003346CF" w:rsidRPr="00600D56" w:rsidRDefault="003346CF" w:rsidP="00B05E03">
      <w:pPr>
        <w:rPr>
          <w:rFonts w:cs="Arial"/>
          <w:strike/>
          <w:szCs w:val="24"/>
        </w:rPr>
      </w:pPr>
      <w:r w:rsidRPr="00600D56">
        <w:rPr>
          <w:rFonts w:cs="Arial"/>
          <w:strike/>
          <w:szCs w:val="24"/>
        </w:rPr>
        <w:t>The provisions contained in this appendix are not mandatory unless specifically referenced in the adopting ordinance.</w:t>
      </w:r>
    </w:p>
    <w:p w14:paraId="6637F299" w14:textId="77777777" w:rsidR="003346CF" w:rsidRPr="002A316A" w:rsidRDefault="003346CF" w:rsidP="00B05E03">
      <w:pPr>
        <w:spacing w:after="0"/>
        <w:rPr>
          <w:b/>
          <w:strike/>
        </w:rPr>
      </w:pPr>
      <w:r w:rsidRPr="002A316A">
        <w:rPr>
          <w:b/>
          <w:strike/>
        </w:rPr>
        <w:t>User note:</w:t>
      </w:r>
    </w:p>
    <w:p w14:paraId="6E504C7E" w14:textId="77777777" w:rsidR="003346CF" w:rsidRPr="00600D56" w:rsidRDefault="003346CF" w:rsidP="00B05E03">
      <w:pPr>
        <w:pBdr>
          <w:bottom w:val="single" w:sz="12" w:space="1" w:color="auto"/>
        </w:pBdr>
        <w:rPr>
          <w:strike/>
          <w:sz w:val="22"/>
          <w:szCs w:val="22"/>
        </w:rPr>
      </w:pPr>
      <w:r w:rsidRPr="00600D56">
        <w:rPr>
          <w:rFonts w:cs="Arial"/>
          <w:b/>
          <w:bCs/>
          <w:strike/>
          <w:szCs w:val="24"/>
        </w:rPr>
        <w:t xml:space="preserve">About this appendix: </w:t>
      </w:r>
      <w:r w:rsidRPr="00600D56">
        <w:rPr>
          <w:rFonts w:cs="Arial"/>
          <w:strike/>
          <w:szCs w:val="24"/>
        </w:rPr>
        <w:t>Appendix C, while not part of the code, can become part of the code (replacing Table 502.1) when specifically included in the adopting ordinance. Its purpose is to provide an alternative methodology to using Table 502.1 for analyzing the fire hazard severity of building sites using a pre-assigned value/scoring system for each feature that impacts the hazard level of a building site. Included in the evaluation are site access, types and management of vegetation, percentage of defensible space on the site, site topography, class of roofing and other construction materials used on the building (existing or to be constructed on the site), fire protection water supply, and whether utilities are installed above or below ground.</w:t>
      </w:r>
    </w:p>
    <w:p w14:paraId="19AC139E" w14:textId="50B562D1" w:rsidR="003346CF" w:rsidRPr="00600D56" w:rsidRDefault="003346CF" w:rsidP="00B05E03">
      <w:pPr>
        <w:rPr>
          <w:rFonts w:cs="Arial"/>
          <w:strike/>
          <w:szCs w:val="24"/>
        </w:rPr>
      </w:pPr>
      <w:bookmarkStart w:id="534" w:name="_Toc157532764"/>
      <w:r w:rsidRPr="00600D56">
        <w:rPr>
          <w:rFonts w:cs="Arial"/>
          <w:b/>
          <w:bCs/>
          <w:strike/>
          <w:szCs w:val="24"/>
        </w:rPr>
        <w:t>SECTION C101 FIRE HAZARD SEVERITY FORM</w:t>
      </w:r>
      <w:bookmarkEnd w:id="534"/>
    </w:p>
    <w:p w14:paraId="3CD2AD88" w14:textId="599CCCE2" w:rsidR="003346CF" w:rsidRPr="00600D56" w:rsidRDefault="003346CF" w:rsidP="00B05E03">
      <w:pPr>
        <w:rPr>
          <w:rFonts w:cs="Arial"/>
          <w:strike/>
          <w:szCs w:val="24"/>
        </w:rPr>
      </w:pPr>
      <w:bookmarkStart w:id="535" w:name="_Toc157532765"/>
      <w:r w:rsidRPr="00600D56">
        <w:rPr>
          <w:rFonts w:cs="Arial"/>
          <w:b/>
          <w:bCs/>
          <w:strike/>
          <w:szCs w:val="24"/>
        </w:rPr>
        <w:t>C101.1 Fire hazard severity form.</w:t>
      </w:r>
      <w:bookmarkEnd w:id="535"/>
      <w:r w:rsidRPr="00600D56">
        <w:rPr>
          <w:rFonts w:cs="Arial"/>
          <w:b/>
          <w:bCs/>
          <w:strike/>
          <w:szCs w:val="24"/>
        </w:rPr>
        <w:t xml:space="preserve"> </w:t>
      </w:r>
      <w:r w:rsidRPr="00600D56">
        <w:rPr>
          <w:rFonts w:cs="Arial"/>
          <w:strike/>
          <w:szCs w:val="24"/>
        </w:rPr>
        <w:t>Where adopted, Table C101.1 is permitted to be used as an alternative to Table 502.1 for analyzing the fire hazard severity of building sites.</w:t>
      </w:r>
    </w:p>
    <w:p w14:paraId="4089A387" w14:textId="77777777" w:rsidR="003346CF" w:rsidRPr="00AA1A62" w:rsidRDefault="003346CF"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C101.1</w:t>
      </w:r>
    </w:p>
    <w:p w14:paraId="7B534DFA" w14:textId="77777777" w:rsidR="003346CF" w:rsidRPr="00AA1A62" w:rsidRDefault="003346CF"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 FORM</w:t>
      </w:r>
    </w:p>
    <w:tbl>
      <w:tblPr>
        <w:tblStyle w:val="TableGrid"/>
        <w:tblW w:w="7920" w:type="dxa"/>
        <w:tblLook w:val="04A0" w:firstRow="1" w:lastRow="0" w:firstColumn="1" w:lastColumn="0" w:noHBand="0" w:noVBand="1"/>
      </w:tblPr>
      <w:tblGrid>
        <w:gridCol w:w="6048"/>
        <w:gridCol w:w="1872"/>
      </w:tblGrid>
      <w:tr w:rsidR="0001313A" w:rsidRPr="00AA1A62" w14:paraId="40929068" w14:textId="77777777" w:rsidTr="00FC42D4">
        <w:tc>
          <w:tcPr>
            <w:tcW w:w="7920" w:type="dxa"/>
            <w:gridSpan w:val="2"/>
          </w:tcPr>
          <w:p w14:paraId="45E36B27" w14:textId="77777777" w:rsidR="003346CF" w:rsidRPr="00AA1A62" w:rsidRDefault="003346CF" w:rsidP="00B05E03">
            <w:pPr>
              <w:spacing w:after="0"/>
              <w:rPr>
                <w:rFonts w:ascii="Arial Narrow" w:hAnsi="Arial Narrow" w:cs="Arial"/>
                <w:bCs/>
                <w:strike/>
                <w:color w:val="000000" w:themeColor="text1"/>
                <w:sz w:val="20"/>
                <w:szCs w:val="20"/>
              </w:rPr>
            </w:pPr>
            <w:r w:rsidRPr="00AA1A62">
              <w:rPr>
                <w:rFonts w:ascii="Arial Narrow" w:hAnsi="Arial Narrow" w:cs="Arial"/>
                <w:strike/>
                <w:color w:val="000000" w:themeColor="text1"/>
                <w:sz w:val="20"/>
                <w:szCs w:val="20"/>
              </w:rPr>
              <w:t>A.</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Subdivision</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Design</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Points</w:t>
            </w:r>
          </w:p>
        </w:tc>
      </w:tr>
      <w:tr w:rsidR="0001313A" w:rsidRPr="00AA1A62" w14:paraId="06419253" w14:textId="77777777" w:rsidTr="00FC42D4">
        <w:tc>
          <w:tcPr>
            <w:tcW w:w="7920" w:type="dxa"/>
            <w:gridSpan w:val="2"/>
          </w:tcPr>
          <w:p w14:paraId="51BACC6F" w14:textId="4CBDBCEB" w:rsidR="003346CF" w:rsidRPr="00AA1A62" w:rsidRDefault="003346CF" w:rsidP="00B05E03">
            <w:pPr>
              <w:pStyle w:val="ListParagraph"/>
              <w:numPr>
                <w:ilvl w:val="0"/>
                <w:numId w:val="61"/>
              </w:numPr>
              <w:spacing w:after="0"/>
              <w:rPr>
                <w:rFonts w:ascii="Arial Narrow" w:hAnsi="Arial Narrow" w:cs="Arial"/>
                <w:b/>
                <w:bCs/>
                <w:strike/>
                <w:color w:val="000000" w:themeColor="text1"/>
                <w:sz w:val="20"/>
              </w:rPr>
            </w:pPr>
            <w:r w:rsidRPr="00AA1A62">
              <w:rPr>
                <w:rFonts w:ascii="Arial Narrow" w:hAnsi="Arial Narrow" w:cs="Arial"/>
                <w:strike/>
                <w:color w:val="000000" w:themeColor="text1"/>
                <w:sz w:val="20"/>
              </w:rPr>
              <w:t>Ingress/Egress</w:t>
            </w:r>
          </w:p>
        </w:tc>
      </w:tr>
      <w:tr w:rsidR="0001313A" w:rsidRPr="00AA1A62" w14:paraId="15B3949C" w14:textId="77777777" w:rsidTr="00FC42D4">
        <w:tc>
          <w:tcPr>
            <w:tcW w:w="6048" w:type="dxa"/>
          </w:tcPr>
          <w:p w14:paraId="1C971F05"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lastRenderedPageBreak/>
              <w:tab/>
              <w:t>Two 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more primary roads</w:t>
            </w:r>
          </w:p>
        </w:tc>
        <w:tc>
          <w:tcPr>
            <w:tcW w:w="1872" w:type="dxa"/>
          </w:tcPr>
          <w:p w14:paraId="6C8DC460"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1 ___</w:t>
            </w:r>
          </w:p>
        </w:tc>
      </w:tr>
      <w:tr w:rsidR="0001313A" w:rsidRPr="00AA1A62" w14:paraId="75E94C14" w14:textId="77777777" w:rsidTr="00FC42D4">
        <w:tc>
          <w:tcPr>
            <w:tcW w:w="6048" w:type="dxa"/>
          </w:tcPr>
          <w:p w14:paraId="2558D05B"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ab/>
              <w:t>One</w:t>
            </w:r>
            <w:r w:rsidRPr="00AA1A62">
              <w:rPr>
                <w:rFonts w:ascii="Arial Narrow" w:hAnsi="Arial Narrow" w:cs="Arial"/>
                <w:strike/>
                <w:color w:val="000000" w:themeColor="text1"/>
                <w:spacing w:val="-1"/>
                <w:sz w:val="20"/>
                <w:szCs w:val="20"/>
              </w:rPr>
              <w:t xml:space="preserve"> road</w:t>
            </w:r>
          </w:p>
        </w:tc>
        <w:tc>
          <w:tcPr>
            <w:tcW w:w="1872" w:type="dxa"/>
          </w:tcPr>
          <w:p w14:paraId="5B3E08ED"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 ___</w:t>
            </w:r>
          </w:p>
        </w:tc>
      </w:tr>
      <w:tr w:rsidR="0001313A" w:rsidRPr="00AA1A62" w14:paraId="55A0C9EA" w14:textId="77777777" w:rsidTr="00FC42D4">
        <w:tc>
          <w:tcPr>
            <w:tcW w:w="6048" w:type="dxa"/>
          </w:tcPr>
          <w:p w14:paraId="12188F42"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ab/>
              <w:t>One-way road in,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one-way road out</w:t>
            </w:r>
          </w:p>
        </w:tc>
        <w:tc>
          <w:tcPr>
            <w:tcW w:w="1872" w:type="dxa"/>
          </w:tcPr>
          <w:p w14:paraId="533C9158"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2"/>
                <w:sz w:val="20"/>
                <w:szCs w:val="20"/>
              </w:rPr>
              <w:t>5</w:t>
            </w:r>
            <w:r w:rsidRPr="00AA1A62">
              <w:rPr>
                <w:rFonts w:ascii="Arial Narrow" w:hAnsi="Arial Narrow" w:cs="Arial"/>
                <w:strike/>
                <w:color w:val="000000" w:themeColor="text1"/>
                <w:sz w:val="20"/>
                <w:szCs w:val="20"/>
              </w:rPr>
              <w:t xml:space="preserve"> ___</w:t>
            </w:r>
          </w:p>
        </w:tc>
      </w:tr>
      <w:tr w:rsidR="0001313A" w:rsidRPr="00AA1A62" w14:paraId="7F8F6284" w14:textId="77777777" w:rsidTr="00FC42D4">
        <w:tc>
          <w:tcPr>
            <w:tcW w:w="7920" w:type="dxa"/>
            <w:gridSpan w:val="2"/>
          </w:tcPr>
          <w:p w14:paraId="146EF3E5"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2.</w:t>
            </w:r>
            <w:r w:rsidRPr="00AA1A62">
              <w:rPr>
                <w:rFonts w:ascii="Arial Narrow" w:hAnsi="Arial Narrow" w:cs="Arial"/>
                <w:strike/>
                <w:color w:val="000000" w:themeColor="text1"/>
                <w:sz w:val="20"/>
                <w:szCs w:val="20"/>
              </w:rPr>
              <w:tab/>
              <w:t>Width of</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Primary Road</w:t>
            </w:r>
          </w:p>
        </w:tc>
      </w:tr>
      <w:tr w:rsidR="0001313A" w:rsidRPr="00AA1A62" w14:paraId="16F6BBA8" w14:textId="77777777" w:rsidTr="00FC42D4">
        <w:tc>
          <w:tcPr>
            <w:tcW w:w="6048" w:type="dxa"/>
          </w:tcPr>
          <w:p w14:paraId="3AC36959"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ab/>
              <w:t>20</w:t>
            </w:r>
            <w:r w:rsidRPr="00AA1A62">
              <w:rPr>
                <w:rFonts w:ascii="Arial Narrow" w:hAnsi="Arial Narrow" w:cs="Arial"/>
                <w:strike/>
                <w:color w:val="000000" w:themeColor="text1"/>
                <w:spacing w:val="-1"/>
                <w:sz w:val="20"/>
                <w:szCs w:val="20"/>
              </w:rPr>
              <w:t xml:space="preserve"> feet</w:t>
            </w:r>
            <w:r w:rsidRPr="00AA1A62">
              <w:rPr>
                <w:rFonts w:ascii="Arial Narrow" w:hAnsi="Arial Narrow" w:cs="Arial"/>
                <w:strike/>
                <w:color w:val="000000" w:themeColor="text1"/>
                <w:sz w:val="20"/>
                <w:szCs w:val="20"/>
              </w:rPr>
              <w:t xml:space="preserve"> </w:t>
            </w:r>
            <w:r w:rsidRPr="00AA1A62">
              <w:rPr>
                <w:rFonts w:ascii="Arial Narrow" w:hAnsi="Arial Narrow" w:cs="Arial"/>
                <w:strike/>
                <w:color w:val="000000" w:themeColor="text1"/>
                <w:spacing w:val="-1"/>
                <w:sz w:val="20"/>
                <w:szCs w:val="20"/>
              </w:rPr>
              <w:t xml:space="preserve">(6096 </w:t>
            </w:r>
            <w:r w:rsidRPr="00AA1A62">
              <w:rPr>
                <w:rFonts w:ascii="Arial Narrow" w:hAnsi="Arial Narrow" w:cs="Arial"/>
                <w:strike/>
                <w:color w:val="000000" w:themeColor="text1"/>
                <w:sz w:val="20"/>
                <w:szCs w:val="20"/>
              </w:rPr>
              <w:t>mm)</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 xml:space="preserve">or </w:t>
            </w:r>
            <w:r w:rsidRPr="00AA1A62">
              <w:rPr>
                <w:rFonts w:ascii="Arial Narrow" w:hAnsi="Arial Narrow" w:cs="Arial"/>
                <w:strike/>
                <w:color w:val="000000" w:themeColor="text1"/>
                <w:spacing w:val="-2"/>
                <w:sz w:val="20"/>
                <w:szCs w:val="20"/>
              </w:rPr>
              <w:t>more</w:t>
            </w:r>
          </w:p>
        </w:tc>
        <w:tc>
          <w:tcPr>
            <w:tcW w:w="1872" w:type="dxa"/>
          </w:tcPr>
          <w:p w14:paraId="75AD5DDC"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2"/>
                <w:sz w:val="20"/>
                <w:szCs w:val="20"/>
              </w:rPr>
              <w:t>1</w:t>
            </w:r>
            <w:r w:rsidRPr="00AA1A62">
              <w:rPr>
                <w:rFonts w:ascii="Arial Narrow" w:hAnsi="Arial Narrow" w:cs="Arial"/>
                <w:strike/>
                <w:color w:val="000000" w:themeColor="text1"/>
                <w:sz w:val="20"/>
                <w:szCs w:val="20"/>
              </w:rPr>
              <w:t xml:space="preserve"> ___</w:t>
            </w:r>
          </w:p>
        </w:tc>
      </w:tr>
      <w:tr w:rsidR="0001313A" w:rsidRPr="00AA1A62" w14:paraId="2909F635" w14:textId="77777777" w:rsidTr="00FC42D4">
        <w:tc>
          <w:tcPr>
            <w:tcW w:w="6048" w:type="dxa"/>
          </w:tcPr>
          <w:p w14:paraId="1289E3E4"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ab/>
              <w:t>Less than 20 feet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 xml:space="preserve">(6096 </w:t>
            </w:r>
            <w:r w:rsidRPr="00AA1A62">
              <w:rPr>
                <w:rFonts w:ascii="Arial Narrow" w:hAnsi="Arial Narrow" w:cs="Arial"/>
                <w:strike/>
                <w:color w:val="000000" w:themeColor="text1"/>
                <w:spacing w:val="-2"/>
                <w:sz w:val="20"/>
                <w:szCs w:val="20"/>
              </w:rPr>
              <w:t>mm)</w:t>
            </w:r>
          </w:p>
        </w:tc>
        <w:tc>
          <w:tcPr>
            <w:tcW w:w="1872" w:type="dxa"/>
          </w:tcPr>
          <w:p w14:paraId="4EF85CB9"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3</w:t>
            </w:r>
            <w:r w:rsidRPr="00AA1A62">
              <w:rPr>
                <w:rFonts w:ascii="Arial Narrow" w:hAnsi="Arial Narrow" w:cs="Arial"/>
                <w:strike/>
                <w:color w:val="000000" w:themeColor="text1"/>
                <w:sz w:val="20"/>
                <w:szCs w:val="20"/>
              </w:rPr>
              <w:t xml:space="preserve"> ___</w:t>
            </w:r>
          </w:p>
        </w:tc>
      </w:tr>
      <w:tr w:rsidR="0001313A" w:rsidRPr="00AA1A62" w14:paraId="2178DA33" w14:textId="77777777" w:rsidTr="00FC42D4">
        <w:tc>
          <w:tcPr>
            <w:tcW w:w="7920" w:type="dxa"/>
            <w:gridSpan w:val="2"/>
          </w:tcPr>
          <w:p w14:paraId="7E37104A"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w:t>
            </w:r>
            <w:r w:rsidRPr="00AA1A62">
              <w:rPr>
                <w:rFonts w:ascii="Arial Narrow" w:hAnsi="Arial Narrow" w:cs="Arial"/>
                <w:strike/>
                <w:color w:val="000000" w:themeColor="text1"/>
                <w:sz w:val="20"/>
                <w:szCs w:val="20"/>
              </w:rPr>
              <w:tab/>
              <w:t>Accessibility</w:t>
            </w:r>
          </w:p>
        </w:tc>
      </w:tr>
      <w:tr w:rsidR="0001313A" w:rsidRPr="00AA1A62" w14:paraId="2835760C" w14:textId="77777777" w:rsidTr="00FC42D4">
        <w:tc>
          <w:tcPr>
            <w:tcW w:w="6048" w:type="dxa"/>
          </w:tcPr>
          <w:p w14:paraId="34579EFC"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Road grade 5%</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or less</w:t>
            </w:r>
          </w:p>
        </w:tc>
        <w:tc>
          <w:tcPr>
            <w:tcW w:w="1872" w:type="dxa"/>
          </w:tcPr>
          <w:p w14:paraId="207AF5D3"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1 ___</w:t>
            </w:r>
          </w:p>
        </w:tc>
      </w:tr>
      <w:tr w:rsidR="0001313A" w:rsidRPr="00AA1A62" w14:paraId="5946A1BC" w14:textId="77777777" w:rsidTr="00FC42D4">
        <w:tc>
          <w:tcPr>
            <w:tcW w:w="6048" w:type="dxa"/>
          </w:tcPr>
          <w:p w14:paraId="25FE6E65"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Road grade more than 5%</w:t>
            </w:r>
          </w:p>
        </w:tc>
        <w:tc>
          <w:tcPr>
            <w:tcW w:w="1872" w:type="dxa"/>
          </w:tcPr>
          <w:p w14:paraId="2CDDEFD6"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 ___</w:t>
            </w:r>
          </w:p>
        </w:tc>
      </w:tr>
      <w:tr w:rsidR="0001313A" w:rsidRPr="00AA1A62" w14:paraId="6B59F0F4" w14:textId="77777777" w:rsidTr="00FC42D4">
        <w:tc>
          <w:tcPr>
            <w:tcW w:w="7920" w:type="dxa"/>
            <w:gridSpan w:val="2"/>
          </w:tcPr>
          <w:p w14:paraId="05B77D98"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4.</w:t>
            </w:r>
            <w:r w:rsidRPr="00AA1A62">
              <w:rPr>
                <w:rFonts w:ascii="Arial Narrow" w:hAnsi="Arial Narrow" w:cs="Arial"/>
                <w:strike/>
                <w:color w:val="000000" w:themeColor="text1"/>
                <w:sz w:val="20"/>
                <w:szCs w:val="20"/>
              </w:rPr>
              <w:tab/>
              <w:t>Secondary Road Terminus</w:t>
            </w:r>
          </w:p>
        </w:tc>
      </w:tr>
      <w:tr w:rsidR="0001313A" w:rsidRPr="00AA1A62" w14:paraId="744E11E9" w14:textId="77777777" w:rsidTr="00FC42D4">
        <w:tc>
          <w:tcPr>
            <w:tcW w:w="6048" w:type="dxa"/>
          </w:tcPr>
          <w:p w14:paraId="747DBE71"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Loop roads,</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cul-de-sacs with an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outside turning radius of 45</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feet</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(13 716 mm)</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or greater</w:t>
            </w:r>
          </w:p>
        </w:tc>
        <w:tc>
          <w:tcPr>
            <w:tcW w:w="1872" w:type="dxa"/>
          </w:tcPr>
          <w:p w14:paraId="16FFF45B"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w:t>
            </w:r>
            <w:r w:rsidRPr="00AA1A62">
              <w:rPr>
                <w:rFonts w:ascii="Arial Narrow" w:hAnsi="Arial Narrow" w:cs="Arial"/>
                <w:strike/>
                <w:color w:val="000000" w:themeColor="text1"/>
                <w:sz w:val="20"/>
                <w:szCs w:val="20"/>
              </w:rPr>
              <w:t xml:space="preserve"> ___</w:t>
            </w:r>
          </w:p>
        </w:tc>
      </w:tr>
      <w:tr w:rsidR="0001313A" w:rsidRPr="00AA1A62" w14:paraId="7760A75A" w14:textId="77777777" w:rsidTr="00FC42D4">
        <w:tc>
          <w:tcPr>
            <w:tcW w:w="6048" w:type="dxa"/>
          </w:tcPr>
          <w:p w14:paraId="72120317"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Cul-de-sac turnaround</w:t>
            </w:r>
          </w:p>
        </w:tc>
        <w:tc>
          <w:tcPr>
            <w:tcW w:w="1872" w:type="dxa"/>
          </w:tcPr>
          <w:p w14:paraId="380D757A"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2</w:t>
            </w:r>
            <w:r w:rsidRPr="00AA1A62">
              <w:rPr>
                <w:rFonts w:ascii="Arial Narrow" w:hAnsi="Arial Narrow" w:cs="Arial"/>
                <w:strike/>
                <w:color w:val="000000" w:themeColor="text1"/>
                <w:sz w:val="20"/>
                <w:szCs w:val="20"/>
              </w:rPr>
              <w:t xml:space="preserve"> ___</w:t>
            </w:r>
          </w:p>
        </w:tc>
      </w:tr>
      <w:tr w:rsidR="0001313A" w:rsidRPr="00AA1A62" w14:paraId="4A0ABE7F" w14:textId="77777777" w:rsidTr="00FC42D4">
        <w:tc>
          <w:tcPr>
            <w:tcW w:w="6048" w:type="dxa"/>
          </w:tcPr>
          <w:p w14:paraId="52012653"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Dead-end roads 200 feet</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(60</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960</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mm) or less in length</w:t>
            </w:r>
          </w:p>
        </w:tc>
        <w:tc>
          <w:tcPr>
            <w:tcW w:w="1872" w:type="dxa"/>
          </w:tcPr>
          <w:p w14:paraId="11281718"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3</w:t>
            </w:r>
            <w:r w:rsidRPr="00AA1A62">
              <w:rPr>
                <w:rFonts w:ascii="Arial Narrow" w:hAnsi="Arial Narrow" w:cs="Arial"/>
                <w:strike/>
                <w:color w:val="000000" w:themeColor="text1"/>
                <w:sz w:val="20"/>
                <w:szCs w:val="20"/>
              </w:rPr>
              <w:t xml:space="preserve"> ___</w:t>
            </w:r>
          </w:p>
        </w:tc>
      </w:tr>
      <w:tr w:rsidR="0001313A" w:rsidRPr="00AA1A62" w14:paraId="42ECFEA3" w14:textId="77777777" w:rsidTr="00FC42D4">
        <w:tc>
          <w:tcPr>
            <w:tcW w:w="6048" w:type="dxa"/>
          </w:tcPr>
          <w:p w14:paraId="193AF29E"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Dead-end roads greater than 200 feet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(60 960</w:t>
            </w:r>
            <w:r w:rsidRPr="00AA1A62">
              <w:rPr>
                <w:rFonts w:ascii="Arial Narrow" w:hAnsi="Arial Narrow" w:cs="Arial"/>
                <w:strike/>
                <w:color w:val="000000" w:themeColor="text1"/>
                <w:spacing w:val="35"/>
                <w:sz w:val="20"/>
                <w:szCs w:val="20"/>
              </w:rPr>
              <w:t xml:space="preserve"> </w:t>
            </w:r>
            <w:r w:rsidRPr="00AA1A62">
              <w:rPr>
                <w:rFonts w:ascii="Arial Narrow" w:hAnsi="Arial Narrow" w:cs="Arial"/>
                <w:strike/>
                <w:color w:val="000000" w:themeColor="text1"/>
                <w:sz w:val="20"/>
                <w:szCs w:val="20"/>
              </w:rPr>
              <w:t>mm)</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in</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length</w:t>
            </w:r>
          </w:p>
        </w:tc>
        <w:tc>
          <w:tcPr>
            <w:tcW w:w="1872" w:type="dxa"/>
          </w:tcPr>
          <w:p w14:paraId="057A6122"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5</w:t>
            </w:r>
            <w:r w:rsidRPr="00AA1A62">
              <w:rPr>
                <w:rFonts w:ascii="Arial Narrow" w:hAnsi="Arial Narrow" w:cs="Arial"/>
                <w:strike/>
                <w:color w:val="000000" w:themeColor="text1"/>
                <w:sz w:val="20"/>
                <w:szCs w:val="20"/>
              </w:rPr>
              <w:t xml:space="preserve"> ___</w:t>
            </w:r>
          </w:p>
        </w:tc>
      </w:tr>
      <w:tr w:rsidR="0001313A" w:rsidRPr="00AA1A62" w14:paraId="0638BE33" w14:textId="77777777" w:rsidTr="00FC42D4">
        <w:tc>
          <w:tcPr>
            <w:tcW w:w="7920" w:type="dxa"/>
            <w:gridSpan w:val="2"/>
          </w:tcPr>
          <w:p w14:paraId="18F19047"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5.</w:t>
            </w:r>
            <w:r w:rsidRPr="00AA1A62">
              <w:rPr>
                <w:rFonts w:ascii="Arial Narrow" w:hAnsi="Arial Narrow" w:cs="Arial"/>
                <w:strike/>
                <w:color w:val="000000" w:themeColor="text1"/>
                <w:sz w:val="20"/>
                <w:szCs w:val="20"/>
              </w:rPr>
              <w:tab/>
              <w:t>Street</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Signs</w:t>
            </w:r>
          </w:p>
        </w:tc>
      </w:tr>
      <w:tr w:rsidR="0001313A" w:rsidRPr="00AA1A62" w14:paraId="430D45FF" w14:textId="77777777" w:rsidTr="00FC42D4">
        <w:tc>
          <w:tcPr>
            <w:tcW w:w="6048" w:type="dxa"/>
          </w:tcPr>
          <w:p w14:paraId="49E56C2A"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Present</w:t>
            </w:r>
          </w:p>
        </w:tc>
        <w:tc>
          <w:tcPr>
            <w:tcW w:w="1872" w:type="dxa"/>
          </w:tcPr>
          <w:p w14:paraId="01736599"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1 ___</w:t>
            </w:r>
          </w:p>
        </w:tc>
      </w:tr>
      <w:tr w:rsidR="0001313A" w:rsidRPr="00AA1A62" w14:paraId="52A1E989" w14:textId="77777777" w:rsidTr="00FC42D4">
        <w:tc>
          <w:tcPr>
            <w:tcW w:w="6048" w:type="dxa"/>
          </w:tcPr>
          <w:p w14:paraId="6F430FF1"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Not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present</w:t>
            </w:r>
          </w:p>
        </w:tc>
        <w:tc>
          <w:tcPr>
            <w:tcW w:w="1872" w:type="dxa"/>
          </w:tcPr>
          <w:p w14:paraId="7AC780B7"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 ___</w:t>
            </w:r>
          </w:p>
        </w:tc>
      </w:tr>
      <w:tr w:rsidR="0001313A" w:rsidRPr="00AA1A62" w14:paraId="2CBB15BE" w14:textId="77777777" w:rsidTr="00FC42D4">
        <w:tc>
          <w:tcPr>
            <w:tcW w:w="7920" w:type="dxa"/>
            <w:gridSpan w:val="2"/>
          </w:tcPr>
          <w:p w14:paraId="28890CC1" w14:textId="77777777" w:rsidR="003346CF" w:rsidRPr="00AA1A62" w:rsidRDefault="003346CF" w:rsidP="00B05E03">
            <w:pPr>
              <w:spacing w:after="0"/>
              <w:rPr>
                <w:rFonts w:ascii="Arial Narrow" w:hAnsi="Arial Narrow" w:cs="Arial"/>
                <w:bCs/>
                <w:strike/>
                <w:color w:val="000000" w:themeColor="text1"/>
                <w:sz w:val="20"/>
                <w:szCs w:val="20"/>
              </w:rPr>
            </w:pPr>
            <w:r w:rsidRPr="00AA1A62">
              <w:rPr>
                <w:rFonts w:ascii="Arial Narrow" w:hAnsi="Arial Narrow" w:cs="Arial"/>
                <w:strike/>
                <w:color w:val="000000" w:themeColor="text1"/>
                <w:sz w:val="20"/>
                <w:szCs w:val="20"/>
              </w:rPr>
              <w:t>B.</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Vegetation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(IWUIC</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Definitions)</w:t>
            </w:r>
          </w:p>
        </w:tc>
      </w:tr>
      <w:tr w:rsidR="0001313A" w:rsidRPr="00AA1A62" w14:paraId="7F09ED45" w14:textId="77777777" w:rsidTr="00FC42D4">
        <w:tc>
          <w:tcPr>
            <w:tcW w:w="7920" w:type="dxa"/>
            <w:gridSpan w:val="2"/>
          </w:tcPr>
          <w:p w14:paraId="203DD465" w14:textId="566A1F9F" w:rsidR="003346CF" w:rsidRPr="00AA1A62" w:rsidRDefault="003346CF" w:rsidP="00B05E03">
            <w:pPr>
              <w:pStyle w:val="ListParagraph"/>
              <w:numPr>
                <w:ilvl w:val="0"/>
                <w:numId w:val="62"/>
              </w:numPr>
              <w:spacing w:after="0"/>
              <w:rPr>
                <w:rFonts w:ascii="Arial Narrow" w:hAnsi="Arial Narrow" w:cs="Arial"/>
                <w:b/>
                <w:bCs/>
                <w:strike/>
                <w:color w:val="000000" w:themeColor="text1"/>
                <w:sz w:val="20"/>
              </w:rPr>
            </w:pPr>
            <w:r w:rsidRPr="00AA1A62">
              <w:rPr>
                <w:rFonts w:ascii="Arial Narrow" w:hAnsi="Arial Narrow" w:cs="Arial"/>
                <w:strike/>
                <w:color w:val="000000" w:themeColor="text1"/>
                <w:sz w:val="20"/>
              </w:rPr>
              <w:t>Fuel</w:t>
            </w:r>
            <w:r w:rsidRPr="00AA1A62">
              <w:rPr>
                <w:rFonts w:ascii="Arial Narrow" w:hAnsi="Arial Narrow" w:cs="Arial"/>
                <w:strike/>
                <w:color w:val="000000" w:themeColor="text1"/>
                <w:spacing w:val="1"/>
                <w:sz w:val="20"/>
              </w:rPr>
              <w:t xml:space="preserve"> </w:t>
            </w:r>
            <w:r w:rsidRPr="00AA1A62">
              <w:rPr>
                <w:rFonts w:ascii="Arial Narrow" w:hAnsi="Arial Narrow" w:cs="Arial"/>
                <w:strike/>
                <w:color w:val="000000" w:themeColor="text1"/>
                <w:sz w:val="20"/>
              </w:rPr>
              <w:t>Types</w:t>
            </w:r>
          </w:p>
        </w:tc>
      </w:tr>
      <w:tr w:rsidR="0001313A" w:rsidRPr="00AA1A62" w14:paraId="2247DA05" w14:textId="77777777" w:rsidTr="00FC42D4">
        <w:tc>
          <w:tcPr>
            <w:tcW w:w="6048" w:type="dxa"/>
          </w:tcPr>
          <w:p w14:paraId="3AE07451"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Light</w:t>
            </w:r>
          </w:p>
        </w:tc>
        <w:tc>
          <w:tcPr>
            <w:tcW w:w="1872" w:type="dxa"/>
          </w:tcPr>
          <w:p w14:paraId="4FDB11D4"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1 ___</w:t>
            </w:r>
          </w:p>
        </w:tc>
      </w:tr>
      <w:tr w:rsidR="0001313A" w:rsidRPr="00AA1A62" w14:paraId="51AF8533" w14:textId="77777777" w:rsidTr="00FC42D4">
        <w:tc>
          <w:tcPr>
            <w:tcW w:w="6048" w:type="dxa"/>
          </w:tcPr>
          <w:p w14:paraId="3983A9CA"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Medium</w:t>
            </w:r>
          </w:p>
        </w:tc>
        <w:tc>
          <w:tcPr>
            <w:tcW w:w="1872" w:type="dxa"/>
          </w:tcPr>
          <w:p w14:paraId="0B157829"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5</w:t>
            </w:r>
            <w:r w:rsidRPr="00AA1A62">
              <w:rPr>
                <w:rFonts w:ascii="Arial Narrow" w:hAnsi="Arial Narrow" w:cs="Arial"/>
                <w:strike/>
                <w:color w:val="000000" w:themeColor="text1"/>
                <w:sz w:val="20"/>
                <w:szCs w:val="20"/>
              </w:rPr>
              <w:t xml:space="preserve"> ___</w:t>
            </w:r>
          </w:p>
        </w:tc>
      </w:tr>
      <w:tr w:rsidR="0001313A" w:rsidRPr="00AA1A62" w14:paraId="2590BDD4" w14:textId="77777777" w:rsidTr="00FC42D4">
        <w:tc>
          <w:tcPr>
            <w:tcW w:w="6048" w:type="dxa"/>
          </w:tcPr>
          <w:p w14:paraId="5595DA3B"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Heavy</w:t>
            </w:r>
          </w:p>
        </w:tc>
        <w:tc>
          <w:tcPr>
            <w:tcW w:w="1872" w:type="dxa"/>
          </w:tcPr>
          <w:p w14:paraId="70E1E811"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10 ___</w:t>
            </w:r>
          </w:p>
        </w:tc>
      </w:tr>
      <w:tr w:rsidR="0001313A" w:rsidRPr="00AA1A62" w14:paraId="71F128AF" w14:textId="77777777" w:rsidTr="00FC42D4">
        <w:tc>
          <w:tcPr>
            <w:tcW w:w="7920" w:type="dxa"/>
            <w:gridSpan w:val="2"/>
          </w:tcPr>
          <w:p w14:paraId="3CCF25FD" w14:textId="3D5D90B9" w:rsidR="003346CF" w:rsidRPr="00AA1A62" w:rsidRDefault="003346CF" w:rsidP="00B05E03">
            <w:pPr>
              <w:pStyle w:val="ListParagraph"/>
              <w:numPr>
                <w:ilvl w:val="0"/>
                <w:numId w:val="62"/>
              </w:numPr>
              <w:spacing w:after="0"/>
              <w:rPr>
                <w:rFonts w:ascii="Arial Narrow" w:hAnsi="Arial Narrow" w:cs="Arial"/>
                <w:b/>
                <w:bCs/>
                <w:strike/>
                <w:color w:val="000000" w:themeColor="text1"/>
                <w:sz w:val="20"/>
              </w:rPr>
            </w:pPr>
            <w:r w:rsidRPr="00AA1A62">
              <w:rPr>
                <w:rFonts w:ascii="Arial Narrow" w:hAnsi="Arial Narrow" w:cs="Arial"/>
                <w:strike/>
                <w:color w:val="000000" w:themeColor="text1"/>
                <w:sz w:val="20"/>
              </w:rPr>
              <w:t>Defensible Space</w:t>
            </w:r>
          </w:p>
        </w:tc>
      </w:tr>
      <w:tr w:rsidR="0001313A" w:rsidRPr="00AA1A62" w14:paraId="685DB293" w14:textId="77777777" w:rsidTr="00FC42D4">
        <w:tc>
          <w:tcPr>
            <w:tcW w:w="6048" w:type="dxa"/>
          </w:tcPr>
          <w:p w14:paraId="4BB2B03E"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70% 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more of site</w:t>
            </w:r>
          </w:p>
        </w:tc>
        <w:tc>
          <w:tcPr>
            <w:tcW w:w="1872" w:type="dxa"/>
          </w:tcPr>
          <w:p w14:paraId="21201F4E"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w:t>
            </w:r>
            <w:r w:rsidRPr="00AA1A62">
              <w:rPr>
                <w:rFonts w:ascii="Arial Narrow" w:hAnsi="Arial Narrow" w:cs="Arial"/>
                <w:strike/>
                <w:color w:val="000000" w:themeColor="text1"/>
                <w:sz w:val="20"/>
                <w:szCs w:val="20"/>
              </w:rPr>
              <w:t xml:space="preserve"> ___</w:t>
            </w:r>
          </w:p>
        </w:tc>
      </w:tr>
      <w:tr w:rsidR="0001313A" w:rsidRPr="00AA1A62" w14:paraId="4D912DA5" w14:textId="77777777" w:rsidTr="00FC42D4">
        <w:tc>
          <w:tcPr>
            <w:tcW w:w="6048" w:type="dxa"/>
          </w:tcPr>
          <w:p w14:paraId="6D9896ED"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30% 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more,</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but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less than 70% of site</w:t>
            </w:r>
          </w:p>
        </w:tc>
        <w:tc>
          <w:tcPr>
            <w:tcW w:w="1872" w:type="dxa"/>
          </w:tcPr>
          <w:p w14:paraId="11E30706"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10</w:t>
            </w:r>
            <w:r w:rsidRPr="00AA1A62">
              <w:rPr>
                <w:rFonts w:ascii="Arial Narrow" w:hAnsi="Arial Narrow" w:cs="Arial"/>
                <w:strike/>
                <w:color w:val="000000" w:themeColor="text1"/>
                <w:sz w:val="20"/>
                <w:szCs w:val="20"/>
              </w:rPr>
              <w:t xml:space="preserve"> ___</w:t>
            </w:r>
          </w:p>
        </w:tc>
      </w:tr>
      <w:tr w:rsidR="0001313A" w:rsidRPr="00AA1A62" w14:paraId="60E3CB36" w14:textId="77777777" w:rsidTr="00FC42D4">
        <w:tc>
          <w:tcPr>
            <w:tcW w:w="6048" w:type="dxa"/>
          </w:tcPr>
          <w:p w14:paraId="5591032F" w14:textId="77777777" w:rsidR="003346CF" w:rsidRPr="00AA1A62" w:rsidRDefault="003346CF" w:rsidP="00B05E03">
            <w:pPr>
              <w:spacing w:after="0"/>
              <w:ind w:left="69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Less</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than 30% of site</w:t>
            </w:r>
          </w:p>
        </w:tc>
        <w:tc>
          <w:tcPr>
            <w:tcW w:w="1872" w:type="dxa"/>
          </w:tcPr>
          <w:p w14:paraId="3733FFA9"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20</w:t>
            </w:r>
            <w:r w:rsidRPr="00AA1A62">
              <w:rPr>
                <w:rFonts w:ascii="Arial Narrow" w:hAnsi="Arial Narrow" w:cs="Arial"/>
                <w:strike/>
                <w:color w:val="000000" w:themeColor="text1"/>
                <w:sz w:val="20"/>
                <w:szCs w:val="20"/>
              </w:rPr>
              <w:t xml:space="preserve"> ___</w:t>
            </w:r>
          </w:p>
        </w:tc>
      </w:tr>
      <w:tr w:rsidR="0001313A" w:rsidRPr="00AA1A62" w14:paraId="45C5A14F" w14:textId="77777777" w:rsidTr="00FC42D4">
        <w:tc>
          <w:tcPr>
            <w:tcW w:w="7920" w:type="dxa"/>
            <w:gridSpan w:val="2"/>
          </w:tcPr>
          <w:p w14:paraId="1DF7C823" w14:textId="77777777" w:rsidR="003346CF" w:rsidRPr="00AA1A62" w:rsidRDefault="003346CF" w:rsidP="00B05E03">
            <w:pPr>
              <w:spacing w:after="0"/>
              <w:rPr>
                <w:rFonts w:ascii="Arial Narrow" w:hAnsi="Arial Narrow" w:cs="Arial"/>
                <w:bCs/>
                <w:strike/>
                <w:color w:val="000000" w:themeColor="text1"/>
                <w:sz w:val="20"/>
                <w:szCs w:val="20"/>
              </w:rPr>
            </w:pPr>
            <w:r w:rsidRPr="00AA1A62">
              <w:rPr>
                <w:rFonts w:ascii="Arial Narrow" w:hAnsi="Arial Narrow" w:cs="Arial"/>
                <w:strike/>
                <w:color w:val="000000" w:themeColor="text1"/>
                <w:sz w:val="20"/>
                <w:szCs w:val="20"/>
              </w:rPr>
              <w:t>C.</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Topography</w:t>
            </w:r>
          </w:p>
        </w:tc>
      </w:tr>
      <w:tr w:rsidR="0001313A" w:rsidRPr="00AA1A62" w14:paraId="2F3449D2" w14:textId="77777777" w:rsidTr="00FC42D4">
        <w:tc>
          <w:tcPr>
            <w:tcW w:w="6048" w:type="dxa"/>
          </w:tcPr>
          <w:p w14:paraId="49CA2F30"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8%</w:t>
            </w:r>
            <w:r w:rsidRPr="00AA1A62">
              <w:rPr>
                <w:rFonts w:ascii="Arial Narrow" w:hAnsi="Arial Narrow" w:cs="Arial"/>
                <w:strike/>
                <w:color w:val="000000" w:themeColor="text1"/>
                <w:spacing w:val="-1"/>
                <w:sz w:val="20"/>
                <w:szCs w:val="20"/>
              </w:rPr>
              <w:t xml:space="preserve"> or</w:t>
            </w:r>
            <w:r w:rsidRPr="00AA1A62">
              <w:rPr>
                <w:rFonts w:ascii="Arial Narrow" w:hAnsi="Arial Narrow" w:cs="Arial"/>
                <w:strike/>
                <w:color w:val="000000" w:themeColor="text1"/>
                <w:sz w:val="20"/>
                <w:szCs w:val="20"/>
              </w:rPr>
              <w:t xml:space="preserve"> </w:t>
            </w:r>
            <w:r w:rsidRPr="00AA1A62">
              <w:rPr>
                <w:rFonts w:ascii="Arial Narrow" w:hAnsi="Arial Narrow" w:cs="Arial"/>
                <w:strike/>
                <w:color w:val="000000" w:themeColor="text1"/>
                <w:spacing w:val="-2"/>
                <w:sz w:val="20"/>
                <w:szCs w:val="20"/>
              </w:rPr>
              <w:t>less</w:t>
            </w:r>
          </w:p>
        </w:tc>
        <w:tc>
          <w:tcPr>
            <w:tcW w:w="1872" w:type="dxa"/>
          </w:tcPr>
          <w:p w14:paraId="6C8115F5"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w:t>
            </w:r>
            <w:r w:rsidRPr="00AA1A62">
              <w:rPr>
                <w:rFonts w:ascii="Arial Narrow" w:hAnsi="Arial Narrow" w:cs="Arial"/>
                <w:strike/>
                <w:color w:val="000000" w:themeColor="text1"/>
                <w:sz w:val="20"/>
                <w:szCs w:val="20"/>
              </w:rPr>
              <w:t xml:space="preserve"> ___</w:t>
            </w:r>
          </w:p>
        </w:tc>
      </w:tr>
      <w:tr w:rsidR="0001313A" w:rsidRPr="00AA1A62" w14:paraId="4BD59F98" w14:textId="77777777" w:rsidTr="00FC42D4">
        <w:tc>
          <w:tcPr>
            <w:tcW w:w="6048" w:type="dxa"/>
          </w:tcPr>
          <w:p w14:paraId="0400D3D6"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More than 8%,</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but</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less than 20%</w:t>
            </w:r>
          </w:p>
        </w:tc>
        <w:tc>
          <w:tcPr>
            <w:tcW w:w="1872" w:type="dxa"/>
          </w:tcPr>
          <w:p w14:paraId="2ECB645A"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2"/>
                <w:sz w:val="20"/>
                <w:szCs w:val="20"/>
              </w:rPr>
              <w:t>4</w:t>
            </w:r>
            <w:r w:rsidRPr="00AA1A62">
              <w:rPr>
                <w:rFonts w:ascii="Arial Narrow" w:hAnsi="Arial Narrow" w:cs="Arial"/>
                <w:strike/>
                <w:color w:val="000000" w:themeColor="text1"/>
                <w:sz w:val="20"/>
                <w:szCs w:val="20"/>
              </w:rPr>
              <w:t xml:space="preserve"> ___</w:t>
            </w:r>
          </w:p>
        </w:tc>
      </w:tr>
      <w:tr w:rsidR="0001313A" w:rsidRPr="00AA1A62" w14:paraId="57F9DAAC" w14:textId="77777777" w:rsidTr="00FC42D4">
        <w:tc>
          <w:tcPr>
            <w:tcW w:w="6048" w:type="dxa"/>
          </w:tcPr>
          <w:p w14:paraId="5D586E52"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20% 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more,</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but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less than 30%</w:t>
            </w:r>
          </w:p>
        </w:tc>
        <w:tc>
          <w:tcPr>
            <w:tcW w:w="1872" w:type="dxa"/>
          </w:tcPr>
          <w:p w14:paraId="248D3368"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2"/>
                <w:sz w:val="20"/>
                <w:szCs w:val="20"/>
              </w:rPr>
              <w:t>7</w:t>
            </w:r>
            <w:r w:rsidRPr="00AA1A62">
              <w:rPr>
                <w:rFonts w:ascii="Arial Narrow" w:hAnsi="Arial Narrow" w:cs="Arial"/>
                <w:strike/>
                <w:color w:val="000000" w:themeColor="text1"/>
                <w:sz w:val="20"/>
                <w:szCs w:val="20"/>
              </w:rPr>
              <w:t xml:space="preserve"> ___</w:t>
            </w:r>
          </w:p>
        </w:tc>
      </w:tr>
      <w:tr w:rsidR="0001313A" w:rsidRPr="00AA1A62" w14:paraId="41976913" w14:textId="77777777" w:rsidTr="00FC42D4">
        <w:tc>
          <w:tcPr>
            <w:tcW w:w="6048" w:type="dxa"/>
          </w:tcPr>
          <w:p w14:paraId="2746D3AD"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30% 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more</w:t>
            </w:r>
          </w:p>
        </w:tc>
        <w:tc>
          <w:tcPr>
            <w:tcW w:w="1872" w:type="dxa"/>
          </w:tcPr>
          <w:p w14:paraId="6333497F"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10</w:t>
            </w:r>
            <w:r w:rsidRPr="00AA1A62">
              <w:rPr>
                <w:rFonts w:ascii="Arial Narrow" w:hAnsi="Arial Narrow" w:cs="Arial"/>
                <w:strike/>
                <w:color w:val="000000" w:themeColor="text1"/>
                <w:sz w:val="20"/>
                <w:szCs w:val="20"/>
              </w:rPr>
              <w:t xml:space="preserve"> ___</w:t>
            </w:r>
          </w:p>
        </w:tc>
      </w:tr>
      <w:tr w:rsidR="0001313A" w:rsidRPr="00AA1A62" w14:paraId="62F48E1A" w14:textId="77777777" w:rsidTr="00FC42D4">
        <w:tc>
          <w:tcPr>
            <w:tcW w:w="7920" w:type="dxa"/>
            <w:gridSpan w:val="2"/>
          </w:tcPr>
          <w:p w14:paraId="68A6D2DE" w14:textId="77777777" w:rsidR="003346CF" w:rsidRPr="00AA1A62" w:rsidRDefault="003346CF" w:rsidP="00B05E03">
            <w:pPr>
              <w:spacing w:after="0"/>
              <w:rPr>
                <w:rFonts w:ascii="Arial Narrow" w:hAnsi="Arial Narrow" w:cs="Arial"/>
                <w:bCs/>
                <w:strike/>
                <w:color w:val="000000" w:themeColor="text1"/>
                <w:sz w:val="20"/>
                <w:szCs w:val="20"/>
              </w:rPr>
            </w:pPr>
            <w:r w:rsidRPr="00AA1A62">
              <w:rPr>
                <w:rFonts w:ascii="Arial Narrow" w:hAnsi="Arial Narrow" w:cs="Arial"/>
                <w:strike/>
                <w:color w:val="000000" w:themeColor="text1"/>
                <w:sz w:val="20"/>
                <w:szCs w:val="20"/>
              </w:rPr>
              <w:t>D.</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Roofing Material</w:t>
            </w:r>
          </w:p>
        </w:tc>
      </w:tr>
      <w:tr w:rsidR="0001313A" w:rsidRPr="00AA1A62" w14:paraId="294133D5" w14:textId="77777777" w:rsidTr="00FC42D4">
        <w:tc>
          <w:tcPr>
            <w:tcW w:w="6048" w:type="dxa"/>
          </w:tcPr>
          <w:p w14:paraId="5AFC5429"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Class A Fire Rated</w:t>
            </w:r>
          </w:p>
        </w:tc>
        <w:tc>
          <w:tcPr>
            <w:tcW w:w="1872" w:type="dxa"/>
          </w:tcPr>
          <w:p w14:paraId="1D358522"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1___</w:t>
            </w:r>
          </w:p>
        </w:tc>
      </w:tr>
      <w:tr w:rsidR="0001313A" w:rsidRPr="00AA1A62" w14:paraId="2A3899FE" w14:textId="77777777" w:rsidTr="00FC42D4">
        <w:tc>
          <w:tcPr>
            <w:tcW w:w="6048" w:type="dxa"/>
          </w:tcPr>
          <w:p w14:paraId="456E3AFC"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 xml:space="preserve">Class B </w:t>
            </w:r>
            <w:r w:rsidRPr="00AA1A62">
              <w:rPr>
                <w:rFonts w:ascii="Arial Narrow" w:hAnsi="Arial Narrow" w:cs="Arial"/>
                <w:strike/>
                <w:color w:val="000000" w:themeColor="text1"/>
                <w:spacing w:val="-1"/>
                <w:sz w:val="20"/>
                <w:szCs w:val="20"/>
              </w:rPr>
              <w:t xml:space="preserve">Fire </w:t>
            </w:r>
            <w:r w:rsidRPr="00AA1A62">
              <w:rPr>
                <w:rFonts w:ascii="Arial Narrow" w:hAnsi="Arial Narrow" w:cs="Arial"/>
                <w:strike/>
                <w:color w:val="000000" w:themeColor="text1"/>
                <w:sz w:val="20"/>
                <w:szCs w:val="20"/>
              </w:rPr>
              <w:t>Rated</w:t>
            </w:r>
          </w:p>
        </w:tc>
        <w:tc>
          <w:tcPr>
            <w:tcW w:w="1872" w:type="dxa"/>
          </w:tcPr>
          <w:p w14:paraId="30D9AFC3"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5 ___</w:t>
            </w:r>
          </w:p>
        </w:tc>
      </w:tr>
      <w:tr w:rsidR="0001313A" w:rsidRPr="00AA1A62" w14:paraId="1EA1885F" w14:textId="77777777" w:rsidTr="00FC42D4">
        <w:tc>
          <w:tcPr>
            <w:tcW w:w="6048" w:type="dxa"/>
          </w:tcPr>
          <w:p w14:paraId="58786A0E"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 xml:space="preserve">Class C </w:t>
            </w:r>
            <w:r w:rsidRPr="00AA1A62">
              <w:rPr>
                <w:rFonts w:ascii="Arial Narrow" w:hAnsi="Arial Narrow" w:cs="Arial"/>
                <w:strike/>
                <w:color w:val="000000" w:themeColor="text1"/>
                <w:spacing w:val="-1"/>
                <w:sz w:val="20"/>
                <w:szCs w:val="20"/>
              </w:rPr>
              <w:t xml:space="preserve">Fire </w:t>
            </w:r>
            <w:r w:rsidRPr="00AA1A62">
              <w:rPr>
                <w:rFonts w:ascii="Arial Narrow" w:hAnsi="Arial Narrow" w:cs="Arial"/>
                <w:strike/>
                <w:color w:val="000000" w:themeColor="text1"/>
                <w:sz w:val="20"/>
                <w:szCs w:val="20"/>
              </w:rPr>
              <w:t>Rated</w:t>
            </w:r>
          </w:p>
        </w:tc>
        <w:tc>
          <w:tcPr>
            <w:tcW w:w="1872" w:type="dxa"/>
          </w:tcPr>
          <w:p w14:paraId="1E89918D"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10</w:t>
            </w:r>
            <w:r w:rsidRPr="00AA1A62">
              <w:rPr>
                <w:rFonts w:ascii="Arial Narrow" w:hAnsi="Arial Narrow" w:cs="Arial"/>
                <w:strike/>
                <w:color w:val="000000" w:themeColor="text1"/>
                <w:sz w:val="20"/>
                <w:szCs w:val="20"/>
              </w:rPr>
              <w:t xml:space="preserve"> ___</w:t>
            </w:r>
          </w:p>
        </w:tc>
      </w:tr>
      <w:tr w:rsidR="0001313A" w:rsidRPr="00AA1A62" w14:paraId="0CB97E25" w14:textId="77777777" w:rsidTr="00FC42D4">
        <w:tc>
          <w:tcPr>
            <w:tcW w:w="6048" w:type="dxa"/>
          </w:tcPr>
          <w:p w14:paraId="35F95631"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Nonrated</w:t>
            </w:r>
          </w:p>
        </w:tc>
        <w:tc>
          <w:tcPr>
            <w:tcW w:w="1872" w:type="dxa"/>
          </w:tcPr>
          <w:p w14:paraId="396C59B0"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20 ___</w:t>
            </w:r>
          </w:p>
        </w:tc>
      </w:tr>
      <w:tr w:rsidR="0001313A" w:rsidRPr="00AA1A62" w14:paraId="1A57BE65" w14:textId="77777777" w:rsidTr="00FC42D4">
        <w:tc>
          <w:tcPr>
            <w:tcW w:w="7920" w:type="dxa"/>
            <w:gridSpan w:val="2"/>
          </w:tcPr>
          <w:p w14:paraId="432916AD"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Fire Protection—Water Source</w:t>
            </w:r>
          </w:p>
        </w:tc>
      </w:tr>
      <w:tr w:rsidR="0001313A" w:rsidRPr="00AA1A62" w14:paraId="33934202" w14:textId="77777777" w:rsidTr="00FC42D4">
        <w:tc>
          <w:tcPr>
            <w:tcW w:w="6048" w:type="dxa"/>
          </w:tcPr>
          <w:p w14:paraId="332FF079"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500 GPM</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(1892.5 L/min) hydrant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within 1,000</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feet (304.8 m)</w:t>
            </w:r>
          </w:p>
        </w:tc>
        <w:tc>
          <w:tcPr>
            <w:tcW w:w="1872" w:type="dxa"/>
          </w:tcPr>
          <w:p w14:paraId="51292C3F"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1</w:t>
            </w:r>
            <w:r w:rsidRPr="00AA1A62">
              <w:rPr>
                <w:rFonts w:ascii="Arial Narrow" w:hAnsi="Arial Narrow" w:cs="Arial"/>
                <w:strike/>
                <w:color w:val="000000" w:themeColor="text1"/>
                <w:sz w:val="20"/>
                <w:szCs w:val="20"/>
              </w:rPr>
              <w:t xml:space="preserve"> ___</w:t>
            </w:r>
          </w:p>
        </w:tc>
      </w:tr>
      <w:tr w:rsidR="0001313A" w:rsidRPr="00AA1A62" w14:paraId="1AD53076" w14:textId="77777777" w:rsidTr="00FC42D4">
        <w:tc>
          <w:tcPr>
            <w:tcW w:w="6048" w:type="dxa"/>
          </w:tcPr>
          <w:p w14:paraId="33580764"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Hydrant farther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than</w:t>
            </w:r>
            <w:r w:rsidRPr="00AA1A62">
              <w:rPr>
                <w:rFonts w:ascii="Arial Narrow" w:hAnsi="Arial Narrow" w:cs="Arial"/>
                <w:strike/>
                <w:color w:val="000000" w:themeColor="text1"/>
                <w:spacing w:val="-3"/>
                <w:sz w:val="20"/>
                <w:szCs w:val="20"/>
              </w:rPr>
              <w:t xml:space="preserve"> </w:t>
            </w:r>
            <w:r w:rsidRPr="00AA1A62">
              <w:rPr>
                <w:rFonts w:ascii="Arial Narrow" w:hAnsi="Arial Narrow" w:cs="Arial"/>
                <w:strike/>
                <w:color w:val="000000" w:themeColor="text1"/>
                <w:sz w:val="20"/>
                <w:szCs w:val="20"/>
              </w:rPr>
              <w:t>1,000 feet</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(304.8</w:t>
            </w:r>
            <w:r w:rsidRPr="00AA1A62">
              <w:rPr>
                <w:rFonts w:ascii="Arial Narrow" w:hAnsi="Arial Narrow" w:cs="Arial"/>
                <w:strike/>
                <w:color w:val="000000" w:themeColor="text1"/>
                <w:spacing w:val="-3"/>
                <w:sz w:val="20"/>
                <w:szCs w:val="20"/>
              </w:rPr>
              <w:t xml:space="preserve"> </w:t>
            </w:r>
            <w:r w:rsidRPr="00AA1A62">
              <w:rPr>
                <w:rFonts w:ascii="Arial Narrow" w:hAnsi="Arial Narrow" w:cs="Arial"/>
                <w:strike/>
                <w:color w:val="000000" w:themeColor="text1"/>
                <w:sz w:val="20"/>
                <w:szCs w:val="20"/>
              </w:rPr>
              <w:t>m)</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or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draft site</w:t>
            </w:r>
          </w:p>
        </w:tc>
        <w:tc>
          <w:tcPr>
            <w:tcW w:w="1872" w:type="dxa"/>
          </w:tcPr>
          <w:p w14:paraId="532057CD"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2"/>
                <w:sz w:val="20"/>
                <w:szCs w:val="20"/>
              </w:rPr>
              <w:t>2</w:t>
            </w:r>
            <w:r w:rsidRPr="00AA1A62">
              <w:rPr>
                <w:rFonts w:ascii="Arial Narrow" w:hAnsi="Arial Narrow" w:cs="Arial"/>
                <w:strike/>
                <w:color w:val="000000" w:themeColor="text1"/>
                <w:sz w:val="20"/>
                <w:szCs w:val="20"/>
              </w:rPr>
              <w:t xml:space="preserve"> ___</w:t>
            </w:r>
          </w:p>
        </w:tc>
      </w:tr>
      <w:tr w:rsidR="0001313A" w:rsidRPr="00AA1A62" w14:paraId="0B32C6C2" w14:textId="77777777" w:rsidTr="00FC42D4">
        <w:tc>
          <w:tcPr>
            <w:tcW w:w="6048" w:type="dxa"/>
          </w:tcPr>
          <w:p w14:paraId="7FB0E24D"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Water source 20 min.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or less,</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round trip</w:t>
            </w:r>
          </w:p>
        </w:tc>
        <w:tc>
          <w:tcPr>
            <w:tcW w:w="1872" w:type="dxa"/>
          </w:tcPr>
          <w:p w14:paraId="3FE69018"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5 ___</w:t>
            </w:r>
          </w:p>
        </w:tc>
      </w:tr>
      <w:tr w:rsidR="0001313A" w:rsidRPr="00AA1A62" w14:paraId="7EB94BBF" w14:textId="77777777" w:rsidTr="00FC42D4">
        <w:tc>
          <w:tcPr>
            <w:tcW w:w="6048" w:type="dxa"/>
          </w:tcPr>
          <w:p w14:paraId="35FFB261" w14:textId="77777777" w:rsidR="003346CF" w:rsidRPr="00AA1A62" w:rsidRDefault="003346CF" w:rsidP="00B05E03">
            <w:pPr>
              <w:spacing w:after="0"/>
              <w:ind w:left="335"/>
              <w:rPr>
                <w:rFonts w:ascii="Arial Narrow" w:hAnsi="Arial Narrow" w:cs="Arial"/>
                <w:b/>
                <w:bCs/>
                <w:strike/>
                <w:color w:val="000000" w:themeColor="text1"/>
                <w:sz w:val="20"/>
                <w:szCs w:val="20"/>
              </w:rPr>
            </w:pPr>
            <w:r w:rsidRPr="00AA1A62">
              <w:rPr>
                <w:rFonts w:ascii="Arial Narrow" w:hAnsi="Arial Narrow" w:cs="Arial"/>
                <w:strike/>
                <w:color w:val="000000" w:themeColor="text1"/>
                <w:sz w:val="20"/>
                <w:szCs w:val="20"/>
              </w:rPr>
              <w:t>Water source farther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than 20 min.,</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and 45 min.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or</w:t>
            </w:r>
            <w:r w:rsidRPr="00AA1A62">
              <w:rPr>
                <w:rFonts w:ascii="Arial Narrow" w:hAnsi="Arial Narrow" w:cs="Arial"/>
                <w:strike/>
                <w:color w:val="000000" w:themeColor="text1"/>
                <w:spacing w:val="43"/>
                <w:sz w:val="20"/>
                <w:szCs w:val="20"/>
              </w:rPr>
              <w:t xml:space="preserve"> </w:t>
            </w:r>
            <w:r w:rsidRPr="00AA1A62">
              <w:rPr>
                <w:rFonts w:ascii="Arial Narrow" w:hAnsi="Arial Narrow" w:cs="Arial"/>
                <w:strike/>
                <w:color w:val="000000" w:themeColor="text1"/>
                <w:sz w:val="20"/>
                <w:szCs w:val="20"/>
              </w:rPr>
              <w:t>less,</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round</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trip</w:t>
            </w:r>
          </w:p>
        </w:tc>
        <w:tc>
          <w:tcPr>
            <w:tcW w:w="1872" w:type="dxa"/>
          </w:tcPr>
          <w:p w14:paraId="2D6B0C08" w14:textId="77777777" w:rsidR="003346CF" w:rsidRPr="00AA1A62" w:rsidRDefault="003346CF" w:rsidP="00B05E03">
            <w:pPr>
              <w:spacing w:after="0"/>
              <w:rPr>
                <w:rFonts w:ascii="Arial Narrow" w:hAnsi="Arial Narrow" w:cs="Arial"/>
                <w:b/>
                <w:bCs/>
                <w:strike/>
                <w:color w:val="000000" w:themeColor="text1"/>
                <w:sz w:val="20"/>
                <w:szCs w:val="20"/>
              </w:rPr>
            </w:pPr>
            <w:r w:rsidRPr="00AA1A62">
              <w:rPr>
                <w:rFonts w:ascii="Arial Narrow" w:hAnsi="Arial Narrow" w:cs="Arial"/>
                <w:strike/>
                <w:color w:val="000000" w:themeColor="text1"/>
                <w:spacing w:val="-1"/>
                <w:sz w:val="20"/>
                <w:szCs w:val="20"/>
              </w:rPr>
              <w:t>7</w:t>
            </w:r>
            <w:r w:rsidRPr="00AA1A62">
              <w:rPr>
                <w:rFonts w:ascii="Arial Narrow" w:hAnsi="Arial Narrow" w:cs="Arial"/>
                <w:strike/>
                <w:color w:val="000000" w:themeColor="text1"/>
                <w:sz w:val="20"/>
                <w:szCs w:val="20"/>
              </w:rPr>
              <w:t xml:space="preserve"> ___</w:t>
            </w:r>
          </w:p>
        </w:tc>
      </w:tr>
      <w:tr w:rsidR="0001313A" w:rsidRPr="00AA1A62" w14:paraId="76B420BA" w14:textId="77777777" w:rsidTr="00FC42D4">
        <w:tc>
          <w:tcPr>
            <w:tcW w:w="6048" w:type="dxa"/>
          </w:tcPr>
          <w:p w14:paraId="259BCB1C"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 xml:space="preserve">Water </w:t>
            </w:r>
            <w:r w:rsidRPr="00AA1A62">
              <w:rPr>
                <w:rFonts w:ascii="Arial Narrow" w:hAnsi="Arial Narrow" w:cs="Arial"/>
                <w:strike/>
                <w:color w:val="000000" w:themeColor="text1"/>
                <w:spacing w:val="-1"/>
                <w:sz w:val="20"/>
                <w:szCs w:val="20"/>
              </w:rPr>
              <w:t>source</w:t>
            </w:r>
            <w:r w:rsidRPr="00AA1A62">
              <w:rPr>
                <w:rFonts w:ascii="Arial Narrow" w:hAnsi="Arial Narrow" w:cs="Arial"/>
                <w:strike/>
                <w:color w:val="000000" w:themeColor="text1"/>
                <w:sz w:val="20"/>
                <w:szCs w:val="20"/>
              </w:rPr>
              <w:t xml:space="preserve"> </w:t>
            </w:r>
            <w:r w:rsidRPr="00AA1A62">
              <w:rPr>
                <w:rFonts w:ascii="Arial Narrow" w:hAnsi="Arial Narrow" w:cs="Arial"/>
                <w:strike/>
                <w:color w:val="000000" w:themeColor="text1"/>
                <w:spacing w:val="-1"/>
                <w:sz w:val="20"/>
                <w:szCs w:val="20"/>
              </w:rPr>
              <w:t>farther</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than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45</w:t>
            </w:r>
            <w:r w:rsidRPr="00AA1A62">
              <w:rPr>
                <w:rFonts w:ascii="Arial Narrow" w:hAnsi="Arial Narrow" w:cs="Arial"/>
                <w:strike/>
                <w:color w:val="000000" w:themeColor="text1"/>
                <w:spacing w:val="-1"/>
                <w:sz w:val="20"/>
                <w:szCs w:val="20"/>
              </w:rPr>
              <w:t xml:space="preserve"> min.,</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round</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trip</w:t>
            </w:r>
          </w:p>
        </w:tc>
        <w:tc>
          <w:tcPr>
            <w:tcW w:w="1872" w:type="dxa"/>
          </w:tcPr>
          <w:p w14:paraId="64CBBA3A" w14:textId="77777777" w:rsidR="003346CF" w:rsidRPr="00AA1A62" w:rsidRDefault="003346CF" w:rsidP="00B05E03">
            <w:pPr>
              <w:spacing w:after="0"/>
              <w:rPr>
                <w:rFonts w:ascii="Arial Narrow" w:hAnsi="Arial Narrow" w:cs="Arial"/>
                <w:strike/>
                <w:color w:val="000000" w:themeColor="text1"/>
                <w:spacing w:val="-1"/>
                <w:sz w:val="20"/>
                <w:szCs w:val="20"/>
              </w:rPr>
            </w:pPr>
            <w:r w:rsidRPr="00AA1A62">
              <w:rPr>
                <w:rFonts w:ascii="Arial Narrow" w:hAnsi="Arial Narrow" w:cs="Arial"/>
                <w:strike/>
                <w:color w:val="000000" w:themeColor="text1"/>
                <w:spacing w:val="-1"/>
                <w:sz w:val="20"/>
                <w:szCs w:val="20"/>
              </w:rPr>
              <w:t>10</w:t>
            </w:r>
            <w:r w:rsidRPr="00AA1A62">
              <w:rPr>
                <w:rFonts w:ascii="Arial Narrow" w:hAnsi="Arial Narrow" w:cs="Arial"/>
                <w:strike/>
                <w:color w:val="000000" w:themeColor="text1"/>
                <w:sz w:val="20"/>
                <w:szCs w:val="20"/>
              </w:rPr>
              <w:t xml:space="preserve"> ___</w:t>
            </w:r>
          </w:p>
        </w:tc>
      </w:tr>
      <w:tr w:rsidR="0001313A" w:rsidRPr="00AA1A62" w14:paraId="19755D51" w14:textId="77777777" w:rsidTr="00FC42D4">
        <w:tc>
          <w:tcPr>
            <w:tcW w:w="7920" w:type="dxa"/>
            <w:gridSpan w:val="2"/>
          </w:tcPr>
          <w:p w14:paraId="775881B8"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F.</w:t>
            </w:r>
            <w:r w:rsidRPr="00AA1A62">
              <w:rPr>
                <w:rFonts w:ascii="Arial Narrow" w:hAnsi="Arial Narrow" w:cs="Arial"/>
                <w:strike/>
                <w:color w:val="000000" w:themeColor="text1"/>
                <w:spacing w:val="-2"/>
                <w:sz w:val="20"/>
                <w:szCs w:val="20"/>
              </w:rPr>
              <w:t xml:space="preserve"> </w:t>
            </w:r>
            <w:r w:rsidRPr="00AA1A62">
              <w:rPr>
                <w:rFonts w:ascii="Arial Narrow" w:hAnsi="Arial Narrow" w:cs="Arial"/>
                <w:strike/>
                <w:color w:val="000000" w:themeColor="text1"/>
                <w:sz w:val="20"/>
                <w:szCs w:val="20"/>
              </w:rPr>
              <w:t>Existing Building Construction</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Materials</w:t>
            </w:r>
          </w:p>
        </w:tc>
      </w:tr>
      <w:tr w:rsidR="0001313A" w:rsidRPr="00AA1A62" w14:paraId="34A5E309" w14:textId="77777777" w:rsidTr="00FC42D4">
        <w:tc>
          <w:tcPr>
            <w:tcW w:w="6048" w:type="dxa"/>
          </w:tcPr>
          <w:p w14:paraId="4689AE70" w14:textId="77777777" w:rsidR="003346CF" w:rsidRPr="00AA1A62" w:rsidRDefault="003346CF" w:rsidP="00B05E03">
            <w:pPr>
              <w:spacing w:after="0"/>
              <w:ind w:left="335"/>
              <w:rPr>
                <w:rFonts w:ascii="Arial Narrow" w:hAnsi="Arial Narrow" w:cs="Arial"/>
                <w:b/>
                <w:strike/>
                <w:color w:val="000000" w:themeColor="text1"/>
                <w:sz w:val="20"/>
                <w:szCs w:val="20"/>
              </w:rPr>
            </w:pPr>
            <w:r w:rsidRPr="00AA1A62">
              <w:rPr>
                <w:rFonts w:ascii="Arial Narrow" w:hAnsi="Arial Narrow" w:cs="Arial"/>
                <w:strike/>
                <w:color w:val="000000" w:themeColor="text1"/>
                <w:sz w:val="20"/>
                <w:szCs w:val="20"/>
              </w:rPr>
              <w:t>Noncombustible siding/deck</w:t>
            </w:r>
          </w:p>
        </w:tc>
        <w:tc>
          <w:tcPr>
            <w:tcW w:w="1872" w:type="dxa"/>
          </w:tcPr>
          <w:p w14:paraId="2AF5D981" w14:textId="77777777" w:rsidR="003346CF" w:rsidRPr="00AA1A62" w:rsidRDefault="003346CF" w:rsidP="00B05E03">
            <w:pPr>
              <w:spacing w:after="0"/>
              <w:rPr>
                <w:rFonts w:ascii="Arial Narrow" w:hAnsi="Arial Narrow" w:cs="Arial"/>
                <w:strike/>
                <w:color w:val="000000" w:themeColor="text1"/>
                <w:spacing w:val="-1"/>
                <w:sz w:val="20"/>
                <w:szCs w:val="20"/>
              </w:rPr>
            </w:pPr>
            <w:r w:rsidRPr="00AA1A62">
              <w:rPr>
                <w:rFonts w:ascii="Arial Narrow" w:hAnsi="Arial Narrow" w:cs="Arial"/>
                <w:strike/>
                <w:color w:val="000000" w:themeColor="text1"/>
                <w:spacing w:val="-2"/>
                <w:sz w:val="20"/>
                <w:szCs w:val="20"/>
              </w:rPr>
              <w:t>1</w:t>
            </w:r>
            <w:r w:rsidRPr="00AA1A62">
              <w:rPr>
                <w:rFonts w:ascii="Arial Narrow" w:hAnsi="Arial Narrow" w:cs="Arial"/>
                <w:strike/>
                <w:color w:val="000000" w:themeColor="text1"/>
                <w:sz w:val="20"/>
                <w:szCs w:val="20"/>
              </w:rPr>
              <w:t xml:space="preserve"> ___</w:t>
            </w:r>
          </w:p>
        </w:tc>
      </w:tr>
      <w:tr w:rsidR="0001313A" w:rsidRPr="00AA1A62" w14:paraId="6FB355B5" w14:textId="77777777" w:rsidTr="00FC42D4">
        <w:tc>
          <w:tcPr>
            <w:tcW w:w="6048" w:type="dxa"/>
          </w:tcPr>
          <w:p w14:paraId="5B039A72"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Noncombustible siding/combustible deck</w:t>
            </w:r>
          </w:p>
        </w:tc>
        <w:tc>
          <w:tcPr>
            <w:tcW w:w="1872" w:type="dxa"/>
          </w:tcPr>
          <w:p w14:paraId="344900E0" w14:textId="77777777" w:rsidR="003346CF" w:rsidRPr="00AA1A62" w:rsidRDefault="003346CF" w:rsidP="00B05E03">
            <w:pPr>
              <w:spacing w:after="0"/>
              <w:rPr>
                <w:rFonts w:ascii="Arial Narrow" w:hAnsi="Arial Narrow" w:cs="Arial"/>
                <w:strike/>
                <w:color w:val="000000" w:themeColor="text1"/>
                <w:spacing w:val="-2"/>
                <w:sz w:val="20"/>
                <w:szCs w:val="20"/>
              </w:rPr>
            </w:pPr>
            <w:r w:rsidRPr="00AA1A62">
              <w:rPr>
                <w:rFonts w:ascii="Arial Narrow" w:hAnsi="Arial Narrow" w:cs="Arial"/>
                <w:strike/>
                <w:color w:val="000000" w:themeColor="text1"/>
                <w:spacing w:val="-2"/>
                <w:sz w:val="20"/>
                <w:szCs w:val="20"/>
              </w:rPr>
              <w:t>5</w:t>
            </w:r>
            <w:r w:rsidRPr="00AA1A62">
              <w:rPr>
                <w:rFonts w:ascii="Arial Narrow" w:hAnsi="Arial Narrow" w:cs="Arial"/>
                <w:strike/>
                <w:color w:val="000000" w:themeColor="text1"/>
                <w:sz w:val="20"/>
                <w:szCs w:val="20"/>
              </w:rPr>
              <w:t xml:space="preserve"> ___</w:t>
            </w:r>
          </w:p>
        </w:tc>
      </w:tr>
      <w:tr w:rsidR="0001313A" w:rsidRPr="00AA1A62" w14:paraId="703B4159" w14:textId="77777777" w:rsidTr="00FC42D4">
        <w:tc>
          <w:tcPr>
            <w:tcW w:w="6048" w:type="dxa"/>
          </w:tcPr>
          <w:p w14:paraId="4DEBF3C5"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Combustible siding</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and</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deck</w:t>
            </w:r>
          </w:p>
        </w:tc>
        <w:tc>
          <w:tcPr>
            <w:tcW w:w="1872" w:type="dxa"/>
          </w:tcPr>
          <w:p w14:paraId="6FF39F82" w14:textId="77777777" w:rsidR="003346CF" w:rsidRPr="00AA1A62" w:rsidRDefault="003346CF" w:rsidP="00B05E03">
            <w:pPr>
              <w:spacing w:after="0"/>
              <w:rPr>
                <w:rFonts w:ascii="Arial Narrow" w:hAnsi="Arial Narrow" w:cs="Arial"/>
                <w:strike/>
                <w:color w:val="000000" w:themeColor="text1"/>
                <w:spacing w:val="-2"/>
                <w:sz w:val="20"/>
                <w:szCs w:val="20"/>
              </w:rPr>
            </w:pPr>
            <w:r w:rsidRPr="00AA1A62">
              <w:rPr>
                <w:rFonts w:ascii="Arial Narrow" w:hAnsi="Arial Narrow" w:cs="Arial"/>
                <w:strike/>
                <w:color w:val="000000" w:themeColor="text1"/>
                <w:spacing w:val="-1"/>
                <w:sz w:val="20"/>
                <w:szCs w:val="20"/>
              </w:rPr>
              <w:t>10</w:t>
            </w:r>
            <w:r w:rsidRPr="00AA1A62">
              <w:rPr>
                <w:rFonts w:ascii="Arial Narrow" w:hAnsi="Arial Narrow" w:cs="Arial"/>
                <w:strike/>
                <w:color w:val="000000" w:themeColor="text1"/>
                <w:sz w:val="20"/>
                <w:szCs w:val="20"/>
              </w:rPr>
              <w:t xml:space="preserve"> ___</w:t>
            </w:r>
          </w:p>
        </w:tc>
      </w:tr>
      <w:tr w:rsidR="0001313A" w:rsidRPr="00AA1A62" w14:paraId="3841A8CB" w14:textId="77777777" w:rsidTr="00FC42D4">
        <w:tc>
          <w:tcPr>
            <w:tcW w:w="7920" w:type="dxa"/>
            <w:gridSpan w:val="2"/>
          </w:tcPr>
          <w:p w14:paraId="2C46EEBE"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G.</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Utilities (gas and/or electric)</w:t>
            </w:r>
          </w:p>
        </w:tc>
      </w:tr>
      <w:tr w:rsidR="0001313A" w:rsidRPr="00AA1A62" w14:paraId="3AF3B922" w14:textId="77777777" w:rsidTr="00FC42D4">
        <w:tc>
          <w:tcPr>
            <w:tcW w:w="6048" w:type="dxa"/>
          </w:tcPr>
          <w:p w14:paraId="49F54F4F" w14:textId="77777777" w:rsidR="003346CF" w:rsidRPr="00AA1A62" w:rsidRDefault="003346CF" w:rsidP="00B05E03">
            <w:pPr>
              <w:spacing w:after="0"/>
              <w:ind w:left="335"/>
              <w:rPr>
                <w:rFonts w:ascii="Arial Narrow" w:hAnsi="Arial Narrow" w:cs="Arial"/>
                <w:b/>
                <w:strike/>
                <w:color w:val="000000" w:themeColor="text1"/>
                <w:sz w:val="20"/>
                <w:szCs w:val="20"/>
              </w:rPr>
            </w:pPr>
            <w:r w:rsidRPr="00AA1A62">
              <w:rPr>
                <w:rFonts w:ascii="Arial Narrow" w:hAnsi="Arial Narrow" w:cs="Arial"/>
                <w:strike/>
                <w:color w:val="000000" w:themeColor="text1"/>
                <w:sz w:val="20"/>
                <w:szCs w:val="20"/>
              </w:rPr>
              <w:t>All</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underground utilities</w:t>
            </w:r>
          </w:p>
        </w:tc>
        <w:tc>
          <w:tcPr>
            <w:tcW w:w="1872" w:type="dxa"/>
          </w:tcPr>
          <w:p w14:paraId="62F06230" w14:textId="77777777" w:rsidR="003346CF" w:rsidRPr="00AA1A62" w:rsidRDefault="003346CF" w:rsidP="00B05E03">
            <w:pPr>
              <w:spacing w:after="0"/>
              <w:rPr>
                <w:rFonts w:ascii="Arial Narrow" w:hAnsi="Arial Narrow" w:cs="Arial"/>
                <w:strike/>
                <w:color w:val="000000" w:themeColor="text1"/>
                <w:spacing w:val="-1"/>
                <w:sz w:val="20"/>
                <w:szCs w:val="20"/>
              </w:rPr>
            </w:pPr>
            <w:r w:rsidRPr="00AA1A62">
              <w:rPr>
                <w:rFonts w:ascii="Arial Narrow" w:hAnsi="Arial Narrow" w:cs="Arial"/>
                <w:strike/>
                <w:color w:val="000000" w:themeColor="text1"/>
                <w:sz w:val="20"/>
                <w:szCs w:val="20"/>
              </w:rPr>
              <w:t>1 ___</w:t>
            </w:r>
          </w:p>
        </w:tc>
      </w:tr>
      <w:tr w:rsidR="0001313A" w:rsidRPr="00AA1A62" w14:paraId="4D92F3B8" w14:textId="77777777" w:rsidTr="00FC42D4">
        <w:tc>
          <w:tcPr>
            <w:tcW w:w="6048" w:type="dxa"/>
          </w:tcPr>
          <w:p w14:paraId="33122432"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One underground,</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one above ground</w:t>
            </w:r>
          </w:p>
        </w:tc>
        <w:tc>
          <w:tcPr>
            <w:tcW w:w="1872" w:type="dxa"/>
          </w:tcPr>
          <w:p w14:paraId="5A0359A5"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3 ___</w:t>
            </w:r>
          </w:p>
        </w:tc>
      </w:tr>
      <w:tr w:rsidR="0001313A" w:rsidRPr="00AA1A62" w14:paraId="3E45C51C" w14:textId="77777777" w:rsidTr="00FC42D4">
        <w:tc>
          <w:tcPr>
            <w:tcW w:w="6048" w:type="dxa"/>
          </w:tcPr>
          <w:p w14:paraId="199CBF73"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All</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above ground</w:t>
            </w:r>
          </w:p>
        </w:tc>
        <w:tc>
          <w:tcPr>
            <w:tcW w:w="1872" w:type="dxa"/>
          </w:tcPr>
          <w:p w14:paraId="2D695DF1"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pacing w:val="-2"/>
                <w:sz w:val="20"/>
                <w:szCs w:val="20"/>
              </w:rPr>
              <w:t>5</w:t>
            </w:r>
            <w:r w:rsidRPr="00AA1A62">
              <w:rPr>
                <w:rFonts w:ascii="Arial Narrow" w:hAnsi="Arial Narrow" w:cs="Arial"/>
                <w:strike/>
                <w:color w:val="000000" w:themeColor="text1"/>
                <w:sz w:val="20"/>
                <w:szCs w:val="20"/>
              </w:rPr>
              <w:t xml:space="preserve"> ___</w:t>
            </w:r>
          </w:p>
        </w:tc>
      </w:tr>
      <w:tr w:rsidR="0001313A" w:rsidRPr="00AA1A62" w14:paraId="5B927E80" w14:textId="77777777" w:rsidTr="00FC42D4">
        <w:tc>
          <w:tcPr>
            <w:tcW w:w="7920" w:type="dxa"/>
            <w:gridSpan w:val="2"/>
          </w:tcPr>
          <w:p w14:paraId="15A7A5DB" w14:textId="77777777" w:rsidR="003346CF" w:rsidRPr="00AA1A62" w:rsidRDefault="003346CF" w:rsidP="00B05E03">
            <w:pPr>
              <w:spacing w:after="0"/>
              <w:rPr>
                <w:rFonts w:ascii="Arial Narrow" w:hAnsi="Arial Narrow" w:cs="Arial"/>
                <w:strike/>
                <w:color w:val="000000" w:themeColor="text1"/>
                <w:spacing w:val="-2"/>
                <w:sz w:val="20"/>
                <w:szCs w:val="20"/>
              </w:rPr>
            </w:pPr>
            <w:r w:rsidRPr="00AA1A62">
              <w:rPr>
                <w:rFonts w:ascii="Arial Narrow" w:hAnsi="Arial Narrow" w:cs="Arial"/>
                <w:strike/>
                <w:color w:val="000000" w:themeColor="text1"/>
                <w:sz w:val="20"/>
                <w:szCs w:val="20"/>
              </w:rPr>
              <w:t>Total</w:t>
            </w:r>
            <w:r w:rsidRPr="00AA1A62">
              <w:rPr>
                <w:rFonts w:ascii="Arial Narrow" w:hAnsi="Arial Narrow" w:cs="Arial"/>
                <w:strike/>
                <w:color w:val="000000" w:themeColor="text1"/>
                <w:spacing w:val="1"/>
                <w:sz w:val="20"/>
                <w:szCs w:val="20"/>
              </w:rPr>
              <w:t xml:space="preserve"> </w:t>
            </w:r>
            <w:r w:rsidRPr="00AA1A62">
              <w:rPr>
                <w:rFonts w:ascii="Arial Narrow" w:hAnsi="Arial Narrow" w:cs="Arial"/>
                <w:strike/>
                <w:color w:val="000000" w:themeColor="text1"/>
                <w:sz w:val="20"/>
                <w:szCs w:val="20"/>
              </w:rPr>
              <w:t>for Subdivision</w:t>
            </w:r>
          </w:p>
        </w:tc>
      </w:tr>
      <w:tr w:rsidR="0001313A" w:rsidRPr="00AA1A62" w14:paraId="365AF8B0" w14:textId="77777777" w:rsidTr="00FC42D4">
        <w:tc>
          <w:tcPr>
            <w:tcW w:w="6048" w:type="dxa"/>
          </w:tcPr>
          <w:p w14:paraId="1E0BDA54" w14:textId="77777777" w:rsidR="003346CF" w:rsidRPr="00AA1A62" w:rsidRDefault="003346CF" w:rsidP="00B05E03">
            <w:pPr>
              <w:spacing w:after="0"/>
              <w:ind w:left="335"/>
              <w:rPr>
                <w:rFonts w:ascii="Arial Narrow" w:hAnsi="Arial Narrow" w:cs="Arial"/>
                <w:b/>
                <w:strike/>
                <w:color w:val="000000" w:themeColor="text1"/>
                <w:sz w:val="20"/>
                <w:szCs w:val="20"/>
              </w:rPr>
            </w:pPr>
            <w:r w:rsidRPr="00AA1A62">
              <w:rPr>
                <w:rFonts w:ascii="Arial Narrow" w:hAnsi="Arial Narrow" w:cs="Arial"/>
                <w:strike/>
                <w:color w:val="000000" w:themeColor="text1"/>
                <w:sz w:val="20"/>
                <w:szCs w:val="20"/>
              </w:rPr>
              <w:t>Moderate Hazard</w:t>
            </w:r>
          </w:p>
        </w:tc>
        <w:tc>
          <w:tcPr>
            <w:tcW w:w="1872" w:type="dxa"/>
          </w:tcPr>
          <w:p w14:paraId="47C39C96" w14:textId="77777777" w:rsidR="003346CF" w:rsidRPr="00AA1A62" w:rsidRDefault="003346CF" w:rsidP="00B05E03">
            <w:pPr>
              <w:spacing w:after="0"/>
              <w:rPr>
                <w:rFonts w:ascii="Arial Narrow" w:hAnsi="Arial Narrow" w:cs="Arial"/>
                <w:strike/>
                <w:color w:val="000000" w:themeColor="text1"/>
                <w:spacing w:val="-2"/>
                <w:sz w:val="20"/>
                <w:szCs w:val="20"/>
              </w:rPr>
            </w:pPr>
            <w:r w:rsidRPr="00AA1A62">
              <w:rPr>
                <w:rFonts w:ascii="Arial Narrow" w:hAnsi="Arial Narrow" w:cs="Arial"/>
                <w:strike/>
                <w:color w:val="000000" w:themeColor="text1"/>
                <w:sz w:val="20"/>
                <w:szCs w:val="20"/>
              </w:rPr>
              <w:t>40–59</w:t>
            </w:r>
          </w:p>
        </w:tc>
      </w:tr>
      <w:tr w:rsidR="0001313A" w:rsidRPr="00AA1A62" w14:paraId="6FDDB093" w14:textId="77777777" w:rsidTr="00FC42D4">
        <w:tc>
          <w:tcPr>
            <w:tcW w:w="6048" w:type="dxa"/>
          </w:tcPr>
          <w:p w14:paraId="5B035BBE"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High Hazard</w:t>
            </w:r>
          </w:p>
        </w:tc>
        <w:tc>
          <w:tcPr>
            <w:tcW w:w="1872" w:type="dxa"/>
          </w:tcPr>
          <w:p w14:paraId="2AE35FC4"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60–74</w:t>
            </w:r>
          </w:p>
        </w:tc>
      </w:tr>
      <w:tr w:rsidR="003346CF" w:rsidRPr="00AA1A62" w14:paraId="48E270AA" w14:textId="77777777" w:rsidTr="00FC42D4">
        <w:tc>
          <w:tcPr>
            <w:tcW w:w="6048" w:type="dxa"/>
          </w:tcPr>
          <w:p w14:paraId="26CBF775" w14:textId="77777777" w:rsidR="003346CF" w:rsidRPr="00AA1A62" w:rsidRDefault="003346CF" w:rsidP="00B05E03">
            <w:pPr>
              <w:spacing w:after="0"/>
              <w:ind w:left="33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Extreme Hazard</w:t>
            </w:r>
          </w:p>
        </w:tc>
        <w:tc>
          <w:tcPr>
            <w:tcW w:w="1872" w:type="dxa"/>
          </w:tcPr>
          <w:p w14:paraId="79E10750" w14:textId="77777777" w:rsidR="003346CF" w:rsidRPr="00AA1A62" w:rsidRDefault="003346CF" w:rsidP="00B05E03">
            <w:pPr>
              <w:spacing w:after="0"/>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75+</w:t>
            </w:r>
          </w:p>
        </w:tc>
      </w:tr>
    </w:tbl>
    <w:p w14:paraId="10747BB0" w14:textId="77777777" w:rsidR="00DF4BB5" w:rsidRDefault="00DF4BB5" w:rsidP="00B05E03">
      <w:pPr>
        <w:rPr>
          <w:rFonts w:cs="Arial"/>
          <w:b/>
          <w:i/>
          <w:iCs/>
          <w:strike/>
          <w:szCs w:val="24"/>
        </w:rPr>
      </w:pPr>
    </w:p>
    <w:p w14:paraId="6F727D77" w14:textId="4F239890" w:rsidR="00DF4BB5" w:rsidRPr="003C3705" w:rsidRDefault="00DF4BB5" w:rsidP="00B05E03">
      <w:pPr>
        <w:pStyle w:val="Heading4"/>
        <w:rPr>
          <w:rFonts w:cs="Arial"/>
          <w:szCs w:val="24"/>
        </w:rPr>
      </w:pPr>
      <w:r w:rsidRPr="007230AF">
        <w:rPr>
          <w:rFonts w:cs="Arial"/>
          <w:szCs w:val="24"/>
        </w:rPr>
        <w:lastRenderedPageBreak/>
        <w:t>ITEM 10-2</w:t>
      </w:r>
      <w:r>
        <w:rPr>
          <w:rFonts w:cs="Arial"/>
          <w:strike/>
          <w:szCs w:val="24"/>
        </w:rPr>
        <w:br/>
      </w:r>
      <w:r w:rsidRPr="003C3705">
        <w:rPr>
          <w:rFonts w:cs="Arial"/>
          <w:szCs w:val="24"/>
        </w:rPr>
        <w:t xml:space="preserve">APPENDIX C </w:t>
      </w:r>
      <w:r w:rsidRPr="003C3705">
        <w:t>COMMUNITY WILDLAND-URBAN INTERFACE (WUI) FIRE HAZARD EVALUATION FRAMEWORK</w:t>
      </w:r>
    </w:p>
    <w:p w14:paraId="758960FC" w14:textId="77777777" w:rsidR="00DF4BB5" w:rsidRDefault="00DF4BB5" w:rsidP="00B05E03">
      <w:pPr>
        <w:rPr>
          <w:rFonts w:cs="Arial"/>
          <w:b/>
          <w:i/>
          <w:iCs/>
          <w:strike/>
          <w:szCs w:val="24"/>
        </w:rPr>
      </w:pPr>
    </w:p>
    <w:p w14:paraId="173D1B23" w14:textId="4CF77335" w:rsidR="003E591C" w:rsidRPr="007D56CD" w:rsidRDefault="003346CF" w:rsidP="00B05E03">
      <w:pPr>
        <w:rPr>
          <w:b/>
          <w:i/>
          <w:u w:val="single"/>
        </w:rPr>
      </w:pPr>
      <w:r w:rsidRPr="007D56CD">
        <w:rPr>
          <w:b/>
          <w:i/>
          <w:u w:val="single"/>
        </w:rPr>
        <w:t>APPENDIX C</w:t>
      </w:r>
      <w:r w:rsidR="00DF0339" w:rsidRPr="007D56CD">
        <w:rPr>
          <w:b/>
          <w:i/>
          <w:u w:val="single"/>
        </w:rPr>
        <w:t xml:space="preserve"> </w:t>
      </w:r>
      <w:r w:rsidR="003E591C" w:rsidRPr="007D56CD">
        <w:rPr>
          <w:b/>
          <w:i/>
          <w:u w:val="single"/>
        </w:rPr>
        <w:t>COMMUNITY WILDLAND-URBAN INTERFACE (WUI) FIRE HAZARD EVALUATION FRAMEWORK</w:t>
      </w:r>
    </w:p>
    <w:p w14:paraId="699AB148" w14:textId="77777777" w:rsidR="003E591C" w:rsidRPr="00AA1A62" w:rsidRDefault="003E591C" w:rsidP="00B05E03">
      <w:pPr>
        <w:rPr>
          <w:rFonts w:cs="Arial"/>
          <w:i/>
          <w:iCs/>
          <w:color w:val="000000" w:themeColor="text1"/>
          <w:szCs w:val="24"/>
          <w:u w:val="single"/>
        </w:rPr>
      </w:pPr>
      <w:r w:rsidRPr="00AA1A62">
        <w:rPr>
          <w:rFonts w:cs="Arial"/>
          <w:i/>
          <w:iCs/>
          <w:color w:val="000000" w:themeColor="text1"/>
          <w:szCs w:val="24"/>
          <w:u w:val="single"/>
        </w:rPr>
        <w:t>This appendix is for information purposes and is not intended for adoption.</w:t>
      </w:r>
    </w:p>
    <w:p w14:paraId="24B845D1" w14:textId="77777777" w:rsidR="003E591C" w:rsidRPr="007D56CD" w:rsidRDefault="003E591C" w:rsidP="00B05E03">
      <w:pPr>
        <w:spacing w:after="0"/>
        <w:rPr>
          <w:b/>
          <w:i/>
          <w:color w:val="000000" w:themeColor="text1"/>
          <w:u w:val="single"/>
        </w:rPr>
      </w:pPr>
      <w:r w:rsidRPr="007D56CD">
        <w:rPr>
          <w:b/>
          <w:i/>
          <w:color w:val="000000" w:themeColor="text1"/>
          <w:u w:val="single"/>
        </w:rPr>
        <w:t>User note:</w:t>
      </w:r>
    </w:p>
    <w:p w14:paraId="4C5B2E87" w14:textId="77777777" w:rsidR="003E591C" w:rsidRPr="00AA1A62" w:rsidRDefault="003E591C" w:rsidP="00B05E03">
      <w:pPr>
        <w:spacing w:after="0"/>
        <w:rPr>
          <w:rFonts w:cs="Arial"/>
          <w:i/>
          <w:iCs/>
          <w:color w:val="000000" w:themeColor="text1"/>
          <w:szCs w:val="24"/>
        </w:rPr>
      </w:pPr>
      <w:r w:rsidRPr="00AA1A62">
        <w:rPr>
          <w:rFonts w:cs="Arial"/>
          <w:b/>
          <w:bCs/>
          <w:i/>
          <w:iCs/>
          <w:color w:val="000000" w:themeColor="text1"/>
          <w:szCs w:val="24"/>
          <w:u w:val="single"/>
        </w:rPr>
        <w:t>About this appendix:</w:t>
      </w:r>
      <w:r w:rsidRPr="00AA1A62">
        <w:rPr>
          <w:rFonts w:cs="Arial"/>
          <w:b/>
          <w:bCs/>
          <w:i/>
          <w:iCs/>
          <w:color w:val="000000" w:themeColor="text1"/>
          <w:szCs w:val="24"/>
        </w:rPr>
        <w:t xml:space="preserve"> </w:t>
      </w:r>
      <w:r w:rsidRPr="00AA1A62">
        <w:rPr>
          <w:rFonts w:cs="Arial"/>
          <w:i/>
          <w:iCs/>
          <w:color w:val="000000" w:themeColor="text1"/>
          <w:szCs w:val="24"/>
        </w:rPr>
        <w:t xml:space="preserve">Wildland-Urban Interface (WUI) fire spread has significant impact on communities well beyond the loss of structures, including community evacuation and incident response. </w:t>
      </w:r>
      <w:proofErr w:type="spellStart"/>
      <w:r w:rsidRPr="00AA1A62">
        <w:rPr>
          <w:rFonts w:cs="Arial"/>
          <w:i/>
          <w:iCs/>
          <w:color w:val="000000" w:themeColor="text1"/>
          <w:szCs w:val="24"/>
        </w:rPr>
        <w:t>Prefire</w:t>
      </w:r>
      <w:proofErr w:type="spellEnd"/>
      <w:r w:rsidRPr="00AA1A62">
        <w:rPr>
          <w:rFonts w:cs="Arial"/>
          <w:i/>
          <w:iCs/>
          <w:color w:val="000000" w:themeColor="text1"/>
          <w:szCs w:val="24"/>
        </w:rPr>
        <w:t xml:space="preserve"> planning and hazard mitigation impact how the fire develops, how the life safety of residents and first responders is impacted during evacuations, and the extent of structural and infrastructure losses. There is a need to document </w:t>
      </w:r>
      <w:proofErr w:type="spellStart"/>
      <w:r w:rsidRPr="00AA1A62">
        <w:rPr>
          <w:rFonts w:cs="Arial"/>
          <w:i/>
          <w:iCs/>
          <w:color w:val="000000" w:themeColor="text1"/>
          <w:szCs w:val="24"/>
        </w:rPr>
        <w:t>prefire</w:t>
      </w:r>
      <w:proofErr w:type="spellEnd"/>
      <w:r w:rsidRPr="00AA1A62">
        <w:rPr>
          <w:rFonts w:cs="Arial"/>
          <w:i/>
          <w:iCs/>
          <w:color w:val="000000" w:themeColor="text1"/>
          <w:szCs w:val="24"/>
        </w:rPr>
        <w:t xml:space="preserve"> hazard in a way that assesses the fire impact beyond potential structural losses.</w:t>
      </w:r>
    </w:p>
    <w:p w14:paraId="6114D572" w14:textId="50024467"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This appendix contains a preliminary Community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4D56E882" w14:textId="02070667" w:rsidR="006F56AE" w:rsidRPr="00AA1A62" w:rsidRDefault="003E591C" w:rsidP="00B05E03">
      <w:pPr>
        <w:pBdr>
          <w:bottom w:val="single" w:sz="12" w:space="1" w:color="auto"/>
        </w:pBdr>
        <w:ind w:firstLine="360"/>
        <w:rPr>
          <w:strike/>
          <w:color w:val="000000" w:themeColor="text1"/>
          <w:sz w:val="22"/>
          <w:szCs w:val="22"/>
        </w:rPr>
      </w:pPr>
      <w:r w:rsidRPr="00AA1A62">
        <w:rPr>
          <w:rFonts w:cs="Arial"/>
          <w:i/>
          <w:iCs/>
          <w:color w:val="000000" w:themeColor="text1"/>
          <w:szCs w:val="24"/>
        </w:rPr>
        <w:t>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w:t>
      </w:r>
    </w:p>
    <w:p w14:paraId="1B63EEC2" w14:textId="77777777" w:rsidR="003E591C" w:rsidRPr="002A316A" w:rsidRDefault="003E591C" w:rsidP="00B05E03">
      <w:pPr>
        <w:rPr>
          <w:b/>
          <w:i/>
          <w:u w:val="single"/>
        </w:rPr>
      </w:pPr>
      <w:bookmarkStart w:id="536" w:name="_Toc157532766"/>
      <w:bookmarkStart w:id="537" w:name="_Hlk148694851"/>
      <w:r w:rsidRPr="002A316A">
        <w:rPr>
          <w:b/>
          <w:i/>
          <w:u w:val="single"/>
        </w:rPr>
        <w:t>C101 COMMUNITY WUI FIRE HAZARD EVALUATION FRAMEWORK</w:t>
      </w:r>
      <w:bookmarkEnd w:id="536"/>
    </w:p>
    <w:p w14:paraId="4A695864" w14:textId="6CC9B7B8" w:rsidR="003E591C" w:rsidRPr="00AA1A62" w:rsidRDefault="003E591C" w:rsidP="00B05E03">
      <w:pPr>
        <w:rPr>
          <w:rFonts w:cs="Arial"/>
          <w:i/>
          <w:iCs/>
          <w:color w:val="000000" w:themeColor="text1"/>
          <w:szCs w:val="24"/>
        </w:rPr>
      </w:pPr>
      <w:bookmarkStart w:id="538" w:name="_Toc157532767"/>
      <w:r w:rsidRPr="00760303">
        <w:rPr>
          <w:rFonts w:cs="Arial"/>
          <w:b/>
          <w:bCs/>
          <w:i/>
          <w:iCs/>
          <w:color w:val="000000" w:themeColor="text1"/>
          <w:szCs w:val="24"/>
          <w:u w:val="single"/>
        </w:rPr>
        <w:t>C101.1</w:t>
      </w:r>
      <w:r w:rsidRPr="00AA1A62">
        <w:rPr>
          <w:rFonts w:cs="Arial"/>
          <w:b/>
          <w:bCs/>
          <w:i/>
          <w:iCs/>
          <w:color w:val="000000" w:themeColor="text1"/>
          <w:szCs w:val="24"/>
        </w:rPr>
        <w:t xml:space="preserve"> Definitions</w:t>
      </w:r>
      <w:bookmarkEnd w:id="538"/>
      <w:r w:rsidRPr="00AA1A62">
        <w:rPr>
          <w:rFonts w:cs="Arial"/>
          <w:b/>
          <w:bCs/>
          <w:i/>
          <w:iCs/>
          <w:color w:val="000000" w:themeColor="text1"/>
          <w:szCs w:val="24"/>
        </w:rPr>
        <w:t xml:space="preserve">. </w:t>
      </w:r>
      <w:r w:rsidRPr="00AA1A62">
        <w:rPr>
          <w:rFonts w:cs="Arial"/>
          <w:i/>
          <w:iCs/>
          <w:color w:val="000000" w:themeColor="text1"/>
          <w:szCs w:val="24"/>
        </w:rPr>
        <w:t xml:space="preserve">The Community WUI Hazard Evaluation Framework presented here is intended for communities as small as a few hundred to tens of thousands of residents. The 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containment. The following are definitions and uses of the different components of the Community WUI Fire Hazard Evaluation Framework. This framework may be expanded </w:t>
      </w:r>
      <w:r w:rsidRPr="00AA1A62">
        <w:rPr>
          <w:rFonts w:cs="Arial"/>
          <w:i/>
          <w:iCs/>
          <w:color w:val="000000" w:themeColor="text1"/>
          <w:szCs w:val="24"/>
        </w:rPr>
        <w:lastRenderedPageBreak/>
        <w:t>to include additional characteristics that are not specifically listed in this preliminary version.</w:t>
      </w:r>
    </w:p>
    <w:p w14:paraId="1F90F747" w14:textId="38EB9870" w:rsidR="003E591C" w:rsidRPr="00AA1A62" w:rsidRDefault="003E591C" w:rsidP="00B05E03">
      <w:pPr>
        <w:spacing w:after="0"/>
        <w:rPr>
          <w:rFonts w:cs="Arial"/>
          <w:i/>
          <w:iCs/>
          <w:color w:val="000000" w:themeColor="text1"/>
          <w:szCs w:val="24"/>
        </w:rPr>
      </w:pPr>
      <w:bookmarkStart w:id="539" w:name="_Toc157532768"/>
      <w:r w:rsidRPr="00760303">
        <w:rPr>
          <w:rFonts w:cs="Arial"/>
          <w:b/>
          <w:bCs/>
          <w:i/>
          <w:iCs/>
          <w:color w:val="000000" w:themeColor="text1"/>
          <w:szCs w:val="24"/>
          <w:u w:val="single"/>
        </w:rPr>
        <w:t>C101.2</w:t>
      </w:r>
      <w:r w:rsidRPr="00AA1A62">
        <w:rPr>
          <w:rFonts w:cs="Arial"/>
          <w:b/>
          <w:bCs/>
          <w:i/>
          <w:iCs/>
          <w:color w:val="000000" w:themeColor="text1"/>
          <w:szCs w:val="24"/>
        </w:rPr>
        <w:t xml:space="preserve"> Community</w:t>
      </w:r>
      <w:bookmarkEnd w:id="539"/>
      <w:r w:rsidRPr="00AA1A62">
        <w:rPr>
          <w:rFonts w:cs="Arial"/>
          <w:b/>
          <w:bCs/>
          <w:i/>
          <w:iCs/>
          <w:color w:val="000000" w:themeColor="text1"/>
          <w:szCs w:val="24"/>
        </w:rPr>
        <w:t xml:space="preserve">. </w:t>
      </w:r>
      <w:r w:rsidRPr="00AA1A62">
        <w:rPr>
          <w:rFonts w:cs="Arial"/>
          <w:i/>
          <w:iCs/>
          <w:color w:val="000000" w:themeColor="text1"/>
          <w:szCs w:val="24"/>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steep slopes and/or plateau.</w:t>
      </w:r>
    </w:p>
    <w:p w14:paraId="176B278D" w14:textId="628D4EDE"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Information about prevailing weather patterns, such as localized winds or significant wind events (strength and direction), should also be included in the community profile.</w:t>
      </w:r>
    </w:p>
    <w:p w14:paraId="65127888" w14:textId="412CCA9F" w:rsidR="003E591C" w:rsidRPr="00AA1A62" w:rsidRDefault="003E591C" w:rsidP="00B05E03">
      <w:pPr>
        <w:spacing w:after="0"/>
        <w:rPr>
          <w:rFonts w:cs="Arial"/>
          <w:b/>
          <w:bCs/>
          <w:i/>
          <w:iCs/>
          <w:color w:val="000000" w:themeColor="text1"/>
          <w:szCs w:val="24"/>
        </w:rPr>
      </w:pPr>
      <w:bookmarkStart w:id="540" w:name="_Toc157532769"/>
      <w:r w:rsidRPr="00760303">
        <w:rPr>
          <w:rFonts w:cs="Arial"/>
          <w:b/>
          <w:bCs/>
          <w:i/>
          <w:iCs/>
          <w:color w:val="000000" w:themeColor="text1"/>
          <w:szCs w:val="24"/>
          <w:u w:val="single"/>
        </w:rPr>
        <w:t>C101.3</w:t>
      </w:r>
      <w:r w:rsidRPr="00AA1A62">
        <w:rPr>
          <w:rFonts w:cs="Arial"/>
          <w:b/>
          <w:bCs/>
          <w:i/>
          <w:iCs/>
          <w:color w:val="000000" w:themeColor="text1"/>
          <w:szCs w:val="24"/>
        </w:rPr>
        <w:t xml:space="preserve"> Fuels</w:t>
      </w:r>
      <w:bookmarkEnd w:id="540"/>
      <w:r w:rsidRPr="00AA1A62">
        <w:rPr>
          <w:rFonts w:cs="Arial"/>
          <w:b/>
          <w:bCs/>
          <w:i/>
          <w:iCs/>
          <w:color w:val="000000" w:themeColor="text1"/>
          <w:szCs w:val="24"/>
        </w:rPr>
        <w:t xml:space="preserve">. </w:t>
      </w:r>
      <w:r w:rsidRPr="00AA1A62">
        <w:rPr>
          <w:rFonts w:cs="Arial"/>
          <w:i/>
          <w:iCs/>
          <w:color w:val="000000" w:themeColor="text1"/>
          <w:szCs w:val="24"/>
        </w:rPr>
        <w:t>The fuels section is intended to provide an overview of the</w:t>
      </w:r>
      <w:r w:rsidRPr="00AA1A62">
        <w:rPr>
          <w:rFonts w:cs="Arial"/>
          <w:b/>
          <w:bCs/>
          <w:i/>
          <w:iCs/>
          <w:color w:val="000000" w:themeColor="text1"/>
          <w:szCs w:val="24"/>
        </w:rPr>
        <w:t xml:space="preserve"> </w:t>
      </w:r>
      <w:r w:rsidRPr="00AA1A62">
        <w:rPr>
          <w:rFonts w:cs="Arial"/>
          <w:i/>
          <w:iCs/>
          <w:color w:val="000000" w:themeColor="text1"/>
          <w:szCs w:val="24"/>
        </w:rPr>
        <w:t>structural, vegetative and other fuels present in the community.</w:t>
      </w:r>
      <w:r w:rsidRPr="00AA1A62">
        <w:rPr>
          <w:rFonts w:cs="Arial"/>
          <w:b/>
          <w:bCs/>
          <w:i/>
          <w:iCs/>
          <w:color w:val="000000" w:themeColor="text1"/>
          <w:szCs w:val="24"/>
        </w:rPr>
        <w:t xml:space="preserve"> </w:t>
      </w:r>
      <w:r w:rsidRPr="00AA1A62">
        <w:rPr>
          <w:rFonts w:cs="Arial"/>
          <w:i/>
          <w:iCs/>
          <w:color w:val="000000" w:themeColor="text1"/>
          <w:szCs w:val="24"/>
        </w:rPr>
        <w:t>This is not a parcel-level assessment; however, if defensible</w:t>
      </w:r>
      <w:r w:rsidRPr="00AA1A62">
        <w:rPr>
          <w:rFonts w:cs="Arial"/>
          <w:b/>
          <w:bCs/>
          <w:i/>
          <w:iCs/>
          <w:color w:val="000000" w:themeColor="text1"/>
          <w:szCs w:val="24"/>
        </w:rPr>
        <w:t xml:space="preserve"> </w:t>
      </w:r>
      <w:r w:rsidRPr="00AA1A62">
        <w:rPr>
          <w:rFonts w:cs="Arial"/>
          <w:i/>
          <w:iCs/>
          <w:color w:val="000000" w:themeColor="text1"/>
          <w:szCs w:val="24"/>
        </w:rPr>
        <w:t>space assessment data is available, it can be aggregated</w:t>
      </w:r>
      <w:r w:rsidRPr="00AA1A62">
        <w:rPr>
          <w:rFonts w:cs="Arial"/>
          <w:b/>
          <w:bCs/>
          <w:i/>
          <w:iCs/>
          <w:color w:val="000000" w:themeColor="text1"/>
          <w:szCs w:val="24"/>
        </w:rPr>
        <w:t xml:space="preserve"> </w:t>
      </w:r>
      <w:r w:rsidRPr="00AA1A62">
        <w:rPr>
          <w:rFonts w:cs="Arial"/>
          <w:i/>
          <w:iCs/>
          <w:color w:val="000000" w:themeColor="text1"/>
          <w:szCs w:val="24"/>
        </w:rPr>
        <w:t>and utilized within this framework to provide higher resolution</w:t>
      </w:r>
      <w:r w:rsidRPr="00AA1A62">
        <w:rPr>
          <w:rFonts w:cs="Arial"/>
          <w:b/>
          <w:bCs/>
          <w:i/>
          <w:iCs/>
          <w:color w:val="000000" w:themeColor="text1"/>
          <w:szCs w:val="24"/>
        </w:rPr>
        <w:t xml:space="preserve"> </w:t>
      </w:r>
      <w:r w:rsidRPr="00AA1A62">
        <w:rPr>
          <w:rFonts w:cs="Arial"/>
          <w:i/>
          <w:iCs/>
          <w:color w:val="000000" w:themeColor="text1"/>
          <w:szCs w:val="24"/>
        </w:rPr>
        <w:t>assessment of community fire hazard. Structure density is</w:t>
      </w:r>
      <w:r w:rsidRPr="00AA1A62">
        <w:rPr>
          <w:rFonts w:cs="Arial"/>
          <w:b/>
          <w:bCs/>
          <w:i/>
          <w:iCs/>
          <w:color w:val="000000" w:themeColor="text1"/>
          <w:szCs w:val="24"/>
        </w:rPr>
        <w:t xml:space="preserve"> </w:t>
      </w:r>
      <w:r w:rsidRPr="00AA1A62">
        <w:rPr>
          <w:rFonts w:cs="Arial"/>
          <w:i/>
          <w:iCs/>
          <w:color w:val="000000" w:themeColor="text1"/>
          <w:szCs w:val="24"/>
        </w:rPr>
        <w:t>a simple metric to capture structure-to-structure spacing and</w:t>
      </w:r>
      <w:r w:rsidRPr="00AA1A62">
        <w:rPr>
          <w:rFonts w:cs="Arial"/>
          <w:b/>
          <w:bCs/>
          <w:i/>
          <w:iCs/>
          <w:color w:val="000000" w:themeColor="text1"/>
          <w:szCs w:val="24"/>
        </w:rPr>
        <w:t xml:space="preserve"> </w:t>
      </w:r>
      <w:r w:rsidRPr="00AA1A62">
        <w:rPr>
          <w:rFonts w:cs="Arial"/>
          <w:i/>
          <w:iCs/>
          <w:color w:val="000000" w:themeColor="text1"/>
          <w:szCs w:val="24"/>
        </w:rPr>
        <w:t>provide insight on the potential structure-to-structure fire</w:t>
      </w:r>
      <w:r w:rsidRPr="00AA1A62">
        <w:rPr>
          <w:rFonts w:cs="Arial"/>
          <w:b/>
          <w:bCs/>
          <w:i/>
          <w:iCs/>
          <w:color w:val="000000" w:themeColor="text1"/>
          <w:szCs w:val="24"/>
        </w:rPr>
        <w:t xml:space="preserve"> </w:t>
      </w:r>
      <w:r w:rsidRPr="00AA1A62">
        <w:rPr>
          <w:rFonts w:cs="Arial"/>
          <w:i/>
          <w:iCs/>
          <w:color w:val="000000" w:themeColor="text1"/>
          <w:szCs w:val="24"/>
        </w:rPr>
        <w:t>spread. For uniform communities, a representative structure</w:t>
      </w:r>
      <w:r w:rsidRPr="00AA1A62">
        <w:rPr>
          <w:rFonts w:cs="Arial"/>
          <w:b/>
          <w:bCs/>
          <w:i/>
          <w:iCs/>
          <w:color w:val="000000" w:themeColor="text1"/>
          <w:szCs w:val="24"/>
        </w:rPr>
        <w:t xml:space="preserve"> </w:t>
      </w:r>
      <w:r w:rsidRPr="00AA1A62">
        <w:rPr>
          <w:rFonts w:cs="Arial"/>
          <w:i/>
          <w:iCs/>
          <w:color w:val="000000" w:themeColor="text1"/>
          <w:szCs w:val="24"/>
        </w:rPr>
        <w:t>separation distance (SSD) may be sufficient, whereas nonuniform</w:t>
      </w:r>
      <w:r w:rsidRPr="00AA1A62">
        <w:rPr>
          <w:rFonts w:cs="Arial"/>
          <w:b/>
          <w:bCs/>
          <w:i/>
          <w:iCs/>
          <w:color w:val="000000" w:themeColor="text1"/>
          <w:szCs w:val="24"/>
        </w:rPr>
        <w:t xml:space="preserve"> </w:t>
      </w:r>
      <w:r w:rsidRPr="00AA1A62">
        <w:rPr>
          <w:rFonts w:cs="Arial"/>
          <w:i/>
          <w:iCs/>
          <w:color w:val="000000" w:themeColor="text1"/>
          <w:szCs w:val="24"/>
        </w:rPr>
        <w:t>communities will be better described using a histogram</w:t>
      </w:r>
      <w:r w:rsidRPr="00AA1A62">
        <w:rPr>
          <w:rFonts w:cs="Arial"/>
          <w:b/>
          <w:bCs/>
          <w:i/>
          <w:iCs/>
          <w:color w:val="000000" w:themeColor="text1"/>
          <w:szCs w:val="24"/>
        </w:rPr>
        <w:t xml:space="preserve"> </w:t>
      </w:r>
      <w:r w:rsidRPr="00AA1A62">
        <w:rPr>
          <w:rFonts w:cs="Arial"/>
          <w:i/>
          <w:iCs/>
          <w:color w:val="000000" w:themeColor="text1"/>
          <w:szCs w:val="24"/>
        </w:rPr>
        <w:t>of SSD. The age of structures may also be a factor in structure</w:t>
      </w:r>
      <w:r w:rsidRPr="00AA1A62">
        <w:rPr>
          <w:rFonts w:cs="Arial"/>
          <w:b/>
          <w:bCs/>
          <w:i/>
          <w:iCs/>
          <w:color w:val="000000" w:themeColor="text1"/>
          <w:szCs w:val="24"/>
        </w:rPr>
        <w:t xml:space="preserve"> </w:t>
      </w:r>
      <w:r w:rsidRPr="00AA1A62">
        <w:rPr>
          <w:rFonts w:cs="Arial"/>
          <w:i/>
          <w:iCs/>
          <w:color w:val="000000" w:themeColor="text1"/>
          <w:szCs w:val="24"/>
        </w:rPr>
        <w:t>vulnerability due to changes in building codes associated</w:t>
      </w:r>
      <w:r w:rsidRPr="00AA1A62">
        <w:rPr>
          <w:rFonts w:cs="Arial"/>
          <w:b/>
          <w:bCs/>
          <w:i/>
          <w:iCs/>
          <w:color w:val="000000" w:themeColor="text1"/>
          <w:szCs w:val="24"/>
        </w:rPr>
        <w:t xml:space="preserve"> </w:t>
      </w:r>
      <w:r w:rsidRPr="00AA1A62">
        <w:rPr>
          <w:rFonts w:cs="Arial"/>
          <w:i/>
          <w:iCs/>
          <w:color w:val="000000" w:themeColor="text1"/>
          <w:szCs w:val="24"/>
        </w:rPr>
        <w:t>with structure hardening. Similarly, a community that</w:t>
      </w:r>
      <w:r w:rsidRPr="00AA1A62">
        <w:rPr>
          <w:rFonts w:cs="Arial"/>
          <w:b/>
          <w:bCs/>
          <w:i/>
          <w:iCs/>
          <w:color w:val="000000" w:themeColor="text1"/>
          <w:szCs w:val="24"/>
        </w:rPr>
        <w:t xml:space="preserve"> </w:t>
      </w:r>
      <w:r w:rsidRPr="00AA1A62">
        <w:rPr>
          <w:rFonts w:cs="Arial"/>
          <w:i/>
          <w:iCs/>
          <w:color w:val="000000" w:themeColor="text1"/>
          <w:szCs w:val="24"/>
        </w:rPr>
        <w:t>was built over a short period of time can be represented by a</w:t>
      </w:r>
      <w:r w:rsidRPr="00AA1A62">
        <w:rPr>
          <w:rFonts w:cs="Arial"/>
          <w:b/>
          <w:bCs/>
          <w:i/>
          <w:iCs/>
          <w:color w:val="000000" w:themeColor="text1"/>
          <w:szCs w:val="24"/>
        </w:rPr>
        <w:t xml:space="preserve"> </w:t>
      </w:r>
      <w:r w:rsidRPr="00AA1A62">
        <w:rPr>
          <w:rFonts w:cs="Arial"/>
          <w:i/>
          <w:iCs/>
          <w:color w:val="000000" w:themeColor="text1"/>
          <w:szCs w:val="24"/>
        </w:rPr>
        <w:t>single value representing the decade of construction, while a</w:t>
      </w:r>
      <w:r w:rsidRPr="00AA1A62">
        <w:rPr>
          <w:rFonts w:cs="Arial"/>
          <w:b/>
          <w:bCs/>
          <w:i/>
          <w:iCs/>
          <w:color w:val="000000" w:themeColor="text1"/>
          <w:szCs w:val="24"/>
        </w:rPr>
        <w:t xml:space="preserve"> </w:t>
      </w:r>
      <w:r w:rsidRPr="00AA1A62">
        <w:rPr>
          <w:rFonts w:cs="Arial"/>
          <w:i/>
          <w:iCs/>
          <w:color w:val="000000" w:themeColor="text1"/>
          <w:szCs w:val="24"/>
        </w:rPr>
        <w:t>community that grew and expanded over long periods will be</w:t>
      </w:r>
      <w:r w:rsidRPr="00AA1A62">
        <w:rPr>
          <w:rFonts w:cs="Arial"/>
          <w:b/>
          <w:bCs/>
          <w:i/>
          <w:iCs/>
          <w:color w:val="000000" w:themeColor="text1"/>
          <w:szCs w:val="24"/>
        </w:rPr>
        <w:t xml:space="preserve"> </w:t>
      </w:r>
      <w:r w:rsidRPr="00AA1A62">
        <w:rPr>
          <w:rFonts w:cs="Arial"/>
          <w:i/>
          <w:iCs/>
          <w:color w:val="000000" w:themeColor="text1"/>
          <w:szCs w:val="24"/>
        </w:rPr>
        <w:t>better represented by a histogram of structure ages.</w:t>
      </w:r>
    </w:p>
    <w:p w14:paraId="10A6E8D4" w14:textId="6217965B"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A database such as LANDFIRE</w:t>
      </w:r>
      <w:r w:rsidRPr="00AA1A62">
        <w:rPr>
          <w:rStyle w:val="FootnoteReference"/>
          <w:rFonts w:cs="Arial"/>
          <w:i/>
          <w:iCs/>
          <w:color w:val="000000" w:themeColor="text1"/>
          <w:szCs w:val="24"/>
          <w:vertAlign w:val="superscript"/>
        </w:rPr>
        <w:footnoteReference w:id="2"/>
      </w:r>
      <w:r w:rsidRPr="00AA1A62">
        <w:rPr>
          <w:rFonts w:cs="Arial"/>
          <w:i/>
          <w:iCs/>
          <w:color w:val="000000" w:themeColor="text1"/>
          <w:szCs w:val="24"/>
        </w:rPr>
        <w:t xml:space="preserve"> can provide the vegetative fuel type and fuel loading throughout the community. This data will be limited by the age of the last LANDFIRE overflight and the 100 feet (30 meters) pixel spatial resolution.</w:t>
      </w:r>
    </w:p>
    <w:p w14:paraId="6E3EC44F" w14:textId="3DF00DA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10 miles (16 km) out from the edge of the community. Local conditions (e.g., fuel, topography, weather, evacuation routes) may require documentation well beyond 10 miles (16 km). The last large fire in the area of the community perimeter, together with the vegetative fuel loading, will provide information on the potential energy content of the vegetative fuels in the event of a short- or long-term drought.</w:t>
      </w:r>
    </w:p>
    <w:p w14:paraId="78FE0CD9" w14:textId="3D47BAE5"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The documentation of other community hazards, such as hazmat or high fuel load facilities (e.g., fixed propane tanks, hazardous material storage and use facilities, ammunition facilities lumber yards, pallet storage, tire storage), is important as they can affect civilians and first responder safety during evacuations, fire containment and mop-</w:t>
      </w:r>
      <w:r w:rsidRPr="00AA1A62">
        <w:rPr>
          <w:rFonts w:cs="Arial"/>
          <w:i/>
          <w:iCs/>
          <w:color w:val="000000" w:themeColor="text1"/>
          <w:szCs w:val="24"/>
        </w:rPr>
        <w:lastRenderedPageBreak/>
        <w:t>up activities. The information should be provided in the form of a GIS layer and may then be used by first responders to develop “tabletop” responses for emergency preparedness, and to direct response actions during a WUI fire event.</w:t>
      </w:r>
    </w:p>
    <w:p w14:paraId="40165925" w14:textId="3AE1BF1A" w:rsidR="003E591C" w:rsidRPr="00AA1A62" w:rsidRDefault="003E591C" w:rsidP="00B05E03">
      <w:pPr>
        <w:rPr>
          <w:rFonts w:cs="Arial"/>
          <w:i/>
          <w:iCs/>
          <w:color w:val="000000" w:themeColor="text1"/>
          <w:szCs w:val="24"/>
        </w:rPr>
      </w:pPr>
      <w:bookmarkStart w:id="541" w:name="_Toc157532770"/>
      <w:r w:rsidRPr="00760303">
        <w:rPr>
          <w:rFonts w:cs="Arial"/>
          <w:b/>
          <w:bCs/>
          <w:i/>
          <w:iCs/>
          <w:color w:val="000000" w:themeColor="text1"/>
          <w:szCs w:val="24"/>
          <w:u w:val="single"/>
        </w:rPr>
        <w:t>C101.4</w:t>
      </w:r>
      <w:r w:rsidRPr="00AA1A62">
        <w:rPr>
          <w:rFonts w:cs="Arial"/>
          <w:b/>
          <w:bCs/>
          <w:i/>
          <w:iCs/>
          <w:color w:val="000000" w:themeColor="text1"/>
          <w:szCs w:val="24"/>
        </w:rPr>
        <w:t xml:space="preserve"> Population</w:t>
      </w:r>
      <w:bookmarkEnd w:id="541"/>
      <w:r w:rsidRPr="00AA1A62">
        <w:rPr>
          <w:rFonts w:cs="Arial"/>
          <w:b/>
          <w:bCs/>
          <w:i/>
          <w:iCs/>
          <w:color w:val="000000" w:themeColor="text1"/>
          <w:szCs w:val="24"/>
        </w:rPr>
        <w:t xml:space="preserve">. </w:t>
      </w:r>
      <w:r w:rsidRPr="00AA1A62">
        <w:rPr>
          <w:rFonts w:cs="Arial"/>
          <w:i/>
          <w:iCs/>
          <w:color w:val="000000" w:themeColor="text1"/>
          <w:szCs w:val="24"/>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72A36718" w14:textId="3414C84F" w:rsidR="003E591C" w:rsidRPr="00AA1A62" w:rsidRDefault="003E591C" w:rsidP="00B05E03">
      <w:pPr>
        <w:rPr>
          <w:rFonts w:cs="Arial"/>
          <w:i/>
          <w:iCs/>
          <w:color w:val="000000" w:themeColor="text1"/>
          <w:szCs w:val="24"/>
        </w:rPr>
      </w:pPr>
      <w:bookmarkStart w:id="542" w:name="_Toc157532771"/>
      <w:r w:rsidRPr="00760303">
        <w:rPr>
          <w:rFonts w:cs="Arial"/>
          <w:b/>
          <w:bCs/>
          <w:i/>
          <w:iCs/>
          <w:color w:val="000000" w:themeColor="text1"/>
          <w:szCs w:val="24"/>
          <w:u w:val="single"/>
        </w:rPr>
        <w:t>C101.5</w:t>
      </w:r>
      <w:r w:rsidRPr="00AA1A62">
        <w:rPr>
          <w:rFonts w:cs="Arial"/>
          <w:b/>
          <w:bCs/>
          <w:i/>
          <w:iCs/>
          <w:color w:val="000000" w:themeColor="text1"/>
          <w:szCs w:val="24"/>
        </w:rPr>
        <w:t xml:space="preserve"> Notification</w:t>
      </w:r>
      <w:bookmarkEnd w:id="542"/>
      <w:r w:rsidRPr="00AA1A62">
        <w:rPr>
          <w:rFonts w:cs="Arial"/>
          <w:b/>
          <w:bCs/>
          <w:i/>
          <w:iCs/>
          <w:color w:val="000000" w:themeColor="text1"/>
          <w:szCs w:val="24"/>
        </w:rPr>
        <w:t xml:space="preserve">. </w:t>
      </w:r>
      <w:r w:rsidRPr="00AA1A62">
        <w:rPr>
          <w:rFonts w:cs="Arial"/>
          <w:i/>
          <w:iCs/>
          <w:color w:val="000000" w:themeColor="text1"/>
          <w:szCs w:val="24"/>
        </w:rPr>
        <w:t>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w:t>
      </w:r>
    </w:p>
    <w:p w14:paraId="348F268E" w14:textId="7034C70F" w:rsidR="003E591C" w:rsidRPr="00AA1A62" w:rsidRDefault="003E591C" w:rsidP="00B05E03">
      <w:pPr>
        <w:spacing w:after="0"/>
        <w:rPr>
          <w:rFonts w:cs="Arial"/>
          <w:i/>
          <w:iCs/>
          <w:color w:val="000000" w:themeColor="text1"/>
          <w:szCs w:val="24"/>
        </w:rPr>
      </w:pPr>
      <w:bookmarkStart w:id="543" w:name="_Toc157532772"/>
      <w:r w:rsidRPr="00760303">
        <w:rPr>
          <w:rFonts w:cs="Arial"/>
          <w:b/>
          <w:bCs/>
          <w:i/>
          <w:iCs/>
          <w:color w:val="000000" w:themeColor="text1"/>
          <w:szCs w:val="24"/>
          <w:u w:val="single"/>
        </w:rPr>
        <w:t>C101.6</w:t>
      </w:r>
      <w:r w:rsidRPr="00AA1A62">
        <w:rPr>
          <w:rFonts w:cs="Arial"/>
          <w:b/>
          <w:bCs/>
          <w:i/>
          <w:iCs/>
          <w:color w:val="000000" w:themeColor="text1"/>
          <w:szCs w:val="24"/>
        </w:rPr>
        <w:t xml:space="preserve"> Evacuation</w:t>
      </w:r>
      <w:bookmarkEnd w:id="543"/>
      <w:r w:rsidRPr="00AA1A62">
        <w:rPr>
          <w:rFonts w:cs="Arial"/>
          <w:b/>
          <w:bCs/>
          <w:i/>
          <w:iCs/>
          <w:color w:val="000000" w:themeColor="text1"/>
          <w:szCs w:val="24"/>
        </w:rPr>
        <w:t xml:space="preserve">. </w:t>
      </w:r>
      <w:r w:rsidRPr="00AA1A62">
        <w:rPr>
          <w:rFonts w:cs="Arial"/>
          <w:i/>
          <w:iCs/>
          <w:color w:val="000000" w:themeColor="text1"/>
          <w:szCs w:val="24"/>
        </w:rPr>
        <w:t>This section of the Community WUI Hazard Evaluation is not intended to replace a full community evacuation study or act as a community evacuation plan. The primary purpose of this section is to compute, given a number of assumptions, a Minimum 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w:t>
      </w:r>
    </w:p>
    <w:p w14:paraId="72C6DC04" w14:textId="03D9C22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AA1A62">
        <w:rPr>
          <w:rStyle w:val="FootnoteReference"/>
          <w:rFonts w:cs="Arial"/>
          <w:i/>
          <w:iCs/>
          <w:color w:val="000000" w:themeColor="text1"/>
          <w:szCs w:val="24"/>
          <w:vertAlign w:val="superscript"/>
        </w:rPr>
        <w:footnoteReference w:id="3"/>
      </w:r>
    </w:p>
    <w:p w14:paraId="51F37BC4" w14:textId="53F924C8"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 xml:space="preserve">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lanes (i.e., eight lanes merging into two lanes should be treated as two  lanes) available for evacuation, the community population and the average speed limit of the egress </w:t>
      </w:r>
      <w:r w:rsidRPr="00AA1A62">
        <w:rPr>
          <w:rFonts w:cs="Arial"/>
          <w:i/>
          <w:iCs/>
          <w:color w:val="000000" w:themeColor="text1"/>
          <w:szCs w:val="24"/>
        </w:rPr>
        <w:lastRenderedPageBreak/>
        <w:t>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04DFE0DA" w14:textId="180500B9"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evacuation section is also used to identify vulnerabilities of egress arteries including vegetative fuel setbacks as well as any hazardous material facilities which might affect evacuation. Fuel setback information, collected in 0.15 miles (0.25 km) increments along egress routes, presented in the form of a histogram and a GIS layer, could help identify vulnerable spots that may potentially impact evacuation and identify candidate locations for fuel treatments.</w:t>
      </w:r>
    </w:p>
    <w:p w14:paraId="1BC1CC16" w14:textId="12F97A8C"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The presence of a Community Evacuation Plan, the presence and capacity of safety zones and other large crowd assembly areas, and whether evacuation drills are performed will contribute to the community evacuation preparedness overview. The number of hospitals and senior care facilities and their total capacity will provide further information to assess overall community evacuation needs.</w:t>
      </w:r>
    </w:p>
    <w:p w14:paraId="440C6941" w14:textId="1ACD3C69" w:rsidR="003E591C" w:rsidRPr="00AA1A62" w:rsidRDefault="003E591C" w:rsidP="00B05E03">
      <w:pPr>
        <w:spacing w:after="0"/>
        <w:rPr>
          <w:rFonts w:cs="Arial"/>
          <w:i/>
          <w:iCs/>
          <w:color w:val="000000" w:themeColor="text1"/>
          <w:szCs w:val="24"/>
        </w:rPr>
      </w:pPr>
      <w:bookmarkStart w:id="544" w:name="_Toc157532773"/>
      <w:r w:rsidRPr="00760303">
        <w:rPr>
          <w:rFonts w:cs="Arial"/>
          <w:b/>
          <w:bCs/>
          <w:i/>
          <w:iCs/>
          <w:color w:val="000000" w:themeColor="text1"/>
          <w:szCs w:val="24"/>
          <w:u w:val="single"/>
        </w:rPr>
        <w:t>C101.7</w:t>
      </w:r>
      <w:r w:rsidRPr="00AA1A62">
        <w:rPr>
          <w:rFonts w:cs="Arial"/>
          <w:b/>
          <w:bCs/>
          <w:i/>
          <w:iCs/>
          <w:color w:val="000000" w:themeColor="text1"/>
          <w:szCs w:val="24"/>
        </w:rPr>
        <w:t xml:space="preserve"> Infrastructure / COOP / COG</w:t>
      </w:r>
      <w:bookmarkEnd w:id="544"/>
      <w:r w:rsidRPr="00AA1A62">
        <w:rPr>
          <w:rFonts w:cs="Arial"/>
          <w:b/>
          <w:bCs/>
          <w:i/>
          <w:iCs/>
          <w:color w:val="000000" w:themeColor="text1"/>
          <w:szCs w:val="24"/>
        </w:rPr>
        <w:t xml:space="preserve">. </w:t>
      </w:r>
      <w:r w:rsidRPr="00AA1A62">
        <w:rPr>
          <w:rFonts w:cs="Arial"/>
          <w:i/>
          <w:iCs/>
          <w:color w:val="000000" w:themeColor="text1"/>
          <w:szCs w:val="24"/>
        </w:rPr>
        <w:t xml:space="preserve">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 </w:t>
      </w:r>
    </w:p>
    <w:p w14:paraId="2B2EC42C" w14:textId="07DF0F53"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8A1CEC0" w14:textId="29949128" w:rsidR="003E591C" w:rsidRPr="00AA1A62" w:rsidRDefault="003E591C" w:rsidP="00B05E03">
      <w:pPr>
        <w:spacing w:after="0"/>
        <w:rPr>
          <w:rFonts w:cs="Arial"/>
          <w:i/>
          <w:iCs/>
          <w:color w:val="000000" w:themeColor="text1"/>
          <w:szCs w:val="24"/>
        </w:rPr>
      </w:pPr>
      <w:bookmarkStart w:id="545" w:name="_Toc157532774"/>
      <w:r w:rsidRPr="00760303">
        <w:rPr>
          <w:rFonts w:cs="Arial"/>
          <w:b/>
          <w:bCs/>
          <w:i/>
          <w:iCs/>
          <w:color w:val="000000" w:themeColor="text1"/>
          <w:szCs w:val="24"/>
          <w:u w:val="single"/>
        </w:rPr>
        <w:t>C101.8</w:t>
      </w:r>
      <w:r w:rsidRPr="00AA1A62">
        <w:rPr>
          <w:rFonts w:cs="Arial"/>
          <w:b/>
          <w:bCs/>
          <w:i/>
          <w:iCs/>
          <w:color w:val="000000" w:themeColor="text1"/>
          <w:szCs w:val="24"/>
        </w:rPr>
        <w:t xml:space="preserve"> Fire Fighting Response</w:t>
      </w:r>
      <w:bookmarkEnd w:id="537"/>
      <w:bookmarkEnd w:id="545"/>
      <w:r w:rsidRPr="00AA1A62">
        <w:rPr>
          <w:rFonts w:cs="Arial"/>
          <w:b/>
          <w:bCs/>
          <w:i/>
          <w:iCs/>
          <w:color w:val="000000" w:themeColor="text1"/>
          <w:szCs w:val="24"/>
        </w:rPr>
        <w:t xml:space="preserve">. </w:t>
      </w:r>
      <w:r w:rsidRPr="00AA1A62">
        <w:rPr>
          <w:rFonts w:cs="Arial"/>
          <w:i/>
          <w:iCs/>
          <w:color w:val="000000" w:themeColor="text1"/>
          <w:szCs w:val="24"/>
        </w:rPr>
        <w:t>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w:t>
      </w:r>
    </w:p>
    <w:p w14:paraId="02857C7D" w14:textId="135B9B0D"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 this section, mutual aid resources should be counted only if mutual aid agreements are in place and can ensure rapid deployment. Mutual aid response is captured through a histogram in 1-, 2-, 3- and 4-hour travel times. This may also be approximated using a geographic radius of distance from the community. The purpose of this information is to provide insight into the minimum response times by mutual aid.</w:t>
      </w:r>
    </w:p>
    <w:p w14:paraId="28656961" w14:textId="77777777" w:rsidR="003E591C" w:rsidRPr="00760303" w:rsidRDefault="003E591C" w:rsidP="00B05E03">
      <w:pPr>
        <w:spacing w:after="0"/>
        <w:rPr>
          <w:rFonts w:ascii="Arial Narrow" w:hAnsi="Arial Narrow" w:cs="Arial"/>
          <w:b/>
          <w:bCs/>
          <w:i/>
          <w:iCs/>
          <w:color w:val="000000" w:themeColor="text1"/>
          <w:sz w:val="20"/>
          <w:u w:val="single"/>
        </w:rPr>
      </w:pPr>
      <w:r w:rsidRPr="00760303">
        <w:rPr>
          <w:rFonts w:ascii="Arial Narrow" w:hAnsi="Arial Narrow" w:cs="Arial"/>
          <w:b/>
          <w:bCs/>
          <w:i/>
          <w:iCs/>
          <w:color w:val="000000" w:themeColor="text1"/>
          <w:sz w:val="20"/>
          <w:u w:val="single"/>
        </w:rPr>
        <w:t>TABLE C101</w:t>
      </w:r>
    </w:p>
    <w:p w14:paraId="55886935" w14:textId="77777777" w:rsidR="003E591C" w:rsidRPr="00AA1A62" w:rsidRDefault="003E591C" w:rsidP="00B05E03">
      <w:pPr>
        <w:spacing w:after="0"/>
        <w:rPr>
          <w:rFonts w:ascii="Arial Narrow" w:hAnsi="Arial Narrow" w:cs="Arial"/>
          <w:b/>
          <w:bCs/>
          <w:i/>
          <w:iCs/>
          <w:color w:val="000000" w:themeColor="text1"/>
          <w:sz w:val="20"/>
        </w:rPr>
      </w:pPr>
      <w:r w:rsidRPr="00AA1A62">
        <w:rPr>
          <w:rFonts w:ascii="Arial Narrow" w:hAnsi="Arial Narrow" w:cs="Arial"/>
          <w:b/>
          <w:bCs/>
          <w:i/>
          <w:iCs/>
          <w:color w:val="000000" w:themeColor="text1"/>
          <w:sz w:val="20"/>
        </w:rPr>
        <w:t>COMMUNITY WUI FIRE HAZARD EVALUATION FRAMEWORK</w:t>
      </w:r>
    </w:p>
    <w:tbl>
      <w:tblPr>
        <w:tblStyle w:val="TableGrid"/>
        <w:tblW w:w="9350" w:type="dxa"/>
        <w:tblLook w:val="04A0" w:firstRow="1" w:lastRow="0" w:firstColumn="1" w:lastColumn="0" w:noHBand="0" w:noVBand="1"/>
      </w:tblPr>
      <w:tblGrid>
        <w:gridCol w:w="4843"/>
        <w:gridCol w:w="2448"/>
        <w:gridCol w:w="2059"/>
      </w:tblGrid>
      <w:tr w:rsidR="0001313A" w:rsidRPr="00AA1A62" w14:paraId="2533B6DF" w14:textId="77777777" w:rsidTr="007353CE">
        <w:tc>
          <w:tcPr>
            <w:tcW w:w="4843" w:type="dxa"/>
            <w:vAlign w:val="center"/>
          </w:tcPr>
          <w:p w14:paraId="6D38EE38" w14:textId="77777777" w:rsidR="003E591C" w:rsidRPr="00AA1A62" w:rsidRDefault="003E591C" w:rsidP="00B05E03">
            <w:pPr>
              <w:spacing w:after="0"/>
              <w:rPr>
                <w:rFonts w:ascii="Arial Narrow" w:hAnsi="Arial Narrow" w:cs="Arial"/>
                <w:b/>
                <w:bCs/>
                <w:i/>
                <w:iCs/>
                <w:color w:val="000000" w:themeColor="text1"/>
                <w:sz w:val="20"/>
                <w:szCs w:val="20"/>
              </w:rPr>
            </w:pPr>
            <w:r w:rsidRPr="00AA1A62">
              <w:rPr>
                <w:rFonts w:ascii="Arial Narrow" w:hAnsi="Arial Narrow" w:cs="Arial"/>
                <w:b/>
                <w:bCs/>
                <w:i/>
                <w:iCs/>
                <w:color w:val="000000" w:themeColor="text1"/>
                <w:sz w:val="20"/>
                <w:szCs w:val="20"/>
              </w:rPr>
              <w:t>COMMUNITY</w:t>
            </w:r>
          </w:p>
        </w:tc>
        <w:tc>
          <w:tcPr>
            <w:tcW w:w="2448" w:type="dxa"/>
            <w:vAlign w:val="center"/>
          </w:tcPr>
          <w:p w14:paraId="3C17BDA0" w14:textId="77777777" w:rsidR="003E591C" w:rsidRPr="00AA1A62" w:rsidRDefault="003E591C" w:rsidP="00B05E03">
            <w:pPr>
              <w:spacing w:after="0"/>
              <w:rPr>
                <w:rFonts w:ascii="Arial Narrow" w:hAnsi="Arial Narrow" w:cs="Arial"/>
                <w:b/>
                <w:bCs/>
                <w:i/>
                <w:iCs/>
                <w:color w:val="000000" w:themeColor="text1"/>
                <w:sz w:val="20"/>
                <w:szCs w:val="20"/>
              </w:rPr>
            </w:pPr>
            <w:r w:rsidRPr="00AA1A62">
              <w:rPr>
                <w:rFonts w:ascii="Arial Narrow" w:hAnsi="Arial Narrow" w:cs="Arial"/>
                <w:b/>
                <w:bCs/>
                <w:i/>
                <w:iCs/>
                <w:color w:val="000000" w:themeColor="text1"/>
                <w:sz w:val="20"/>
                <w:szCs w:val="20"/>
              </w:rPr>
              <w:t>DATA TYPE</w:t>
            </w:r>
          </w:p>
        </w:tc>
        <w:tc>
          <w:tcPr>
            <w:tcW w:w="2059" w:type="dxa"/>
            <w:vAlign w:val="center"/>
          </w:tcPr>
          <w:p w14:paraId="75D27086" w14:textId="77777777" w:rsidR="003E591C" w:rsidRPr="00AA1A62" w:rsidRDefault="003E591C" w:rsidP="00B05E03">
            <w:pPr>
              <w:spacing w:after="0"/>
              <w:rPr>
                <w:rFonts w:ascii="Arial Narrow" w:hAnsi="Arial Narrow" w:cs="Arial"/>
                <w:b/>
                <w:bCs/>
                <w:i/>
                <w:iCs/>
                <w:color w:val="000000" w:themeColor="text1"/>
                <w:sz w:val="20"/>
                <w:szCs w:val="20"/>
              </w:rPr>
            </w:pPr>
            <w:r w:rsidRPr="00AA1A62">
              <w:rPr>
                <w:rFonts w:ascii="Arial Narrow" w:hAnsi="Arial Narrow" w:cs="Arial"/>
                <w:b/>
                <w:bCs/>
                <w:i/>
                <w:iCs/>
                <w:color w:val="000000" w:themeColor="text1"/>
                <w:sz w:val="20"/>
                <w:szCs w:val="20"/>
              </w:rPr>
              <w:t>DATA LAYER IN MDS</w:t>
            </w:r>
          </w:p>
        </w:tc>
      </w:tr>
      <w:tr w:rsidR="0001313A" w:rsidRPr="00AA1A62" w14:paraId="3991A734" w14:textId="77777777" w:rsidTr="007353CE">
        <w:tc>
          <w:tcPr>
            <w:tcW w:w="4843" w:type="dxa"/>
          </w:tcPr>
          <w:p w14:paraId="4BFB5BF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Community shapefile, geodatabase or Geo-Package including topography and geographic attributes, and prevailing weather patterns (e.g., wind)</w:t>
            </w:r>
          </w:p>
        </w:tc>
        <w:tc>
          <w:tcPr>
            <w:tcW w:w="2448" w:type="dxa"/>
            <w:vAlign w:val="center"/>
          </w:tcPr>
          <w:p w14:paraId="0503A2C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GIS layer</w:t>
            </w:r>
          </w:p>
        </w:tc>
        <w:tc>
          <w:tcPr>
            <w:tcW w:w="2059" w:type="dxa"/>
            <w:vAlign w:val="center"/>
          </w:tcPr>
          <w:p w14:paraId="77880E18"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571A856E" w14:textId="77777777" w:rsidTr="007353CE">
        <w:tc>
          <w:tcPr>
            <w:tcW w:w="9350" w:type="dxa"/>
            <w:gridSpan w:val="3"/>
            <w:shd w:val="clear" w:color="auto" w:fill="D9D9D9" w:themeFill="background1" w:themeFillShade="D9"/>
            <w:vAlign w:val="center"/>
          </w:tcPr>
          <w:p w14:paraId="23C852B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FUELS</w:t>
            </w:r>
          </w:p>
        </w:tc>
      </w:tr>
      <w:tr w:rsidR="0001313A" w:rsidRPr="00AA1A62" w14:paraId="146F8D63" w14:textId="77777777" w:rsidTr="007353CE">
        <w:tc>
          <w:tcPr>
            <w:tcW w:w="4843" w:type="dxa"/>
          </w:tcPr>
          <w:p w14:paraId="2F7DC153"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Structure Density (structure separation distances—SSD)</w:t>
            </w:r>
          </w:p>
        </w:tc>
        <w:tc>
          <w:tcPr>
            <w:tcW w:w="2448" w:type="dxa"/>
            <w:vAlign w:val="center"/>
          </w:tcPr>
          <w:p w14:paraId="066E6A5E"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SSD histogram</w:t>
            </w:r>
          </w:p>
        </w:tc>
        <w:tc>
          <w:tcPr>
            <w:tcW w:w="2059" w:type="dxa"/>
            <w:vAlign w:val="center"/>
          </w:tcPr>
          <w:p w14:paraId="54F34A20"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0CE53E01" w14:textId="77777777" w:rsidTr="007353CE">
        <w:tc>
          <w:tcPr>
            <w:tcW w:w="4843" w:type="dxa"/>
          </w:tcPr>
          <w:p w14:paraId="168FC7B0"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lastRenderedPageBreak/>
              <w:t>Age of structures</w:t>
            </w:r>
          </w:p>
        </w:tc>
        <w:tc>
          <w:tcPr>
            <w:tcW w:w="2448" w:type="dxa"/>
            <w:vAlign w:val="center"/>
          </w:tcPr>
          <w:p w14:paraId="24EC71AC"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Histogram</w:t>
            </w:r>
          </w:p>
        </w:tc>
        <w:tc>
          <w:tcPr>
            <w:tcW w:w="2059" w:type="dxa"/>
            <w:vAlign w:val="center"/>
          </w:tcPr>
          <w:p w14:paraId="1DD198F2"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1551D443" w14:textId="77777777" w:rsidTr="007353CE">
        <w:tc>
          <w:tcPr>
            <w:tcW w:w="4843" w:type="dxa"/>
          </w:tcPr>
          <w:p w14:paraId="518867C8"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Vegetative Fuel Loading: </w:t>
            </w:r>
          </w:p>
          <w:p w14:paraId="79023F11" w14:textId="7D7EDB05" w:rsidR="003E591C" w:rsidRPr="00AA1A62" w:rsidRDefault="003E44ED" w:rsidP="00B05E03">
            <w:pPr>
              <w:spacing w:after="0"/>
              <w:rPr>
                <w:rFonts w:ascii="Arial Narrow" w:hAnsi="Arial Narrow" w:cs="Arial"/>
                <w:i/>
                <w:iCs/>
                <w:color w:val="000000" w:themeColor="text1"/>
                <w:sz w:val="20"/>
                <w:szCs w:val="20"/>
              </w:rPr>
            </w:pPr>
            <w:r>
              <w:rPr>
                <w:rFonts w:ascii="Arial Narrow" w:hAnsi="Arial Narrow" w:cs="Arial"/>
                <w:i/>
                <w:iCs/>
                <w:color w:val="000000" w:themeColor="text1"/>
                <w:sz w:val="20"/>
                <w:szCs w:val="20"/>
              </w:rPr>
              <w:t>-</w:t>
            </w:r>
            <w:r w:rsidR="003E591C" w:rsidRPr="00AA1A62">
              <w:rPr>
                <w:rFonts w:ascii="Arial Narrow" w:hAnsi="Arial Narrow" w:cs="Arial"/>
                <w:i/>
                <w:iCs/>
                <w:color w:val="000000" w:themeColor="text1"/>
                <w:sz w:val="20"/>
                <w:szCs w:val="20"/>
              </w:rPr>
              <w:t xml:space="preserve"> Fuel type </w:t>
            </w:r>
          </w:p>
          <w:p w14:paraId="663A6017" w14:textId="06A54715"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Fuel loading</w:t>
            </w:r>
          </w:p>
        </w:tc>
        <w:tc>
          <w:tcPr>
            <w:tcW w:w="2448" w:type="dxa"/>
            <w:vAlign w:val="center"/>
          </w:tcPr>
          <w:p w14:paraId="6885485E" w14:textId="77777777" w:rsidR="003E591C" w:rsidRPr="00AA1A62" w:rsidRDefault="003E591C" w:rsidP="00B05E03">
            <w:pPr>
              <w:spacing w:after="0"/>
              <w:rPr>
                <w:rFonts w:ascii="Arial Narrow" w:hAnsi="Arial Narrow" w:cs="Arial"/>
                <w:i/>
                <w:iCs/>
                <w:color w:val="000000" w:themeColor="text1"/>
                <w:sz w:val="20"/>
                <w:szCs w:val="20"/>
              </w:rPr>
            </w:pPr>
          </w:p>
          <w:p w14:paraId="5C361B3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Fuel type</w:t>
            </w:r>
          </w:p>
          <w:p w14:paraId="22BEB106"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Tons/acre</w:t>
            </w:r>
          </w:p>
        </w:tc>
        <w:tc>
          <w:tcPr>
            <w:tcW w:w="2059" w:type="dxa"/>
            <w:vAlign w:val="center"/>
          </w:tcPr>
          <w:p w14:paraId="0899F4D2"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102355BD" w14:textId="77777777" w:rsidTr="007353CE">
        <w:tc>
          <w:tcPr>
            <w:tcW w:w="4843" w:type="dxa"/>
          </w:tcPr>
          <w:p w14:paraId="7F48DC1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Natural and artificial fuel breaks </w:t>
            </w:r>
          </w:p>
          <w:p w14:paraId="2931333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(including fuel treatments within and around community and year built)</w:t>
            </w:r>
          </w:p>
        </w:tc>
        <w:tc>
          <w:tcPr>
            <w:tcW w:w="2448" w:type="dxa"/>
            <w:vAlign w:val="center"/>
          </w:tcPr>
          <w:p w14:paraId="5F8636A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List, GIS layer</w:t>
            </w:r>
          </w:p>
        </w:tc>
        <w:tc>
          <w:tcPr>
            <w:tcW w:w="2059" w:type="dxa"/>
            <w:vAlign w:val="center"/>
          </w:tcPr>
          <w:p w14:paraId="3AEC23B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7171D40E" w14:textId="77777777" w:rsidTr="007353CE">
        <w:tc>
          <w:tcPr>
            <w:tcW w:w="4843" w:type="dxa"/>
          </w:tcPr>
          <w:p w14:paraId="369CEBD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Community hazards (e.g., hazmat and high fuel load facilities)</w:t>
            </w:r>
          </w:p>
        </w:tc>
        <w:tc>
          <w:tcPr>
            <w:tcW w:w="2448" w:type="dxa"/>
            <w:vAlign w:val="center"/>
          </w:tcPr>
          <w:p w14:paraId="3D11133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Specify, GIS layer</w:t>
            </w:r>
          </w:p>
        </w:tc>
        <w:tc>
          <w:tcPr>
            <w:tcW w:w="2059" w:type="dxa"/>
            <w:vAlign w:val="center"/>
          </w:tcPr>
          <w:p w14:paraId="531BED77"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420B525D" w14:textId="77777777" w:rsidTr="007F189F">
        <w:tc>
          <w:tcPr>
            <w:tcW w:w="4843" w:type="dxa"/>
            <w:vAlign w:val="center"/>
          </w:tcPr>
          <w:p w14:paraId="36E1178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Fire History</w:t>
            </w:r>
          </w:p>
        </w:tc>
        <w:tc>
          <w:tcPr>
            <w:tcW w:w="2448" w:type="dxa"/>
            <w:vAlign w:val="center"/>
          </w:tcPr>
          <w:p w14:paraId="74501BA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Frequency of, most recent, fires in/around community</w:t>
            </w:r>
          </w:p>
        </w:tc>
        <w:tc>
          <w:tcPr>
            <w:tcW w:w="2059" w:type="dxa"/>
            <w:vAlign w:val="center"/>
          </w:tcPr>
          <w:p w14:paraId="40421423"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529ECD3C" w14:textId="77777777" w:rsidTr="007353CE">
        <w:tc>
          <w:tcPr>
            <w:tcW w:w="9350" w:type="dxa"/>
            <w:gridSpan w:val="3"/>
            <w:shd w:val="clear" w:color="auto" w:fill="D9D9D9" w:themeFill="background1" w:themeFillShade="D9"/>
          </w:tcPr>
          <w:p w14:paraId="476396D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POPULATION</w:t>
            </w:r>
          </w:p>
        </w:tc>
      </w:tr>
      <w:tr w:rsidR="0001313A" w:rsidRPr="00AA1A62" w14:paraId="5F32A230" w14:textId="77777777" w:rsidTr="007353CE">
        <w:tc>
          <w:tcPr>
            <w:tcW w:w="4843" w:type="dxa"/>
          </w:tcPr>
          <w:p w14:paraId="31345ECC" w14:textId="77777777" w:rsidR="003E591C" w:rsidRPr="00AA1A62" w:rsidRDefault="003E591C" w:rsidP="00B05E03">
            <w:pPr>
              <w:spacing w:after="0"/>
              <w:rPr>
                <w:rFonts w:ascii="Arial Narrow" w:hAnsi="Arial Narrow" w:cs="Arial"/>
                <w:i/>
                <w:iCs/>
                <w:color w:val="000000" w:themeColor="text1"/>
                <w:sz w:val="20"/>
                <w:szCs w:val="20"/>
                <w:lang w:val="fr-FR"/>
              </w:rPr>
            </w:pPr>
            <w:r w:rsidRPr="00AA1A62">
              <w:rPr>
                <w:rFonts w:ascii="Arial Narrow" w:hAnsi="Arial Narrow" w:cs="Arial"/>
                <w:i/>
                <w:iCs/>
                <w:color w:val="000000" w:themeColor="text1"/>
                <w:sz w:val="20"/>
                <w:szCs w:val="20"/>
                <w:lang w:val="fr-FR"/>
              </w:rPr>
              <w:t>Population</w:t>
            </w:r>
          </w:p>
          <w:p w14:paraId="41259672" w14:textId="77777777" w:rsidR="003E591C" w:rsidRPr="00AA1A62" w:rsidRDefault="003E591C" w:rsidP="00B05E03">
            <w:pPr>
              <w:spacing w:after="0"/>
              <w:rPr>
                <w:rFonts w:ascii="Arial Narrow" w:hAnsi="Arial Narrow" w:cs="Arial"/>
                <w:i/>
                <w:iCs/>
                <w:color w:val="000000" w:themeColor="text1"/>
                <w:sz w:val="20"/>
                <w:szCs w:val="20"/>
                <w:lang w:val="fr-FR"/>
              </w:rPr>
            </w:pPr>
            <w:r w:rsidRPr="00AA1A62">
              <w:rPr>
                <w:rFonts w:ascii="Arial Narrow" w:hAnsi="Arial Narrow" w:cs="Arial"/>
                <w:i/>
                <w:iCs/>
                <w:color w:val="000000" w:themeColor="text1"/>
                <w:sz w:val="20"/>
                <w:szCs w:val="20"/>
                <w:lang w:val="fr-FR"/>
              </w:rPr>
              <w:t xml:space="preserve">  - Density </w:t>
            </w:r>
          </w:p>
          <w:p w14:paraId="5A096130" w14:textId="77777777" w:rsidR="003E591C" w:rsidRPr="00AA1A62" w:rsidRDefault="003E591C" w:rsidP="00B05E03">
            <w:pPr>
              <w:spacing w:after="0"/>
              <w:rPr>
                <w:rFonts w:ascii="Arial Narrow" w:hAnsi="Arial Narrow" w:cs="Arial"/>
                <w:i/>
                <w:iCs/>
                <w:color w:val="000000" w:themeColor="text1"/>
                <w:sz w:val="20"/>
                <w:szCs w:val="20"/>
                <w:lang w:val="fr-FR"/>
              </w:rPr>
            </w:pPr>
            <w:r w:rsidRPr="00AA1A62">
              <w:rPr>
                <w:rFonts w:ascii="Arial Narrow" w:hAnsi="Arial Narrow" w:cs="Arial"/>
                <w:i/>
                <w:iCs/>
                <w:color w:val="000000" w:themeColor="text1"/>
                <w:sz w:val="20"/>
                <w:szCs w:val="20"/>
                <w:lang w:val="fr-FR"/>
              </w:rPr>
              <w:t xml:space="preserve">  - Permanent/transient ratio</w:t>
            </w:r>
          </w:p>
        </w:tc>
        <w:tc>
          <w:tcPr>
            <w:tcW w:w="2448" w:type="dxa"/>
            <w:vAlign w:val="center"/>
          </w:tcPr>
          <w:p w14:paraId="34E25D1C"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Number, age distribution </w:t>
            </w:r>
          </w:p>
          <w:p w14:paraId="6B1AB983"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Number/acre </w:t>
            </w:r>
          </w:p>
          <w:p w14:paraId="7B4BB53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P/T ratio</w:t>
            </w:r>
          </w:p>
        </w:tc>
        <w:tc>
          <w:tcPr>
            <w:tcW w:w="2059" w:type="dxa"/>
            <w:vAlign w:val="center"/>
          </w:tcPr>
          <w:p w14:paraId="2274356F"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6BA42C36" w14:textId="77777777" w:rsidTr="007353CE">
        <w:tc>
          <w:tcPr>
            <w:tcW w:w="9350" w:type="dxa"/>
            <w:gridSpan w:val="3"/>
            <w:shd w:val="clear" w:color="auto" w:fill="D9D9D9" w:themeFill="background1" w:themeFillShade="D9"/>
            <w:vAlign w:val="center"/>
          </w:tcPr>
          <w:p w14:paraId="3484F47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NOTIFICATION</w:t>
            </w:r>
          </w:p>
        </w:tc>
      </w:tr>
      <w:tr w:rsidR="0001313A" w:rsidRPr="00AA1A62" w14:paraId="48BC94DA" w14:textId="77777777" w:rsidTr="007353CE">
        <w:tc>
          <w:tcPr>
            <w:tcW w:w="4843" w:type="dxa"/>
          </w:tcPr>
          <w:p w14:paraId="1440F46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Reverse 911 </w:t>
            </w:r>
          </w:p>
          <w:p w14:paraId="1AEDC727"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Opt-in or Opt-out </w:t>
            </w:r>
          </w:p>
          <w:p w14:paraId="2EFDD692"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Percent of population enrolled in Reverse 911</w:t>
            </w:r>
          </w:p>
        </w:tc>
        <w:tc>
          <w:tcPr>
            <w:tcW w:w="2448" w:type="dxa"/>
            <w:vAlign w:val="center"/>
          </w:tcPr>
          <w:p w14:paraId="5B1D69BE" w14:textId="77777777" w:rsidR="003E591C" w:rsidRPr="00AA1A62" w:rsidRDefault="003E591C" w:rsidP="00B05E03">
            <w:pPr>
              <w:spacing w:after="0"/>
              <w:rPr>
                <w:rFonts w:ascii="Arial Narrow" w:hAnsi="Arial Narrow" w:cs="Arial"/>
                <w:i/>
                <w:iCs/>
                <w:color w:val="000000" w:themeColor="text1"/>
                <w:sz w:val="20"/>
                <w:szCs w:val="20"/>
              </w:rPr>
            </w:pPr>
          </w:p>
          <w:p w14:paraId="126E7B8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Opt-in/Opt-out </w:t>
            </w:r>
          </w:p>
          <w:p w14:paraId="3386049F"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w:t>
            </w:r>
          </w:p>
        </w:tc>
        <w:tc>
          <w:tcPr>
            <w:tcW w:w="2059" w:type="dxa"/>
            <w:vAlign w:val="center"/>
          </w:tcPr>
          <w:p w14:paraId="376C1709"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40180AAA" w14:textId="77777777" w:rsidTr="007353CE">
        <w:tc>
          <w:tcPr>
            <w:tcW w:w="4843" w:type="dxa"/>
          </w:tcPr>
          <w:p w14:paraId="05A74E3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Sirens or other notification with power backup </w:t>
            </w:r>
          </w:p>
          <w:p w14:paraId="7E70070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Percent of population within siren coverage range</w:t>
            </w:r>
          </w:p>
        </w:tc>
        <w:tc>
          <w:tcPr>
            <w:tcW w:w="2448" w:type="dxa"/>
            <w:vAlign w:val="center"/>
          </w:tcPr>
          <w:p w14:paraId="2ACA1466"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List </w:t>
            </w:r>
          </w:p>
          <w:p w14:paraId="257D4EE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population</w:t>
            </w:r>
          </w:p>
        </w:tc>
        <w:tc>
          <w:tcPr>
            <w:tcW w:w="2059" w:type="dxa"/>
            <w:vAlign w:val="center"/>
          </w:tcPr>
          <w:p w14:paraId="53495A3F"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4FB7D30D" w14:textId="77777777" w:rsidTr="007353CE">
        <w:tc>
          <w:tcPr>
            <w:tcW w:w="4843" w:type="dxa"/>
          </w:tcPr>
          <w:p w14:paraId="755DE52F"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Notification dissemination w/out phone or internet</w:t>
            </w:r>
          </w:p>
        </w:tc>
        <w:tc>
          <w:tcPr>
            <w:tcW w:w="2448" w:type="dxa"/>
            <w:vAlign w:val="center"/>
          </w:tcPr>
          <w:p w14:paraId="2E2E3C9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w:t>
            </w:r>
          </w:p>
        </w:tc>
        <w:tc>
          <w:tcPr>
            <w:tcW w:w="2059" w:type="dxa"/>
            <w:vAlign w:val="center"/>
          </w:tcPr>
          <w:p w14:paraId="3ED6C106"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6083C357" w14:textId="77777777" w:rsidTr="007353CE">
        <w:tc>
          <w:tcPr>
            <w:tcW w:w="9350" w:type="dxa"/>
            <w:gridSpan w:val="3"/>
            <w:shd w:val="clear" w:color="auto" w:fill="D9D9D9" w:themeFill="background1" w:themeFillShade="D9"/>
            <w:vAlign w:val="center"/>
          </w:tcPr>
          <w:p w14:paraId="5A288BB0"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EVACUATION</w:t>
            </w:r>
          </w:p>
        </w:tc>
      </w:tr>
      <w:tr w:rsidR="0001313A" w:rsidRPr="00AA1A62" w14:paraId="362CD931" w14:textId="77777777" w:rsidTr="007353CE">
        <w:tc>
          <w:tcPr>
            <w:tcW w:w="4843" w:type="dxa"/>
          </w:tcPr>
          <w:p w14:paraId="39E9C9B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Egress Route Capacity (Minimum Throughput Time)</w:t>
            </w:r>
          </w:p>
        </w:tc>
        <w:tc>
          <w:tcPr>
            <w:tcW w:w="2448" w:type="dxa"/>
            <w:vAlign w:val="center"/>
          </w:tcPr>
          <w:p w14:paraId="58ECDEB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Time (hours)</w:t>
            </w:r>
          </w:p>
        </w:tc>
        <w:tc>
          <w:tcPr>
            <w:tcW w:w="2059" w:type="dxa"/>
            <w:vAlign w:val="center"/>
          </w:tcPr>
          <w:p w14:paraId="12287C14"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31734FE6" w14:textId="77777777" w:rsidTr="007353CE">
        <w:tc>
          <w:tcPr>
            <w:tcW w:w="4843" w:type="dxa"/>
          </w:tcPr>
          <w:p w14:paraId="7195030A"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Vulnerability of egress arteries: </w:t>
            </w:r>
          </w:p>
          <w:p w14:paraId="7CA2997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Fuel setbacks </w:t>
            </w:r>
          </w:p>
          <w:p w14:paraId="04E5FD0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Hazmat/high fuel load facilities affecting evacuation </w:t>
            </w:r>
          </w:p>
          <w:p w14:paraId="062932E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  – Other</w:t>
            </w:r>
          </w:p>
        </w:tc>
        <w:tc>
          <w:tcPr>
            <w:tcW w:w="2448" w:type="dxa"/>
            <w:vAlign w:val="center"/>
          </w:tcPr>
          <w:p w14:paraId="75920887"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Fuel setback data, GIS layer </w:t>
            </w:r>
          </w:p>
          <w:p w14:paraId="7E5E099E"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Specify, GIS layer</w:t>
            </w:r>
          </w:p>
        </w:tc>
        <w:tc>
          <w:tcPr>
            <w:tcW w:w="2059" w:type="dxa"/>
            <w:vAlign w:val="center"/>
          </w:tcPr>
          <w:p w14:paraId="78A3E5DC"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p w14:paraId="42B625A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p w14:paraId="60D04852"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3952C82C" w14:textId="77777777" w:rsidTr="007353CE">
        <w:tc>
          <w:tcPr>
            <w:tcW w:w="4843" w:type="dxa"/>
          </w:tcPr>
          <w:p w14:paraId="2FCD09CA"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Hospitals and senior care facilities</w:t>
            </w:r>
          </w:p>
        </w:tc>
        <w:tc>
          <w:tcPr>
            <w:tcW w:w="2448" w:type="dxa"/>
            <w:vAlign w:val="center"/>
          </w:tcPr>
          <w:p w14:paraId="67FD5F0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Specify, number of persons</w:t>
            </w:r>
          </w:p>
        </w:tc>
        <w:tc>
          <w:tcPr>
            <w:tcW w:w="2059" w:type="dxa"/>
            <w:vAlign w:val="center"/>
          </w:tcPr>
          <w:p w14:paraId="7E34594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684EFFB4" w14:textId="77777777" w:rsidTr="007F189F">
        <w:tc>
          <w:tcPr>
            <w:tcW w:w="4843" w:type="dxa"/>
            <w:vAlign w:val="center"/>
          </w:tcPr>
          <w:p w14:paraId="37D61AB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Community evacuation plan; Safety zones and large crowd assembly areas, capacity; Evacuation drills</w:t>
            </w:r>
          </w:p>
        </w:tc>
        <w:tc>
          <w:tcPr>
            <w:tcW w:w="2448" w:type="dxa"/>
            <w:vAlign w:val="center"/>
          </w:tcPr>
          <w:p w14:paraId="2BCC03C6"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Y/N, specify, GIS layer </w:t>
            </w:r>
          </w:p>
          <w:p w14:paraId="4CB9913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Y/N, number, GIS layer </w:t>
            </w:r>
          </w:p>
          <w:p w14:paraId="0605572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w:t>
            </w:r>
          </w:p>
        </w:tc>
        <w:tc>
          <w:tcPr>
            <w:tcW w:w="2059" w:type="dxa"/>
            <w:vAlign w:val="center"/>
          </w:tcPr>
          <w:p w14:paraId="15ED616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p w14:paraId="4EBDF43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7EA75773" w14:textId="77777777" w:rsidTr="007353CE">
        <w:tc>
          <w:tcPr>
            <w:tcW w:w="4843" w:type="dxa"/>
          </w:tcPr>
          <w:p w14:paraId="39B483CB"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Community in evacuation route of other communities, through-flow number</w:t>
            </w:r>
          </w:p>
        </w:tc>
        <w:tc>
          <w:tcPr>
            <w:tcW w:w="2448" w:type="dxa"/>
            <w:vAlign w:val="center"/>
          </w:tcPr>
          <w:p w14:paraId="5D30CFB2"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 identify, number</w:t>
            </w:r>
          </w:p>
        </w:tc>
        <w:tc>
          <w:tcPr>
            <w:tcW w:w="2059" w:type="dxa"/>
            <w:vAlign w:val="center"/>
          </w:tcPr>
          <w:p w14:paraId="349CCE69"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57A80BB1" w14:textId="77777777" w:rsidTr="007353CE">
        <w:tc>
          <w:tcPr>
            <w:tcW w:w="9350" w:type="dxa"/>
            <w:gridSpan w:val="3"/>
            <w:shd w:val="clear" w:color="auto" w:fill="D9D9D9" w:themeFill="background1" w:themeFillShade="D9"/>
            <w:vAlign w:val="center"/>
          </w:tcPr>
          <w:p w14:paraId="74D2D7A7"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INFRASTRUCTURE / COOP / COG</w:t>
            </w:r>
          </w:p>
        </w:tc>
      </w:tr>
      <w:tr w:rsidR="0001313A" w:rsidRPr="00AA1A62" w14:paraId="42EBF9BD" w14:textId="77777777" w:rsidTr="007353CE">
        <w:tc>
          <w:tcPr>
            <w:tcW w:w="4843" w:type="dxa"/>
          </w:tcPr>
          <w:p w14:paraId="64D5600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Location and needs of key facilities</w:t>
            </w:r>
          </w:p>
        </w:tc>
        <w:tc>
          <w:tcPr>
            <w:tcW w:w="2448" w:type="dxa"/>
            <w:vAlign w:val="center"/>
          </w:tcPr>
          <w:p w14:paraId="68D23832"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List</w:t>
            </w:r>
          </w:p>
        </w:tc>
        <w:tc>
          <w:tcPr>
            <w:tcW w:w="2059" w:type="dxa"/>
            <w:vAlign w:val="center"/>
          </w:tcPr>
          <w:p w14:paraId="63C2CAD3"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6D58D7FF" w14:textId="77777777" w:rsidTr="007353CE">
        <w:tc>
          <w:tcPr>
            <w:tcW w:w="4843" w:type="dxa"/>
          </w:tcPr>
          <w:p w14:paraId="71D88F8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Public water</w:t>
            </w:r>
          </w:p>
          <w:p w14:paraId="1C069C36" w14:textId="184C15D6" w:rsidR="003E591C" w:rsidRPr="00AA1A62" w:rsidRDefault="003E591C" w:rsidP="00B05E03">
            <w:pPr>
              <w:spacing w:after="0"/>
              <w:ind w:firstLine="33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Dependence on power</w:t>
            </w:r>
          </w:p>
          <w:p w14:paraId="44A394C4" w14:textId="39EE70B5" w:rsidR="003E591C" w:rsidRPr="00AA1A62" w:rsidRDefault="003E591C" w:rsidP="00B05E03">
            <w:pPr>
              <w:spacing w:after="0"/>
              <w:ind w:firstLine="33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Generator backup</w:t>
            </w:r>
          </w:p>
          <w:p w14:paraId="528EF22D" w14:textId="0B66B1EA" w:rsidR="003E591C" w:rsidRPr="00AA1A62" w:rsidRDefault="003E591C" w:rsidP="00B05E03">
            <w:pPr>
              <w:spacing w:after="0"/>
              <w:ind w:firstLine="33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Community owned water</w:t>
            </w:r>
          </w:p>
        </w:tc>
        <w:tc>
          <w:tcPr>
            <w:tcW w:w="2448" w:type="dxa"/>
            <w:vAlign w:val="center"/>
          </w:tcPr>
          <w:p w14:paraId="50ED936B" w14:textId="77777777" w:rsidR="003E591C" w:rsidRPr="00AA1A62" w:rsidRDefault="003E591C" w:rsidP="00B05E03">
            <w:pPr>
              <w:spacing w:after="0"/>
              <w:rPr>
                <w:rFonts w:ascii="Arial Narrow" w:hAnsi="Arial Narrow" w:cs="Arial"/>
                <w:i/>
                <w:iCs/>
                <w:color w:val="000000" w:themeColor="text1"/>
                <w:sz w:val="20"/>
                <w:szCs w:val="20"/>
              </w:rPr>
            </w:pPr>
          </w:p>
          <w:p w14:paraId="453D5F5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w:t>
            </w:r>
          </w:p>
          <w:p w14:paraId="5E80576A"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w:t>
            </w:r>
          </w:p>
          <w:p w14:paraId="7CA6552C"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Y/N</w:t>
            </w:r>
          </w:p>
        </w:tc>
        <w:tc>
          <w:tcPr>
            <w:tcW w:w="2059" w:type="dxa"/>
            <w:vAlign w:val="center"/>
          </w:tcPr>
          <w:p w14:paraId="141E66C2"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618DF2FA" w14:textId="77777777" w:rsidTr="007353CE">
        <w:tc>
          <w:tcPr>
            <w:tcW w:w="4843" w:type="dxa"/>
          </w:tcPr>
          <w:p w14:paraId="04634255"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Power lines around primary arteries (above ground or below)</w:t>
            </w:r>
          </w:p>
        </w:tc>
        <w:tc>
          <w:tcPr>
            <w:tcW w:w="2448" w:type="dxa"/>
            <w:vAlign w:val="center"/>
          </w:tcPr>
          <w:p w14:paraId="6EF4718C"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Above or below</w:t>
            </w:r>
          </w:p>
        </w:tc>
        <w:tc>
          <w:tcPr>
            <w:tcW w:w="2059" w:type="dxa"/>
            <w:vAlign w:val="center"/>
          </w:tcPr>
          <w:p w14:paraId="32B4EA51"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126C18B4" w14:textId="77777777" w:rsidTr="007353CE">
        <w:tc>
          <w:tcPr>
            <w:tcW w:w="4843" w:type="dxa"/>
          </w:tcPr>
          <w:p w14:paraId="1DAF3A96"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Critical infrastructure that requires fuel to keep operating</w:t>
            </w:r>
          </w:p>
        </w:tc>
        <w:tc>
          <w:tcPr>
            <w:tcW w:w="2448" w:type="dxa"/>
            <w:vAlign w:val="center"/>
          </w:tcPr>
          <w:p w14:paraId="66675732"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Specify, GIS layer</w:t>
            </w:r>
          </w:p>
        </w:tc>
        <w:tc>
          <w:tcPr>
            <w:tcW w:w="2059" w:type="dxa"/>
            <w:vAlign w:val="center"/>
          </w:tcPr>
          <w:p w14:paraId="2588F6A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X</w:t>
            </w:r>
          </w:p>
        </w:tc>
      </w:tr>
      <w:tr w:rsidR="0001313A" w:rsidRPr="00AA1A62" w14:paraId="07211C8F" w14:textId="77777777" w:rsidTr="007353CE">
        <w:tc>
          <w:tcPr>
            <w:tcW w:w="9350" w:type="dxa"/>
            <w:gridSpan w:val="3"/>
            <w:shd w:val="clear" w:color="auto" w:fill="D9D9D9" w:themeFill="background1" w:themeFillShade="D9"/>
            <w:vAlign w:val="center"/>
          </w:tcPr>
          <w:p w14:paraId="57FC5A4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FIRE FIGHTING RESPONSE</w:t>
            </w:r>
          </w:p>
        </w:tc>
      </w:tr>
      <w:tr w:rsidR="0001313A" w:rsidRPr="00AA1A62" w14:paraId="38A984DF" w14:textId="77777777" w:rsidTr="007353CE">
        <w:tc>
          <w:tcPr>
            <w:tcW w:w="4843" w:type="dxa"/>
          </w:tcPr>
          <w:p w14:paraId="1C515299"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Volunteer vs Career (availability of first responder resources at station)</w:t>
            </w:r>
          </w:p>
        </w:tc>
        <w:tc>
          <w:tcPr>
            <w:tcW w:w="2448" w:type="dxa"/>
            <w:vAlign w:val="center"/>
          </w:tcPr>
          <w:p w14:paraId="76DA7758"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Volunteer/career/combination</w:t>
            </w:r>
          </w:p>
        </w:tc>
        <w:tc>
          <w:tcPr>
            <w:tcW w:w="2059" w:type="dxa"/>
            <w:vAlign w:val="center"/>
          </w:tcPr>
          <w:p w14:paraId="36215AEA" w14:textId="77777777" w:rsidR="003E591C" w:rsidRPr="00AA1A62" w:rsidRDefault="003E591C" w:rsidP="00B05E03">
            <w:pPr>
              <w:spacing w:after="0"/>
              <w:rPr>
                <w:rFonts w:ascii="Arial Narrow" w:hAnsi="Arial Narrow" w:cs="Arial"/>
                <w:i/>
                <w:iCs/>
                <w:color w:val="000000" w:themeColor="text1"/>
                <w:sz w:val="20"/>
                <w:szCs w:val="20"/>
              </w:rPr>
            </w:pPr>
          </w:p>
        </w:tc>
      </w:tr>
      <w:tr w:rsidR="0001313A" w:rsidRPr="00AA1A62" w14:paraId="377B74C8" w14:textId="77777777" w:rsidTr="007353CE">
        <w:tc>
          <w:tcPr>
            <w:tcW w:w="4843" w:type="dxa"/>
          </w:tcPr>
          <w:p w14:paraId="5A5B2BE3"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 xml:space="preserve">Density of firefighting (FF) responder to number of structures </w:t>
            </w:r>
          </w:p>
        </w:tc>
        <w:tc>
          <w:tcPr>
            <w:tcW w:w="2448" w:type="dxa"/>
            <w:vAlign w:val="center"/>
          </w:tcPr>
          <w:p w14:paraId="76AF8B3D"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FF/structure ratio</w:t>
            </w:r>
          </w:p>
        </w:tc>
        <w:tc>
          <w:tcPr>
            <w:tcW w:w="2059" w:type="dxa"/>
            <w:vAlign w:val="center"/>
          </w:tcPr>
          <w:p w14:paraId="477D92F4" w14:textId="77777777" w:rsidR="003E591C" w:rsidRPr="00AA1A62" w:rsidRDefault="003E591C" w:rsidP="00B05E03">
            <w:pPr>
              <w:spacing w:after="0"/>
              <w:rPr>
                <w:rFonts w:ascii="Arial Narrow" w:hAnsi="Arial Narrow" w:cs="Arial"/>
                <w:i/>
                <w:iCs/>
                <w:color w:val="000000" w:themeColor="text1"/>
                <w:sz w:val="20"/>
                <w:szCs w:val="20"/>
              </w:rPr>
            </w:pPr>
          </w:p>
        </w:tc>
      </w:tr>
      <w:tr w:rsidR="007353CE" w:rsidRPr="00AA1A62" w14:paraId="075F4198" w14:textId="77777777" w:rsidTr="007353CE">
        <w:tc>
          <w:tcPr>
            <w:tcW w:w="4843" w:type="dxa"/>
          </w:tcPr>
          <w:p w14:paraId="163BE3D7"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Mutual aid response (engines-hours histogram) and agreements with mutual aid</w:t>
            </w:r>
          </w:p>
        </w:tc>
        <w:tc>
          <w:tcPr>
            <w:tcW w:w="2448" w:type="dxa"/>
            <w:vAlign w:val="center"/>
          </w:tcPr>
          <w:p w14:paraId="12A07804" w14:textId="77777777" w:rsidR="003E591C" w:rsidRPr="00AA1A62" w:rsidRDefault="003E591C" w:rsidP="00B05E03">
            <w:pPr>
              <w:spacing w:after="0"/>
              <w:rPr>
                <w:rFonts w:ascii="Arial Narrow" w:hAnsi="Arial Narrow" w:cs="Arial"/>
                <w:i/>
                <w:iCs/>
                <w:color w:val="000000" w:themeColor="text1"/>
                <w:sz w:val="20"/>
                <w:szCs w:val="20"/>
              </w:rPr>
            </w:pPr>
            <w:r w:rsidRPr="00AA1A62">
              <w:rPr>
                <w:rFonts w:ascii="Arial Narrow" w:hAnsi="Arial Narrow" w:cs="Arial"/>
                <w:i/>
                <w:iCs/>
                <w:color w:val="000000" w:themeColor="text1"/>
                <w:sz w:val="20"/>
                <w:szCs w:val="20"/>
              </w:rPr>
              <w:t>Engines-hours histogram</w:t>
            </w:r>
          </w:p>
        </w:tc>
        <w:tc>
          <w:tcPr>
            <w:tcW w:w="2059" w:type="dxa"/>
            <w:vAlign w:val="center"/>
          </w:tcPr>
          <w:p w14:paraId="3128DAD1" w14:textId="77777777" w:rsidR="003E591C" w:rsidRPr="00AA1A62" w:rsidRDefault="003E591C" w:rsidP="00B05E03">
            <w:pPr>
              <w:spacing w:after="0"/>
              <w:rPr>
                <w:rFonts w:ascii="Arial Narrow" w:hAnsi="Arial Narrow" w:cs="Arial"/>
                <w:i/>
                <w:iCs/>
                <w:color w:val="000000" w:themeColor="text1"/>
                <w:sz w:val="20"/>
                <w:szCs w:val="20"/>
              </w:rPr>
            </w:pPr>
          </w:p>
        </w:tc>
      </w:tr>
    </w:tbl>
    <w:p w14:paraId="1FC371C4" w14:textId="77777777" w:rsidR="00EE78C8" w:rsidRPr="00AA1A62" w:rsidRDefault="00EE78C8" w:rsidP="00B05E03">
      <w:pPr>
        <w:pStyle w:val="Heading4"/>
        <w:ind w:left="0"/>
        <w:rPr>
          <w:color w:val="000000" w:themeColor="text1"/>
          <w:szCs w:val="24"/>
        </w:rPr>
      </w:pPr>
      <w:r w:rsidRPr="00AA1A62">
        <w:rPr>
          <w:color w:val="000000" w:themeColor="text1"/>
          <w:szCs w:val="24"/>
        </w:rPr>
        <w:t xml:space="preserve">Notation: </w:t>
      </w:r>
    </w:p>
    <w:p w14:paraId="1A47B53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BFFB321" w14:textId="77777777" w:rsidR="005E52F2" w:rsidRDefault="005E52F2" w:rsidP="00B05E03">
      <w:pPr>
        <w:rPr>
          <w:rFonts w:cs="Arial"/>
          <w:szCs w:val="24"/>
        </w:rPr>
      </w:pPr>
      <w:r w:rsidRPr="0046521A">
        <w:rPr>
          <w:rFonts w:cs="Arial"/>
        </w:rPr>
        <w:lastRenderedPageBreak/>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80FD8D1" w14:textId="6C70DA67" w:rsidR="00383BBA" w:rsidRPr="002E0DE3" w:rsidRDefault="00383BBA" w:rsidP="00B05E03">
      <w:pPr>
        <w:pStyle w:val="Heading3"/>
        <w:spacing w:after="0"/>
      </w:pPr>
      <w:r w:rsidRPr="002E0DE3">
        <w:t xml:space="preserve">ITEM </w:t>
      </w:r>
      <w:r w:rsidRPr="002E0DE3">
        <w:rPr>
          <w:color w:val="auto"/>
        </w:rPr>
        <w:t>11</w:t>
      </w:r>
      <w:r w:rsidRPr="002E0DE3">
        <w:br/>
      </w:r>
      <w:r w:rsidRPr="002E0DE3">
        <w:rPr>
          <w:color w:val="auto"/>
        </w:rPr>
        <w:t>Appendix D Model Ordinance for Fire Hazard Severity Zone Adoption</w:t>
      </w:r>
    </w:p>
    <w:p w14:paraId="31E4692C" w14:textId="1C4BCCC5" w:rsidR="00EE78C8" w:rsidRPr="002E0DE3" w:rsidRDefault="00EE78C8" w:rsidP="00B05E03">
      <w:r w:rsidRPr="002E0DE3">
        <w:rPr>
          <w:color w:val="000000" w:themeColor="text1"/>
        </w:rPr>
        <w:t xml:space="preserve">SFM proposes to </w:t>
      </w:r>
      <w:r w:rsidR="00760303" w:rsidRPr="002E0DE3">
        <w:rPr>
          <w:color w:val="000000" w:themeColor="text1"/>
        </w:rPr>
        <w:t>delete</w:t>
      </w:r>
      <w:r w:rsidRPr="002E0DE3">
        <w:rPr>
          <w:color w:val="000000" w:themeColor="text1"/>
        </w:rPr>
        <w:t xml:space="preserve"> Appendix D Fire Danger Rating System in the 2024 edition of the International Wildland-Urban Interface Code (IWUIC) </w:t>
      </w:r>
      <w:r w:rsidR="00760303" w:rsidRPr="002E0DE3">
        <w:rPr>
          <w:color w:val="000000" w:themeColor="text1"/>
        </w:rPr>
        <w:t xml:space="preserve">and replace </w:t>
      </w:r>
      <w:r w:rsidRPr="002E0DE3">
        <w:rPr>
          <w:color w:val="000000" w:themeColor="text1"/>
        </w:rPr>
        <w:t xml:space="preserve">with Appendix D Model Ordinance for Fire Hazard Severity Zone Adoption. Appendix D </w:t>
      </w:r>
      <w:r w:rsidR="001C36D6" w:rsidRPr="002E0DE3">
        <w:rPr>
          <w:color w:val="000000" w:themeColor="text1"/>
        </w:rPr>
        <w:t xml:space="preserve">Model Ordinance for Fire Hazard Severity Zone Adoption </w:t>
      </w:r>
      <w:r w:rsidRPr="002E0DE3">
        <w:rPr>
          <w:color w:val="000000" w:themeColor="text1"/>
        </w:rPr>
        <w:t xml:space="preserve">will be printed, but not adopted by SFM, in the 2025 California Wildland-Urban Interface Code (CWUIC), California Code of Regulations (CCR), Title 24, Part 7. Revisions </w:t>
      </w:r>
      <w:proofErr w:type="spellStart"/>
      <w:r w:rsidR="007F189F" w:rsidRPr="002E0DE3">
        <w:rPr>
          <w:color w:val="000000" w:themeColor="text1"/>
        </w:rPr>
        <w:t>o</w:t>
      </w:r>
      <w:proofErr w:type="spellEnd"/>
      <w:r w:rsidR="007F189F" w:rsidRPr="002E0DE3">
        <w:rPr>
          <w:color w:val="000000" w:themeColor="text1"/>
        </w:rPr>
        <w:t xml:space="preserve"> the current language in Section 4911 of the 2022 California Fire Code (CFC) </w:t>
      </w:r>
      <w:r w:rsidRPr="002E0DE3">
        <w:rPr>
          <w:color w:val="000000" w:themeColor="text1"/>
        </w:rPr>
        <w:t xml:space="preserve">are shown in underline </w:t>
      </w:r>
      <w:r w:rsidR="007F189F" w:rsidRPr="002E0DE3">
        <w:rPr>
          <w:color w:val="000000" w:themeColor="text1"/>
        </w:rPr>
        <w:t xml:space="preserve">and </w:t>
      </w:r>
      <w:r w:rsidRPr="002E0DE3">
        <w:rPr>
          <w:color w:val="000000" w:themeColor="text1"/>
        </w:rPr>
        <w:t>strikeout</w:t>
      </w:r>
      <w:r w:rsidRPr="00AA1A62">
        <w:t>.</w:t>
      </w:r>
      <w:r w:rsidR="005E52F2">
        <w:t>]</w:t>
      </w:r>
    </w:p>
    <w:p w14:paraId="0228182B" w14:textId="034A57AC" w:rsidR="007230AF" w:rsidRDefault="007230AF" w:rsidP="00B05E03">
      <w:pPr>
        <w:pStyle w:val="Heading4"/>
      </w:pPr>
      <w:r>
        <w:t>ITEM 11-1</w:t>
      </w:r>
      <w:r w:rsidR="00DB04C1">
        <w:br/>
      </w:r>
      <w:r w:rsidR="00DB04C1" w:rsidRPr="00DB04C1">
        <w:t>APPENDIX D FIRE DANGER RATING SYSTEM</w:t>
      </w:r>
    </w:p>
    <w:p w14:paraId="1E3DE0DF" w14:textId="2594DFA3" w:rsidR="00C6408E" w:rsidRPr="00AA1A62" w:rsidRDefault="00C6408E" w:rsidP="00B05E03">
      <w:pPr>
        <w:rPr>
          <w:rFonts w:cs="Arial"/>
          <w:b/>
          <w:bCs/>
          <w:strike/>
          <w:color w:val="000000" w:themeColor="text1"/>
          <w:szCs w:val="24"/>
        </w:rPr>
      </w:pPr>
      <w:r w:rsidRPr="00AA1A62">
        <w:rPr>
          <w:b/>
          <w:bCs/>
          <w:strike/>
          <w:color w:val="000000" w:themeColor="text1"/>
          <w:szCs w:val="24"/>
        </w:rPr>
        <w:t>APPENDIX D</w:t>
      </w:r>
      <w:r w:rsidR="00760303">
        <w:rPr>
          <w:b/>
          <w:bCs/>
          <w:strike/>
          <w:color w:val="000000" w:themeColor="text1"/>
          <w:szCs w:val="24"/>
        </w:rPr>
        <w:t xml:space="preserve"> </w:t>
      </w:r>
      <w:r w:rsidRPr="00AA1A62">
        <w:rPr>
          <w:b/>
          <w:bCs/>
          <w:strike/>
          <w:color w:val="000000" w:themeColor="text1"/>
          <w:szCs w:val="24"/>
        </w:rPr>
        <w:t>FIRE DANGER RATING SYSTEM</w:t>
      </w:r>
    </w:p>
    <w:p w14:paraId="63B8A6E9" w14:textId="2F5142FA" w:rsidR="00C6408E" w:rsidRPr="00AA1A62" w:rsidRDefault="00C6408E" w:rsidP="00B05E03">
      <w:pPr>
        <w:rPr>
          <w:rFonts w:cs="Arial"/>
          <w:strike/>
          <w:color w:val="000000" w:themeColor="text1"/>
          <w:szCs w:val="24"/>
        </w:rPr>
      </w:pPr>
      <w:r w:rsidRPr="00AA1A62">
        <w:rPr>
          <w:rFonts w:cs="Arial"/>
          <w:strike/>
          <w:color w:val="000000" w:themeColor="text1"/>
          <w:szCs w:val="24"/>
        </w:rPr>
        <w:t>This appendix is an excerpt from the National Fire Danger Rating System (NFDRS), 1978, United States Department of Agriculture Forest Service, General Technical Report INT-39, modified only to match I-Codes formatting with section or table numbers and titles, and is for information purposes and is not intended for adoption.</w:t>
      </w:r>
    </w:p>
    <w:p w14:paraId="0E9AC85F" w14:textId="1AF6E8AA" w:rsidR="00C6408E" w:rsidRPr="002E0DE3" w:rsidRDefault="00C6408E" w:rsidP="00B05E03">
      <w:pPr>
        <w:spacing w:after="0"/>
        <w:rPr>
          <w:b/>
          <w:strike/>
          <w:color w:val="000000" w:themeColor="text1"/>
        </w:rPr>
      </w:pPr>
      <w:r w:rsidRPr="002E0DE3">
        <w:rPr>
          <w:b/>
          <w:strike/>
          <w:color w:val="000000" w:themeColor="text1"/>
        </w:rPr>
        <w:t>User note:</w:t>
      </w:r>
    </w:p>
    <w:p w14:paraId="6305AA1E" w14:textId="77777777" w:rsidR="00C6408E" w:rsidRPr="00AA1A62" w:rsidRDefault="00C6408E" w:rsidP="00B05E03">
      <w:pPr>
        <w:spacing w:after="0"/>
        <w:rPr>
          <w:rFonts w:cs="Arial"/>
          <w:strike/>
          <w:color w:val="000000" w:themeColor="text1"/>
          <w:szCs w:val="24"/>
        </w:rPr>
      </w:pPr>
      <w:r w:rsidRPr="00AA1A62">
        <w:rPr>
          <w:rFonts w:cs="Arial"/>
          <w:b/>
          <w:bCs/>
          <w:strike/>
          <w:color w:val="000000" w:themeColor="text1"/>
          <w:szCs w:val="24"/>
        </w:rPr>
        <w:t xml:space="preserve">About this appendix: </w:t>
      </w:r>
      <w:r w:rsidRPr="00AA1A62">
        <w:rPr>
          <w:rFonts w:cs="Arial"/>
          <w:strike/>
          <w:color w:val="000000" w:themeColor="text1"/>
          <w:szCs w:val="24"/>
        </w:rPr>
        <w:t xml:space="preserve">The fuel models included in Appendix D are only general descriptions because they represent all wildfire fuels from Florida to Alaska and from the East Coast to California. </w:t>
      </w:r>
    </w:p>
    <w:p w14:paraId="6B5C3748" w14:textId="7DC40F88" w:rsidR="00C6408E" w:rsidRPr="00AA1A62" w:rsidRDefault="00C6408E" w:rsidP="00B05E03">
      <w:pPr>
        <w:spacing w:after="0"/>
        <w:ind w:firstLine="360"/>
        <w:rPr>
          <w:rFonts w:cs="Arial"/>
          <w:strike/>
          <w:color w:val="000000" w:themeColor="text1"/>
          <w:szCs w:val="24"/>
        </w:rPr>
      </w:pPr>
      <w:r w:rsidRPr="00AA1A62">
        <w:rPr>
          <w:rFonts w:cs="Arial"/>
          <w:strike/>
          <w:color w:val="000000" w:themeColor="text1"/>
          <w:szCs w:val="24"/>
        </w:rPr>
        <w:t xml:space="preserve">The National Fire Danger Rating System (NFDRS) is a set of computer programs and algorithms that allows land management agencies to estimate </w:t>
      </w:r>
      <w:proofErr w:type="gramStart"/>
      <w:r w:rsidRPr="00AA1A62">
        <w:rPr>
          <w:rFonts w:cs="Arial"/>
          <w:strike/>
          <w:color w:val="000000" w:themeColor="text1"/>
          <w:szCs w:val="24"/>
        </w:rPr>
        <w:t>today’s</w:t>
      </w:r>
      <w:proofErr w:type="gramEnd"/>
      <w:r w:rsidRPr="00AA1A62">
        <w:rPr>
          <w:rFonts w:cs="Arial"/>
          <w:strike/>
          <w:color w:val="000000" w:themeColor="text1"/>
          <w:szCs w:val="24"/>
        </w:rPr>
        <w:t xml:space="preserve"> or tomorrow’s fire danger for a given rating area. NFDRS characterizes fire danger by evaluating the approximate upper limit of fire behavior in a fire danger rating area during a 24-hour period based on fuels, topography and weather, or what is commonly called the fire triangle. Fire danger ratings are guides for initiating </w:t>
      </w:r>
      <w:proofErr w:type="spellStart"/>
      <w:r w:rsidRPr="00AA1A62">
        <w:rPr>
          <w:rFonts w:cs="Arial"/>
          <w:strike/>
          <w:color w:val="000000" w:themeColor="text1"/>
          <w:szCs w:val="24"/>
        </w:rPr>
        <w:t>presuppression</w:t>
      </w:r>
      <w:proofErr w:type="spellEnd"/>
      <w:r w:rsidRPr="00AA1A62">
        <w:rPr>
          <w:rFonts w:cs="Arial"/>
          <w:strike/>
          <w:color w:val="000000" w:themeColor="text1"/>
          <w:szCs w:val="24"/>
        </w:rPr>
        <w:t xml:space="preserve"> activities and selecting the appropriate level of initial response to a reported wildfire in lieu of detailed, site- and time-specific information. </w:t>
      </w:r>
    </w:p>
    <w:p w14:paraId="7EB23603" w14:textId="6594D714" w:rsidR="00EB0DD4" w:rsidRPr="00AA1A62" w:rsidRDefault="00C6408E" w:rsidP="00B05E03">
      <w:pPr>
        <w:pBdr>
          <w:bottom w:val="single" w:sz="12" w:space="1" w:color="auto"/>
        </w:pBdr>
        <w:ind w:firstLine="360"/>
        <w:rPr>
          <w:strike/>
          <w:color w:val="000000" w:themeColor="text1"/>
          <w:sz w:val="22"/>
          <w:szCs w:val="22"/>
        </w:rPr>
      </w:pPr>
      <w:r w:rsidRPr="00AA1A62">
        <w:rPr>
          <w:rFonts w:cs="Arial"/>
          <w:strike/>
          <w:color w:val="000000" w:themeColor="text1"/>
          <w:szCs w:val="24"/>
        </w:rPr>
        <w:t xml:space="preserve">Predicting the potential behavior and effects of wildland fire are essential tasks in fire management. Surface fire behavior and fire effects models and prediction systems are driven in part by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such as load, bulk density, fuel particle size, heat content and moisture content. To facilitate use in models and systems,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have been formulated into fuel models. A fuel model is a set of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needed by a particular fire behavior or fire effects model. Different kinds of fuel models are used in fire spread models in a variety of fire behavior modeling systems. The fuel models in this appendix correlate with the light, medium and heavy fuel definitions found in Chapter 2 of the code.</w:t>
      </w:r>
    </w:p>
    <w:p w14:paraId="323AA66B" w14:textId="2A5AB227" w:rsidR="00C6408E" w:rsidRPr="00AA1A62" w:rsidRDefault="00C6408E" w:rsidP="00B05E03">
      <w:pPr>
        <w:rPr>
          <w:rFonts w:cs="Arial"/>
          <w:b/>
          <w:bCs/>
          <w:strike/>
          <w:color w:val="000000" w:themeColor="text1"/>
          <w:szCs w:val="24"/>
        </w:rPr>
      </w:pPr>
      <w:bookmarkStart w:id="546" w:name="_Toc157532776"/>
      <w:r w:rsidRPr="00AA1A62">
        <w:rPr>
          <w:rFonts w:cs="Arial"/>
          <w:b/>
          <w:bCs/>
          <w:strike/>
          <w:color w:val="000000" w:themeColor="text1"/>
          <w:szCs w:val="24"/>
        </w:rPr>
        <w:t>SECTION D101 FUEL MODELS</w:t>
      </w:r>
      <w:bookmarkEnd w:id="546"/>
    </w:p>
    <w:p w14:paraId="323F06EC" w14:textId="5C0BF338" w:rsidR="00C6408E" w:rsidRPr="00AA1A62" w:rsidRDefault="00C6408E" w:rsidP="00B05E03">
      <w:pPr>
        <w:rPr>
          <w:rFonts w:cs="Arial"/>
          <w:strike/>
          <w:color w:val="000000" w:themeColor="text1"/>
          <w:szCs w:val="24"/>
        </w:rPr>
      </w:pPr>
      <w:bookmarkStart w:id="547" w:name="_Toc157532777"/>
      <w:r w:rsidRPr="00AA1A62">
        <w:rPr>
          <w:rFonts w:cs="Arial"/>
          <w:b/>
          <w:bCs/>
          <w:strike/>
          <w:color w:val="000000" w:themeColor="text1"/>
          <w:szCs w:val="24"/>
        </w:rPr>
        <w:t>D101.1 General.</w:t>
      </w:r>
      <w:bookmarkEnd w:id="547"/>
      <w:r w:rsidRPr="00AA1A62">
        <w:rPr>
          <w:rFonts w:cs="Arial"/>
          <w:b/>
          <w:bCs/>
          <w:strike/>
          <w:color w:val="000000" w:themeColor="text1"/>
          <w:szCs w:val="24"/>
        </w:rPr>
        <w:t xml:space="preserve"> </w:t>
      </w:r>
      <w:r w:rsidRPr="00AA1A62">
        <w:rPr>
          <w:rFonts w:cs="Arial"/>
          <w:strike/>
          <w:color w:val="000000" w:themeColor="text1"/>
          <w:szCs w:val="24"/>
        </w:rPr>
        <w:t>The Fuel Model Key is provided in Table D101.1. Fuel Models are described in Sections D101.1.1 through D101.1.20.</w:t>
      </w:r>
    </w:p>
    <w:p w14:paraId="1592CE6B"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lastRenderedPageBreak/>
        <w:t>TABLE D101.1</w:t>
      </w:r>
    </w:p>
    <w:p w14:paraId="3C059904"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FUEL MODEL KEY</w:t>
      </w:r>
    </w:p>
    <w:tbl>
      <w:tblPr>
        <w:tblStyle w:val="TableGrid"/>
        <w:tblW w:w="9504" w:type="dxa"/>
        <w:tblLook w:val="04A0" w:firstRow="1" w:lastRow="0" w:firstColumn="1" w:lastColumn="0" w:noHBand="0" w:noVBand="1"/>
      </w:tblPr>
      <w:tblGrid>
        <w:gridCol w:w="9504"/>
      </w:tblGrid>
      <w:tr w:rsidR="0001313A" w:rsidRPr="00AA1A62" w14:paraId="7C4D7832" w14:textId="77777777" w:rsidTr="00B42F14">
        <w:tc>
          <w:tcPr>
            <w:tcW w:w="9504" w:type="dxa"/>
          </w:tcPr>
          <w:p w14:paraId="0DAB272D" w14:textId="77777777"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Mosses, lichens and low shrubs predominate ground fuels.</w:t>
            </w:r>
          </w:p>
          <w:p w14:paraId="34BBA88B"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rPr>
              <w:t>An overstory of conifers occupies more than one-third of the site: MODEL Q</w:t>
            </w:r>
          </w:p>
          <w:p w14:paraId="4D818162" w14:textId="5125DDD2"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There is no overstory, or it occupies less than one-third of the site (tundra): MODEL S</w:t>
            </w:r>
          </w:p>
        </w:tc>
      </w:tr>
      <w:tr w:rsidR="0001313A" w:rsidRPr="00AA1A62" w14:paraId="4DBA70C2" w14:textId="77777777" w:rsidTr="00B42F14">
        <w:tc>
          <w:tcPr>
            <w:tcW w:w="9504" w:type="dxa"/>
          </w:tcPr>
          <w:p w14:paraId="43091013" w14:textId="2A26ED43"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Marsh grasses and/or reeds predominate: MODEL N </w:t>
            </w:r>
          </w:p>
        </w:tc>
      </w:tr>
      <w:tr w:rsidR="0001313A" w:rsidRPr="00AA1A62" w14:paraId="2A2AB238" w14:textId="77777777" w:rsidTr="00B42F14">
        <w:tc>
          <w:tcPr>
            <w:tcW w:w="9504" w:type="dxa"/>
          </w:tcPr>
          <w:p w14:paraId="0484A3BD" w14:textId="2AF548FA"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Grasses and/or forbs predominate.</w:t>
            </w:r>
          </w:p>
          <w:p w14:paraId="11BE3AA0"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an open overstory of conifer and/or hardwood trees: MODEL C</w:t>
            </w:r>
          </w:p>
          <w:p w14:paraId="240508A6" w14:textId="64C91883"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no overstory.</w:t>
            </w:r>
          </w:p>
          <w:p w14:paraId="5023EC07"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more than one-third, but less than two-thirds of the site: MODEL T</w:t>
            </w:r>
          </w:p>
          <w:p w14:paraId="415C2902"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less than one-third of the site.</w:t>
            </w:r>
          </w:p>
          <w:p w14:paraId="3E8607E1" w14:textId="3E7BA80B"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p>
          <w:p w14:paraId="36E92B30" w14:textId="02929A44"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1EAD6D46" w14:textId="77777777" w:rsidTr="00B42F14">
        <w:tc>
          <w:tcPr>
            <w:tcW w:w="9504" w:type="dxa"/>
          </w:tcPr>
          <w:p w14:paraId="084FE185" w14:textId="7B8B726C"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Brush, shrubs, tree reproduction or dwarf tree species predominate.</w:t>
            </w:r>
          </w:p>
          <w:p w14:paraId="1712E076"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6 feet or greater.</w:t>
            </w:r>
          </w:p>
          <w:p w14:paraId="37775114" w14:textId="77777777" w:rsidR="001911BA" w:rsidRPr="00AA1A62" w:rsidRDefault="00C6408E" w:rsidP="00B05E03">
            <w:pPr>
              <w:pStyle w:val="ListParagraph"/>
              <w:numPr>
                <w:ilvl w:val="0"/>
                <w:numId w:val="6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75E2448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One-fourth or more of the woody foliage is dead.</w:t>
            </w:r>
          </w:p>
          <w:p w14:paraId="3E0C6168"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Mixed California chaparral: MODEL B</w:t>
            </w:r>
          </w:p>
          <w:p w14:paraId="730E09A9"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Other types of brush: MODEL F</w:t>
            </w:r>
          </w:p>
          <w:p w14:paraId="6A818D16"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Up to one-fourth of the woody foliage is dead: MODEL Q</w:t>
            </w:r>
          </w:p>
          <w:p w14:paraId="6933949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Little dead foliage: MODEL O</w:t>
            </w:r>
          </w:p>
          <w:p w14:paraId="4A2C219C" w14:textId="77777777" w:rsidR="001911BA" w:rsidRPr="00AA1A62" w:rsidRDefault="00C6408E" w:rsidP="00B05E03">
            <w:pPr>
              <w:pStyle w:val="ListParagraph"/>
              <w:numPr>
                <w:ilvl w:val="1"/>
                <w:numId w:val="1"/>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of the site: MODEL F</w:t>
            </w:r>
          </w:p>
          <w:p w14:paraId="73864E79" w14:textId="77777777" w:rsidR="001911BA" w:rsidRPr="00AA1A62" w:rsidRDefault="00C6408E" w:rsidP="00B05E03">
            <w:pPr>
              <w:pStyle w:val="ListParagraph"/>
              <w:numPr>
                <w:ilvl w:val="0"/>
                <w:numId w:val="66"/>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less than 6 feet.</w:t>
            </w:r>
          </w:p>
          <w:p w14:paraId="70F32C3E" w14:textId="77777777" w:rsidR="001911BA"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3B71F401"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F</w:t>
            </w:r>
          </w:p>
          <w:p w14:paraId="41CBF0F5"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O</w:t>
            </w:r>
          </w:p>
          <w:p w14:paraId="6E0FF027"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but more than one-third of the site.</w:t>
            </w:r>
          </w:p>
          <w:p w14:paraId="0FDEB704"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181B6631"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D</w:t>
            </w:r>
          </w:p>
          <w:p w14:paraId="2F260F62"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one-third of the site.</w:t>
            </w:r>
            <w:r w:rsidR="002B653F" w:rsidRPr="00AA1A62">
              <w:rPr>
                <w:rFonts w:ascii="Arial Narrow" w:hAnsi="Arial Narrow" w:cs="Arial"/>
                <w:strike/>
                <w:color w:val="000000" w:themeColor="text1"/>
                <w:sz w:val="20"/>
              </w:rPr>
              <w:t xml:space="preserve"> </w:t>
            </w:r>
          </w:p>
          <w:p w14:paraId="3A8F975E" w14:textId="77777777" w:rsidR="002B653F"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r w:rsidR="002B653F" w:rsidRPr="00AA1A62">
              <w:rPr>
                <w:rFonts w:ascii="Arial Narrow" w:hAnsi="Arial Narrow" w:cs="Arial"/>
                <w:strike/>
                <w:color w:val="000000" w:themeColor="text1"/>
                <w:sz w:val="20"/>
              </w:rPr>
              <w:t xml:space="preserve"> </w:t>
            </w:r>
          </w:p>
          <w:p w14:paraId="7131CDB4" w14:textId="2A23CD81" w:rsidR="00C6408E"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62E01B26" w14:textId="77777777" w:rsidTr="00B42F14">
        <w:tc>
          <w:tcPr>
            <w:tcW w:w="9504" w:type="dxa"/>
          </w:tcPr>
          <w:p w14:paraId="2B88E140" w14:textId="77777777" w:rsidR="002B653F" w:rsidRPr="00AA1A62" w:rsidRDefault="00C6408E" w:rsidP="00B05E03">
            <w:pPr>
              <w:pStyle w:val="ListParagraph"/>
              <w:numPr>
                <w:ilvl w:val="0"/>
                <w:numId w:val="7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t>Trees predominate.</w:t>
            </w:r>
          </w:p>
          <w:p w14:paraId="41AE3822"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Deciduous broadleaf species predominate.</w:t>
            </w:r>
          </w:p>
          <w:p w14:paraId="3E8FD99E"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been thinned or partially cut, leaving slash as the major fuel component: MODEL K</w:t>
            </w:r>
          </w:p>
          <w:p w14:paraId="375E2325"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not been thinned or partially cut.</w:t>
            </w:r>
          </w:p>
          <w:p w14:paraId="672DCBBD"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The overstory is dormant; the leaves have </w:t>
            </w:r>
            <w:proofErr w:type="gramStart"/>
            <w:r w:rsidRPr="00AA1A62">
              <w:rPr>
                <w:rFonts w:ascii="Arial Narrow" w:hAnsi="Arial Narrow" w:cs="Arial"/>
                <w:strike/>
                <w:color w:val="000000" w:themeColor="text1"/>
                <w:sz w:val="20"/>
              </w:rPr>
              <w:t>fallen:</w:t>
            </w:r>
            <w:proofErr w:type="gramEnd"/>
            <w:r w:rsidRPr="00AA1A62">
              <w:rPr>
                <w:rFonts w:ascii="Arial Narrow" w:hAnsi="Arial Narrow" w:cs="Arial"/>
                <w:strike/>
                <w:color w:val="000000" w:themeColor="text1"/>
                <w:sz w:val="20"/>
              </w:rPr>
              <w:t xml:space="preserve"> MODEL E</w:t>
            </w:r>
            <w:r w:rsidR="002B653F" w:rsidRPr="00AA1A62">
              <w:rPr>
                <w:rFonts w:ascii="Arial Narrow" w:hAnsi="Arial Narrow" w:cs="Arial"/>
                <w:strike/>
                <w:color w:val="000000" w:themeColor="text1"/>
                <w:sz w:val="20"/>
              </w:rPr>
              <w:t xml:space="preserve"> </w:t>
            </w:r>
          </w:p>
          <w:p w14:paraId="094A1B1F"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in full leaf: MODEL R</w:t>
            </w:r>
          </w:p>
          <w:p w14:paraId="39B1F926"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Conifer species predominate.</w:t>
            </w:r>
            <w:r w:rsidR="002B653F" w:rsidRPr="00AA1A62">
              <w:rPr>
                <w:rFonts w:ascii="Arial Narrow" w:hAnsi="Arial Narrow" w:cs="Arial"/>
                <w:strike/>
                <w:color w:val="000000" w:themeColor="text1"/>
                <w:sz w:val="20"/>
              </w:rPr>
              <w:t xml:space="preserve"> </w:t>
            </w:r>
          </w:p>
          <w:p w14:paraId="32DD07AE"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Lichens, mosses, and low shrubs dominate as understory fuels: MODEL Q</w:t>
            </w:r>
            <w:r w:rsidR="002B653F" w:rsidRPr="00AA1A62">
              <w:rPr>
                <w:rFonts w:ascii="Arial Narrow" w:hAnsi="Arial Narrow" w:cs="Arial"/>
                <w:strike/>
                <w:color w:val="000000" w:themeColor="text1"/>
                <w:sz w:val="20"/>
              </w:rPr>
              <w:t xml:space="preserve"> </w:t>
            </w:r>
          </w:p>
          <w:p w14:paraId="2CCA4FAD"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Grasses and forbs are the primary ground fuels: MODEL C</w:t>
            </w:r>
          </w:p>
          <w:p w14:paraId="17C03A4B"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shrubs and/or reproduction dominate as understory fuels.</w:t>
            </w:r>
          </w:p>
          <w:p w14:paraId="1F641DAD"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burns readily.</w:t>
            </w:r>
          </w:p>
          <w:p w14:paraId="299418C5"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7F844784"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w:t>
            </w:r>
          </w:p>
          <w:p w14:paraId="06CCD1F6"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more than 6 feet tall: MODEL O</w:t>
            </w:r>
          </w:p>
          <w:p w14:paraId="650D342C"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less than 6 feet tall: MODEL D</w:t>
            </w:r>
          </w:p>
          <w:p w14:paraId="3A500482"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seldom burns: MODEL H</w:t>
            </w:r>
          </w:p>
          <w:p w14:paraId="5EBD1E9D" w14:textId="77777777" w:rsidR="002B653F" w:rsidRPr="00AA1A62" w:rsidRDefault="00C6408E" w:rsidP="00B05E03">
            <w:pPr>
              <w:pStyle w:val="ListParagraph"/>
              <w:numPr>
                <w:ilvl w:val="0"/>
                <w:numId w:val="76"/>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Duff and litter, </w:t>
            </w:r>
            <w:proofErr w:type="spellStart"/>
            <w:r w:rsidRPr="00AA1A62">
              <w:rPr>
                <w:rFonts w:ascii="Arial Narrow" w:hAnsi="Arial Narrow" w:cs="Arial"/>
                <w:strike/>
                <w:color w:val="000000" w:themeColor="text1"/>
                <w:sz w:val="20"/>
              </w:rPr>
              <w:t>branchwood</w:t>
            </w:r>
            <w:proofErr w:type="spellEnd"/>
            <w:r w:rsidRPr="00AA1A62">
              <w:rPr>
                <w:rFonts w:ascii="Arial Narrow" w:hAnsi="Arial Narrow" w:cs="Arial"/>
                <w:strike/>
                <w:color w:val="000000" w:themeColor="text1"/>
                <w:sz w:val="20"/>
              </w:rPr>
              <w:t>, and tree boles are the primary ground fuels.</w:t>
            </w:r>
          </w:p>
          <w:p w14:paraId="3037DDB5"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overmature and decadent; there is a heavy accumulation of dead tree debris: MODEL G</w:t>
            </w:r>
          </w:p>
          <w:p w14:paraId="53300F6A"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not decadent; there is only a nominal accumulation of debris.</w:t>
            </w:r>
          </w:p>
          <w:p w14:paraId="5314A886" w14:textId="77777777" w:rsidR="002B653F"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2 inches (51 mm) or more in length (most pines).</w:t>
            </w:r>
          </w:p>
          <w:p w14:paraId="3A5FE1D8"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P</w:t>
            </w:r>
          </w:p>
          <w:p w14:paraId="0251C215"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U</w:t>
            </w:r>
          </w:p>
          <w:p w14:paraId="12F883AC" w14:textId="0E2EBD11" w:rsidR="00C6408E"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less than 2 inches (51 mm) long: MODEL H</w:t>
            </w:r>
          </w:p>
        </w:tc>
      </w:tr>
      <w:tr w:rsidR="00C6408E" w:rsidRPr="00AA1A62" w14:paraId="456F4D73" w14:textId="77777777" w:rsidTr="00B42F14">
        <w:tc>
          <w:tcPr>
            <w:tcW w:w="9504" w:type="dxa"/>
          </w:tcPr>
          <w:p w14:paraId="1291089D" w14:textId="77777777" w:rsidR="002B653F" w:rsidRPr="00AA1A62" w:rsidRDefault="00C6408E" w:rsidP="00B05E03">
            <w:pPr>
              <w:pStyle w:val="ListParagraph"/>
              <w:numPr>
                <w:ilvl w:val="0"/>
                <w:numId w:val="8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t>Slash is the predominant fuel.</w:t>
            </w:r>
          </w:p>
          <w:p w14:paraId="3FB22B6D"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foliage is still attached; there has been little settling.</w:t>
            </w:r>
          </w:p>
          <w:p w14:paraId="205215C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I</w:t>
            </w:r>
          </w:p>
          <w:p w14:paraId="0D7BFCB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The loading is less than 25 tons/acre (56.1 tons/ha) but more than 15 tons/acre (33.7 tons/ha): MODEL J</w:t>
            </w:r>
          </w:p>
          <w:p w14:paraId="17863545"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15 tons/acre (33.7 tons/ha): MODEL K</w:t>
            </w:r>
          </w:p>
          <w:p w14:paraId="6D43227E"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Settling is evident; the foliage is falling off; grasses, forbs, and shrubs are invading the area.</w:t>
            </w:r>
          </w:p>
          <w:p w14:paraId="63EC35AD" w14:textId="77777777" w:rsidR="002B653F"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J</w:t>
            </w:r>
          </w:p>
          <w:p w14:paraId="4C2513A4" w14:textId="6EFFBC6B" w:rsidR="00C6408E"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MODEL K</w:t>
            </w:r>
          </w:p>
        </w:tc>
      </w:tr>
    </w:tbl>
    <w:p w14:paraId="0ED15C0F" w14:textId="77777777" w:rsidR="00C6408E" w:rsidRPr="00E226C7" w:rsidRDefault="00C6408E" w:rsidP="00B05E03">
      <w:pPr>
        <w:spacing w:before="120" w:after="0"/>
        <w:rPr>
          <w:rFonts w:cs="Arial"/>
          <w:b/>
          <w:bCs/>
          <w:strike/>
          <w:color w:val="000000" w:themeColor="text1"/>
          <w:szCs w:val="24"/>
        </w:rPr>
      </w:pPr>
      <w:r w:rsidRPr="00E226C7">
        <w:rPr>
          <w:rFonts w:cs="Arial"/>
          <w:b/>
          <w:bCs/>
          <w:strike/>
          <w:color w:val="000000" w:themeColor="text1"/>
          <w:szCs w:val="24"/>
        </w:rPr>
        <w:lastRenderedPageBreak/>
        <w:t>FUEL MODEL A</w:t>
      </w:r>
    </w:p>
    <w:p w14:paraId="10C556D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This fuel model represents western grasslands vegetated by annual grasses and forbs. Brush or trees may be present but are very sparse, occupying less than a third of the area. Examples of types where Fuel Model A should be used are cheatgrass and </w:t>
      </w:r>
      <w:proofErr w:type="spellStart"/>
      <w:r w:rsidRPr="00E226C7">
        <w:rPr>
          <w:rFonts w:cs="Arial"/>
          <w:strike/>
          <w:color w:val="000000" w:themeColor="text1"/>
          <w:szCs w:val="24"/>
        </w:rPr>
        <w:t>medusahead</w:t>
      </w:r>
      <w:proofErr w:type="spellEnd"/>
      <w:r w:rsidRPr="00E226C7">
        <w:rPr>
          <w:rFonts w:cs="Arial"/>
          <w:strike/>
          <w:color w:val="000000" w:themeColor="text1"/>
          <w:szCs w:val="24"/>
        </w:rPr>
        <w:t>. Open pinyon-juniper, sagebrush-grass, and desert shrub associations may appropriately be assigned this fuel model if the woody plants meet the density criteria. The quantity and continuity of the ground fuels vary greatly with rainfall from year to year.</w:t>
      </w:r>
    </w:p>
    <w:p w14:paraId="25FF61C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B</w:t>
      </w:r>
    </w:p>
    <w:p w14:paraId="5156686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Mature, dense fields of brush 6 feet (1829 mm) or more in height are represented by this fuel model. One-fourth or more of the aerial fuel in such stands is dead. Foliage burns readily. Model B fuels are potentially very dangerous, fostering intense, fast-spreading fires. This model is for California mixed chaparral generally 30 years or older. The F model is more appropriate for pure chamise stands. The B model may also be used for the New Jersey pine barrens.</w:t>
      </w:r>
    </w:p>
    <w:p w14:paraId="6B03126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C</w:t>
      </w:r>
    </w:p>
    <w:p w14:paraId="6FE61CF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Open pine stands typify Model C fuels. Perennial grasses and forbs are the primary ground fuel but there is enough needle litter and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present to contribute significantly to the fuel loading. Some brush and shrubs may be present but they are of little consequence. Situations covered by Fuel Model C are open, longleaf, slash, ponderosa, Jeffrey, and sugar pine stands. Some pinyon-juniper stands may qualify.</w:t>
      </w:r>
    </w:p>
    <w:p w14:paraId="25270A0E"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D</w:t>
      </w:r>
    </w:p>
    <w:p w14:paraId="65B97D2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specifically for the palmetto-</w:t>
      </w:r>
      <w:proofErr w:type="spellStart"/>
      <w:r w:rsidRPr="00E226C7">
        <w:rPr>
          <w:rFonts w:cs="Arial"/>
          <w:strike/>
          <w:color w:val="000000" w:themeColor="text1"/>
          <w:szCs w:val="24"/>
        </w:rPr>
        <w:t>gallberry</w:t>
      </w:r>
      <w:proofErr w:type="spellEnd"/>
      <w:r w:rsidRPr="00E226C7">
        <w:rPr>
          <w:rFonts w:cs="Arial"/>
          <w:strike/>
          <w:color w:val="000000" w:themeColor="text1"/>
          <w:szCs w:val="24"/>
        </w:rPr>
        <w:t xml:space="preserve"> understory-pine overstory association of the southeast coastal plains. It can also be used for the so-called “low </w:t>
      </w:r>
      <w:proofErr w:type="spellStart"/>
      <w:r w:rsidRPr="00E226C7">
        <w:rPr>
          <w:rFonts w:cs="Arial"/>
          <w:strike/>
          <w:color w:val="000000" w:themeColor="text1"/>
          <w:szCs w:val="24"/>
        </w:rPr>
        <w:t>pocosins</w:t>
      </w:r>
      <w:proofErr w:type="spellEnd"/>
      <w:r w:rsidRPr="00E226C7">
        <w:rPr>
          <w:rFonts w:cs="Arial"/>
          <w:strike/>
          <w:color w:val="000000" w:themeColor="text1"/>
          <w:szCs w:val="24"/>
        </w:rPr>
        <w:t>” where Fuel Model O might be too severe. This model should only be used in the Southeast, because of a high moisture of extinction.</w:t>
      </w:r>
    </w:p>
    <w:p w14:paraId="681F549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E</w:t>
      </w:r>
    </w:p>
    <w:p w14:paraId="14FDFBF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Use this model after leaf fall for hardwood and mixed hardwood-conifer types where the hardwoods dominate. The fuel is primarily hardwood leaf litter. The oat-hickory types are best represented by Fuel Model E, but E is an acceptable choice for northern hardwoods and mixed forests of the Southeast. In high winds, the fire danger may be underrated because rolling and blowing leaves are not accounted for. In the summer after the trees have leafed out, Fuel Model E should be replaced by Fuel Model R.</w:t>
      </w:r>
    </w:p>
    <w:p w14:paraId="12FE0713"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F</w:t>
      </w:r>
    </w:p>
    <w:p w14:paraId="36623281"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F is the only one of the 1972 NFDR System Fuel Models whose application has changed. Model F now represents mature closed chamise stands and </w:t>
      </w:r>
      <w:proofErr w:type="spellStart"/>
      <w:r w:rsidRPr="00E226C7">
        <w:rPr>
          <w:rFonts w:cs="Arial"/>
          <w:strike/>
          <w:color w:val="000000" w:themeColor="text1"/>
          <w:szCs w:val="24"/>
        </w:rPr>
        <w:t>oakbrush</w:t>
      </w:r>
      <w:proofErr w:type="spellEnd"/>
      <w:r w:rsidRPr="00E226C7">
        <w:rPr>
          <w:rFonts w:cs="Arial"/>
          <w:strike/>
          <w:color w:val="000000" w:themeColor="text1"/>
          <w:szCs w:val="24"/>
        </w:rPr>
        <w:t xml:space="preserve"> fields of Arizona, Utah and Colorado. It also applies to young, closed stands and mature, open stands of California mixed chaparral. Open stands of pinyon-juniper are represented; however, fire activity will be overrated at low wind speeds and where there </w:t>
      </w:r>
      <w:proofErr w:type="gramStart"/>
      <w:r w:rsidRPr="00E226C7">
        <w:rPr>
          <w:rFonts w:cs="Arial"/>
          <w:strike/>
          <w:color w:val="000000" w:themeColor="text1"/>
          <w:szCs w:val="24"/>
        </w:rPr>
        <w:t>is</w:t>
      </w:r>
      <w:proofErr w:type="gramEnd"/>
      <w:r w:rsidRPr="00E226C7">
        <w:rPr>
          <w:rFonts w:cs="Arial"/>
          <w:strike/>
          <w:color w:val="000000" w:themeColor="text1"/>
          <w:szCs w:val="24"/>
        </w:rPr>
        <w:t xml:space="preserve"> sparse ground fuels.</w:t>
      </w:r>
    </w:p>
    <w:p w14:paraId="3A0C417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G </w:t>
      </w:r>
    </w:p>
    <w:p w14:paraId="0337E1FA"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lastRenderedPageBreak/>
        <w:t>Fuel Model G is used for dense conifer stands where there</w:t>
      </w:r>
      <w:r w:rsidRPr="00E226C7">
        <w:rPr>
          <w:rFonts w:cs="Arial"/>
          <w:b/>
          <w:bCs/>
          <w:strike/>
          <w:color w:val="000000" w:themeColor="text1"/>
          <w:szCs w:val="24"/>
        </w:rPr>
        <w:t xml:space="preserve"> </w:t>
      </w:r>
      <w:r w:rsidRPr="00E226C7">
        <w:rPr>
          <w:rFonts w:cs="Arial"/>
          <w:strike/>
          <w:color w:val="000000" w:themeColor="text1"/>
          <w:szCs w:val="24"/>
        </w:rPr>
        <w:t>is a heavy accumulation of litter and downed woody material.</w:t>
      </w:r>
      <w:r w:rsidRPr="00E226C7">
        <w:rPr>
          <w:rFonts w:cs="Arial"/>
          <w:b/>
          <w:bCs/>
          <w:strike/>
          <w:color w:val="000000" w:themeColor="text1"/>
          <w:szCs w:val="24"/>
        </w:rPr>
        <w:t xml:space="preserve"> </w:t>
      </w:r>
      <w:r w:rsidRPr="00E226C7">
        <w:rPr>
          <w:rFonts w:cs="Arial"/>
          <w:strike/>
          <w:color w:val="000000" w:themeColor="text1"/>
          <w:szCs w:val="24"/>
        </w:rPr>
        <w:t>Such stands are typically overmature and may also be</w:t>
      </w:r>
      <w:r w:rsidRPr="00E226C7">
        <w:rPr>
          <w:rFonts w:cs="Arial"/>
          <w:b/>
          <w:bCs/>
          <w:strike/>
          <w:color w:val="000000" w:themeColor="text1"/>
          <w:szCs w:val="24"/>
        </w:rPr>
        <w:t xml:space="preserve"> </w:t>
      </w:r>
      <w:r w:rsidRPr="00E226C7">
        <w:rPr>
          <w:rFonts w:cs="Arial"/>
          <w:strike/>
          <w:color w:val="000000" w:themeColor="text1"/>
          <w:szCs w:val="24"/>
        </w:rPr>
        <w:t>suffering insect, disease, wind or ice damage-natural</w:t>
      </w:r>
      <w:r w:rsidRPr="00E226C7">
        <w:rPr>
          <w:rFonts w:cs="Arial"/>
          <w:b/>
          <w:bCs/>
          <w:strike/>
          <w:color w:val="000000" w:themeColor="text1"/>
          <w:szCs w:val="24"/>
        </w:rPr>
        <w:t xml:space="preserve"> </w:t>
      </w:r>
      <w:r w:rsidRPr="00E226C7">
        <w:rPr>
          <w:rFonts w:cs="Arial"/>
          <w:strike/>
          <w:color w:val="000000" w:themeColor="text1"/>
          <w:szCs w:val="24"/>
        </w:rPr>
        <w:t>events that create a very heavy buildup of dead material on</w:t>
      </w:r>
      <w:r w:rsidRPr="00E226C7">
        <w:rPr>
          <w:rFonts w:cs="Arial"/>
          <w:b/>
          <w:bCs/>
          <w:strike/>
          <w:color w:val="000000" w:themeColor="text1"/>
          <w:szCs w:val="24"/>
        </w:rPr>
        <w:t xml:space="preserve"> </w:t>
      </w:r>
      <w:r w:rsidRPr="00E226C7">
        <w:rPr>
          <w:rFonts w:cs="Arial"/>
          <w:strike/>
          <w:color w:val="000000" w:themeColor="text1"/>
          <w:szCs w:val="24"/>
        </w:rPr>
        <w:t>the forest floor. The duff and litter are deep, and much of</w:t>
      </w:r>
      <w:r w:rsidRPr="00E226C7">
        <w:rPr>
          <w:rFonts w:cs="Arial"/>
          <w:b/>
          <w:bCs/>
          <w:strike/>
          <w:color w:val="000000" w:themeColor="text1"/>
          <w:szCs w:val="24"/>
        </w:rPr>
        <w:t xml:space="preserve"> </w:t>
      </w:r>
      <w:r w:rsidRPr="00E226C7">
        <w:rPr>
          <w:rFonts w:cs="Arial"/>
          <w:strike/>
          <w:color w:val="000000" w:themeColor="text1"/>
          <w:szCs w:val="24"/>
        </w:rPr>
        <w:t>the woody material is more than 3 inches (76 mm) in</w:t>
      </w:r>
      <w:r w:rsidRPr="00E226C7">
        <w:rPr>
          <w:rFonts w:cs="Arial"/>
          <w:b/>
          <w:bCs/>
          <w:strike/>
          <w:color w:val="000000" w:themeColor="text1"/>
          <w:szCs w:val="24"/>
        </w:rPr>
        <w:t xml:space="preserve"> </w:t>
      </w:r>
      <w:r w:rsidRPr="00E226C7">
        <w:rPr>
          <w:rFonts w:cs="Arial"/>
          <w:strike/>
          <w:color w:val="000000" w:themeColor="text1"/>
          <w:szCs w:val="24"/>
        </w:rPr>
        <w:t>diameter. The undergrowth is variable, but shrubs are usually</w:t>
      </w:r>
      <w:r w:rsidRPr="00E226C7">
        <w:rPr>
          <w:rFonts w:cs="Arial"/>
          <w:b/>
          <w:bCs/>
          <w:strike/>
          <w:color w:val="000000" w:themeColor="text1"/>
          <w:szCs w:val="24"/>
        </w:rPr>
        <w:t xml:space="preserve"> </w:t>
      </w:r>
      <w:r w:rsidRPr="00E226C7">
        <w:rPr>
          <w:rFonts w:cs="Arial"/>
          <w:strike/>
          <w:color w:val="000000" w:themeColor="text1"/>
          <w:szCs w:val="24"/>
        </w:rPr>
        <w:t>restricted to openings. Types meant to be represented</w:t>
      </w:r>
      <w:r w:rsidRPr="00E226C7">
        <w:rPr>
          <w:rFonts w:cs="Arial"/>
          <w:b/>
          <w:bCs/>
          <w:strike/>
          <w:color w:val="000000" w:themeColor="text1"/>
          <w:szCs w:val="24"/>
        </w:rPr>
        <w:t xml:space="preserve"> </w:t>
      </w:r>
      <w:r w:rsidRPr="00E226C7">
        <w:rPr>
          <w:rFonts w:cs="Arial"/>
          <w:strike/>
          <w:color w:val="000000" w:themeColor="text1"/>
          <w:szCs w:val="24"/>
        </w:rPr>
        <w:t>by Fuel Model G are hemlock-Sitka spruce, Coast Douglas-fir, and wind-thrown or bug-killed stands of lodgepole</w:t>
      </w:r>
      <w:r w:rsidRPr="00E226C7">
        <w:rPr>
          <w:rFonts w:cs="Arial"/>
          <w:b/>
          <w:bCs/>
          <w:strike/>
          <w:color w:val="000000" w:themeColor="text1"/>
          <w:szCs w:val="24"/>
        </w:rPr>
        <w:t xml:space="preserve"> </w:t>
      </w:r>
      <w:r w:rsidRPr="00E226C7">
        <w:rPr>
          <w:rFonts w:cs="Arial"/>
          <w:strike/>
          <w:color w:val="000000" w:themeColor="text1"/>
          <w:szCs w:val="24"/>
        </w:rPr>
        <w:t>pine and spruce.</w:t>
      </w:r>
    </w:p>
    <w:p w14:paraId="1325DBD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H </w:t>
      </w:r>
    </w:p>
    <w:p w14:paraId="2E6F3FD7"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The short-needled conifers (white pines, spruces, larches</w:t>
      </w:r>
      <w:r w:rsidRPr="00E226C7">
        <w:rPr>
          <w:rFonts w:cs="Arial"/>
          <w:b/>
          <w:bCs/>
          <w:strike/>
          <w:color w:val="000000" w:themeColor="text1"/>
          <w:szCs w:val="24"/>
        </w:rPr>
        <w:t xml:space="preserve"> </w:t>
      </w:r>
      <w:r w:rsidRPr="00E226C7">
        <w:rPr>
          <w:rFonts w:cs="Arial"/>
          <w:strike/>
          <w:color w:val="000000" w:themeColor="text1"/>
          <w:szCs w:val="24"/>
        </w:rPr>
        <w:t>and firs) are represented by Fuel Model H. In contrast to</w:t>
      </w:r>
      <w:r w:rsidRPr="00E226C7">
        <w:rPr>
          <w:rFonts w:cs="Arial"/>
          <w:b/>
          <w:bCs/>
          <w:strike/>
          <w:color w:val="000000" w:themeColor="text1"/>
          <w:szCs w:val="24"/>
        </w:rPr>
        <w:t xml:space="preserve"> </w:t>
      </w:r>
      <w:r w:rsidRPr="00E226C7">
        <w:rPr>
          <w:rFonts w:cs="Arial"/>
          <w:strike/>
          <w:color w:val="000000" w:themeColor="text1"/>
          <w:szCs w:val="24"/>
        </w:rPr>
        <w:t>Model G fuels, Fuel Model H describes a healthy stand</w:t>
      </w:r>
      <w:r w:rsidRPr="00E226C7">
        <w:rPr>
          <w:rFonts w:cs="Arial"/>
          <w:b/>
          <w:bCs/>
          <w:strike/>
          <w:color w:val="000000" w:themeColor="text1"/>
          <w:szCs w:val="24"/>
        </w:rPr>
        <w:t xml:space="preserve"> </w:t>
      </w:r>
      <w:r w:rsidRPr="00E226C7">
        <w:rPr>
          <w:rFonts w:cs="Arial"/>
          <w:strike/>
          <w:color w:val="000000" w:themeColor="text1"/>
          <w:szCs w:val="24"/>
        </w:rPr>
        <w:t>with sparse undergrowth and a thin layer of ground fuels.</w:t>
      </w:r>
      <w:r w:rsidRPr="00E226C7">
        <w:rPr>
          <w:rFonts w:cs="Arial"/>
          <w:b/>
          <w:bCs/>
          <w:strike/>
          <w:color w:val="000000" w:themeColor="text1"/>
          <w:szCs w:val="24"/>
        </w:rPr>
        <w:t xml:space="preserve"> </w:t>
      </w:r>
      <w:r w:rsidRPr="00E226C7">
        <w:rPr>
          <w:rFonts w:cs="Arial"/>
          <w:strike/>
          <w:color w:val="000000" w:themeColor="text1"/>
          <w:szCs w:val="24"/>
        </w:rPr>
        <w:t>Fires in H fuels are typically slow spreading and are dangerous only in scattered areas where the downed woody</w:t>
      </w:r>
      <w:r w:rsidRPr="00E226C7">
        <w:rPr>
          <w:rFonts w:cs="Arial"/>
          <w:b/>
          <w:bCs/>
          <w:strike/>
          <w:color w:val="000000" w:themeColor="text1"/>
          <w:szCs w:val="24"/>
        </w:rPr>
        <w:t xml:space="preserve"> </w:t>
      </w:r>
      <w:r w:rsidRPr="00E226C7">
        <w:rPr>
          <w:rFonts w:cs="Arial"/>
          <w:strike/>
          <w:color w:val="000000" w:themeColor="text1"/>
          <w:szCs w:val="24"/>
        </w:rPr>
        <w:t>material is concentrated.</w:t>
      </w:r>
    </w:p>
    <w:p w14:paraId="3F62829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I</w:t>
      </w:r>
    </w:p>
    <w:p w14:paraId="4138699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I was designed for clearcut conifer slash where the total loading of materials less than 6 inches (152 mm) in diameter exceeds 25 tons/acre (56.1 metric tons/ha). After settling and the fines (needles and twigs) fall from the branches, Fuel Model I will overrate the fire potential. For lighter loadings of clearcut conifer slash, use Fuel Model J, and for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where the slash is scattered under a residual overstory, use Fuel Model K.</w:t>
      </w:r>
    </w:p>
    <w:p w14:paraId="13F56031"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J</w:t>
      </w:r>
    </w:p>
    <w:p w14:paraId="4777E7E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model is complementary to Fuel Model I. It is for clearcuts and heavily thinned conifer stands where the total loading of materials less than 6 inches (152 mm) in diameter is less than 25 tons/acre (56.1 metric tons/ha). Again, as the slash ages, the fire potential will be overrated.</w:t>
      </w:r>
    </w:p>
    <w:p w14:paraId="0648158B"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K</w:t>
      </w:r>
    </w:p>
    <w:p w14:paraId="166F32DD"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Slash fuels from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in conifer stands are represented by Fuel Model K. Typically, the slash is scattered about under an open overstory. This model applies to hardwood slash and to southern pine clearcuts where the loading of all fuels is less than 15 tons/ acre (33.7 tons/ha).</w:t>
      </w:r>
    </w:p>
    <w:p w14:paraId="4F7126F2"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L</w:t>
      </w:r>
    </w:p>
    <w:p w14:paraId="42EFEB3B"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meant to represent western grasslands vegetated by perennial grasses. The principal species are coarser and the loadings heavier than those in Model A fuels. Otherwise, the situations are very similar; shrubs and trees occupy less than one-third of the area. The quantity of fuel in these areas is more stable from year to year. In sagebrush areas, Fuel Model T may be more appropriate.</w:t>
      </w:r>
    </w:p>
    <w:p w14:paraId="2B543F2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N </w:t>
      </w:r>
    </w:p>
    <w:p w14:paraId="5A086CF3"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This fuel model was constructed specifically for the sawgrass</w:t>
      </w:r>
      <w:r w:rsidRPr="00E226C7">
        <w:rPr>
          <w:rFonts w:cs="Arial"/>
          <w:b/>
          <w:bCs/>
          <w:strike/>
          <w:color w:val="000000" w:themeColor="text1"/>
          <w:szCs w:val="24"/>
        </w:rPr>
        <w:t xml:space="preserve"> </w:t>
      </w:r>
      <w:r w:rsidRPr="00E226C7">
        <w:rPr>
          <w:rFonts w:cs="Arial"/>
          <w:strike/>
          <w:color w:val="000000" w:themeColor="text1"/>
          <w:szCs w:val="24"/>
        </w:rPr>
        <w:t>prairies of south Florida. It may be useful in other</w:t>
      </w:r>
      <w:r w:rsidRPr="00E226C7">
        <w:rPr>
          <w:rFonts w:cs="Arial"/>
          <w:b/>
          <w:bCs/>
          <w:strike/>
          <w:color w:val="000000" w:themeColor="text1"/>
          <w:szCs w:val="24"/>
        </w:rPr>
        <w:t xml:space="preserve"> </w:t>
      </w:r>
      <w:r w:rsidRPr="00E226C7">
        <w:rPr>
          <w:rFonts w:cs="Arial"/>
          <w:strike/>
          <w:color w:val="000000" w:themeColor="text1"/>
          <w:szCs w:val="24"/>
        </w:rPr>
        <w:t xml:space="preserve">marsh situations where the fuel is coarse and </w:t>
      </w:r>
      <w:proofErr w:type="spellStart"/>
      <w:r w:rsidRPr="00E226C7">
        <w:rPr>
          <w:rFonts w:cs="Arial"/>
          <w:strike/>
          <w:color w:val="000000" w:themeColor="text1"/>
          <w:szCs w:val="24"/>
        </w:rPr>
        <w:t>reedlike</w:t>
      </w:r>
      <w:proofErr w:type="spellEnd"/>
      <w:r w:rsidRPr="00E226C7">
        <w:rPr>
          <w:rFonts w:cs="Arial"/>
          <w:strike/>
          <w:color w:val="000000" w:themeColor="text1"/>
          <w:szCs w:val="24"/>
        </w:rPr>
        <w:t>.</w:t>
      </w:r>
      <w:r w:rsidRPr="00E226C7">
        <w:rPr>
          <w:rFonts w:cs="Arial"/>
          <w:b/>
          <w:bCs/>
          <w:strike/>
          <w:color w:val="000000" w:themeColor="text1"/>
          <w:szCs w:val="24"/>
        </w:rPr>
        <w:t xml:space="preserve"> </w:t>
      </w:r>
      <w:r w:rsidRPr="00E226C7">
        <w:rPr>
          <w:rFonts w:cs="Arial"/>
          <w:strike/>
          <w:color w:val="000000" w:themeColor="text1"/>
          <w:szCs w:val="24"/>
        </w:rPr>
        <w:t>This model assumes that one-third of the aerial portion of</w:t>
      </w:r>
      <w:r w:rsidRPr="00E226C7">
        <w:rPr>
          <w:rFonts w:cs="Arial"/>
          <w:b/>
          <w:bCs/>
          <w:strike/>
          <w:color w:val="000000" w:themeColor="text1"/>
          <w:szCs w:val="24"/>
        </w:rPr>
        <w:t xml:space="preserve"> </w:t>
      </w:r>
      <w:r w:rsidRPr="00E226C7">
        <w:rPr>
          <w:rFonts w:cs="Arial"/>
          <w:strike/>
          <w:color w:val="000000" w:themeColor="text1"/>
          <w:szCs w:val="24"/>
        </w:rPr>
        <w:t>the plants is dead. Fast-spreading, intense fires can occur</w:t>
      </w:r>
      <w:r w:rsidRPr="00E226C7">
        <w:rPr>
          <w:rFonts w:cs="Arial"/>
          <w:b/>
          <w:bCs/>
          <w:strike/>
          <w:color w:val="000000" w:themeColor="text1"/>
          <w:szCs w:val="24"/>
        </w:rPr>
        <w:t xml:space="preserve"> </w:t>
      </w:r>
      <w:r w:rsidRPr="00E226C7">
        <w:rPr>
          <w:rFonts w:cs="Arial"/>
          <w:strike/>
          <w:color w:val="000000" w:themeColor="text1"/>
          <w:szCs w:val="24"/>
        </w:rPr>
        <w:t>even over standing water.</w:t>
      </w:r>
    </w:p>
    <w:p w14:paraId="49FD1E5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O</w:t>
      </w:r>
    </w:p>
    <w:p w14:paraId="0E819D0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The O fuel model applies to dense, </w:t>
      </w:r>
      <w:proofErr w:type="spellStart"/>
      <w:r w:rsidRPr="00E226C7">
        <w:rPr>
          <w:rFonts w:cs="Arial"/>
          <w:strike/>
          <w:color w:val="000000" w:themeColor="text1"/>
          <w:szCs w:val="24"/>
        </w:rPr>
        <w:t>brushlike</w:t>
      </w:r>
      <w:proofErr w:type="spellEnd"/>
      <w:r w:rsidRPr="00E226C7">
        <w:rPr>
          <w:rFonts w:cs="Arial"/>
          <w:strike/>
          <w:color w:val="000000" w:themeColor="text1"/>
          <w:szCs w:val="24"/>
        </w:rPr>
        <w:t xml:space="preserve"> fuels of the Southeast. O fuels, except for a deep litter layer, are almost entirely living, in contrast to B fuels. The foliage burns </w:t>
      </w:r>
      <w:r w:rsidRPr="00E226C7">
        <w:rPr>
          <w:rFonts w:cs="Arial"/>
          <w:strike/>
          <w:color w:val="000000" w:themeColor="text1"/>
          <w:szCs w:val="24"/>
        </w:rPr>
        <w:lastRenderedPageBreak/>
        <w:t xml:space="preserve">readily, except during the active growing season. The plants are typically over 6 feet (1829 mm) tall and are often found under an open stand of pine. The high </w:t>
      </w:r>
      <w:proofErr w:type="spellStart"/>
      <w:r w:rsidRPr="00E226C7">
        <w:rPr>
          <w:rFonts w:cs="Arial"/>
          <w:strike/>
          <w:color w:val="000000" w:themeColor="text1"/>
          <w:szCs w:val="24"/>
        </w:rPr>
        <w:t>pocosins</w:t>
      </w:r>
      <w:proofErr w:type="spellEnd"/>
      <w:r w:rsidRPr="00E226C7">
        <w:rPr>
          <w:rFonts w:cs="Arial"/>
          <w:strike/>
          <w:color w:val="000000" w:themeColor="text1"/>
          <w:szCs w:val="24"/>
        </w:rPr>
        <w:t xml:space="preserve"> of the Virginia, North and South Carolina coasts are the ideal of Fuel Model O. If the plants do not meet the 6-foot (1829 mm) criterion in those areas, Fuel Model D should be used.</w:t>
      </w:r>
    </w:p>
    <w:p w14:paraId="2067983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P</w:t>
      </w:r>
    </w:p>
    <w:p w14:paraId="4147729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thrifty stands of long-needled southern pines are characteristic of P fuels. A 2- to 4-inch (51 to 102 mm) layer of lightly compacted needle litter is the primary fuel. Some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is present, but the density of the canopy precludes more than a scattering of shrubs and grass. Fuel Model P has the high moisture of extinction characteristic of the Southeast. The corresponding model for other long-needled pines is U.</w:t>
      </w:r>
    </w:p>
    <w:p w14:paraId="440E300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Q</w:t>
      </w:r>
    </w:p>
    <w:p w14:paraId="3373323B" w14:textId="226FD0E2"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Upland Alaskan black spruce is represented by Fuel Model Q. The stands are dense but have frequent openings filled with usually flammable shrub species. The forest floor is a deep layer of moss and lichens, but there is some needle litter and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The branches are persistent on the trees, and ground fires easily reach into the tree crowns. This fuel model may be useful for jack pine stands in the Lake States. Ground fires are typically slow spreading, but a dangerous crowning potential</w:t>
      </w:r>
      <w:r w:rsidR="001911BA" w:rsidRPr="00E226C7">
        <w:rPr>
          <w:rFonts w:cs="Arial"/>
          <w:strike/>
          <w:color w:val="000000" w:themeColor="text1"/>
          <w:szCs w:val="24"/>
        </w:rPr>
        <w:t xml:space="preserve"> </w:t>
      </w:r>
      <w:r w:rsidRPr="00E226C7">
        <w:rPr>
          <w:rFonts w:cs="Arial"/>
          <w:strike/>
          <w:color w:val="000000" w:themeColor="text1"/>
          <w:szCs w:val="24"/>
        </w:rPr>
        <w:t>exists.</w:t>
      </w:r>
    </w:p>
    <w:p w14:paraId="65A70B9F"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R</w:t>
      </w:r>
    </w:p>
    <w:p w14:paraId="5475CB52"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represents the hardwood areas after the canopies leaf out in the spring. It is provided as the offseason substitute for E. It should be used during the summer in all hardwood and mixed conifer-hardwood stands where more than half of the overstory is deciduous.</w:t>
      </w:r>
    </w:p>
    <w:p w14:paraId="6C525A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S</w:t>
      </w:r>
    </w:p>
    <w:p w14:paraId="2E785DB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Alaskan or alpine tundra on relatively well-drained sites is the S fuel. Grass and low shrubs are often present, but the principal fuel is a deep layer of lichens and moss. Fires in these fuels are not fast spreading or intense, but are difficult to extinguish.</w:t>
      </w:r>
    </w:p>
    <w:p w14:paraId="5786BE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T</w:t>
      </w:r>
    </w:p>
    <w:p w14:paraId="6758966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The bothersome sagebrush-grass types of the Great Basin and the Intermountain West are characteristic of T fuels. The shrubs burn easily and are not dense enough to shade out grass and other herbaceous plants. The shrubs must occupy at least one-third of the site or the A or L fuel models should be used. Fuel Model T might be used for immature scrub oak and desert shrub associations in the West, and the scrub oak-wire grass type in the Southeast.</w:t>
      </w:r>
    </w:p>
    <w:p w14:paraId="0F41F920"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U</w:t>
      </w:r>
    </w:p>
    <w:p w14:paraId="70FF0C9A"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stands of western long-needled pines are covered by this model. The ground fuels are primarily litter and small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Grass and shrubs are precluded by the dense canopy but occur in the occasional natural opening. Fuel Model U should be used for ponderosa, Jeffrey, sugar pine, and red pine stands of the Lake States. Fuel Model P is the corresponding model for southern pine plantations.</w:t>
      </w:r>
    </w:p>
    <w:p w14:paraId="2AF1E67B" w14:textId="57B7EBC0" w:rsidR="0052235E" w:rsidRPr="0052235E" w:rsidRDefault="0052235E" w:rsidP="00B05E03">
      <w:pPr>
        <w:pStyle w:val="Heading4"/>
      </w:pPr>
      <w:r w:rsidRPr="0052235E">
        <w:lastRenderedPageBreak/>
        <w:t>ITEM 11-2</w:t>
      </w:r>
      <w:r w:rsidRPr="0052235E">
        <w:br/>
        <w:t>APPENDIX D</w:t>
      </w:r>
      <w:r w:rsidR="001663C9">
        <w:br/>
      </w:r>
      <w:r w:rsidRPr="0052235E">
        <w:t>MODEL ORDINANCE FOR FIRE HAZARD SEVERITY ZONE ADOPTION</w:t>
      </w:r>
    </w:p>
    <w:p w14:paraId="3CA1E1C3" w14:textId="77777777" w:rsidR="0052235E" w:rsidRDefault="0052235E" w:rsidP="00B05E03">
      <w:pPr>
        <w:spacing w:after="0"/>
        <w:rPr>
          <w:rFonts w:cs="Arial"/>
          <w:b/>
          <w:bCs/>
          <w:i/>
          <w:iCs/>
          <w:color w:val="000000" w:themeColor="text1"/>
          <w:szCs w:val="24"/>
          <w:u w:val="single"/>
        </w:rPr>
      </w:pPr>
    </w:p>
    <w:p w14:paraId="0D1B49AF" w14:textId="3D7C6E8F" w:rsidR="00767766" w:rsidRPr="00E226C7" w:rsidRDefault="002B653F" w:rsidP="00B05E03">
      <w:pPr>
        <w:spacing w:after="0"/>
        <w:rPr>
          <w:rFonts w:cs="Arial"/>
          <w:b/>
          <w:bCs/>
          <w:i/>
          <w:iCs/>
          <w:color w:val="000000" w:themeColor="text1"/>
          <w:szCs w:val="24"/>
          <w:u w:val="single"/>
        </w:rPr>
      </w:pPr>
      <w:r w:rsidRPr="00E226C7">
        <w:rPr>
          <w:rFonts w:cs="Arial"/>
          <w:b/>
          <w:bCs/>
          <w:i/>
          <w:iCs/>
          <w:color w:val="000000" w:themeColor="text1"/>
          <w:szCs w:val="24"/>
          <w:u w:val="single"/>
        </w:rPr>
        <w:t>APPENDIX</w:t>
      </w:r>
      <w:r w:rsidR="00760303" w:rsidRPr="00E226C7">
        <w:rPr>
          <w:rFonts w:cs="Arial"/>
          <w:b/>
          <w:bCs/>
          <w:i/>
          <w:iCs/>
          <w:color w:val="000000" w:themeColor="text1"/>
          <w:szCs w:val="24"/>
          <w:u w:val="single"/>
        </w:rPr>
        <w:t xml:space="preserve"> </w:t>
      </w:r>
      <w:r w:rsidRPr="00E226C7">
        <w:rPr>
          <w:rFonts w:cs="Arial"/>
          <w:b/>
          <w:bCs/>
          <w:i/>
          <w:iCs/>
          <w:color w:val="000000" w:themeColor="text1"/>
          <w:szCs w:val="24"/>
          <w:u w:val="single"/>
        </w:rPr>
        <w:t>D</w:t>
      </w:r>
    </w:p>
    <w:p w14:paraId="6B4D0780" w14:textId="17C07345" w:rsidR="002B653F" w:rsidRPr="00E226C7" w:rsidRDefault="00D60EF3" w:rsidP="00B05E03">
      <w:pPr>
        <w:rPr>
          <w:rFonts w:cs="Arial"/>
          <w:b/>
          <w:bCs/>
          <w:i/>
          <w:iCs/>
          <w:color w:val="000000" w:themeColor="text1"/>
          <w:szCs w:val="24"/>
        </w:rPr>
      </w:pPr>
      <w:r w:rsidRPr="00E226C7">
        <w:rPr>
          <w:rFonts w:cs="Arial"/>
          <w:b/>
          <w:bCs/>
          <w:i/>
          <w:iCs/>
          <w:strike/>
          <w:color w:val="000000" w:themeColor="text1"/>
          <w:szCs w:val="24"/>
        </w:rPr>
        <w:t xml:space="preserve">4911 </w:t>
      </w:r>
      <w:r w:rsidR="002B653F" w:rsidRPr="00E226C7">
        <w:rPr>
          <w:rFonts w:cs="Arial"/>
          <w:b/>
          <w:bCs/>
          <w:i/>
          <w:iCs/>
          <w:color w:val="000000" w:themeColor="text1"/>
          <w:szCs w:val="24"/>
        </w:rPr>
        <w:t>MODEL ORDINANCE FOR FIRE HAZARD SEVERITY ZONE ADOPTION</w:t>
      </w:r>
    </w:p>
    <w:p w14:paraId="2E136AAE" w14:textId="77777777" w:rsidR="00CF3145" w:rsidRPr="00E226C7" w:rsidRDefault="00CF3145" w:rsidP="00B05E03">
      <w:pPr>
        <w:rPr>
          <w:rFonts w:cs="Arial"/>
          <w:i/>
          <w:iCs/>
          <w:color w:val="000000" w:themeColor="text1"/>
          <w:szCs w:val="24"/>
          <w:u w:val="single"/>
        </w:rPr>
      </w:pPr>
      <w:r w:rsidRPr="00E226C7">
        <w:rPr>
          <w:rFonts w:cs="Arial"/>
          <w:i/>
          <w:iCs/>
          <w:color w:val="000000" w:themeColor="text1"/>
          <w:szCs w:val="24"/>
          <w:u w:val="single"/>
        </w:rPr>
        <w:t>This appendix is for information purposes and is not intended for adoption.</w:t>
      </w:r>
    </w:p>
    <w:p w14:paraId="56A205C0" w14:textId="77777777" w:rsidR="00CF3145" w:rsidRPr="002E0DE3" w:rsidRDefault="00CF3145" w:rsidP="00B05E03">
      <w:pPr>
        <w:spacing w:after="0"/>
        <w:rPr>
          <w:b/>
          <w:i/>
          <w:color w:val="000000" w:themeColor="text1"/>
          <w:u w:val="single"/>
        </w:rPr>
      </w:pPr>
      <w:r w:rsidRPr="002E0DE3">
        <w:rPr>
          <w:b/>
          <w:i/>
          <w:color w:val="000000" w:themeColor="text1"/>
          <w:u w:val="single"/>
        </w:rPr>
        <w:t>User note:</w:t>
      </w:r>
    </w:p>
    <w:p w14:paraId="4DF0429C" w14:textId="77777777" w:rsidR="00B81CB5" w:rsidRPr="00E226C7" w:rsidRDefault="00CF3145" w:rsidP="00B05E03">
      <w:pPr>
        <w:pBdr>
          <w:bottom w:val="single" w:sz="12" w:space="1" w:color="auto"/>
        </w:pBdr>
        <w:rPr>
          <w:rFonts w:cs="Arial"/>
          <w:strike/>
          <w:color w:val="000000" w:themeColor="text1"/>
          <w:szCs w:val="24"/>
        </w:rPr>
      </w:pPr>
      <w:r w:rsidRPr="00E226C7">
        <w:rPr>
          <w:rFonts w:cs="Arial"/>
          <w:b/>
          <w:bCs/>
          <w:i/>
          <w:iCs/>
          <w:color w:val="000000" w:themeColor="text1"/>
          <w:szCs w:val="24"/>
          <w:u w:val="single"/>
        </w:rPr>
        <w:t xml:space="preserve">About this appendix: </w:t>
      </w:r>
      <w:r w:rsidRPr="00E226C7">
        <w:rPr>
          <w:rFonts w:cs="Arial"/>
          <w:i/>
          <w:iCs/>
          <w:color w:val="000000" w:themeColor="text1"/>
          <w:szCs w:val="24"/>
          <w:u w:val="single"/>
        </w:rPr>
        <w:t>Appendix D is an informational appendix that is a sample ordinance designed as guidance for a city, county, city and county, or fire district to establish and designate fire hazard severity zones within their jurisdiction.</w:t>
      </w:r>
    </w:p>
    <w:p w14:paraId="50E8A9CE" w14:textId="77777777" w:rsidR="00F060BE" w:rsidRDefault="00F060BE" w:rsidP="00B05E03">
      <w:pPr>
        <w:rPr>
          <w:b/>
          <w:i/>
          <w:u w:val="single"/>
        </w:rPr>
      </w:pPr>
      <w:bookmarkStart w:id="548" w:name="_Toc157532778"/>
      <w:r>
        <w:rPr>
          <w:b/>
          <w:i/>
          <w:u w:val="single"/>
        </w:rPr>
        <w:br w:type="page"/>
      </w:r>
    </w:p>
    <w:p w14:paraId="5CA25228" w14:textId="6B705E90" w:rsidR="00CF3145" w:rsidRPr="002E0DE3" w:rsidRDefault="00D60EF3" w:rsidP="00B05E03">
      <w:pPr>
        <w:rPr>
          <w:b/>
          <w:i/>
          <w:u w:val="single"/>
        </w:rPr>
      </w:pPr>
      <w:r w:rsidRPr="002E0DE3">
        <w:rPr>
          <w:b/>
          <w:i/>
          <w:u w:val="single"/>
        </w:rPr>
        <w:lastRenderedPageBreak/>
        <w:t xml:space="preserve">SECTION </w:t>
      </w:r>
      <w:r w:rsidR="00CF3145" w:rsidRPr="002E0DE3">
        <w:rPr>
          <w:b/>
          <w:i/>
          <w:u w:val="single"/>
        </w:rPr>
        <w:t>D101 MODEL ORDINANCE</w:t>
      </w:r>
      <w:bookmarkEnd w:id="548"/>
      <w:r w:rsidR="00CF3145" w:rsidRPr="002E0DE3">
        <w:rPr>
          <w:b/>
          <w:i/>
          <w:u w:val="single"/>
        </w:rPr>
        <w:t xml:space="preserve"> </w:t>
      </w:r>
      <w:r w:rsidRPr="002E0DE3">
        <w:rPr>
          <w:b/>
          <w:i/>
          <w:u w:val="single"/>
        </w:rPr>
        <w:t>FOR DESIGNATION OF FIRE HAZARD SEVERITY ZONES IN LOCAL RESPONSIBILITY AREAS (LRA)</w:t>
      </w:r>
    </w:p>
    <w:p w14:paraId="089338B0" w14:textId="7586F8DF" w:rsidR="00CF3145" w:rsidRPr="00E226C7" w:rsidRDefault="00F060BE" w:rsidP="00B05E03">
      <w:pPr>
        <w:rPr>
          <w:rFonts w:cs="Arial"/>
          <w:i/>
          <w:iCs/>
          <w:color w:val="000000" w:themeColor="text1"/>
          <w:szCs w:val="24"/>
        </w:rPr>
      </w:pPr>
      <w:r w:rsidRPr="00F060BE">
        <w:rPr>
          <w:rFonts w:cs="Arial"/>
          <w:b/>
          <w:bCs/>
          <w:i/>
          <w:iCs/>
          <w:noProof/>
          <w:color w:val="000000" w:themeColor="text1"/>
          <w:szCs w:val="24"/>
        </w:rPr>
        <w:drawing>
          <wp:inline distT="0" distB="0" distL="0" distR="0" wp14:anchorId="706965F9" wp14:editId="5C2BF634">
            <wp:extent cx="5943600" cy="7654290"/>
            <wp:effectExtent l="0" t="0" r="0" b="3810"/>
            <wp:docPr id="2040393586" name="Picture 1" descr="SECTION D101 MODEL ORDINANCE FOR DESIGNATION OF FIRE HAZARD SEVERITY ZONES IN LOCAL RESPONSIBILITY AREAS (LRA)&#10;&#10;Adopt a model ordinance that provides for the establishment of fire hazard severity zones IN LOCAL RESPONSIBIL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3586" name="Picture 1" descr="SECTION D101 MODEL ORDINANCE FOR DESIGNATION OF FIRE HAZARD SEVERITY ZONES IN LOCAL RESPONSIBILITY AREAS (LRA)&#10;&#10;Adopt a model ordinance that provides for the establishment of fire hazard severity zones IN LOCAL RESPONSIBILITY AREAS."/>
                    <pic:cNvPicPr/>
                  </pic:nvPicPr>
                  <pic:blipFill>
                    <a:blip r:embed="rId20"/>
                    <a:stretch>
                      <a:fillRect/>
                    </a:stretch>
                  </pic:blipFill>
                  <pic:spPr>
                    <a:xfrm>
                      <a:off x="0" y="0"/>
                      <a:ext cx="5943600" cy="7654290"/>
                    </a:xfrm>
                    <a:prstGeom prst="rect">
                      <a:avLst/>
                    </a:prstGeom>
                  </pic:spPr>
                </pic:pic>
              </a:graphicData>
            </a:graphic>
          </wp:inline>
        </w:drawing>
      </w:r>
      <w:r w:rsidRPr="00F060BE">
        <w:rPr>
          <w:rFonts w:cs="Arial"/>
          <w:b/>
          <w:bCs/>
          <w:i/>
          <w:iCs/>
          <w:color w:val="000000" w:themeColor="text1"/>
          <w:szCs w:val="24"/>
        </w:rPr>
        <w:t xml:space="preserve"> </w:t>
      </w:r>
    </w:p>
    <w:p w14:paraId="6E054179" w14:textId="77777777" w:rsidR="008A50F8" w:rsidRPr="00AA1A62" w:rsidRDefault="008A50F8" w:rsidP="00B05E03">
      <w:pPr>
        <w:pStyle w:val="Heading4"/>
        <w:ind w:left="0"/>
        <w:rPr>
          <w:color w:val="000000" w:themeColor="text1"/>
          <w:szCs w:val="24"/>
        </w:rPr>
      </w:pPr>
      <w:r w:rsidRPr="00AA1A62">
        <w:rPr>
          <w:color w:val="000000" w:themeColor="text1"/>
          <w:szCs w:val="24"/>
        </w:rPr>
        <w:lastRenderedPageBreak/>
        <w:t xml:space="preserve">Notation: </w:t>
      </w:r>
    </w:p>
    <w:p w14:paraId="5AADC441" w14:textId="77777777" w:rsidR="008A50F8" w:rsidRPr="0046521A" w:rsidRDefault="008A50F8"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74ED0D9" w14:textId="77777777" w:rsidR="008A50F8" w:rsidRDefault="008A50F8"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3E85C" w14:textId="633E17C8" w:rsidR="00383BBA" w:rsidRPr="00244B9F" w:rsidRDefault="00383BBA" w:rsidP="00B05E03">
      <w:pPr>
        <w:pStyle w:val="Heading3"/>
        <w:spacing w:before="360" w:after="0"/>
      </w:pPr>
      <w:r w:rsidRPr="002E0DE3">
        <w:t xml:space="preserve">ITEM </w:t>
      </w:r>
      <w:r w:rsidRPr="00244B9F">
        <w:rPr>
          <w:color w:val="auto"/>
        </w:rPr>
        <w:t>12</w:t>
      </w:r>
      <w:r w:rsidR="00277561">
        <w:rPr>
          <w:rFonts w:cs="Arial"/>
        </w:rPr>
        <w:t xml:space="preserve"> </w:t>
      </w:r>
      <w:r w:rsidRPr="00244B9F">
        <w:br/>
      </w:r>
      <w:r w:rsidRPr="002E0DE3">
        <w:t xml:space="preserve">Appendix E </w:t>
      </w:r>
      <w:r w:rsidR="008A50F8" w:rsidRPr="002E0DE3">
        <w:rPr>
          <w:i/>
          <w:u w:val="single"/>
        </w:rPr>
        <w:t>[</w:t>
      </w:r>
      <w:r w:rsidR="006F695C" w:rsidRPr="00E226C7">
        <w:rPr>
          <w:rFonts w:cs="Arial"/>
          <w:i/>
          <w:iCs/>
          <w:noProof/>
          <w:u w:val="single"/>
        </w:rPr>
        <w:t>RESERVED</w:t>
      </w:r>
      <w:r w:rsidR="008A50F8" w:rsidRPr="00244B9F">
        <w:rPr>
          <w:i/>
          <w:color w:val="auto"/>
          <w:u w:val="single"/>
        </w:rPr>
        <w:t>]</w:t>
      </w:r>
    </w:p>
    <w:p w14:paraId="5C5E3213" w14:textId="77777777" w:rsidR="00383BBA" w:rsidRPr="00E226C7" w:rsidRDefault="00383BBA" w:rsidP="00B05E03">
      <w:pPr>
        <w:rPr>
          <w:rFonts w:cs="Arial"/>
          <w:color w:val="000000" w:themeColor="text1"/>
          <w:szCs w:val="24"/>
        </w:rPr>
      </w:pPr>
    </w:p>
    <w:p w14:paraId="48F5E1E4" w14:textId="36388C62" w:rsidR="006F695C" w:rsidRPr="00244B9F" w:rsidRDefault="008A50F8" w:rsidP="00B05E03">
      <w:r>
        <w:t>[</w:t>
      </w:r>
      <w:r w:rsidR="006F695C" w:rsidRPr="00244B9F">
        <w:rPr>
          <w:color w:val="000000" w:themeColor="text1"/>
        </w:rPr>
        <w:t>SFM proposes to delete Appendix E in 2024 edition of the International Wildland-Urban Interface Code (IWUIC). Appendix E will not be printed in the 2025 California Wildland-Urban Interface Code (CWUIC), California Code of Regulations (CCR), Title 24, Part 7</w:t>
      </w:r>
      <w:r w:rsidR="006F695C" w:rsidRPr="00E226C7">
        <w:t>.</w:t>
      </w:r>
      <w:r>
        <w:t>]</w:t>
      </w:r>
    </w:p>
    <w:p w14:paraId="60CF2B59" w14:textId="77777777" w:rsidR="009D4CF8" w:rsidRPr="00244B9F" w:rsidRDefault="009D4CF8" w:rsidP="00B05E03">
      <w:pPr>
        <w:rPr>
          <w:b/>
          <w:strike/>
          <w:color w:val="000000" w:themeColor="text1"/>
        </w:rPr>
      </w:pPr>
      <w:bookmarkStart w:id="549" w:name="_Toc157532779"/>
      <w:r w:rsidRPr="00244B9F">
        <w:rPr>
          <w:b/>
          <w:strike/>
          <w:color w:val="000000" w:themeColor="text1"/>
        </w:rPr>
        <w:t>APPENDIX E FINDINGS OF FACT</w:t>
      </w:r>
      <w:bookmarkEnd w:id="549"/>
    </w:p>
    <w:p w14:paraId="387F22BF" w14:textId="340E38DA" w:rsidR="009D4CF8" w:rsidRPr="00244B9F" w:rsidRDefault="009D4CF8" w:rsidP="00B05E03">
      <w:pPr>
        <w:rPr>
          <w:strike/>
          <w:color w:val="000000" w:themeColor="text1"/>
        </w:rPr>
      </w:pPr>
      <w:r w:rsidRPr="00244B9F">
        <w:rPr>
          <w:strike/>
          <w:color w:val="000000" w:themeColor="text1"/>
        </w:rPr>
        <w:t>This appendix is for information purposes and is not intended for adoption.</w:t>
      </w:r>
    </w:p>
    <w:p w14:paraId="35DD3731" w14:textId="77777777" w:rsidR="009D4CF8" w:rsidRPr="00244B9F" w:rsidRDefault="009D4CF8" w:rsidP="00B05E03">
      <w:pPr>
        <w:spacing w:after="0"/>
        <w:rPr>
          <w:b/>
          <w:color w:val="000000" w:themeColor="text1"/>
        </w:rPr>
      </w:pPr>
      <w:r w:rsidRPr="00244B9F">
        <w:rPr>
          <w:b/>
          <w:color w:val="000000" w:themeColor="text1"/>
        </w:rPr>
        <w:t>User note:</w:t>
      </w:r>
    </w:p>
    <w:p w14:paraId="10758781" w14:textId="2290CEC0" w:rsidR="00C14C0A" w:rsidRPr="00E226C7" w:rsidRDefault="009D4CF8" w:rsidP="00B05E03">
      <w:pPr>
        <w:spacing w:after="0"/>
        <w:rPr>
          <w:rFonts w:cs="Arial"/>
          <w:strike/>
          <w:color w:val="000000" w:themeColor="text1"/>
          <w:szCs w:val="24"/>
        </w:rPr>
      </w:pPr>
      <w:r w:rsidRPr="00244B9F">
        <w:rPr>
          <w:b/>
          <w:strike/>
          <w:color w:val="000000" w:themeColor="text1"/>
        </w:rPr>
        <w:t>About this appendix</w:t>
      </w:r>
      <w:r w:rsidR="00C14C0A" w:rsidRPr="00E226C7">
        <w:rPr>
          <w:rFonts w:cs="Arial"/>
          <w:strike/>
          <w:color w:val="000000" w:themeColor="text1"/>
          <w:szCs w:val="24"/>
        </w:rPr>
        <w:t xml:space="preserve"> Appendix E is an informational appendix that is intended to provide a methodology for presenting the findings of fact that are required by Chapter 3</w:t>
      </w:r>
      <w:r w:rsidR="00C14C0A" w:rsidRPr="00E226C7">
        <w:rPr>
          <w:rFonts w:eastAsiaTheme="minorHAnsi" w:cs="Arial"/>
          <w:strike/>
          <w:color w:val="000000" w:themeColor="text1"/>
          <w:szCs w:val="24"/>
        </w:rPr>
        <w:t xml:space="preserve">, </w:t>
      </w:r>
      <w:r w:rsidR="00C14C0A" w:rsidRPr="00E226C7">
        <w:rPr>
          <w:rFonts w:cs="Arial"/>
          <w:strike/>
          <w:color w:val="000000" w:themeColor="text1"/>
          <w:szCs w:val="24"/>
        </w:rPr>
        <w:t>when a jurisdiction defines and establishes a wildland-urban interface area that will be the subject of regulation by this code. The development of written “findings of fact” that justifies designation of wildland-interface areas by local jurisdictions requires that a certain amount of research and analysis be conducted to support a written finding that is both credible and professional. In the context of adopting a supplemental document such as the wildland-urban interface declaration, the writing of these findings is essential in creating the maps and overlap needed to use their specific options.</w:t>
      </w:r>
    </w:p>
    <w:p w14:paraId="06F1FC81" w14:textId="27846128" w:rsidR="009D4CF8" w:rsidRPr="00E226C7" w:rsidRDefault="00C14C0A" w:rsidP="00B05E03">
      <w:pPr>
        <w:pBdr>
          <w:bottom w:val="single" w:sz="12" w:space="1" w:color="auto"/>
        </w:pBdr>
        <w:ind w:firstLine="360"/>
        <w:rPr>
          <w:rFonts w:cs="Arial"/>
          <w:color w:val="000000" w:themeColor="text1"/>
          <w:szCs w:val="24"/>
        </w:rPr>
      </w:pPr>
      <w:r w:rsidRPr="00E226C7">
        <w:rPr>
          <w:rFonts w:cs="Arial"/>
          <w:strike/>
          <w:color w:val="000000" w:themeColor="text1"/>
          <w:szCs w:val="24"/>
        </w:rPr>
        <w:t xml:space="preserve">The purpose of </w:t>
      </w:r>
      <w:proofErr w:type="spellStart"/>
      <w:r w:rsidRPr="00E226C7">
        <w:rPr>
          <w:rFonts w:cs="Arial"/>
          <w:strike/>
          <w:color w:val="000000" w:themeColor="text1"/>
          <w:szCs w:val="24"/>
        </w:rPr>
        <w:t>th</w:t>
      </w:r>
      <w:r w:rsidR="00277561">
        <w:rPr>
          <w:rFonts w:cs="Arial"/>
          <w:strike/>
          <w:color w:val="000000" w:themeColor="text1"/>
          <w:szCs w:val="24"/>
        </w:rPr>
        <w:t>e</w:t>
      </w:r>
      <w:r w:rsidRPr="00E226C7">
        <w:rPr>
          <w:rFonts w:cs="Arial"/>
          <w:strike/>
          <w:color w:val="000000" w:themeColor="text1"/>
          <w:szCs w:val="24"/>
        </w:rPr>
        <w:t>is</w:t>
      </w:r>
      <w:proofErr w:type="spellEnd"/>
      <w:r w:rsidRPr="00E226C7">
        <w:rPr>
          <w:rFonts w:cs="Arial"/>
          <w:strike/>
          <w:color w:val="000000" w:themeColor="text1"/>
          <w:szCs w:val="24"/>
        </w:rPr>
        <w:t xml:space="preserve"> appendix </w:t>
      </w:r>
      <w:proofErr w:type="spellStart"/>
      <w:r w:rsidR="00277561">
        <w:rPr>
          <w:rFonts w:cs="Arial"/>
          <w:strike/>
          <w:color w:val="000000" w:themeColor="text1"/>
          <w:szCs w:val="24"/>
        </w:rPr>
        <w:t>the</w:t>
      </w:r>
      <w:r w:rsidRPr="00E226C7">
        <w:rPr>
          <w:rFonts w:cs="Arial"/>
          <w:strike/>
          <w:color w:val="000000" w:themeColor="text1"/>
          <w:szCs w:val="24"/>
        </w:rPr>
        <w:t>s</w:t>
      </w:r>
      <w:proofErr w:type="spellEnd"/>
      <w:r w:rsidRPr="00E226C7">
        <w:rPr>
          <w:rFonts w:cs="Arial"/>
          <w:strike/>
          <w:color w:val="000000" w:themeColor="text1"/>
          <w:szCs w:val="24"/>
        </w:rPr>
        <w:t xml:space="preserve"> to provide an overview of how local officials could approach this process. There are three essential phenomena cited in some adoption statutes that vary from community to community: climate, topography and geography. Although it can be agreed that there are other findings that could draw distinction in local effects, these three features are also consistent with standard code text that offers opportunity to be more restrictive than local codes. The process demands a high level of professionalism to protect the jurisdiction’s credibility in adopting more restrictive requirements. A superficial effort in preparing the findings of fact could jeopardize the proposed or adopted code restriction. Jurisdictions should devote a sufficient amount of time to draft the findings of fact to ensure that the facts are accurate, comprehensive and verifiable.</w:t>
      </w:r>
    </w:p>
    <w:p w14:paraId="5C826D70" w14:textId="77777777" w:rsidR="009D4CF8" w:rsidRPr="00244B9F" w:rsidRDefault="009D4CF8" w:rsidP="00B05E03">
      <w:pPr>
        <w:rPr>
          <w:b/>
          <w:strike/>
          <w:color w:val="000000" w:themeColor="text1"/>
        </w:rPr>
      </w:pPr>
      <w:bookmarkStart w:id="550" w:name="_Toc157532780"/>
      <w:r w:rsidRPr="00244B9F">
        <w:rPr>
          <w:b/>
          <w:strike/>
          <w:color w:val="000000" w:themeColor="text1"/>
        </w:rPr>
        <w:t>SECTION E101 GENERAL</w:t>
      </w:r>
      <w:bookmarkEnd w:id="550"/>
    </w:p>
    <w:p w14:paraId="104F8D37" w14:textId="2925FF48" w:rsidR="009D4CF8" w:rsidRPr="00E226C7" w:rsidRDefault="009D4CF8" w:rsidP="00B05E03">
      <w:pPr>
        <w:spacing w:after="0"/>
        <w:rPr>
          <w:rFonts w:cs="Arial"/>
          <w:strike/>
          <w:color w:val="000000" w:themeColor="text1"/>
          <w:szCs w:val="24"/>
        </w:rPr>
      </w:pPr>
      <w:bookmarkStart w:id="551" w:name="_Toc157532781"/>
      <w:r w:rsidRPr="00244B9F">
        <w:rPr>
          <w:b/>
          <w:strike/>
          <w:color w:val="000000" w:themeColor="text1"/>
        </w:rPr>
        <w:t>E101.1 Objective.</w:t>
      </w:r>
      <w:bookmarkEnd w:id="551"/>
      <w:r w:rsidRPr="00244B9F">
        <w:rPr>
          <w:b/>
          <w:strike/>
          <w:color w:val="000000" w:themeColor="text1"/>
        </w:rPr>
        <w:t xml:space="preserve"> </w:t>
      </w:r>
      <w:r w:rsidRPr="00E226C7">
        <w:rPr>
          <w:rFonts w:cs="Arial"/>
          <w:strike/>
          <w:color w:val="000000" w:themeColor="text1"/>
          <w:szCs w:val="24"/>
        </w:rPr>
        <w:t>Originally, most fire and building codes were written and adopted at the local government level. As a result, there were many differences in code provisions from community to community. Local problems often resulted in unique code provisions that were appropriate to the local situation, but not of much use in other communities.</w:t>
      </w:r>
    </w:p>
    <w:p w14:paraId="11035A47" w14:textId="5C1E4DC0"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lastRenderedPageBreak/>
        <w:t>With the development of uniform and model codes and their subsequent adoption by state governments, the common features were applied everywhere. Once the basic provisions were codified into a format and structure that had appeal to both code officials and the builder-development community, their code became “minimum standards.” The model codes were just that—documents setting minimum criteria that most communities could find acceptable but are not intended to solve every problem everywhere.</w:t>
      </w:r>
    </w:p>
    <w:p w14:paraId="48AB084B" w14:textId="11999957"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The model codes provide an option for exceptional situations requiring local modifications. Specific problems can be addressed by a specific process enabling the level of particular requirements to be adjusted. The solution that was commonly made available in the model adoption process was the development of a written “findings of fact” that justified modifications by local code officials. Many state codes identify a specific adoption process. This provision requires that a certain amount of research and analysis be conducted to support a written finding that is both credible and professional. In the context of adopting a supplemental document such as the wildland-urban interface provision, the writing of these findings is essential in creating the maps and overlap needed to use their specific options.</w:t>
      </w:r>
    </w:p>
    <w:p w14:paraId="7059142E" w14:textId="4C9C693C" w:rsidR="009D4CF8" w:rsidRPr="00E226C7" w:rsidRDefault="00C14C0A" w:rsidP="00B05E03">
      <w:pPr>
        <w:ind w:firstLine="360"/>
        <w:rPr>
          <w:rFonts w:cs="Arial"/>
          <w:strike/>
          <w:color w:val="000000" w:themeColor="text1"/>
          <w:szCs w:val="24"/>
        </w:rPr>
      </w:pPr>
      <w:r w:rsidRPr="00E226C7">
        <w:rPr>
          <w:rFonts w:cs="Arial"/>
          <w:strike/>
          <w:color w:val="000000" w:themeColor="text1"/>
          <w:szCs w:val="24"/>
        </w:rPr>
        <w:t>The purpose of this appendix is to provide an overview of how local code officials could approach this process</w:t>
      </w:r>
      <w:r w:rsidR="009D4CF8" w:rsidRPr="00E226C7">
        <w:rPr>
          <w:rFonts w:cs="Arial"/>
          <w:strike/>
          <w:color w:val="000000" w:themeColor="text1"/>
          <w:szCs w:val="24"/>
        </w:rPr>
        <w:t>.</w:t>
      </w:r>
    </w:p>
    <w:p w14:paraId="4A9E9D1D" w14:textId="25B2E2A6" w:rsidR="009D4CF8" w:rsidRPr="00E226C7" w:rsidRDefault="009D4CF8" w:rsidP="00B05E03">
      <w:pPr>
        <w:rPr>
          <w:rFonts w:cs="Arial"/>
          <w:b/>
          <w:bCs/>
          <w:strike/>
          <w:color w:val="000000" w:themeColor="text1"/>
          <w:szCs w:val="24"/>
        </w:rPr>
      </w:pPr>
      <w:bookmarkStart w:id="552" w:name="_Toc157532783"/>
      <w:r w:rsidRPr="00E226C7">
        <w:rPr>
          <w:rFonts w:cs="Arial"/>
          <w:b/>
          <w:bCs/>
          <w:strike/>
          <w:color w:val="000000" w:themeColor="text1"/>
          <w:szCs w:val="24"/>
        </w:rPr>
        <w:t xml:space="preserve">SECTION E102 DEFINITIONS </w:t>
      </w:r>
      <w:bookmarkEnd w:id="552"/>
    </w:p>
    <w:p w14:paraId="3DC27899" w14:textId="4832EAD6" w:rsidR="009D4CF8" w:rsidRPr="00E226C7" w:rsidRDefault="009D4CF8" w:rsidP="00B05E03">
      <w:pPr>
        <w:rPr>
          <w:rFonts w:cs="Arial"/>
          <w:strike/>
          <w:color w:val="000000" w:themeColor="text1"/>
          <w:szCs w:val="24"/>
        </w:rPr>
      </w:pPr>
      <w:bookmarkStart w:id="553" w:name="_Toc157532784"/>
      <w:r w:rsidRPr="00E226C7">
        <w:rPr>
          <w:rFonts w:cs="Arial"/>
          <w:b/>
          <w:bCs/>
          <w:strike/>
          <w:color w:val="000000" w:themeColor="text1"/>
          <w:szCs w:val="24"/>
        </w:rPr>
        <w:t>E102.1 General.</w:t>
      </w:r>
      <w:bookmarkEnd w:id="553"/>
      <w:r w:rsidRPr="00E226C7">
        <w:rPr>
          <w:rFonts w:cs="Arial"/>
          <w:b/>
          <w:bCs/>
          <w:strike/>
          <w:color w:val="000000" w:themeColor="text1"/>
          <w:szCs w:val="24"/>
        </w:rPr>
        <w:t xml:space="preserve"> </w:t>
      </w:r>
      <w:r w:rsidRPr="00E226C7">
        <w:rPr>
          <w:rFonts w:cs="Arial"/>
          <w:strike/>
          <w:color w:val="000000" w:themeColor="text1"/>
          <w:szCs w:val="24"/>
        </w:rPr>
        <w:t>The following words and terms shall, for the purposes of this appendix, have the meanings shown herein. Refer to Chapter 2 for general definitions.</w:t>
      </w:r>
    </w:p>
    <w:p w14:paraId="5EF72384"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CLIMATE. </w:t>
      </w:r>
      <w:r w:rsidRPr="00E226C7">
        <w:rPr>
          <w:rFonts w:cs="Arial"/>
          <w:strike/>
          <w:color w:val="000000" w:themeColor="text1"/>
          <w:szCs w:val="24"/>
        </w:rPr>
        <w:t>The average course or condition of the weather at a particular place over a period of many years, as exhibited in absolute extremes, means and frequencies of given departures from these means (i.e., of temperature, wind velocity, precipitation and other weather elements).</w:t>
      </w:r>
    </w:p>
    <w:p w14:paraId="4A1A7258" w14:textId="2E74DE0C"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GEOGRAPHY. </w:t>
      </w:r>
      <w:r w:rsidRPr="00E226C7">
        <w:rPr>
          <w:rFonts w:cs="Arial"/>
          <w:strike/>
          <w:color w:val="000000" w:themeColor="text1"/>
          <w:szCs w:val="24"/>
        </w:rPr>
        <w:t>“A science that deals with the earth and its life, especially the description of land, sea, air, and the distribution of plant and animal life including man and his industries with reference to the mutual relations of these diverse elements.” Webster</w:t>
      </w:r>
      <w:r w:rsidR="00277561">
        <w:rPr>
          <w:rFonts w:cs="Arial"/>
          <w:strike/>
          <w:color w:val="000000" w:themeColor="text1"/>
          <w:szCs w:val="24"/>
        </w:rPr>
        <w:t>’</w:t>
      </w:r>
      <w:r w:rsidRPr="00E226C7">
        <w:rPr>
          <w:rFonts w:cs="Arial"/>
          <w:strike/>
          <w:color w:val="000000" w:themeColor="text1"/>
          <w:szCs w:val="24"/>
        </w:rPr>
        <w:t>s Third New International Dictionary of the English Language, Unabridged.</w:t>
      </w:r>
    </w:p>
    <w:p w14:paraId="73A16951"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INSURANCE SERVICES OFFICE (ISO). </w:t>
      </w:r>
      <w:r w:rsidRPr="00E226C7">
        <w:rPr>
          <w:rFonts w:cs="Arial"/>
          <w:strike/>
          <w:color w:val="000000" w:themeColor="text1"/>
          <w:szCs w:val="24"/>
        </w:rPr>
        <w:t xml:space="preserve">An agency that recommends fire insurance rates based on a grading schedule that incorporates evaluation of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resources and capabilities.</w:t>
      </w:r>
    </w:p>
    <w:p w14:paraId="12522FFB"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TOPOGRAPHY. </w:t>
      </w:r>
      <w:r w:rsidRPr="00E226C7">
        <w:rPr>
          <w:rFonts w:cs="Arial"/>
          <w:strike/>
          <w:color w:val="000000" w:themeColor="text1"/>
          <w:szCs w:val="24"/>
        </w:rPr>
        <w:t>The configuration of landmass surface, including its relief (elevation) and the position of its natural and man-made features that affect the ability to cross or transit a terrain.</w:t>
      </w:r>
    </w:p>
    <w:p w14:paraId="02B32FF8" w14:textId="77777777" w:rsidR="009D4CF8" w:rsidRPr="00E226C7" w:rsidRDefault="009D4CF8" w:rsidP="00B05E03">
      <w:pPr>
        <w:rPr>
          <w:rFonts w:cs="Arial"/>
          <w:b/>
          <w:bCs/>
          <w:strike/>
          <w:color w:val="000000" w:themeColor="text1"/>
          <w:szCs w:val="24"/>
        </w:rPr>
      </w:pPr>
      <w:bookmarkStart w:id="554" w:name="_Toc157532785"/>
      <w:r w:rsidRPr="00E226C7">
        <w:rPr>
          <w:rFonts w:cs="Arial"/>
          <w:b/>
          <w:bCs/>
          <w:strike/>
          <w:color w:val="000000" w:themeColor="text1"/>
          <w:szCs w:val="24"/>
        </w:rPr>
        <w:t>SECTION E103 CLIMATIC CONSIDERATIONS</w:t>
      </w:r>
      <w:bookmarkEnd w:id="554"/>
    </w:p>
    <w:p w14:paraId="423E3A60" w14:textId="6C8F1B50" w:rsidR="009D4CF8" w:rsidRPr="00E226C7" w:rsidRDefault="009D4CF8" w:rsidP="00B05E03">
      <w:pPr>
        <w:spacing w:after="0"/>
        <w:rPr>
          <w:rFonts w:cs="Arial"/>
          <w:strike/>
          <w:color w:val="000000" w:themeColor="text1"/>
          <w:szCs w:val="24"/>
        </w:rPr>
      </w:pPr>
      <w:bookmarkStart w:id="555" w:name="_Toc157532786"/>
      <w:r w:rsidRPr="00E226C7">
        <w:rPr>
          <w:rFonts w:cs="Arial"/>
          <w:b/>
          <w:bCs/>
          <w:strike/>
          <w:color w:val="000000" w:themeColor="text1"/>
          <w:szCs w:val="24"/>
        </w:rPr>
        <w:t>E103.1 General.</w:t>
      </w:r>
      <w:bookmarkEnd w:id="555"/>
      <w:r w:rsidRPr="00E226C7">
        <w:rPr>
          <w:rFonts w:cs="Arial"/>
          <w:b/>
          <w:bCs/>
          <w:strike/>
          <w:color w:val="000000" w:themeColor="text1"/>
          <w:szCs w:val="24"/>
        </w:rPr>
        <w:t xml:space="preserve"> </w:t>
      </w:r>
      <w:r w:rsidRPr="00E226C7">
        <w:rPr>
          <w:rFonts w:cs="Arial"/>
          <w:strike/>
          <w:color w:val="000000" w:themeColor="text1"/>
          <w:szCs w:val="24"/>
        </w:rPr>
        <w:t>There are two types of climates: macro and micro. A macro climate affects an entire region and gives the area a general environmental context. A micro climate is a specific variation that could be related to the other two factors, topography and geography. A micro climate may cover a relatively small area or be able to encompass an entire community, as opposed to another community in the same county.</w:t>
      </w:r>
    </w:p>
    <w:p w14:paraId="68523D41" w14:textId="5CDE5ACA"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Climatic consideration should be given to the extremes, means and anomalies of the following weather elements:</w:t>
      </w:r>
    </w:p>
    <w:p w14:paraId="3604D249"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Temperatures.</w:t>
      </w:r>
    </w:p>
    <w:p w14:paraId="72041508"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lastRenderedPageBreak/>
        <w:t>Relative humidities.</w:t>
      </w:r>
    </w:p>
    <w:p w14:paraId="21A7BDEF"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Precipitation and flooding conditions.</w:t>
      </w:r>
    </w:p>
    <w:p w14:paraId="3B2E2E33"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speed and duration of periods of high velocity.</w:t>
      </w:r>
    </w:p>
    <w:p w14:paraId="75AF3317"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direction.</w:t>
      </w:r>
    </w:p>
    <w:p w14:paraId="5D47EE04" w14:textId="77777777" w:rsidR="009D4CF8" w:rsidRPr="00E226C7" w:rsidRDefault="009D4CF8" w:rsidP="00B05E03">
      <w:pPr>
        <w:pStyle w:val="ListParagraph"/>
        <w:numPr>
          <w:ilvl w:val="0"/>
          <w:numId w:val="85"/>
        </w:numPr>
        <w:spacing w:after="0"/>
        <w:rPr>
          <w:rFonts w:cs="Arial"/>
          <w:strike/>
          <w:color w:val="000000" w:themeColor="text1"/>
          <w:szCs w:val="24"/>
        </w:rPr>
      </w:pPr>
      <w:r w:rsidRPr="00E226C7">
        <w:rPr>
          <w:rFonts w:cs="Arial"/>
          <w:strike/>
          <w:color w:val="000000" w:themeColor="text1"/>
          <w:szCs w:val="24"/>
        </w:rPr>
        <w:t>Fog and other atmospheric conditions.</w:t>
      </w:r>
    </w:p>
    <w:p w14:paraId="2B83089D" w14:textId="23AEE26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What is essential in creating </w:t>
      </w:r>
      <w:proofErr w:type="gramStart"/>
      <w:r w:rsidRPr="00E226C7">
        <w:rPr>
          <w:rFonts w:cs="Arial"/>
          <w:strike/>
          <w:color w:val="000000" w:themeColor="text1"/>
          <w:szCs w:val="24"/>
        </w:rPr>
        <w:t>an</w:t>
      </w:r>
      <w:proofErr w:type="gramEnd"/>
      <w:r w:rsidRPr="00E226C7">
        <w:rPr>
          <w:rFonts w:cs="Arial"/>
          <w:strike/>
          <w:color w:val="000000" w:themeColor="text1"/>
          <w:szCs w:val="24"/>
        </w:rPr>
        <w:t xml:space="preserve"> wildland-urban overlay are the data that suggest the existence of critical fire weather in the jurisdiction.</w:t>
      </w:r>
    </w:p>
    <w:p w14:paraId="3AC7FE0F" w14:textId="77777777" w:rsidR="009D4CF8" w:rsidRPr="00E226C7" w:rsidRDefault="009D4CF8" w:rsidP="00B05E03">
      <w:pPr>
        <w:rPr>
          <w:rFonts w:cs="Arial"/>
          <w:b/>
          <w:bCs/>
          <w:strike/>
          <w:color w:val="000000" w:themeColor="text1"/>
          <w:szCs w:val="24"/>
        </w:rPr>
      </w:pPr>
      <w:bookmarkStart w:id="556" w:name="_Toc157532787"/>
      <w:r w:rsidRPr="00E226C7">
        <w:rPr>
          <w:rFonts w:cs="Arial"/>
          <w:b/>
          <w:bCs/>
          <w:strike/>
          <w:color w:val="000000" w:themeColor="text1"/>
          <w:szCs w:val="24"/>
        </w:rPr>
        <w:t>SECTION E104 TOPOGRAPHIC CONSIDERATIONS</w:t>
      </w:r>
      <w:bookmarkEnd w:id="556"/>
    </w:p>
    <w:p w14:paraId="1BD44255" w14:textId="155E4153" w:rsidR="009D4CF8" w:rsidRPr="00E226C7" w:rsidRDefault="009D4CF8" w:rsidP="00B05E03">
      <w:pPr>
        <w:spacing w:after="0"/>
        <w:rPr>
          <w:rFonts w:cs="Arial"/>
          <w:strike/>
          <w:color w:val="000000" w:themeColor="text1"/>
          <w:szCs w:val="24"/>
        </w:rPr>
      </w:pPr>
      <w:bookmarkStart w:id="557" w:name="_Toc157532788"/>
      <w:r w:rsidRPr="00E226C7">
        <w:rPr>
          <w:rFonts w:cs="Arial"/>
          <w:b/>
          <w:bCs/>
          <w:strike/>
          <w:color w:val="000000" w:themeColor="text1"/>
          <w:szCs w:val="24"/>
        </w:rPr>
        <w:t>E104.1 General.</w:t>
      </w:r>
      <w:bookmarkEnd w:id="557"/>
      <w:r w:rsidRPr="00E226C7">
        <w:rPr>
          <w:rFonts w:cs="Arial"/>
          <w:b/>
          <w:bCs/>
          <w:strike/>
          <w:color w:val="000000" w:themeColor="text1"/>
          <w:szCs w:val="24"/>
        </w:rPr>
        <w:t xml:space="preserve"> </w:t>
      </w:r>
      <w:r w:rsidRPr="00E226C7">
        <w:rPr>
          <w:rFonts w:cs="Arial"/>
          <w:strike/>
          <w:color w:val="000000" w:themeColor="text1"/>
          <w:szCs w:val="24"/>
        </w:rPr>
        <w:t>Topographic considerations should be given to the presence of the following topographical elements:</w:t>
      </w:r>
    </w:p>
    <w:p w14:paraId="39018122"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Elevation and ranges of elevation.</w:t>
      </w:r>
    </w:p>
    <w:p w14:paraId="09C3CF6B"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ridges, drainages and escarpments.</w:t>
      </w:r>
    </w:p>
    <w:p w14:paraId="37F8FC16"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Percent of grade (slope).</w:t>
      </w:r>
    </w:p>
    <w:p w14:paraId="65EBA504"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roads, bridges and railroads.</w:t>
      </w:r>
    </w:p>
    <w:p w14:paraId="1C26802B" w14:textId="77777777" w:rsidR="009D4CF8" w:rsidRPr="00E226C7" w:rsidRDefault="009D4CF8" w:rsidP="00B05E03">
      <w:pPr>
        <w:pStyle w:val="ListParagraph"/>
        <w:numPr>
          <w:ilvl w:val="0"/>
          <w:numId w:val="86"/>
        </w:numPr>
        <w:spacing w:after="0"/>
        <w:rPr>
          <w:rFonts w:cs="Arial"/>
          <w:strike/>
          <w:color w:val="000000" w:themeColor="text1"/>
          <w:szCs w:val="24"/>
        </w:rPr>
      </w:pPr>
      <w:r w:rsidRPr="00E226C7">
        <w:rPr>
          <w:rFonts w:cs="Arial"/>
          <w:strike/>
          <w:color w:val="000000" w:themeColor="text1"/>
          <w:szCs w:val="24"/>
        </w:rPr>
        <w:t>Other topographical features, such as aspect exposure.</w:t>
      </w:r>
    </w:p>
    <w:p w14:paraId="0C0FB2D0" w14:textId="71CABA14"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This information becomes an important part of creating an analysis of wildland-urban areas because topography and slope are key elements (along with fuel type) that create the need for specific ignition-resistance requirements in this code.</w:t>
      </w:r>
    </w:p>
    <w:p w14:paraId="59FD547E" w14:textId="77777777" w:rsidR="009D4CF8" w:rsidRPr="00E226C7" w:rsidRDefault="009D4CF8" w:rsidP="00B05E03">
      <w:pPr>
        <w:rPr>
          <w:rFonts w:cs="Arial"/>
          <w:b/>
          <w:bCs/>
          <w:strike/>
          <w:color w:val="000000" w:themeColor="text1"/>
          <w:szCs w:val="24"/>
        </w:rPr>
      </w:pPr>
      <w:bookmarkStart w:id="558" w:name="_Toc157532789"/>
      <w:r w:rsidRPr="00E226C7">
        <w:rPr>
          <w:rFonts w:cs="Arial"/>
          <w:b/>
          <w:bCs/>
          <w:strike/>
          <w:color w:val="000000" w:themeColor="text1"/>
          <w:szCs w:val="24"/>
        </w:rPr>
        <w:t>SECTION E105 GEOGRAPHIC CONSIDERATIONS</w:t>
      </w:r>
      <w:bookmarkEnd w:id="558"/>
    </w:p>
    <w:p w14:paraId="562DFD07" w14:textId="57620781" w:rsidR="009D4CF8" w:rsidRPr="00E226C7" w:rsidRDefault="009D4CF8" w:rsidP="00B05E03">
      <w:pPr>
        <w:spacing w:after="0"/>
        <w:rPr>
          <w:rFonts w:cs="Arial"/>
          <w:strike/>
          <w:color w:val="000000" w:themeColor="text1"/>
          <w:szCs w:val="24"/>
        </w:rPr>
      </w:pPr>
      <w:bookmarkStart w:id="559" w:name="_Toc157532790"/>
      <w:r w:rsidRPr="00E226C7">
        <w:rPr>
          <w:rFonts w:cs="Arial"/>
          <w:b/>
          <w:bCs/>
          <w:strike/>
          <w:color w:val="000000" w:themeColor="text1"/>
          <w:szCs w:val="24"/>
        </w:rPr>
        <w:t>E105.1 General.</w:t>
      </w:r>
      <w:bookmarkEnd w:id="559"/>
      <w:r w:rsidRPr="00E226C7">
        <w:rPr>
          <w:rFonts w:cs="Arial"/>
          <w:b/>
          <w:bCs/>
          <w:strike/>
          <w:color w:val="000000" w:themeColor="text1"/>
          <w:szCs w:val="24"/>
        </w:rPr>
        <w:t xml:space="preserve"> </w:t>
      </w:r>
      <w:r w:rsidRPr="00E226C7">
        <w:rPr>
          <w:rFonts w:cs="Arial"/>
          <w:strike/>
          <w:color w:val="000000" w:themeColor="text1"/>
          <w:szCs w:val="24"/>
        </w:rPr>
        <w:t>Geography should be evaluated to determine the relationship between man-made improvements (creating an exposure) and factors such as the following:</w:t>
      </w:r>
    </w:p>
    <w:p w14:paraId="3D50D3F4"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Fuel types, concentration in a mosaic and distribution of fuel types.</w:t>
      </w:r>
    </w:p>
    <w:p w14:paraId="60E00C62"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Earthquake fault zones.</w:t>
      </w:r>
    </w:p>
    <w:p w14:paraId="0E47F627"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Hazardous material routes.</w:t>
      </w:r>
    </w:p>
    <w:p w14:paraId="79BAF4E1"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Artificial boundaries created by jurisdictional boundaries.</w:t>
      </w:r>
    </w:p>
    <w:p w14:paraId="14515D38" w14:textId="77777777" w:rsidR="009D4CF8" w:rsidRPr="00E226C7" w:rsidRDefault="009D4CF8" w:rsidP="00B05E03">
      <w:pPr>
        <w:pStyle w:val="ListParagraph"/>
        <w:numPr>
          <w:ilvl w:val="0"/>
          <w:numId w:val="87"/>
        </w:numPr>
        <w:spacing w:after="0"/>
        <w:rPr>
          <w:rFonts w:cs="Arial"/>
          <w:strike/>
          <w:color w:val="000000" w:themeColor="text1"/>
          <w:szCs w:val="24"/>
        </w:rPr>
      </w:pPr>
      <w:r w:rsidRPr="00E226C7">
        <w:rPr>
          <w:rFonts w:cs="Arial"/>
          <w:strike/>
          <w:color w:val="000000" w:themeColor="text1"/>
          <w:szCs w:val="24"/>
        </w:rPr>
        <w:t>Vulnerability of infrastructure to damage by climate and topographical concerns.</w:t>
      </w:r>
    </w:p>
    <w:p w14:paraId="1071DC07" w14:textId="59E1DC81"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Fuel types are the final component of the findings that suggest the need for identifying wildland-urban areas in a jurisdiction. Review Appendix D for a brief description of the various fuel models that relate to the specific areas under evaluation.</w:t>
      </w:r>
    </w:p>
    <w:p w14:paraId="174CA2C2" w14:textId="77777777" w:rsidR="009D4CF8" w:rsidRPr="00E226C7" w:rsidRDefault="009D4CF8" w:rsidP="00B05E03">
      <w:pPr>
        <w:rPr>
          <w:rFonts w:cs="Arial"/>
          <w:b/>
          <w:bCs/>
          <w:color w:val="000000" w:themeColor="text1"/>
          <w:szCs w:val="24"/>
        </w:rPr>
      </w:pPr>
      <w:bookmarkStart w:id="560" w:name="_Toc157532791"/>
      <w:r w:rsidRPr="00E226C7">
        <w:rPr>
          <w:rFonts w:cs="Arial"/>
          <w:b/>
          <w:bCs/>
          <w:color w:val="000000" w:themeColor="text1"/>
          <w:szCs w:val="24"/>
        </w:rPr>
        <w:t>SECTION E106</w:t>
      </w:r>
      <w:r w:rsidRPr="00E226C7">
        <w:rPr>
          <w:rFonts w:cs="Arial"/>
          <w:b/>
          <w:bCs/>
          <w:strike/>
          <w:color w:val="000000" w:themeColor="text1"/>
          <w:szCs w:val="24"/>
        </w:rPr>
        <w:t xml:space="preserve"> REPORTING THE </w:t>
      </w:r>
      <w:r w:rsidRPr="00E226C7">
        <w:rPr>
          <w:rFonts w:cs="Arial"/>
          <w:b/>
          <w:bCs/>
          <w:color w:val="000000" w:themeColor="text1"/>
          <w:szCs w:val="24"/>
        </w:rPr>
        <w:t xml:space="preserve">FINDINGS </w:t>
      </w:r>
      <w:r w:rsidRPr="00E226C7">
        <w:rPr>
          <w:rFonts w:cs="Arial"/>
          <w:b/>
          <w:bCs/>
          <w:i/>
          <w:iCs/>
          <w:color w:val="000000" w:themeColor="text1"/>
          <w:szCs w:val="24"/>
          <w:u w:val="single"/>
        </w:rPr>
        <w:t>AND FILINGS</w:t>
      </w:r>
      <w:bookmarkEnd w:id="560"/>
    </w:p>
    <w:p w14:paraId="59B95FAC" w14:textId="226AAB33" w:rsidR="009D4CF8" w:rsidRPr="00E226C7" w:rsidRDefault="009D4CF8" w:rsidP="00B05E03">
      <w:pPr>
        <w:rPr>
          <w:rFonts w:cs="Arial"/>
          <w:i/>
          <w:iCs/>
          <w:strike/>
          <w:color w:val="000000" w:themeColor="text1"/>
          <w:szCs w:val="24"/>
          <w:u w:val="single"/>
        </w:rPr>
      </w:pPr>
      <w:bookmarkStart w:id="561" w:name="_Toc157532792"/>
      <w:r w:rsidRPr="00E226C7">
        <w:rPr>
          <w:rFonts w:cs="Arial"/>
          <w:b/>
          <w:bCs/>
          <w:color w:val="000000" w:themeColor="text1"/>
          <w:szCs w:val="24"/>
        </w:rPr>
        <w:t>E106.1</w:t>
      </w:r>
      <w:r w:rsidRPr="00E226C7">
        <w:rPr>
          <w:rFonts w:cs="Arial"/>
          <w:b/>
          <w:bCs/>
          <w:strike/>
          <w:color w:val="000000" w:themeColor="text1"/>
          <w:szCs w:val="24"/>
        </w:rPr>
        <w:t xml:space="preserve"> General</w:t>
      </w:r>
      <w:r w:rsidRPr="00E226C7">
        <w:rPr>
          <w:rFonts w:cs="Arial"/>
          <w:b/>
          <w:bCs/>
          <w:color w:val="000000" w:themeColor="text1"/>
          <w:szCs w:val="24"/>
        </w:rPr>
        <w:t>.</w:t>
      </w:r>
      <w:bookmarkEnd w:id="561"/>
      <w:r w:rsidRPr="00E226C7">
        <w:rPr>
          <w:rFonts w:cs="Arial"/>
          <w:b/>
          <w:bCs/>
          <w:color w:val="000000" w:themeColor="text1"/>
          <w:szCs w:val="24"/>
        </w:rPr>
        <w:t xml:space="preserve"> </w:t>
      </w:r>
      <w:r w:rsidRPr="00E226C7">
        <w:rPr>
          <w:rFonts w:cs="Arial"/>
          <w:strike/>
          <w:color w:val="000000" w:themeColor="text1"/>
          <w:szCs w:val="24"/>
        </w:rPr>
        <w:t>After a person has researched a specific jurisdictional area, the facts should be incorporated into a written document that reflects how these facts relate to the code official’s specific needs. The following is an exhibit that incorporates one such report. It should be reviewed as an example of how a relationship can be drawn between specific facts, fire protection problems and specific code modifications. It should be noted that this is an example only.</w:t>
      </w:r>
    </w:p>
    <w:p w14:paraId="637BAE38" w14:textId="77777777" w:rsidR="009D4CF8" w:rsidRPr="00E226C7" w:rsidRDefault="009D4CF8" w:rsidP="00B05E03">
      <w:pPr>
        <w:rPr>
          <w:rFonts w:cs="Arial"/>
          <w:b/>
          <w:bCs/>
          <w:strike/>
          <w:color w:val="000000" w:themeColor="text1"/>
          <w:szCs w:val="24"/>
        </w:rPr>
      </w:pPr>
      <w:r w:rsidRPr="00E226C7">
        <w:rPr>
          <w:rFonts w:cs="Arial"/>
          <w:b/>
          <w:bCs/>
          <w:strike/>
          <w:color w:val="000000" w:themeColor="text1"/>
          <w:szCs w:val="24"/>
        </w:rPr>
        <w:t>EXHIBIT 1 — Findings</w:t>
      </w:r>
    </w:p>
    <w:p w14:paraId="579974D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The [INSERT TITLE: ADMINISTRATOR] does herewith make findings that certain climatic, topographic or geological features exist in the [INSERT NAME: JURISDICTION], and that those features can, under certain circumstances, affect emergency services. Further, certain code amendments are made to the [INSERT: INTERNATIONAL FIRE CODE] and [INSERT: INTERNATIONAL BUILDING CODE] that are aimed at mitigating, to the extent possible, the impact of those features.</w:t>
      </w:r>
    </w:p>
    <w:p w14:paraId="55510B2C"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1</w:t>
      </w:r>
    </w:p>
    <w:p w14:paraId="21267805" w14:textId="375B0D4C"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lastRenderedPageBreak/>
        <w:t>That the [INSERT NAME: JURISDICTION] is situated on the slopes of and at the base of the [INSERT: NAME OF OU</w:t>
      </w:r>
      <w:r w:rsidR="00277561">
        <w:rPr>
          <w:rFonts w:cs="Arial"/>
          <w:strike/>
          <w:color w:val="000000" w:themeColor="text1"/>
          <w:szCs w:val="24"/>
        </w:rPr>
        <w:t>N</w:t>
      </w:r>
      <w:r w:rsidRPr="00E226C7">
        <w:rPr>
          <w:rFonts w:cs="Arial"/>
          <w:strike/>
          <w:color w:val="000000" w:themeColor="text1"/>
          <w:szCs w:val="24"/>
        </w:rPr>
        <w:t>TAINS]. Mountains, with drainages from the [INSERT: DIRECTION] portion of the district, including [INSERT: IDENTIFY LOCAL CREEKS/STREAMS/RIVERS], which, when flooded, could result in conditions rendering fire department vehicular traffic access unduly burdensome or impossible.</w:t>
      </w:r>
    </w:p>
    <w:p w14:paraId="5BD713E8" w14:textId="2D0CE60D"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Further, the flood conditions described above carry the potential for overcoming the ability of the fire department to aid or assist in fire control, evacuations, rescues and the emergency task demands inherent in such situations. The potential for the aforementioned flooding conditions to result in limiting fire department emergency vehicular traffic, with resulting overtaxing fire department personnel, may further cause a substantial or total lack of protection against fire for the buildings and structures located within the jurisdiction. The aforementioned conditions support the imposition of fire protection requirements greater than those set forth in the [INSERT: INTERNATIONAL BUILDING CODE OR INTERNATIONAL FIRE CODE].</w:t>
      </w:r>
    </w:p>
    <w:p w14:paraId="22995B3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2</w:t>
      </w:r>
    </w:p>
    <w:p w14:paraId="704C13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near [INSERT: NUMBER OF FAULTS] major faults, each capable of generating earthquakes of significant magnitude. These are the [INSERT: NAME OF FAULTS]. These faults are subject to becoming active at any time; the [INSERT NAME: JURISDICTION] is particularly vulnerable to devastation should such an earthquake occur.</w:t>
      </w:r>
    </w:p>
    <w:p w14:paraId="3190735D" w14:textId="78E7DE8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The potential effects of earthquake activity include isolating the [INSERT NAME: JURISDICTION] from the surrounding area and restricting or eliminating internal circulation due to the potential for collapsing of highway overpasses and underpasses, along with other bridges in the district, or an earth slide, and the potential for vertical movement rendering surface travel unduly burdensome or impossible.</w:t>
      </w:r>
    </w:p>
    <w:p w14:paraId="0DA68BD5" w14:textId="573EFB26"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Additional potential situations inherent in such an occurrence include loss of the [INSERT NAME: JURISDICTION] water sources; [INSERT: IDENTIFICATION OF LOCAL SOURCES] would be expected to suffer damage, along with the local reservoirs and water mains; broken natural gas mains causing structure and other fires; leakage of hazardous materials; the need for rescues from collapsed structures; and the rendering of first aid and other medical attention to large numbers of people.</w:t>
      </w:r>
    </w:p>
    <w:p w14:paraId="494F2413" w14:textId="1C8FFF32"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The protection of human life and the preservation of property </w:t>
      </w:r>
      <w:r w:rsidR="00277561">
        <w:rPr>
          <w:rFonts w:cs="Arial"/>
          <w:strike/>
          <w:color w:val="000000" w:themeColor="text1"/>
          <w:szCs w:val="24"/>
        </w:rPr>
        <w:t>the</w:t>
      </w:r>
      <w:r w:rsidRPr="00E226C7">
        <w:rPr>
          <w:rFonts w:cs="Arial"/>
          <w:strike/>
          <w:color w:val="000000" w:themeColor="text1"/>
          <w:szCs w:val="24"/>
        </w:rPr>
        <w:t xml:space="preserve">n </w:t>
      </w:r>
      <w:proofErr w:type="gramStart"/>
      <w:r w:rsidR="00277561">
        <w:rPr>
          <w:rFonts w:cs="Arial"/>
          <w:strike/>
          <w:color w:val="000000" w:themeColor="text1"/>
          <w:szCs w:val="24"/>
        </w:rPr>
        <w:t>the</w:t>
      </w:r>
      <w:r w:rsidRPr="00E226C7">
        <w:rPr>
          <w:rFonts w:cs="Arial"/>
          <w:strike/>
          <w:color w:val="000000" w:themeColor="text1"/>
          <w:szCs w:val="24"/>
        </w:rPr>
        <w:t>e</w:t>
      </w:r>
      <w:proofErr w:type="gramEnd"/>
      <w:r w:rsidRPr="00E226C7">
        <w:rPr>
          <w:rFonts w:cs="Arial"/>
          <w:strike/>
          <w:color w:val="000000" w:themeColor="text1"/>
          <w:szCs w:val="24"/>
        </w:rPr>
        <w:t xml:space="preserve"> event of such an occurrence support the imposition of fire protection requirements greater than those set forth in the [INSERT: INTERNATIONAL BUILDING CODE OR INTERNATIONAL FIRE CODE].</w:t>
      </w:r>
    </w:p>
    <w:p w14:paraId="1C3701C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3</w:t>
      </w:r>
    </w:p>
    <w:p w14:paraId="054AE9B6"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includes [INSERT: IDENTITY OF MAJOR TRANSPORTATION ROUTES]. [INSERT: IDENTITY OF ROUTE] is designated by the [INSERT NAME: JURISDICTION] as an approved transportation route for highly toxic and radioactive materials.</w:t>
      </w:r>
    </w:p>
    <w:p w14:paraId="25F49F1F" w14:textId="554399F0"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The potential for release or threatened release of a hazardous material along one of these routes is highly probable given the volume transported daily. Incidents of this nature will normally require all available emergency response personnel to prevent injury and loss of life and to prevent, as far as practicable, property loss. Emergency personnel responding to such aforementioned incidents may be unduly impeded and delayed in accomplishing an emergency response as a result of this situation, with the potential result of undue and unnecessary risk to the protection of life and public safety </w:t>
      </w:r>
      <w:r w:rsidRPr="00E226C7">
        <w:rPr>
          <w:rFonts w:cs="Arial"/>
          <w:strike/>
          <w:color w:val="000000" w:themeColor="text1"/>
          <w:szCs w:val="24"/>
        </w:rPr>
        <w:lastRenderedPageBreak/>
        <w:t>and, in particular, endangering residents and occupants in buildings or structures without the protection of automatic sprinklers.</w:t>
      </w:r>
    </w:p>
    <w:p w14:paraId="34891DFD" w14:textId="004F6805"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E3945FE"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4</w:t>
      </w:r>
    </w:p>
    <w:p w14:paraId="163ED4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seasonal climatic conditions during the late summer and fall create numerous serious difficulties regarding the control of and protection against fires in the [INSERT NAME: JURISDICTION]. The hot, dry weather typical of this area in summer and fall, coupled with [INSERT: IDENTITY OF ADDITIONAL CLIMATIC CONDITIONS] frequently results in wildfires that threaten or could threaten the [INSERT NAME: JURISDICTION].</w:t>
      </w:r>
    </w:p>
    <w:p w14:paraId="03663C13" w14:textId="297EDE88"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Although some code requirements, such as fire-resistive roof classification, have a direct bearing on building survival in a wildland fire situation, others, such as residential automatic sprinklers, may also have a positive effect. In dry climate on low humidity days, many materials are much more easily ignited. More fires are likely to occur and any fire, once started, can expand extremely rapidly. Residential automatic sprinklers can arrest a fire starting within a structure before the fire is able to spread to adjacent brush and structures. Seasonal winds also have the potential for interfering with emergency vehicle access, delaying or making impossible fire responses, because of toppling of extensive plantings of [INSERT: TYPE OF TREES] trees. The trees are subject to uprooting in strong winds due to relatively small root bases compared to the tree itself.</w:t>
      </w:r>
    </w:p>
    <w:p w14:paraId="041B462D" w14:textId="5C381A1C"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fire-protection requirements greater than those set forth in the [INSERT: INTERNATIONAL BUILDING CODE OR INTERNATIONAL FIRE CODE].</w:t>
      </w:r>
    </w:p>
    <w:p w14:paraId="68150A9A"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5</w:t>
      </w:r>
    </w:p>
    <w:p w14:paraId="0A449C3A"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 xml:space="preserve">The [INSERT NAME: JURISDICTION] is a [INSERT: DESCRIBE TYPE OF REGION] and experiences water shortages from time to time. Those shortages can have a severely adverse effect on water availability for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w:t>
      </w:r>
    </w:p>
    <w:p w14:paraId="052A0E3A" w14:textId="1CED7739"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Fires starting in sprinklered buildings are typically controlled by one or two sprinkler heads, flowing as little as 13 gallons per minute (0.82 L/s) each.</w:t>
      </w:r>
    </w:p>
    <w:p w14:paraId="3970808B" w14:textId="44A10A43"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Hose streams used by engine companies on well-established structure fires operate at about 250 gallons per minute (15.8 L/s) each, and the estimated water need for a typical residential fire is 1,250 to 1,500 gallons per minute (78.9 to 94.6 L/s), according to the Insurance Services Office.</w:t>
      </w:r>
    </w:p>
    <w:p w14:paraId="2C001430" w14:textId="6168944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Under circumstances such as earthquakes, when multiple fires start within the community, the limited water demands of residential automatic sprinklers would control and extinguish many fires before they spread from building to building. In such a disaster, water demands needed for conflagration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probably would not be available.</w:t>
      </w:r>
    </w:p>
    <w:p w14:paraId="1A13380D" w14:textId="44C888F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039FC85"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6</w:t>
      </w:r>
    </w:p>
    <w:p w14:paraId="1B992135"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 xml:space="preserve">The topography of the [INSRT NAME: JURISDICTION] presents problems in delivery of emergency services, including fire protection. Hilly terrain has narrow, winding roads </w:t>
      </w:r>
      <w:r w:rsidRPr="00E226C7">
        <w:rPr>
          <w:rFonts w:cs="Arial"/>
          <w:strike/>
          <w:color w:val="000000" w:themeColor="text1"/>
          <w:szCs w:val="24"/>
        </w:rPr>
        <w:lastRenderedPageBreak/>
        <w:t>with little circulation, preventing rapid access and orderly evacuation. Much of these hills are covered with highly nonfire-resistive natural vegetation. In addition to access and evacuation problems, the terrain makes delivery of water extremely difficult. Some hill areas are served by water pump systems subject to failure in fire, high winds, earthquake and other power failure situations.</w:t>
      </w:r>
    </w:p>
    <w:p w14:paraId="5C9BAC25" w14:textId="71F0A9AB"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242E1681"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SUMMARY</w:t>
      </w:r>
    </w:p>
    <w:p w14:paraId="0FAA85A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Efforts to produce comprehensive findings of fact cannot be underestimated. It is an essential step for fire protection professionals to take before risking the proposal to modify a model code with a requirement that is unique to that community. Done properly, a findings-of-fact document will not only support the adoption of a local modification, </w:t>
      </w:r>
      <w:proofErr w:type="gramStart"/>
      <w:r w:rsidRPr="00E226C7">
        <w:rPr>
          <w:rFonts w:cs="Arial"/>
          <w:strike/>
          <w:color w:val="000000" w:themeColor="text1"/>
          <w:szCs w:val="24"/>
        </w:rPr>
        <w:t>it may</w:t>
      </w:r>
      <w:proofErr w:type="gramEnd"/>
      <w:r w:rsidRPr="00E226C7">
        <w:rPr>
          <w:rFonts w:cs="Arial"/>
          <w:strike/>
          <w:color w:val="000000" w:themeColor="text1"/>
          <w:szCs w:val="24"/>
        </w:rPr>
        <w:t xml:space="preserve"> make it virtually impossible to ignore the need without creating a community consequence.</w:t>
      </w:r>
    </w:p>
    <w:p w14:paraId="48420229" w14:textId="77777777" w:rsidR="00B933E6" w:rsidRPr="00E226C7" w:rsidRDefault="00B933E6" w:rsidP="00B05E03">
      <w:pPr>
        <w:pStyle w:val="Heading4"/>
        <w:ind w:left="0"/>
        <w:rPr>
          <w:rFonts w:cs="Arial"/>
          <w:color w:val="000000" w:themeColor="text1"/>
          <w:szCs w:val="24"/>
        </w:rPr>
      </w:pPr>
      <w:r w:rsidRPr="00E226C7">
        <w:rPr>
          <w:rFonts w:cs="Arial"/>
          <w:color w:val="000000" w:themeColor="text1"/>
          <w:szCs w:val="24"/>
        </w:rPr>
        <w:t xml:space="preserve">Notation: </w:t>
      </w:r>
    </w:p>
    <w:p w14:paraId="558F90C0"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7FB0FD39"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32237A1" w14:textId="1E3C5A02" w:rsidR="00C84E78" w:rsidRPr="007D56CD" w:rsidRDefault="00C84E78" w:rsidP="00B05E03">
      <w:pPr>
        <w:pStyle w:val="Heading3"/>
        <w:spacing w:after="0"/>
      </w:pPr>
      <w:r w:rsidRPr="00FF7BE7">
        <w:t xml:space="preserve">ITEM </w:t>
      </w:r>
      <w:r w:rsidRPr="007D56CD">
        <w:rPr>
          <w:color w:val="auto"/>
        </w:rPr>
        <w:t>13</w:t>
      </w:r>
      <w:r w:rsidRPr="007D56CD">
        <w:br/>
      </w:r>
      <w:r w:rsidRPr="00FF7BE7">
        <w:rPr>
          <w:color w:val="auto"/>
        </w:rPr>
        <w:t>Appendix F Cha</w:t>
      </w:r>
      <w:r w:rsidR="00FF3385" w:rsidRPr="00FF7BE7">
        <w:rPr>
          <w:color w:val="auto"/>
        </w:rPr>
        <w:t>racteristics of Fire</w:t>
      </w:r>
      <w:r w:rsidR="00FF3385">
        <w:rPr>
          <w:rFonts w:cs="Arial"/>
          <w:color w:val="auto"/>
        </w:rPr>
        <w:t xml:space="preserve"> </w:t>
      </w:r>
      <w:r w:rsidR="00FF3385" w:rsidRPr="00FF7BE7">
        <w:rPr>
          <w:color w:val="auto"/>
        </w:rPr>
        <w:t>Smart Vegetation</w:t>
      </w:r>
    </w:p>
    <w:p w14:paraId="55E5159D" w14:textId="2B459BD5" w:rsidR="00B933E6" w:rsidRPr="00FF7BE7" w:rsidRDefault="005E52F2" w:rsidP="00B05E03">
      <w:r>
        <w:t>[</w:t>
      </w:r>
      <w:r w:rsidR="00B933E6" w:rsidRPr="00FF7BE7">
        <w:rPr>
          <w:color w:val="000000" w:themeColor="text1"/>
        </w:rPr>
        <w:t>SFM proposes to adopt Appendix F of the 2024 edition of the International Wildland-Urban Interface Code (IWUIC) with California amendments in the 2025 California Wildland-Urban Interface Code (CWUIC), California Code of Regulations (CCR), Title 24, Part 7.</w:t>
      </w:r>
      <w:r>
        <w:t>]</w:t>
      </w:r>
    </w:p>
    <w:p w14:paraId="0E96E376" w14:textId="7E9C1388" w:rsidR="00AF3A2A" w:rsidRDefault="00AF3A2A" w:rsidP="00B05E03">
      <w:pPr>
        <w:pStyle w:val="Heading4"/>
      </w:pPr>
      <w:bookmarkStart w:id="562" w:name="_Toc157532796"/>
      <w:r>
        <w:t>ITEM 13-1</w:t>
      </w:r>
    </w:p>
    <w:p w14:paraId="5B311112" w14:textId="35F32012" w:rsidR="00800C9D" w:rsidRPr="007D56CD" w:rsidRDefault="00800C9D" w:rsidP="00B05E03">
      <w:pPr>
        <w:rPr>
          <w:b/>
        </w:rPr>
      </w:pPr>
      <w:r w:rsidRPr="007D56CD">
        <w:rPr>
          <w:b/>
        </w:rPr>
        <w:t xml:space="preserve">APPENDIX F CHARACTERISTICS OF </w:t>
      </w:r>
      <w:r w:rsidRPr="007D56CD">
        <w:rPr>
          <w:b/>
          <w:strike/>
        </w:rPr>
        <w:t>FIRE-RESISTIVE</w:t>
      </w:r>
      <w:r w:rsidRPr="007D56CD">
        <w:rPr>
          <w:b/>
        </w:rPr>
        <w:t xml:space="preserve"> </w:t>
      </w:r>
      <w:r w:rsidR="00B555B4" w:rsidRPr="007D56CD">
        <w:rPr>
          <w:b/>
          <w:i/>
          <w:u w:val="single"/>
        </w:rPr>
        <w:t>FIRE-SMART</w:t>
      </w:r>
      <w:r w:rsidR="00B555B4" w:rsidRPr="007D56CD">
        <w:rPr>
          <w:b/>
        </w:rPr>
        <w:t xml:space="preserve"> </w:t>
      </w:r>
      <w:r w:rsidRPr="007D56CD">
        <w:rPr>
          <w:b/>
        </w:rPr>
        <w:t>VEGETATION</w:t>
      </w:r>
      <w:bookmarkEnd w:id="562"/>
    </w:p>
    <w:p w14:paraId="40D32D74" w14:textId="77777777" w:rsidR="00800C9D" w:rsidRPr="00E226C7" w:rsidRDefault="00800C9D" w:rsidP="00B05E03">
      <w:pPr>
        <w:rPr>
          <w:rFonts w:cs="Arial"/>
          <w:color w:val="000000" w:themeColor="text1"/>
          <w:szCs w:val="24"/>
        </w:rPr>
      </w:pPr>
      <w:r w:rsidRPr="00E226C7">
        <w:rPr>
          <w:rFonts w:cs="Arial"/>
          <w:color w:val="000000" w:themeColor="text1"/>
          <w:szCs w:val="24"/>
        </w:rPr>
        <w:t>This appendix is for information purposes and is not intended for adoption.</w:t>
      </w:r>
    </w:p>
    <w:p w14:paraId="52A99659" w14:textId="77777777" w:rsidR="00800C9D" w:rsidRPr="00FF7BE7" w:rsidRDefault="00800C9D" w:rsidP="00B05E03">
      <w:pPr>
        <w:spacing w:after="0"/>
        <w:rPr>
          <w:b/>
          <w:color w:val="000000" w:themeColor="text1"/>
        </w:rPr>
      </w:pPr>
      <w:r w:rsidRPr="00FF7BE7">
        <w:rPr>
          <w:b/>
          <w:color w:val="000000" w:themeColor="text1"/>
        </w:rPr>
        <w:t>User note:</w:t>
      </w:r>
    </w:p>
    <w:p w14:paraId="31BF0CCE" w14:textId="31B646DE" w:rsidR="00800C9D" w:rsidRPr="00E226C7" w:rsidRDefault="00800C9D" w:rsidP="00B05E03">
      <w:pPr>
        <w:pBdr>
          <w:bottom w:val="single" w:sz="12" w:space="1" w:color="auto"/>
        </w:pBdr>
        <w:rPr>
          <w:rFonts w:cs="Arial"/>
          <w:color w:val="000000" w:themeColor="text1"/>
          <w:szCs w:val="24"/>
        </w:rPr>
      </w:pPr>
      <w:r w:rsidRPr="00E226C7">
        <w:rPr>
          <w:rFonts w:cs="Arial"/>
          <w:b/>
          <w:bCs/>
          <w:color w:val="000000" w:themeColor="text1"/>
          <w:szCs w:val="24"/>
        </w:rPr>
        <w:t xml:space="preserve">About this appendix: </w:t>
      </w:r>
      <w:r w:rsidRPr="00E226C7">
        <w:rPr>
          <w:rFonts w:cs="Arial"/>
          <w:color w:val="000000" w:themeColor="text1"/>
          <w:szCs w:val="24"/>
        </w:rPr>
        <w:t xml:space="preserve">Appendix F is an informational appendix provided for the convenience of the code user. It is simply a compilation of the eight characteristics of </w:t>
      </w:r>
      <w:r w:rsidRPr="00E226C7">
        <w:rPr>
          <w:rFonts w:cs="Arial"/>
          <w:strike/>
          <w:color w:val="000000" w:themeColor="text1"/>
          <w:szCs w:val="24"/>
        </w:rPr>
        <w:t>fire-resistive</w:t>
      </w:r>
      <w:r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 that can be used effectively within wildland-urban interface areas to reduce the likelihood of fire spread through vegetation.</w:t>
      </w:r>
    </w:p>
    <w:p w14:paraId="21E19279" w14:textId="65BCDD8F" w:rsidR="00B60D1F" w:rsidRDefault="00B60D1F" w:rsidP="00B05E03">
      <w:pPr>
        <w:pStyle w:val="Heading4"/>
      </w:pPr>
      <w:bookmarkStart w:id="563" w:name="_Toc157532797"/>
      <w:r>
        <w:t>ITEM 13-2</w:t>
      </w:r>
    </w:p>
    <w:p w14:paraId="705301DD" w14:textId="77777777" w:rsidR="00800C9D" w:rsidRPr="007D56CD" w:rsidRDefault="00800C9D" w:rsidP="00B05E03">
      <w:pPr>
        <w:rPr>
          <w:b/>
        </w:rPr>
      </w:pPr>
      <w:r w:rsidRPr="007D56CD">
        <w:rPr>
          <w:b/>
        </w:rPr>
        <w:t>SECTION F101 GENERAL</w:t>
      </w:r>
      <w:bookmarkEnd w:id="563"/>
    </w:p>
    <w:p w14:paraId="3BAE5587" w14:textId="797A91FE" w:rsidR="00800C9D" w:rsidRPr="00E226C7" w:rsidRDefault="00800C9D" w:rsidP="00B05E03">
      <w:pPr>
        <w:spacing w:after="0"/>
        <w:rPr>
          <w:rFonts w:cs="Arial"/>
          <w:color w:val="000000" w:themeColor="text1"/>
          <w:szCs w:val="24"/>
        </w:rPr>
      </w:pPr>
      <w:bookmarkStart w:id="564" w:name="_Toc157532798"/>
      <w:r w:rsidRPr="00E226C7">
        <w:rPr>
          <w:rFonts w:cs="Arial"/>
          <w:b/>
          <w:bCs/>
          <w:color w:val="000000" w:themeColor="text1"/>
          <w:szCs w:val="24"/>
        </w:rPr>
        <w:lastRenderedPageBreak/>
        <w:t xml:space="preserve">F101.1 Characteristics of </w:t>
      </w:r>
      <w:r w:rsidR="00B555B4" w:rsidRPr="00E226C7">
        <w:rPr>
          <w:rFonts w:cs="Arial"/>
          <w:b/>
          <w:bCs/>
          <w:strike/>
          <w:color w:val="000000" w:themeColor="text1"/>
          <w:szCs w:val="24"/>
        </w:rPr>
        <w:t>fire-resistive</w:t>
      </w:r>
      <w:r w:rsidR="00B555B4" w:rsidRPr="00E226C7">
        <w:rPr>
          <w:rFonts w:cs="Arial"/>
          <w:b/>
          <w:bCs/>
          <w:color w:val="000000" w:themeColor="text1"/>
          <w:szCs w:val="24"/>
        </w:rPr>
        <w:t xml:space="preserve"> </w:t>
      </w:r>
      <w:r w:rsidR="00B555B4" w:rsidRPr="00E226C7">
        <w:rPr>
          <w:rFonts w:cs="Arial"/>
          <w:b/>
          <w:bCs/>
          <w:i/>
          <w:iCs/>
          <w:color w:val="000000" w:themeColor="text1"/>
          <w:szCs w:val="24"/>
          <w:u w:val="single"/>
        </w:rPr>
        <w:t>fire-smart</w:t>
      </w:r>
      <w:r w:rsidR="00B555B4" w:rsidRPr="00E226C7">
        <w:rPr>
          <w:rFonts w:cs="Arial"/>
          <w:color w:val="000000" w:themeColor="text1"/>
          <w:szCs w:val="24"/>
        </w:rPr>
        <w:t xml:space="preserve"> </w:t>
      </w:r>
      <w:r w:rsidRPr="00E226C7">
        <w:rPr>
          <w:rFonts w:cs="Arial"/>
          <w:b/>
          <w:bCs/>
          <w:color w:val="000000" w:themeColor="text1"/>
          <w:szCs w:val="24"/>
        </w:rPr>
        <w:t>vegetation.</w:t>
      </w:r>
      <w:bookmarkEnd w:id="564"/>
      <w:r w:rsidRPr="00E226C7">
        <w:rPr>
          <w:rFonts w:cs="Arial"/>
          <w:b/>
          <w:bCs/>
          <w:color w:val="000000" w:themeColor="text1"/>
          <w:szCs w:val="24"/>
        </w:rPr>
        <w:t xml:space="preserve"> </w:t>
      </w:r>
      <w:r w:rsidRPr="00E226C7">
        <w:rPr>
          <w:rFonts w:cs="Arial"/>
          <w:color w:val="000000" w:themeColor="text1"/>
          <w:szCs w:val="24"/>
        </w:rPr>
        <w:t xml:space="preserve">All plants will burn under extreme fire weather conditions such as drought. However, plants burn at different intensities and rates of consumption.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 xml:space="preserve">plants burn at a relatively low intensity, slow rates of spread and with short flame lengths. The following are characteristics of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w:t>
      </w:r>
    </w:p>
    <w:p w14:paraId="2A13FE6D"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Growth with little or no accumulation of dead vegetation (either on the ground or standing upright).</w:t>
      </w:r>
    </w:p>
    <w:p w14:paraId="5C146207"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Nonresinous plants (willow, poplar or tulip trees).</w:t>
      </w:r>
    </w:p>
    <w:p w14:paraId="15019CD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Low volume of total vegetation (for example, a grass area as opposed to a forest or shrub-covered land).</w:t>
      </w:r>
    </w:p>
    <w:p w14:paraId="79EB5020"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with high live fuel moisture (plants that contain a large amount of water in comparison to their dry weight).</w:t>
      </w:r>
    </w:p>
    <w:p w14:paraId="536DE245"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Drought-tolerant plants (deeply rooted plants with thick, heavy leaves).</w:t>
      </w:r>
    </w:p>
    <w:p w14:paraId="398E5AA4"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Stands without ladder fuels (plants without small, fine branches and limbs between the ground and the canopy of overtopping shrubs and trees).</w:t>
      </w:r>
    </w:p>
    <w:p w14:paraId="25381CC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requiring little maintenance (slow-growing plants that, when maintained, require little care).</w:t>
      </w:r>
    </w:p>
    <w:p w14:paraId="74B58211" w14:textId="77777777" w:rsidR="00800C9D" w:rsidRPr="00E226C7" w:rsidRDefault="00800C9D" w:rsidP="00B05E03">
      <w:pPr>
        <w:pStyle w:val="ListParagraph"/>
        <w:numPr>
          <w:ilvl w:val="0"/>
          <w:numId w:val="88"/>
        </w:numPr>
        <w:rPr>
          <w:rFonts w:eastAsia="Arial" w:cs="Arial"/>
          <w:b/>
          <w:bCs/>
          <w:color w:val="000000" w:themeColor="text1"/>
          <w:szCs w:val="24"/>
        </w:rPr>
      </w:pPr>
      <w:r w:rsidRPr="00E226C7">
        <w:rPr>
          <w:rFonts w:cs="Arial"/>
          <w:color w:val="000000" w:themeColor="text1"/>
          <w:szCs w:val="24"/>
        </w:rPr>
        <w:t>Plants with woody stems and branches that require prolonged heating to ignite.</w:t>
      </w:r>
    </w:p>
    <w:p w14:paraId="1300F9C7" w14:textId="77777777" w:rsidR="00800C9D" w:rsidRPr="00E226C7" w:rsidRDefault="00800C9D" w:rsidP="00B05E03">
      <w:pPr>
        <w:pStyle w:val="Heading4"/>
        <w:ind w:left="0"/>
        <w:rPr>
          <w:rFonts w:cs="Arial"/>
          <w:color w:val="000000" w:themeColor="text1"/>
          <w:szCs w:val="24"/>
        </w:rPr>
      </w:pPr>
      <w:r w:rsidRPr="00E226C7">
        <w:rPr>
          <w:rFonts w:cs="Arial"/>
          <w:color w:val="000000" w:themeColor="text1"/>
          <w:szCs w:val="24"/>
        </w:rPr>
        <w:t xml:space="preserve">Notation: </w:t>
      </w:r>
    </w:p>
    <w:p w14:paraId="50367FDE"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5D44D66"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0746118" w14:textId="0E8C476E" w:rsidR="00FF3385" w:rsidRPr="00FF7BE7" w:rsidRDefault="00FF3385" w:rsidP="00B05E03">
      <w:pPr>
        <w:pStyle w:val="Heading3"/>
        <w:spacing w:after="0"/>
      </w:pPr>
      <w:r w:rsidRPr="00FF7BE7">
        <w:t xml:space="preserve">ITEM </w:t>
      </w:r>
      <w:r w:rsidRPr="00FF7BE7">
        <w:rPr>
          <w:color w:val="auto"/>
        </w:rPr>
        <w:t>14</w:t>
      </w:r>
      <w:r w:rsidRPr="00FF7BE7">
        <w:br/>
      </w:r>
      <w:r w:rsidRPr="00FF7BE7">
        <w:rPr>
          <w:color w:val="auto"/>
        </w:rPr>
        <w:t>Appendix G Voluntary Home-Hard</w:t>
      </w:r>
      <w:r w:rsidR="00800C9D" w:rsidRPr="00E226C7">
        <w:rPr>
          <w:rFonts w:cs="Arial"/>
          <w:noProof/>
        </w:rPr>
        <w:t>en</w:t>
      </w:r>
      <w:r w:rsidRPr="00FF7BE7">
        <w:rPr>
          <w:color w:val="auto"/>
        </w:rPr>
        <w:t>ing Recommendations</w:t>
      </w:r>
    </w:p>
    <w:p w14:paraId="1EC46652" w14:textId="4DB1E290" w:rsidR="00800C9D" w:rsidRPr="00FF7BE7" w:rsidRDefault="005E52F2" w:rsidP="00B05E03">
      <w:r>
        <w:t>[</w:t>
      </w:r>
      <w:r w:rsidR="00800C9D" w:rsidRPr="00FF7BE7">
        <w:rPr>
          <w:color w:val="000000" w:themeColor="text1"/>
        </w:rPr>
        <w:t>SFM proposes to adopt Appendix G of the 2024 edition of the International Wildland-Urban Interface Code (IWUIC) with n</w:t>
      </w:r>
      <w:r w:rsidR="00652710" w:rsidRPr="00FF7BE7">
        <w:rPr>
          <w:color w:val="000000" w:themeColor="text1"/>
        </w:rPr>
        <w:t>ew</w:t>
      </w:r>
      <w:r w:rsidR="00800C9D" w:rsidRPr="00FF7BE7">
        <w:rPr>
          <w:color w:val="000000" w:themeColor="text1"/>
        </w:rPr>
        <w:t xml:space="preserve"> California amendments in the 2025 California Wildland-Urban Interface Code (CWUIC), California Code of Regulations (CCR), Title 24, Part 7. </w:t>
      </w:r>
      <w:r w:rsidR="007F189F" w:rsidRPr="00FF7BE7">
        <w:rPr>
          <w:color w:val="000000" w:themeColor="text1"/>
        </w:rPr>
        <w:t xml:space="preserve">The new </w:t>
      </w:r>
      <w:r w:rsidR="00652710" w:rsidRPr="00FF7BE7">
        <w:rPr>
          <w:color w:val="000000" w:themeColor="text1"/>
        </w:rPr>
        <w:t xml:space="preserve">California amendments provide correlation and consistency with the </w:t>
      </w:r>
      <w:r w:rsidR="0052306F" w:rsidRPr="00FF7BE7">
        <w:rPr>
          <w:color w:val="000000" w:themeColor="text1"/>
        </w:rPr>
        <w:t xml:space="preserve">CalFIRE </w:t>
      </w:r>
      <w:r w:rsidR="00652710" w:rsidRPr="00FF7BE7">
        <w:rPr>
          <w:color w:val="000000" w:themeColor="text1"/>
        </w:rPr>
        <w:t>Home-hardening Guidelines</w:t>
      </w:r>
      <w:r w:rsidR="0052306F" w:rsidRPr="00FF7BE7">
        <w:rPr>
          <w:color w:val="000000" w:themeColor="text1"/>
        </w:rPr>
        <w:t>.</w:t>
      </w:r>
      <w:r w:rsidR="007F189F" w:rsidRPr="00FF7BE7">
        <w:rPr>
          <w:color w:val="000000" w:themeColor="text1"/>
        </w:rPr>
        <w:t xml:space="preserve"> New or revised California language is shown in italics with underline or strikeout</w:t>
      </w:r>
      <w:r w:rsidR="007F189F" w:rsidRPr="00E226C7">
        <w:t>.</w:t>
      </w:r>
      <w:r>
        <w:t>]</w:t>
      </w:r>
    </w:p>
    <w:p w14:paraId="18E9775C" w14:textId="64B805DF" w:rsidR="00D11D7A" w:rsidRDefault="00D11D7A" w:rsidP="00B05E03">
      <w:pPr>
        <w:pStyle w:val="Heading4"/>
      </w:pPr>
      <w:bookmarkStart w:id="565" w:name="_Toc157532799"/>
      <w:r>
        <w:t xml:space="preserve">ITEM </w:t>
      </w:r>
      <w:r w:rsidR="00885894">
        <w:t>14-1</w:t>
      </w:r>
    </w:p>
    <w:p w14:paraId="41E018A4" w14:textId="77777777" w:rsidR="00652710" w:rsidRPr="00E226C7" w:rsidRDefault="00652710" w:rsidP="00B05E03">
      <w:pPr>
        <w:rPr>
          <w:rFonts w:cs="Arial"/>
          <w:b/>
          <w:bCs/>
          <w:color w:val="000000" w:themeColor="text1"/>
          <w:szCs w:val="24"/>
        </w:rPr>
      </w:pPr>
      <w:r w:rsidRPr="00E226C7">
        <w:rPr>
          <w:rFonts w:cs="Arial"/>
          <w:b/>
          <w:bCs/>
          <w:color w:val="000000" w:themeColor="text1"/>
          <w:szCs w:val="24"/>
        </w:rPr>
        <w:t xml:space="preserve">APPENDIX G </w:t>
      </w:r>
      <w:r w:rsidRPr="00E226C7">
        <w:rPr>
          <w:rFonts w:cs="Arial"/>
          <w:b/>
          <w:bCs/>
          <w:strike/>
          <w:color w:val="000000" w:themeColor="text1"/>
          <w:szCs w:val="24"/>
        </w:rPr>
        <w:t>SELF-DEFENSE MECHANISM</w:t>
      </w:r>
      <w:r w:rsidRPr="00E226C7">
        <w:rPr>
          <w:rFonts w:cs="Arial"/>
          <w:b/>
          <w:bCs/>
          <w:color w:val="000000" w:themeColor="text1"/>
          <w:szCs w:val="24"/>
        </w:rPr>
        <w:t xml:space="preserve"> </w:t>
      </w:r>
      <w:r w:rsidRPr="00E226C7">
        <w:rPr>
          <w:rFonts w:cs="Arial"/>
          <w:b/>
          <w:bCs/>
          <w:i/>
          <w:iCs/>
          <w:color w:val="000000" w:themeColor="text1"/>
          <w:szCs w:val="24"/>
          <w:u w:val="single"/>
        </w:rPr>
        <w:t>VOLUNTARY HOME-HARDENING RECOMMENDATIONS</w:t>
      </w:r>
      <w:bookmarkEnd w:id="565"/>
    </w:p>
    <w:p w14:paraId="18D06892" w14:textId="77777777" w:rsidR="00652710" w:rsidRPr="00E226C7" w:rsidRDefault="00652710" w:rsidP="00B05E03">
      <w:pPr>
        <w:rPr>
          <w:rFonts w:cs="Arial"/>
          <w:color w:val="000000" w:themeColor="text1"/>
          <w:szCs w:val="24"/>
        </w:rPr>
      </w:pPr>
      <w:r w:rsidRPr="00E226C7">
        <w:rPr>
          <w:rFonts w:cs="Arial"/>
          <w:color w:val="000000" w:themeColor="text1"/>
          <w:szCs w:val="24"/>
        </w:rPr>
        <w:t>This appendix is for information purposes and is not intended for adoption.</w:t>
      </w:r>
    </w:p>
    <w:p w14:paraId="0C0BC35B" w14:textId="77777777" w:rsidR="00652710" w:rsidRPr="007D56CD" w:rsidRDefault="00652710" w:rsidP="00B05E03">
      <w:pPr>
        <w:spacing w:after="0"/>
        <w:rPr>
          <w:b/>
          <w:color w:val="000000" w:themeColor="text1"/>
        </w:rPr>
      </w:pPr>
      <w:r w:rsidRPr="007D56CD">
        <w:rPr>
          <w:b/>
          <w:color w:val="000000" w:themeColor="text1"/>
        </w:rPr>
        <w:t>User note:</w:t>
      </w:r>
    </w:p>
    <w:p w14:paraId="486A1B6B" w14:textId="77777777" w:rsidR="00DF0339" w:rsidRPr="007D56CD" w:rsidRDefault="00652710" w:rsidP="00B05E03">
      <w:pPr>
        <w:pBdr>
          <w:bottom w:val="single" w:sz="12" w:space="1" w:color="auto"/>
        </w:pBdr>
        <w:rPr>
          <w:i/>
          <w:color w:val="000000" w:themeColor="text1"/>
        </w:rPr>
      </w:pPr>
      <w:r w:rsidRPr="00E226C7">
        <w:rPr>
          <w:rFonts w:cs="Arial"/>
          <w:b/>
          <w:bCs/>
          <w:color w:val="000000" w:themeColor="text1"/>
          <w:szCs w:val="24"/>
        </w:rPr>
        <w:t>About this appendix:</w:t>
      </w:r>
      <w:r w:rsidRPr="00E226C7">
        <w:rPr>
          <w:rFonts w:cs="Arial"/>
          <w:color w:val="000000" w:themeColor="text1"/>
          <w:szCs w:val="24"/>
        </w:rPr>
        <w:t xml:space="preserve"> Appendix G is an information appendix that provides discussion of some elements of the proposed self-defense mechanisms and their role in enhancing </w:t>
      </w:r>
      <w:r w:rsidRPr="00E226C7">
        <w:rPr>
          <w:rFonts w:cs="Arial"/>
          <w:color w:val="000000" w:themeColor="text1"/>
          <w:szCs w:val="24"/>
        </w:rPr>
        <w:lastRenderedPageBreak/>
        <w:t>the protection of exposed structures in the wildland-urban interface.</w:t>
      </w:r>
      <w:r w:rsidRPr="00E226C7">
        <w:rPr>
          <w:rFonts w:cs="Arial"/>
          <w:strike/>
          <w:color w:val="000000" w:themeColor="text1"/>
          <w:szCs w:val="24"/>
        </w:rPr>
        <w:t xml:space="preserve">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r w:rsidRPr="00E226C7">
        <w:rPr>
          <w:rFonts w:cs="Arial"/>
          <w:color w:val="000000" w:themeColor="text1"/>
          <w:szCs w:val="24"/>
        </w:rPr>
        <w:t xml:space="preserve"> </w:t>
      </w:r>
      <w:r w:rsidRPr="00E226C7">
        <w:rPr>
          <w:rFonts w:cs="Arial"/>
          <w:i/>
          <w:iCs/>
          <w:color w:val="000000" w:themeColor="text1"/>
          <w:szCs w:val="24"/>
          <w:u w:val="single"/>
        </w:rPr>
        <w:t>The items provided in this appendix provide owners with suggestions for increasing the survivability of their structure. These items are not mandatory, but can be considered by owners to increase the safety of structures</w:t>
      </w:r>
      <w:r w:rsidRPr="00E226C7">
        <w:rPr>
          <w:rFonts w:cs="Arial"/>
          <w:i/>
          <w:iCs/>
          <w:color w:val="000000" w:themeColor="text1"/>
          <w:szCs w:val="24"/>
        </w:rPr>
        <w:t>.</w:t>
      </w:r>
    </w:p>
    <w:p w14:paraId="6EA0DD59" w14:textId="77777777" w:rsidR="001340AF" w:rsidRPr="00E226C7" w:rsidRDefault="001340AF" w:rsidP="00B05E03">
      <w:pPr>
        <w:pBdr>
          <w:bottom w:val="single" w:sz="12" w:space="1" w:color="auto"/>
        </w:pBdr>
        <w:rPr>
          <w:rFonts w:cs="Arial"/>
          <w:color w:val="000000" w:themeColor="text1"/>
          <w:szCs w:val="24"/>
        </w:rPr>
      </w:pPr>
    </w:p>
    <w:p w14:paraId="1EA09E60" w14:textId="77777777" w:rsidR="00434F40" w:rsidRDefault="00434F40" w:rsidP="00B05E03">
      <w:pPr>
        <w:pStyle w:val="Heading4"/>
      </w:pPr>
      <w:r>
        <w:t>ITEM 14-2</w:t>
      </w:r>
    </w:p>
    <w:p w14:paraId="759FE33F" w14:textId="77777777" w:rsidR="00652710" w:rsidRPr="00E226C7" w:rsidRDefault="00652710" w:rsidP="00B05E03">
      <w:pPr>
        <w:rPr>
          <w:rFonts w:cs="Arial"/>
          <w:b/>
          <w:bCs/>
          <w:strike/>
          <w:color w:val="000000" w:themeColor="text1"/>
          <w:szCs w:val="24"/>
        </w:rPr>
      </w:pPr>
      <w:bookmarkStart w:id="566" w:name="_Toc157532800"/>
      <w:r w:rsidRPr="00E226C7">
        <w:rPr>
          <w:rFonts w:cs="Arial"/>
          <w:b/>
          <w:bCs/>
          <w:strike/>
          <w:color w:val="000000" w:themeColor="text1"/>
          <w:szCs w:val="24"/>
        </w:rPr>
        <w:t>SECTION G101 GENERAL</w:t>
      </w:r>
      <w:bookmarkEnd w:id="566"/>
    </w:p>
    <w:p w14:paraId="75640CCF" w14:textId="04CBEE37" w:rsidR="00652710" w:rsidRPr="00E226C7" w:rsidRDefault="00652710" w:rsidP="00B05E03">
      <w:pPr>
        <w:rPr>
          <w:rFonts w:cs="Arial"/>
          <w:strike/>
          <w:color w:val="000000" w:themeColor="text1"/>
          <w:szCs w:val="24"/>
        </w:rPr>
      </w:pPr>
      <w:bookmarkStart w:id="567" w:name="_Toc157532801"/>
      <w:r w:rsidRPr="00E226C7">
        <w:rPr>
          <w:rFonts w:cs="Arial"/>
          <w:b/>
          <w:bCs/>
          <w:strike/>
          <w:color w:val="000000" w:themeColor="text1"/>
          <w:szCs w:val="24"/>
        </w:rPr>
        <w:t>G101.1 Identification of the problem.</w:t>
      </w:r>
      <w:bookmarkEnd w:id="567"/>
      <w:r w:rsidRPr="00E226C7">
        <w:rPr>
          <w:rFonts w:cs="Arial"/>
          <w:b/>
          <w:bCs/>
          <w:strike/>
          <w:color w:val="000000" w:themeColor="text1"/>
          <w:szCs w:val="24"/>
        </w:rPr>
        <w:t xml:space="preserve"> </w:t>
      </w:r>
      <w:r w:rsidRPr="00E226C7">
        <w:rPr>
          <w:rFonts w:cs="Arial"/>
          <w:strike/>
          <w:color w:val="000000" w:themeColor="text1"/>
          <w:szCs w:val="24"/>
        </w:rPr>
        <w:t>The International Wildland-Urban Interface Code establishes a set of minimum standards to reduce the loss of property from wildfire. The purpose of these standards is to prevent wildfire spreading from vegetation to a building. Frequently, proposals are made by property or landowners of buildings located in the wildland-urban interface to consider other options and alternatives instead of meeting these minimum standards. This appendix chapter provides discussion of some elements of the proposed self-defense mechanisms and their role in enhancing the protection of exposed structures.</w:t>
      </w:r>
    </w:p>
    <w:p w14:paraId="4A0EF1AB" w14:textId="1E7E5553" w:rsidR="00652710" w:rsidRPr="00E226C7" w:rsidRDefault="00652710" w:rsidP="00B05E03">
      <w:pPr>
        <w:spacing w:after="0"/>
        <w:rPr>
          <w:rFonts w:cs="Arial"/>
          <w:strike/>
          <w:color w:val="000000" w:themeColor="text1"/>
          <w:szCs w:val="24"/>
        </w:rPr>
      </w:pPr>
      <w:bookmarkStart w:id="568" w:name="_Toc157532802"/>
      <w:r w:rsidRPr="00E226C7">
        <w:rPr>
          <w:rFonts w:cs="Arial"/>
          <w:b/>
          <w:bCs/>
          <w:strike/>
          <w:color w:val="000000" w:themeColor="text1"/>
          <w:szCs w:val="24"/>
        </w:rPr>
        <w:t>G101.2 Structural survivability.</w:t>
      </w:r>
      <w:bookmarkEnd w:id="568"/>
      <w:r w:rsidRPr="00E226C7">
        <w:rPr>
          <w:rFonts w:cs="Arial"/>
          <w:b/>
          <w:bCs/>
          <w:strike/>
          <w:color w:val="000000" w:themeColor="text1"/>
          <w:szCs w:val="24"/>
        </w:rPr>
        <w:t xml:space="preserve"> </w:t>
      </w:r>
      <w:r w:rsidRPr="00E226C7">
        <w:rPr>
          <w:rFonts w:cs="Arial"/>
          <w:strike/>
          <w:color w:val="000000" w:themeColor="text1"/>
          <w:szCs w:val="24"/>
        </w:rPr>
        <w:t>Various stages of assault occur as a building is exposed to a wildland-urban fire. Ashes are cast in front of a fire out of a smoke or convection column, which can result in secondary ignitions. Heavier embers that have more body weight and may contain more heat to serve as sources of ignition follow. Finally, the actual intrusion of a flame front and the radiant heat flux can expose combustibles outside of a building and the exterior structure of a building to various levels of radiant heat. A study revealed that the actual exposure of a building to the flame front by the perimeter of the fire was usually less than 6 minutes. However, the exposure to the forms of other materials that can result in proliferation of other ignitions can vary, depending on wind, topography and fuel conditions.</w:t>
      </w:r>
    </w:p>
    <w:p w14:paraId="3A5A180B" w14:textId="63F4FDF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To enhance structural survivability, the self-defense mechanisms must, first, do everything possible to prevent the ignition of materials from objects that are cast in front of the fire and, second, they must withstand the assault of the fire on the structure to prevent flames from penetrating into the building and resulting in an interior fire. There are considerable problems in achieving both of these objectives using some of the proposed alternative forms of protection such as the lack of definitive standards for self-defense mechanisms on the exterior of buildings. Although fire service has done considerable research into the evaluation of technology, such as smoke detectors, fire alarms, and interior sprinkler systems, very limited amount of study has been done on exterior sprinkler systems.</w:t>
      </w:r>
    </w:p>
    <w:p w14:paraId="2D593F8E" w14:textId="4479658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 xml:space="preserve">All forms of fire protection are classified as either active or passive. Active fire protection is taking specific action to control the fire in some manner. Passive fire protection uses resistance to ignition or provides some form of warning that allows other action to be taken. These two classifications of self-defense mechanisms create different problems with regard to being accepted as alternatives for building construction. Furthermore, certain self-defense mechanisms must be built in during new construction, and others may only be capable of being added as a retrofit to existing </w:t>
      </w:r>
      <w:r w:rsidRPr="00E226C7">
        <w:rPr>
          <w:rFonts w:cs="Arial"/>
          <w:strike/>
          <w:color w:val="000000" w:themeColor="text1"/>
          <w:szCs w:val="24"/>
        </w:rPr>
        <w:lastRenderedPageBreak/>
        <w:t>structures. As a matter of public policy, most code officials are reluctant to accept passive fire protection as an equivalent to a construction requirement, but are also reluctant to accept active fire protection systems that require intervention by suppression personnel.</w:t>
      </w:r>
    </w:p>
    <w:p w14:paraId="53E7F118" w14:textId="121528FB"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 unequal distribution of self-defense mechanisms within a specific neighborhood poses another problem. If an individual is granted a waiver or exemption on the basis of putting in a nonmandated self-defense mechanism, and the neighbors to either side choose not to do so, or are not given the same options, there is a potential operational problem.</w:t>
      </w:r>
    </w:p>
    <w:p w14:paraId="2C18A56B" w14:textId="6F9C2478" w:rsidR="00652710" w:rsidRPr="00E226C7" w:rsidRDefault="00652710" w:rsidP="00B05E03">
      <w:pPr>
        <w:rPr>
          <w:rFonts w:cs="Arial"/>
          <w:strike/>
          <w:color w:val="000000" w:themeColor="text1"/>
          <w:szCs w:val="24"/>
        </w:rPr>
      </w:pPr>
      <w:bookmarkStart w:id="569" w:name="_Toc157532803"/>
      <w:r w:rsidRPr="00E226C7">
        <w:rPr>
          <w:rFonts w:cs="Arial"/>
          <w:b/>
          <w:bCs/>
          <w:strike/>
          <w:color w:val="000000" w:themeColor="text1"/>
          <w:szCs w:val="24"/>
        </w:rPr>
        <w:t>G101.3 Alternative concepts.</w:t>
      </w:r>
      <w:bookmarkEnd w:id="569"/>
      <w:r w:rsidRPr="00E226C7">
        <w:rPr>
          <w:rFonts w:cs="Arial"/>
          <w:b/>
          <w:bCs/>
          <w:strike/>
          <w:color w:val="000000" w:themeColor="text1"/>
          <w:szCs w:val="24"/>
        </w:rPr>
        <w:t xml:space="preserve"> </w:t>
      </w:r>
      <w:r w:rsidRPr="00E226C7">
        <w:rPr>
          <w:rFonts w:cs="Arial"/>
          <w:strike/>
          <w:color w:val="000000" w:themeColor="text1"/>
          <w:szCs w:val="24"/>
        </w:rPr>
        <w:t>Sections G101.3.1 through G101.3.6 provide consideration of several alternative self-defense mechanisms.</w:t>
      </w:r>
    </w:p>
    <w:p w14:paraId="7ECB5F09" w14:textId="54300F32" w:rsidR="00652710" w:rsidRPr="00E226C7" w:rsidRDefault="00652710" w:rsidP="00B05E03">
      <w:pPr>
        <w:rPr>
          <w:rFonts w:cs="Arial"/>
          <w:strike/>
          <w:color w:val="000000" w:themeColor="text1"/>
          <w:szCs w:val="24"/>
        </w:rPr>
      </w:pPr>
      <w:bookmarkStart w:id="570" w:name="_Toc157532804"/>
      <w:r w:rsidRPr="00E226C7">
        <w:rPr>
          <w:rFonts w:cs="Arial"/>
          <w:b/>
          <w:bCs/>
          <w:strike/>
          <w:color w:val="000000" w:themeColor="text1"/>
          <w:szCs w:val="24"/>
        </w:rPr>
        <w:t>G101.3.1 Exterior sprinkler systems.</w:t>
      </w:r>
      <w:bookmarkEnd w:id="570"/>
      <w:r w:rsidRPr="00E226C7">
        <w:rPr>
          <w:rFonts w:cs="Arial"/>
          <w:b/>
          <w:bCs/>
          <w:strike/>
          <w:color w:val="000000" w:themeColor="text1"/>
          <w:szCs w:val="24"/>
        </w:rPr>
        <w:t xml:space="preserve"> </w:t>
      </w:r>
      <w:r w:rsidRPr="00E226C7">
        <w:rPr>
          <w:rFonts w:cs="Arial"/>
          <w:strike/>
          <w:color w:val="000000" w:themeColor="text1"/>
          <w:szCs w:val="24"/>
        </w:rPr>
        <w:t xml:space="preserve">Currently, there is no nationally accepted standard for the design and installation of exterior fire sprinkler systems. Interior sprinkler systems are regulated by nationally recognized standards that have specific requirements. However, exterior sprinkler systems lack such uniformity. What is generally proposed is a type of sprinkler system, placed on the roofs or eaves of a building, whose primary purpose is to wet down the roof. These types of systems can be activated either manually or automatically. However, the contemporary thought on exterior sprinkler systems is that if the roof classification is of sufficient fire resistance, exterior sprinklers are of little or no value. Another option and alternative with exterior sprinklers </w:t>
      </w:r>
      <w:proofErr w:type="gramStart"/>
      <w:r w:rsidRPr="00E226C7">
        <w:rPr>
          <w:rFonts w:cs="Arial"/>
          <w:strike/>
          <w:color w:val="000000" w:themeColor="text1"/>
          <w:szCs w:val="24"/>
        </w:rPr>
        <w:t>is</w:t>
      </w:r>
      <w:proofErr w:type="gramEnd"/>
      <w:r w:rsidRPr="00E226C7">
        <w:rPr>
          <w:rFonts w:cs="Arial"/>
          <w:strike/>
          <w:color w:val="000000" w:themeColor="text1"/>
          <w:szCs w:val="24"/>
        </w:rPr>
        <w:t xml:space="preserve"> to use them to improve the relative humidity and fuel moisture in the defensible space. In this case, the exterior sprinkler is not used to protect the structure as much as it attempts to alter the fuel situation. However, studies do not support the idea that merely spraying water into the air in the immediate vicinity of a rapidly advancing wildland-urban fire does much good. Clearly, irrigation systems that keep plants healthy and fire-resistive plants that resist convection and radiated heat can accomplish the same purpose.</w:t>
      </w:r>
    </w:p>
    <w:p w14:paraId="0CF9E2FD" w14:textId="52C3D7E4" w:rsidR="00652710" w:rsidRPr="00E226C7" w:rsidRDefault="00652710" w:rsidP="00B05E03">
      <w:pPr>
        <w:rPr>
          <w:rFonts w:cs="Arial"/>
          <w:strike/>
          <w:color w:val="000000" w:themeColor="text1"/>
          <w:szCs w:val="24"/>
        </w:rPr>
      </w:pPr>
      <w:bookmarkStart w:id="571" w:name="_Toc157532805"/>
      <w:r w:rsidRPr="00E226C7">
        <w:rPr>
          <w:rFonts w:cs="Arial"/>
          <w:b/>
          <w:bCs/>
          <w:strike/>
          <w:color w:val="000000" w:themeColor="text1"/>
          <w:szCs w:val="24"/>
        </w:rPr>
        <w:t>G101.3.2 Alternative water supply systems for exposure protection.</w:t>
      </w:r>
      <w:bookmarkEnd w:id="571"/>
      <w:r w:rsidRPr="00E226C7">
        <w:rPr>
          <w:rFonts w:cs="Arial"/>
          <w:b/>
          <w:bCs/>
          <w:strike/>
          <w:color w:val="000000" w:themeColor="text1"/>
          <w:szCs w:val="24"/>
        </w:rPr>
        <w:t xml:space="preserve"> </w:t>
      </w:r>
      <w:r w:rsidRPr="00E226C7">
        <w:rPr>
          <w:rFonts w:cs="Arial"/>
          <w:strike/>
          <w:color w:val="000000" w:themeColor="text1"/>
          <w:szCs w:val="24"/>
        </w:rPr>
        <w:t>Pools and spas are often offered as an alternative water source for fire departments. These water sources must be reliable and able to be accessed to be of any use by fire protection forces. Accessibility means that the fire department must be able to withdraw the water without having to go through extraordinary measures such as knocking down fences or having to set up drafting situations. Designs have been created to put liquid- or gas-fueled pumps or gravity valves on pools and spas to allow fire departments to access these water systems. A key vulnerability to the use of these alternative water systems is loss of electrical power. When the reliability of a water system depends on external power sources, it cannot be relied upon by fire fighters to be available in a worst-case scenario.</w:t>
      </w:r>
    </w:p>
    <w:p w14:paraId="7504FB61" w14:textId="3E3E20CB" w:rsidR="00652710" w:rsidRPr="00E226C7" w:rsidRDefault="00652710" w:rsidP="00B05E03">
      <w:pPr>
        <w:rPr>
          <w:rFonts w:cs="Arial"/>
          <w:strike/>
          <w:color w:val="000000" w:themeColor="text1"/>
          <w:szCs w:val="24"/>
        </w:rPr>
      </w:pPr>
      <w:bookmarkStart w:id="572" w:name="_Toc157532806"/>
      <w:r w:rsidRPr="00E226C7">
        <w:rPr>
          <w:rFonts w:cs="Arial"/>
          <w:b/>
          <w:bCs/>
          <w:strike/>
          <w:color w:val="000000" w:themeColor="text1"/>
          <w:szCs w:val="24"/>
        </w:rPr>
        <w:t>G101.3.3 Class A foam systems.</w:t>
      </w:r>
      <w:bookmarkEnd w:id="572"/>
      <w:r w:rsidRPr="00E226C7">
        <w:rPr>
          <w:rFonts w:cs="Arial"/>
          <w:b/>
          <w:bCs/>
          <w:strike/>
          <w:color w:val="000000" w:themeColor="text1"/>
          <w:szCs w:val="24"/>
        </w:rPr>
        <w:t xml:space="preserve"> </w:t>
      </w:r>
      <w:r w:rsidRPr="00E226C7">
        <w:rPr>
          <w:rFonts w:cs="Arial"/>
          <w:strike/>
          <w:color w:val="000000" w:themeColor="text1"/>
          <w:szCs w:val="24"/>
        </w:rPr>
        <w:t>One</w:t>
      </w:r>
      <w:r w:rsidRPr="00E226C7">
        <w:rPr>
          <w:rFonts w:cs="Arial"/>
          <w:b/>
          <w:bCs/>
          <w:strike/>
          <w:color w:val="000000" w:themeColor="text1"/>
          <w:szCs w:val="24"/>
        </w:rPr>
        <w:t xml:space="preserve"> </w:t>
      </w:r>
      <w:r w:rsidRPr="00E226C7">
        <w:rPr>
          <w:rFonts w:cs="Arial"/>
          <w:strike/>
          <w:color w:val="000000" w:themeColor="text1"/>
          <w:szCs w:val="24"/>
        </w:rPr>
        <w:t>technology is Class A foam devices. These are devices that allow a homeowner to literally coat the exterior of their house with a thick layer of foam that prevents the penetration of embers and radiant heat to the structure. Experiments</w:t>
      </w:r>
      <w:r w:rsidRPr="00E226C7">
        <w:rPr>
          <w:rFonts w:cs="Arial"/>
          <w:b/>
          <w:bCs/>
          <w:strike/>
          <w:color w:val="000000" w:themeColor="text1"/>
          <w:szCs w:val="24"/>
        </w:rPr>
        <w:t xml:space="preserve"> </w:t>
      </w:r>
      <w:r w:rsidRPr="00E226C7">
        <w:rPr>
          <w:rFonts w:cs="Arial"/>
          <w:strike/>
          <w:color w:val="000000" w:themeColor="text1"/>
          <w:szCs w:val="24"/>
        </w:rPr>
        <w:t xml:space="preserve">in various wildland fire agencies seem to advocate foaming houses in advance of fire and flame fronts. To be accepted by the code official, the Class A foam system should pass rigorous scrutiny with regard to the manner and needs in which it is activated, the ways and means in which it is properly maintained, and a </w:t>
      </w:r>
      <w:proofErr w:type="gramStart"/>
      <w:r w:rsidRPr="00E226C7">
        <w:rPr>
          <w:rFonts w:cs="Arial"/>
          <w:strike/>
          <w:color w:val="000000" w:themeColor="text1"/>
          <w:szCs w:val="24"/>
        </w:rPr>
        <w:t>ways</w:t>
      </w:r>
      <w:proofErr w:type="gramEnd"/>
      <w:r w:rsidRPr="00E226C7">
        <w:rPr>
          <w:rFonts w:cs="Arial"/>
          <w:strike/>
          <w:color w:val="000000" w:themeColor="text1"/>
          <w:szCs w:val="24"/>
        </w:rPr>
        <w:t xml:space="preserve"> and means to test the system for its operational readiness during hiatus between emergencies.</w:t>
      </w:r>
    </w:p>
    <w:p w14:paraId="005EFB34" w14:textId="707CD2DA" w:rsidR="00652710" w:rsidRPr="00E226C7" w:rsidRDefault="00652710" w:rsidP="00B05E03">
      <w:pPr>
        <w:spacing w:after="0"/>
        <w:rPr>
          <w:rFonts w:cs="Arial"/>
          <w:strike/>
          <w:color w:val="000000" w:themeColor="text1"/>
          <w:szCs w:val="24"/>
        </w:rPr>
      </w:pPr>
      <w:bookmarkStart w:id="573" w:name="_Toc157532807"/>
      <w:r w:rsidRPr="00E226C7">
        <w:rPr>
          <w:rFonts w:cs="Arial"/>
          <w:b/>
          <w:bCs/>
          <w:strike/>
          <w:color w:val="000000" w:themeColor="text1"/>
          <w:szCs w:val="24"/>
        </w:rPr>
        <w:lastRenderedPageBreak/>
        <w:t>G101.3.4 Enhanced exterior fire protection.</w:t>
      </w:r>
      <w:bookmarkEnd w:id="573"/>
      <w:r w:rsidRPr="00E226C7">
        <w:rPr>
          <w:rFonts w:cs="Arial"/>
          <w:b/>
          <w:bCs/>
          <w:strike/>
          <w:color w:val="000000" w:themeColor="text1"/>
          <w:szCs w:val="24"/>
        </w:rPr>
        <w:t xml:space="preserve"> </w:t>
      </w:r>
      <w:r w:rsidRPr="00E226C7">
        <w:rPr>
          <w:rFonts w:cs="Arial"/>
          <w:strike/>
          <w:color w:val="000000" w:themeColor="text1"/>
          <w:szCs w:val="24"/>
        </w:rPr>
        <w:t>This alternative method would increase the degree of fire resistance on the exterior of a building. This is most often an alternative recommended as a retroactive application when individual properties cannot achieve adequate defensible space on the exterior of a building. Normally, fire resistance and building scenarios are concerned with containing a fire. Fire-resistance ratings within building design ensures</w:t>
      </w:r>
      <w:r w:rsidRPr="00E226C7">
        <w:rPr>
          <w:rFonts w:cs="Arial"/>
          <w:b/>
          <w:bCs/>
          <w:strike/>
          <w:color w:val="000000" w:themeColor="text1"/>
          <w:szCs w:val="24"/>
        </w:rPr>
        <w:t xml:space="preserve"> </w:t>
      </w:r>
      <w:r w:rsidRPr="00E226C7">
        <w:rPr>
          <w:rFonts w:cs="Arial"/>
          <w:strike/>
          <w:color w:val="000000" w:themeColor="text1"/>
          <w:szCs w:val="24"/>
        </w:rPr>
        <w:t>resistance to a fire for the specified time to compartmentalize the building’s interior.</w:t>
      </w:r>
    </w:p>
    <w:p w14:paraId="56D7AB1E" w14:textId="530287DD"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To improve fire resistance on the exterior of the structure, the primary emphasis is on preventing intrusion into the building. This means protection of apertures and openings that may or may not be required to have any degree of fire resistance by accepted building codes. The option that is available here is for individuals to provide coverage in the form of shutters or closures to these areas, which, along with maintenance of combustible-free perimeters, can often prevent intrusion.</w:t>
      </w:r>
    </w:p>
    <w:p w14:paraId="2ACC84B4" w14:textId="249CDA1E"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There are obvious limitations to this alternative. First and foremost is the means of adequately evaluating the proposed fire resistance of any given assembly. Testing techniques to determine fire resistance for such objects as drywall and other forms of construction may not be applicable to exterior application. Nonetheless, code officials should determine the utility of a specific fire resistance proposal by extrapolating conservatively.</w:t>
      </w:r>
    </w:p>
    <w:p w14:paraId="65DFD861" w14:textId="7FB1DD7E" w:rsidR="00652710" w:rsidRPr="00E226C7" w:rsidRDefault="00652710" w:rsidP="00B05E03">
      <w:pPr>
        <w:spacing w:after="0"/>
        <w:rPr>
          <w:rFonts w:cs="Arial"/>
          <w:strike/>
          <w:color w:val="000000" w:themeColor="text1"/>
          <w:szCs w:val="24"/>
        </w:rPr>
      </w:pPr>
      <w:bookmarkStart w:id="574" w:name="_Toc157532808"/>
      <w:r w:rsidRPr="00E226C7">
        <w:rPr>
          <w:rFonts w:cs="Arial"/>
          <w:b/>
          <w:bCs/>
          <w:strike/>
          <w:color w:val="000000" w:themeColor="text1"/>
          <w:szCs w:val="24"/>
        </w:rPr>
        <w:t>G101.3.5 Shelter in place.</w:t>
      </w:r>
      <w:bookmarkEnd w:id="574"/>
      <w:r w:rsidRPr="00E226C7">
        <w:rPr>
          <w:rFonts w:cs="Arial"/>
          <w:b/>
          <w:bCs/>
          <w:strike/>
          <w:color w:val="000000" w:themeColor="text1"/>
          <w:szCs w:val="24"/>
        </w:rPr>
        <w:t xml:space="preserve"> </w:t>
      </w:r>
      <w:r w:rsidRPr="00E226C7">
        <w:rPr>
          <w:rFonts w:cs="Arial"/>
          <w:strike/>
          <w:color w:val="000000" w:themeColor="text1"/>
          <w:szCs w:val="24"/>
        </w:rPr>
        <w:t xml:space="preserve">Developments in the wildland-urban interface may be designed to allow occupants to “Shelter in place.” Use of this design alternative should include ignition-resistant construction, access, water supply, automatic sprinkler systems, provisions for and maintenance of defensible space, and a Fire Protection Plan. </w:t>
      </w:r>
    </w:p>
    <w:p w14:paraId="577CE3C5" w14:textId="792A9D21"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A Fire Protection Plan describes ways to minimize the fire problems created by a specific project or development. The purpose for the Fire Protection Plan is to reduce the burden and impact of the project or development on the community’s fire protection delivery system. The plan may utilize components of land use, building construction, vegetation management and other design techniques and technologies. It should include specific mitigation measures consistent with the unique problems resulting from the location, topography, geology, flammable vegetation and climate of the proposed site. The plan shall be consistent with this code, and approved by the fire code official. The cost of preparation and review is to be borne by the project or development proponent.</w:t>
      </w:r>
    </w:p>
    <w:p w14:paraId="16D57A97" w14:textId="658B24FB" w:rsidR="00652710" w:rsidRPr="00E226C7" w:rsidRDefault="00652710" w:rsidP="00B05E03">
      <w:pPr>
        <w:rPr>
          <w:rFonts w:cs="Arial"/>
          <w:strike/>
          <w:color w:val="000000" w:themeColor="text1"/>
          <w:szCs w:val="24"/>
        </w:rPr>
      </w:pPr>
      <w:bookmarkStart w:id="575" w:name="_Toc157532809"/>
      <w:r w:rsidRPr="00E226C7">
        <w:rPr>
          <w:rFonts w:cs="Arial"/>
          <w:b/>
          <w:bCs/>
          <w:strike/>
          <w:color w:val="000000" w:themeColor="text1"/>
          <w:szCs w:val="24"/>
        </w:rPr>
        <w:t>G101.3.6 Building location.</w:t>
      </w:r>
      <w:bookmarkEnd w:id="575"/>
      <w:r w:rsidRPr="00E226C7">
        <w:rPr>
          <w:rFonts w:cs="Arial"/>
          <w:b/>
          <w:bCs/>
          <w:strike/>
          <w:color w:val="000000" w:themeColor="text1"/>
          <w:szCs w:val="24"/>
        </w:rPr>
        <w:t xml:space="preserve"> </w:t>
      </w:r>
      <w:r w:rsidRPr="00E226C7">
        <w:rPr>
          <w:rFonts w:cs="Arial"/>
          <w:strike/>
          <w:color w:val="000000" w:themeColor="text1"/>
          <w:szCs w:val="24"/>
        </w:rPr>
        <w:t>The location of a new building within lot lines should be considered as it relates to topography and fire behavior. Buildings located in natural chimneys, such as narrow canyons and saddles, are especially fire prone because winds are funneled into these areas and eddies are created. Buildings located on narrow ridges without setbacks may be subjected to increased flame and convective heat exposure from a fire advancing from below. Stone or masonry walls can act as heat shields and deflect the flames. Swimming pools and rated or noncombustible decks and patios can be used to create a setback, decreasing the exposure to the structure. Attic and under-floor vents, picture windows and sliding glass doors should not face possible corridors due to the increased risk of flame or ember penetration.</w:t>
      </w:r>
    </w:p>
    <w:p w14:paraId="331C0F52" w14:textId="0681C084" w:rsidR="00652710" w:rsidRPr="00E226C7" w:rsidRDefault="00652710" w:rsidP="00B05E03">
      <w:pPr>
        <w:spacing w:after="0"/>
        <w:rPr>
          <w:rFonts w:cs="Arial"/>
          <w:strike/>
          <w:color w:val="000000" w:themeColor="text1"/>
          <w:szCs w:val="24"/>
        </w:rPr>
      </w:pPr>
      <w:bookmarkStart w:id="576" w:name="_Toc157532810"/>
      <w:r w:rsidRPr="00E226C7">
        <w:rPr>
          <w:rFonts w:cs="Arial"/>
          <w:b/>
          <w:bCs/>
          <w:strike/>
          <w:color w:val="000000" w:themeColor="text1"/>
          <w:szCs w:val="24"/>
        </w:rPr>
        <w:t>G101.4 Conclusion.</w:t>
      </w:r>
      <w:bookmarkEnd w:id="576"/>
      <w:r w:rsidRPr="00E226C7">
        <w:rPr>
          <w:rFonts w:cs="Arial"/>
          <w:b/>
          <w:bCs/>
          <w:strike/>
          <w:color w:val="000000" w:themeColor="text1"/>
          <w:szCs w:val="24"/>
        </w:rPr>
        <w:t xml:space="preserve"> </w:t>
      </w:r>
      <w:r w:rsidRPr="00E226C7">
        <w:rPr>
          <w:rFonts w:cs="Arial"/>
          <w:strike/>
          <w:color w:val="000000" w:themeColor="text1"/>
          <w:szCs w:val="24"/>
        </w:rPr>
        <w:t xml:space="preserve">The purpose of the International Wildland-Urban Interface Code is to establish minimum standards that prevent the loss of structures, even if fire department intervention is absent. To accept alternative self-defense mechanisms, the </w:t>
      </w:r>
      <w:r w:rsidRPr="00E226C7">
        <w:rPr>
          <w:rFonts w:cs="Arial"/>
          <w:strike/>
          <w:color w:val="000000" w:themeColor="text1"/>
          <w:szCs w:val="24"/>
        </w:rPr>
        <w:lastRenderedPageBreak/>
        <w:t>code official must carefully examine whether these devices will be in place at the time of an event and whether they will assist or actually complicate the defense of the structure by fire suppression forces if they are available.</w:t>
      </w:r>
    </w:p>
    <w:p w14:paraId="5684847F" w14:textId="27C01A62"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 xml:space="preserve">The best alternative to having a building comply with all of the provisions of this code is to remove sources of fuel. This is closely paralleled by excellent housekeeping between the vegetation and the structure. Alternative ways of achieving each of these goals can and should be considered after scrutiny by appropriately credentialed and qualified fire protection personnel. </w:t>
      </w:r>
    </w:p>
    <w:p w14:paraId="58C23C15" w14:textId="3A2C372A" w:rsidR="00434F40" w:rsidRDefault="00D11D7A" w:rsidP="00B05E03">
      <w:pPr>
        <w:pStyle w:val="Heading4"/>
      </w:pPr>
      <w:bookmarkStart w:id="577" w:name="_Toc157532811"/>
      <w:r>
        <w:t>ITEM 14-</w:t>
      </w:r>
      <w:r w:rsidR="00B2755F">
        <w:t>3</w:t>
      </w:r>
    </w:p>
    <w:p w14:paraId="6FB294BE" w14:textId="77777777" w:rsidR="00652710" w:rsidRPr="007D56CD" w:rsidRDefault="00652710" w:rsidP="00B05E03">
      <w:pPr>
        <w:rPr>
          <w:b/>
          <w:i/>
          <w:u w:val="single"/>
        </w:rPr>
      </w:pPr>
      <w:r w:rsidRPr="007D56CD">
        <w:rPr>
          <w:b/>
          <w:i/>
          <w:u w:val="single"/>
        </w:rPr>
        <w:t>SECTION G101 GENERAL</w:t>
      </w:r>
      <w:bookmarkEnd w:id="577"/>
    </w:p>
    <w:p w14:paraId="26822471" w14:textId="6A2E1F19" w:rsidR="00652710" w:rsidRPr="00E226C7" w:rsidRDefault="00652710" w:rsidP="00B05E03">
      <w:pPr>
        <w:rPr>
          <w:rFonts w:cs="Arial"/>
          <w:i/>
          <w:iCs/>
          <w:color w:val="000000" w:themeColor="text1"/>
          <w:szCs w:val="24"/>
          <w:u w:val="single"/>
        </w:rPr>
      </w:pPr>
      <w:bookmarkStart w:id="578" w:name="_Toc157532812"/>
      <w:r w:rsidRPr="00E226C7">
        <w:rPr>
          <w:rFonts w:cs="Arial"/>
          <w:b/>
          <w:bCs/>
          <w:i/>
          <w:iCs/>
          <w:color w:val="000000" w:themeColor="text1"/>
          <w:szCs w:val="24"/>
          <w:u w:val="single"/>
        </w:rPr>
        <w:t>G101.1 Identification of the problem.</w:t>
      </w:r>
      <w:bookmarkEnd w:id="578"/>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California Wildland-Urban Interface Code establishes a set of minimum standards to reduce the loss of property from wildfire. The purpose of these standards is to prevent wildfire spreading from vegetation to a building. Many homes were built in the wildland-urban interface areas prior to the implementation of provisions found in this code. As a result, many homes are lacking in their ability to survive an approaching wildfire. Many of the features discussed in this appendix are designed as low-cost features to retrofit existing homes. Additionally, recommendations are provided beyond the minimum code requirements for those homeowners who desire to increase the survivability of their home. This appendix chapter provides a discussion of some possible self-defense features to enhance survivability and harden the structure against an approaching wildfire.</w:t>
      </w:r>
    </w:p>
    <w:p w14:paraId="0C5DF682" w14:textId="77777777" w:rsidR="0039165A" w:rsidRPr="00E226C7" w:rsidRDefault="00652710" w:rsidP="00B05E03">
      <w:pPr>
        <w:autoSpaceDE w:val="0"/>
        <w:autoSpaceDN w:val="0"/>
        <w:adjustRightInd w:val="0"/>
        <w:rPr>
          <w:rFonts w:cs="Arial"/>
          <w:i/>
          <w:iCs/>
          <w:color w:val="000000" w:themeColor="text1"/>
          <w:szCs w:val="24"/>
          <w:u w:val="single"/>
        </w:rPr>
      </w:pPr>
      <w:bookmarkStart w:id="579" w:name="_Toc157532813"/>
      <w:r w:rsidRPr="00E226C7">
        <w:rPr>
          <w:rFonts w:cs="Arial"/>
          <w:b/>
          <w:bCs/>
          <w:i/>
          <w:iCs/>
          <w:color w:val="000000" w:themeColor="text1"/>
          <w:szCs w:val="24"/>
          <w:u w:val="single"/>
        </w:rPr>
        <w:t>G101.2 Structural survivability.</w:t>
      </w:r>
      <w:bookmarkEnd w:id="579"/>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home hardening features listed in Section G101.2.1 were developed as a </w:t>
      </w:r>
      <w:proofErr w:type="gramStart"/>
      <w:r w:rsidR="0039165A" w:rsidRPr="00E226C7">
        <w:rPr>
          <w:rFonts w:cs="Arial"/>
          <w:i/>
          <w:iCs/>
          <w:color w:val="000000" w:themeColor="text1"/>
          <w:szCs w:val="24"/>
          <w:u w:val="single"/>
        </w:rPr>
        <w:t>best practices</w:t>
      </w:r>
      <w:proofErr w:type="gramEnd"/>
      <w:r w:rsidR="0039165A" w:rsidRPr="00E226C7">
        <w:rPr>
          <w:rFonts w:cs="Arial"/>
          <w:i/>
          <w:iCs/>
          <w:color w:val="000000" w:themeColor="text1"/>
          <w:szCs w:val="24"/>
          <w:u w:val="single"/>
        </w:rPr>
        <w:t xml:space="preserve"> guide to assist homeowners in increasing the ignition-resistance of their homes from wildfires. Some of these items are based on upgrading to more stringent building materials when that building component is due for replacement as part of its normal maintenance or lifespan, such as the roof covering. </w:t>
      </w:r>
    </w:p>
    <w:p w14:paraId="7B039138"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0" w:name="_Toc157532814"/>
      <w:r w:rsidRPr="00E226C7">
        <w:rPr>
          <w:rFonts w:cs="Arial"/>
          <w:b/>
          <w:bCs/>
          <w:i/>
          <w:iCs/>
          <w:color w:val="000000" w:themeColor="text1"/>
          <w:szCs w:val="24"/>
          <w:u w:val="single"/>
        </w:rPr>
        <w:t>G101.2.1 Home hardening features.</w:t>
      </w:r>
      <w:bookmarkEnd w:id="580"/>
      <w:r w:rsidRPr="00E226C7">
        <w:rPr>
          <w:rFonts w:cs="Arial"/>
          <w:b/>
          <w:bCs/>
          <w:i/>
          <w:iCs/>
          <w:color w:val="000000" w:themeColor="text1"/>
          <w:szCs w:val="24"/>
          <w:u w:val="single"/>
        </w:rPr>
        <w:t xml:space="preserve"> </w:t>
      </w:r>
      <w:bookmarkStart w:id="581" w:name="_Toc157532815"/>
      <w:r w:rsidR="0039165A" w:rsidRPr="00E226C7">
        <w:rPr>
          <w:rFonts w:cs="Arial"/>
          <w:i/>
          <w:iCs/>
          <w:color w:val="000000" w:themeColor="text1"/>
          <w:szCs w:val="24"/>
          <w:u w:val="single"/>
        </w:rPr>
        <w:t>If homes are not already provided with the suggested protection, the following items should be considered in hardening a home against wildfire.</w:t>
      </w:r>
    </w:p>
    <w:p w14:paraId="52E71E2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 is time to replace your roof, replace it with roof assembly classified as Class A when tested in accordance with ASTM E108 or UL 790.</w:t>
      </w:r>
    </w:p>
    <w:p w14:paraId="077BE3E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Block any spaces at the eaves between your roof covering and sheathing with noncombustible materials (bird stops).</w:t>
      </w:r>
    </w:p>
    <w:p w14:paraId="25B636F2" w14:textId="77777777" w:rsidR="004C2E97"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a noncombustible rain gutter and downspouts. Install rain gutter covers to prevent the accumulation of leaves and debris in the gutters. </w:t>
      </w:r>
    </w:p>
    <w:p w14:paraId="1924FF4B" w14:textId="0FC0FB25"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Cover your chimney and stovepipe outlets with a noncombustible, corrosion-resistant metal mesh screen (spark arrestor), with 3/8-inch (9.5 mm) to ½-inch (12.7 mm) openings.</w:t>
      </w:r>
    </w:p>
    <w:p w14:paraId="3B629C30" w14:textId="6CEF7C0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ember and flame-resistant vents.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 A temporary solution is to cover the vent openings with a non-combustible and corrosion-resistant mesh with 1/16-inch (1.6 mm) to 1/8-inch (3.2 mm) openings.</w:t>
      </w:r>
    </w:p>
    <w:p w14:paraId="510EC34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Caulk and plug gaps greater than 1/8-inch (3.2 mm) around exposed rafters and blocking to prevent ember intrusion into the attic or other enclosed spaces.  </w:t>
      </w:r>
    </w:p>
    <w:p w14:paraId="3E65DBC6"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lastRenderedPageBreak/>
        <w:t xml:space="preserve">Inspect exterior siding for dry rot, gaps, cracks, and warping. Caulk or plug gaps greater than 1/8-inch (3.2 mm) in siding and replace any damaged boards, including those with dry rot.  </w:t>
      </w:r>
    </w:p>
    <w:p w14:paraId="64AD0D20"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weather-stripping to fill gaps greater than 1/8-inch (3.2 mm) between garage doors and door frames to prevent ember intrusion. The weather-stripping must be compliant with UL Standard 10C.  </w:t>
      </w:r>
    </w:p>
    <w:p w14:paraId="5DDD686E" w14:textId="6B308AB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windows, replace them with multi-paned windows that have at least one pane of tempered glass.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w:t>
      </w:r>
    </w:p>
    <w:p w14:paraId="11FC1BB5" w14:textId="227B133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siding or deck, use noncombustible, ignition-resistant, or other OS</w:t>
      </w:r>
      <w:r w:rsidR="00263E4F" w:rsidRPr="00E226C7">
        <w:rPr>
          <w:rFonts w:cs="Arial"/>
          <w:i/>
          <w:iCs/>
          <w:color w:val="000000" w:themeColor="text1"/>
          <w:szCs w:val="24"/>
          <w:u w:val="single"/>
        </w:rPr>
        <w:t>F</w:t>
      </w:r>
      <w:r w:rsidRPr="00E226C7">
        <w:rPr>
          <w:rFonts w:cs="Arial"/>
          <w:i/>
          <w:iCs/>
          <w:color w:val="000000" w:themeColor="text1"/>
          <w:szCs w:val="24"/>
          <w:u w:val="single"/>
        </w:rPr>
        <w:t xml:space="preserve">M </w:t>
      </w:r>
      <w:r w:rsidR="00263E4F" w:rsidRPr="00E226C7">
        <w:rPr>
          <w:rFonts w:cs="Arial"/>
          <w:i/>
          <w:iCs/>
          <w:color w:val="000000" w:themeColor="text1"/>
          <w:szCs w:val="24"/>
          <w:u w:val="single"/>
        </w:rPr>
        <w:t xml:space="preserve">approved </w:t>
      </w:r>
      <w:r w:rsidRPr="00E226C7">
        <w:rPr>
          <w:rFonts w:cs="Arial"/>
          <w:i/>
          <w:iCs/>
          <w:color w:val="000000" w:themeColor="text1"/>
          <w:szCs w:val="24"/>
          <w:u w:val="single"/>
        </w:rPr>
        <w:t>Wildland Urban Interface (WUI) Products.</w:t>
      </w:r>
    </w:p>
    <w:p w14:paraId="0FBF96C5"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Cover openings to operable skylights with noncombustible metal mesh screen with openings in the screen not to exceed 1/8-inch (3.2 mm).  </w:t>
      </w:r>
    </w:p>
    <w:p w14:paraId="4407B6E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a minimum 6-inch metal flashing, applied vertically on the exterior of the wall at the deck-to-wall intersection to protect the combustible siding material.</w:t>
      </w:r>
    </w:p>
    <w:p w14:paraId="770032EC"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Enclose openings beneath decks or cantilevered construction with one of the materials required in Section 504.5; openings beneath decks which are four feet (1219 mm</w:t>
      </w:r>
      <w:proofErr w:type="gramStart"/>
      <w:r w:rsidRPr="00E226C7">
        <w:rPr>
          <w:rFonts w:cs="Arial"/>
          <w:i/>
          <w:iCs/>
          <w:color w:val="000000" w:themeColor="text1"/>
          <w:szCs w:val="24"/>
          <w:u w:val="single"/>
        </w:rPr>
        <w:t>)</w:t>
      </w:r>
      <w:proofErr w:type="gramEnd"/>
      <w:r w:rsidRPr="00E226C7">
        <w:rPr>
          <w:rFonts w:cs="Arial"/>
          <w:i/>
          <w:iCs/>
          <w:color w:val="000000" w:themeColor="text1"/>
          <w:szCs w:val="24"/>
          <w:u w:val="single"/>
        </w:rPr>
        <w:t xml:space="preserve"> or less above grade can be covered with a non-combustible and corrosion-resistant mesh with 1/16-inch (1.6 mm) to 1/8-inch (3.2 mm) openings.</w:t>
      </w:r>
    </w:p>
    <w:p w14:paraId="5DAE8FBA" w14:textId="5CC2C86C" w:rsidR="0039165A" w:rsidRPr="00E226C7" w:rsidRDefault="0039165A" w:rsidP="00B05E03">
      <w:pPr>
        <w:pStyle w:val="ListParagraph"/>
        <w:widowControl/>
        <w:numPr>
          <w:ilvl w:val="0"/>
          <w:numId w:val="130"/>
        </w:numPr>
        <w:autoSpaceDE w:val="0"/>
        <w:autoSpaceDN w:val="0"/>
        <w:adjustRightInd w:val="0"/>
        <w:spacing w:line="259" w:lineRule="auto"/>
        <w:rPr>
          <w:rFonts w:cs="Arial"/>
          <w:i/>
          <w:iCs/>
          <w:color w:val="000000" w:themeColor="text1"/>
          <w:szCs w:val="24"/>
          <w:u w:val="single"/>
        </w:rPr>
      </w:pPr>
      <w:r w:rsidRPr="00E226C7">
        <w:rPr>
          <w:rFonts w:cs="Arial"/>
          <w:i/>
          <w:iCs/>
          <w:color w:val="000000" w:themeColor="text1"/>
          <w:szCs w:val="24"/>
          <w:u w:val="single"/>
        </w:rPr>
        <w:t>Remove or replace combustible fences within 5 feet (1524 mm) of the structure. Detached fences that are located within 5 feet (1524 mm) of the structure should be replaced with non-combustible or ignition-resistant</w:t>
      </w:r>
      <w:r w:rsidR="00263E4F" w:rsidRPr="00E226C7">
        <w:rPr>
          <w:rFonts w:cs="Arial"/>
          <w:i/>
          <w:iCs/>
          <w:color w:val="000000" w:themeColor="text1"/>
          <w:szCs w:val="24"/>
          <w:u w:val="single"/>
        </w:rPr>
        <w:t xml:space="preserve"> building</w:t>
      </w:r>
      <w:r w:rsidRPr="00E226C7">
        <w:rPr>
          <w:rFonts w:cs="Arial"/>
          <w:i/>
          <w:iCs/>
          <w:color w:val="000000" w:themeColor="text1"/>
          <w:szCs w:val="24"/>
          <w:u w:val="single"/>
        </w:rPr>
        <w:t xml:space="preserve"> material</w:t>
      </w:r>
      <w:r w:rsidR="00263E4F" w:rsidRPr="00E226C7">
        <w:rPr>
          <w:rFonts w:cs="Arial"/>
          <w:i/>
          <w:iCs/>
          <w:color w:val="000000" w:themeColor="text1"/>
          <w:szCs w:val="24"/>
          <w:u w:val="single"/>
        </w:rPr>
        <w:t>s</w:t>
      </w:r>
      <w:r w:rsidRPr="00E226C7">
        <w:rPr>
          <w:rFonts w:cs="Arial"/>
          <w:i/>
          <w:iCs/>
          <w:color w:val="000000" w:themeColor="text1"/>
          <w:szCs w:val="24"/>
          <w:u w:val="single"/>
        </w:rPr>
        <w:t xml:space="preserve">. </w:t>
      </w:r>
    </w:p>
    <w:p w14:paraId="4D5DDC82" w14:textId="77777777" w:rsidR="0039165A" w:rsidRPr="00E226C7" w:rsidRDefault="00652710" w:rsidP="00B05E03">
      <w:pPr>
        <w:autoSpaceDE w:val="0"/>
        <w:autoSpaceDN w:val="0"/>
        <w:adjustRightInd w:val="0"/>
        <w:rPr>
          <w:rFonts w:cs="Arial"/>
          <w:i/>
          <w:iCs/>
          <w:color w:val="000000" w:themeColor="text1"/>
          <w:szCs w:val="24"/>
          <w:u w:val="single"/>
        </w:rPr>
      </w:pPr>
      <w:r w:rsidRPr="00E226C7">
        <w:rPr>
          <w:rFonts w:cs="Arial"/>
          <w:b/>
          <w:bCs/>
          <w:i/>
          <w:iCs/>
          <w:color w:val="000000" w:themeColor="text1"/>
          <w:szCs w:val="24"/>
          <w:u w:val="single"/>
        </w:rPr>
        <w:t>G101.3 Defensible space features.</w:t>
      </w:r>
      <w:bookmarkEnd w:id="581"/>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maintenance and defensible space features listed in Section G101.31 were developed as a </w:t>
      </w:r>
      <w:proofErr w:type="gramStart"/>
      <w:r w:rsidR="0039165A" w:rsidRPr="00E226C7">
        <w:rPr>
          <w:rFonts w:cs="Arial"/>
          <w:i/>
          <w:iCs/>
          <w:color w:val="000000" w:themeColor="text1"/>
          <w:szCs w:val="24"/>
          <w:u w:val="single"/>
        </w:rPr>
        <w:t>best practices</w:t>
      </w:r>
      <w:proofErr w:type="gramEnd"/>
      <w:r w:rsidR="0039165A" w:rsidRPr="00E226C7">
        <w:rPr>
          <w:rFonts w:cs="Arial"/>
          <w:i/>
          <w:iCs/>
          <w:color w:val="000000" w:themeColor="text1"/>
          <w:szCs w:val="24"/>
          <w:u w:val="single"/>
        </w:rPr>
        <w:t xml:space="preserve"> guide to assist homeowners to increase the effectiveness of their defensible space and improve the effects of the home hardening features to increase the survivability of their homes from wildfires. </w:t>
      </w:r>
    </w:p>
    <w:p w14:paraId="1CAFA73B"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2" w:name="_Toc157532816"/>
      <w:r w:rsidRPr="00E226C7">
        <w:rPr>
          <w:rFonts w:cs="Arial"/>
          <w:b/>
          <w:bCs/>
          <w:i/>
          <w:iCs/>
          <w:color w:val="000000" w:themeColor="text1"/>
          <w:szCs w:val="24"/>
          <w:u w:val="single"/>
        </w:rPr>
        <w:t>G101.3.1 Maintenance and defensible space.</w:t>
      </w:r>
      <w:bookmarkEnd w:id="582"/>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following maintenance and operational procedures assist to limit the impact on a home from an approaching wildfire.</w:t>
      </w:r>
    </w:p>
    <w:p w14:paraId="19AF384F"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Roofs – regularly clean your roof, including roof-to-wall intersections and skylights to remove accumulated fallen leaves, needles and other flammable materials; repair damaged or deteriorated sections of the roof or roof covering; remove all trees, branches, shrubs or other plants adjacent to or overhanging buildings.</w:t>
      </w:r>
    </w:p>
    <w:p w14:paraId="720FF92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Rain gutters – Keep roof gutters free of combustible debris.</w:t>
      </w:r>
    </w:p>
    <w:p w14:paraId="69D72250"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Decks – regularly clean your deck, including deck-to-wall intersections to avoid the accumulation of fallen leaves, needles, and other flammable materials; ensure that all combustible materials are removed from underneath, on top of, or within five feet (1524 mm) of a deck or balcony.</w:t>
      </w:r>
    </w:p>
    <w:p w14:paraId="7D4C57B6" w14:textId="01945D41"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Chimneys – ensure spark arrestor is in place; remove all branches within 10 feet of any chimney or stovepipe outlet.</w:t>
      </w:r>
    </w:p>
    <w:p w14:paraId="74CDDC9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Windows – remove or relocate all combustibles away from windows. Older windows that are single-pane or double-pane without tempering can be vulnerable to direct flame contact or radiant heat exposure; remove vegetation or other combustible materials that are within five feet of windows. </w:t>
      </w:r>
    </w:p>
    <w:p w14:paraId="1894C09C"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Doors – inspect the door for dry rot, gaps, cracks, and warping and caulk or plug </w:t>
      </w:r>
      <w:r w:rsidRPr="00E226C7">
        <w:rPr>
          <w:rFonts w:cs="Arial"/>
          <w:i/>
          <w:iCs/>
          <w:color w:val="000000" w:themeColor="text1"/>
          <w:szCs w:val="24"/>
          <w:u w:val="single"/>
        </w:rPr>
        <w:lastRenderedPageBreak/>
        <w:t>gaps greater than 1/8 inch. Install weather stripping to fill gaps greater than 1/8-inch (3.2 mm) between garage doors and door frames to prevent ember intrusion; remove vegetation or other combustible materials that are within five feet (1524 mm) of doors.</w:t>
      </w:r>
    </w:p>
    <w:p w14:paraId="1DADF13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Exterior walls – inspect exterior siding for dry rot, gaps, cracks, and warping and caulk or plug gaps greater than 1/8-inch in siding and replace any damaged boards, including those with dry rot.</w:t>
      </w:r>
    </w:p>
    <w:p w14:paraId="350BD54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Firewood – exposed firewood is stored at least 30 feet (9144 mm) away from structures or completely covered in a fire-resistant material that will not allow </w:t>
      </w:r>
      <w:proofErr w:type="spellStart"/>
      <w:r w:rsidRPr="00E226C7">
        <w:rPr>
          <w:rFonts w:cs="Arial"/>
          <w:i/>
          <w:iCs/>
          <w:color w:val="000000" w:themeColor="text1"/>
          <w:szCs w:val="24"/>
          <w:u w:val="single"/>
        </w:rPr>
        <w:t>embers</w:t>
      </w:r>
      <w:proofErr w:type="spellEnd"/>
      <w:r w:rsidRPr="00E226C7">
        <w:rPr>
          <w:rFonts w:cs="Arial"/>
          <w:i/>
          <w:iCs/>
          <w:color w:val="000000" w:themeColor="text1"/>
          <w:szCs w:val="24"/>
          <w:u w:val="single"/>
        </w:rPr>
        <w:t xml:space="preserve"> to penetrate. Additionally, make sure you have 10 feet (3048 mm) of clearance around your wood piles.</w:t>
      </w:r>
    </w:p>
    <w:p w14:paraId="2202AA4A"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Fences – remove or relocate all vegetation, combustibles and combustible debris adjacent to and underneath fences. </w:t>
      </w:r>
    </w:p>
    <w:p w14:paraId="5B4B9F04"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Replace wood mulch products within five feet (1524 mm) of all structures with noncombustible products such as dirt, stone, or gravel.</w:t>
      </w:r>
    </w:p>
    <w:p w14:paraId="7F2036E3"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Remove all dead or dying grass, plants, shrubs, trees, branches, leaves, weeds, and pine needles within 30 feet (9144 mm) of all structures or to the property line.</w:t>
      </w:r>
    </w:p>
    <w:p w14:paraId="2357FD12"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Be sure to store combustible outdoor furnishings away from your home when not in use.</w:t>
      </w:r>
    </w:p>
    <w:p w14:paraId="206154FE" w14:textId="23482FA1" w:rsidR="00E060C8" w:rsidRPr="00E226C7" w:rsidRDefault="0039165A" w:rsidP="00B05E03">
      <w:pPr>
        <w:pStyle w:val="ListParagraph"/>
        <w:numPr>
          <w:ilvl w:val="6"/>
          <w:numId w:val="131"/>
        </w:numPr>
        <w:autoSpaceDE w:val="0"/>
        <w:autoSpaceDN w:val="0"/>
        <w:adjustRightInd w:val="0"/>
        <w:ind w:left="720"/>
        <w:contextualSpacing w:val="0"/>
        <w:rPr>
          <w:rFonts w:cs="Arial"/>
          <w:i/>
          <w:iCs/>
          <w:color w:val="000000" w:themeColor="text1"/>
          <w:szCs w:val="24"/>
          <w:u w:val="single"/>
        </w:rPr>
      </w:pPr>
      <w:r w:rsidRPr="00E226C7">
        <w:rPr>
          <w:rFonts w:cs="Arial"/>
          <w:i/>
          <w:iCs/>
          <w:color w:val="000000" w:themeColor="text1"/>
          <w:szCs w:val="24"/>
          <w:u w:val="single"/>
        </w:rPr>
        <w:t>Remember to properly store retractable awnings and umbrellas when not in use so they do not collect leaves and embers.</w:t>
      </w:r>
    </w:p>
    <w:p w14:paraId="355755C9" w14:textId="77777777" w:rsidR="00E060C8" w:rsidRPr="00E226C7" w:rsidRDefault="00E060C8" w:rsidP="00B05E03">
      <w:pPr>
        <w:pStyle w:val="Heading4"/>
        <w:ind w:left="0"/>
        <w:rPr>
          <w:rFonts w:cs="Arial"/>
          <w:color w:val="000000" w:themeColor="text1"/>
          <w:szCs w:val="24"/>
        </w:rPr>
      </w:pPr>
      <w:r w:rsidRPr="00E226C7">
        <w:rPr>
          <w:rFonts w:cs="Arial"/>
          <w:color w:val="000000" w:themeColor="text1"/>
          <w:szCs w:val="24"/>
        </w:rPr>
        <w:t xml:space="preserve">Notation: </w:t>
      </w:r>
    </w:p>
    <w:p w14:paraId="4471CCE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CCE3BF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A1890" w14:textId="19D5CD7A" w:rsidR="003C428B" w:rsidRPr="00FF7BE7" w:rsidRDefault="003C428B" w:rsidP="00B05E03">
      <w:pPr>
        <w:pStyle w:val="Heading3"/>
        <w:spacing w:after="0"/>
      </w:pPr>
      <w:r w:rsidRPr="00FF7BE7">
        <w:t xml:space="preserve">ITEM </w:t>
      </w:r>
      <w:r w:rsidRPr="00FF7BE7">
        <w:rPr>
          <w:color w:val="auto"/>
        </w:rPr>
        <w:t>15</w:t>
      </w:r>
      <w:r w:rsidRPr="00FF7BE7">
        <w:br/>
      </w:r>
      <w:r w:rsidRPr="00FF7BE7">
        <w:rPr>
          <w:color w:val="auto"/>
        </w:rPr>
        <w:t>Appendix H Referenced California Documents</w:t>
      </w:r>
    </w:p>
    <w:p w14:paraId="1BF556E6" w14:textId="1342B2F3" w:rsidR="00CF3145" w:rsidRPr="00FF7BE7" w:rsidRDefault="005E52F2" w:rsidP="00B05E03">
      <w:r>
        <w:t>[</w:t>
      </w:r>
      <w:r w:rsidR="00E060C8" w:rsidRPr="00FF7BE7">
        <w:rPr>
          <w:color w:val="000000" w:themeColor="text1"/>
        </w:rPr>
        <w:t xml:space="preserve">SFM proposes to </w:t>
      </w:r>
      <w:r w:rsidR="0049655B" w:rsidRPr="00FF7BE7">
        <w:rPr>
          <w:color w:val="000000" w:themeColor="text1"/>
        </w:rPr>
        <w:t xml:space="preserve">replace </w:t>
      </w:r>
      <w:r w:rsidR="00E060C8" w:rsidRPr="00FF7BE7">
        <w:rPr>
          <w:color w:val="000000" w:themeColor="text1"/>
        </w:rPr>
        <w:t xml:space="preserve">Appendix H </w:t>
      </w:r>
      <w:r w:rsidR="001B50B3" w:rsidRPr="00FF7BE7">
        <w:rPr>
          <w:color w:val="000000" w:themeColor="text1"/>
        </w:rPr>
        <w:t xml:space="preserve">Wildland-Urban Interface Code Flowchart </w:t>
      </w:r>
      <w:r w:rsidR="00307DEA" w:rsidRPr="00FF7BE7">
        <w:rPr>
          <w:color w:val="000000" w:themeColor="text1"/>
        </w:rPr>
        <w:t xml:space="preserve">in the </w:t>
      </w:r>
      <w:r w:rsidR="0049655B" w:rsidRPr="00FF7BE7">
        <w:rPr>
          <w:color w:val="000000" w:themeColor="text1"/>
        </w:rPr>
        <w:t xml:space="preserve">2024 edition of the International Wildland-Urban Interface Code (IWUIC) with a new Appendix H </w:t>
      </w:r>
      <w:r w:rsidR="001B50B3" w:rsidRPr="00FF7BE7">
        <w:rPr>
          <w:color w:val="000000" w:themeColor="text1"/>
        </w:rPr>
        <w:t>Referenced California Documents</w:t>
      </w:r>
      <w:r w:rsidR="00B42F14" w:rsidRPr="00FF7BE7">
        <w:rPr>
          <w:color w:val="000000" w:themeColor="text1"/>
        </w:rPr>
        <w:t xml:space="preserve">. Appendix H will be printed, but not adopted by SFM, in the </w:t>
      </w:r>
      <w:r w:rsidR="00E060C8" w:rsidRPr="00FF7BE7">
        <w:rPr>
          <w:color w:val="000000" w:themeColor="text1"/>
        </w:rPr>
        <w:t xml:space="preserve">2025 California Wildland-Urban Interface Code (CWUIC), California Code of Regulations (CCR), Title 24, Part 7. Appendix H contains excerpts of California statutes and regulations utilized </w:t>
      </w:r>
      <w:r w:rsidR="0049655B" w:rsidRPr="00FF7BE7">
        <w:rPr>
          <w:color w:val="000000" w:themeColor="text1"/>
        </w:rPr>
        <w:t xml:space="preserve">as source material for the proposed amendments </w:t>
      </w:r>
      <w:r w:rsidR="00E060C8" w:rsidRPr="00FF7BE7">
        <w:rPr>
          <w:color w:val="000000" w:themeColor="text1"/>
        </w:rPr>
        <w:t xml:space="preserve">in </w:t>
      </w:r>
      <w:r w:rsidR="0049655B" w:rsidRPr="00FF7BE7">
        <w:rPr>
          <w:color w:val="000000" w:themeColor="text1"/>
        </w:rPr>
        <w:t>2025 California Wildland-Urban Interface Code (CWUIC), California Code of Regulations (CCR), Title 24, Part 7</w:t>
      </w:r>
      <w:r w:rsidR="00E060C8" w:rsidRPr="00E226C7">
        <w:t>.</w:t>
      </w:r>
      <w:r>
        <w:t>]</w:t>
      </w:r>
    </w:p>
    <w:p w14:paraId="76A62F2B" w14:textId="5BFE6227" w:rsidR="00377FA3" w:rsidRPr="00377FA3" w:rsidRDefault="00377FA3" w:rsidP="00B05E03">
      <w:pPr>
        <w:pStyle w:val="Heading4"/>
      </w:pPr>
      <w:bookmarkStart w:id="583" w:name="_Toc157532817"/>
      <w:r w:rsidRPr="00377FA3">
        <w:t>ITEM 15-1</w:t>
      </w:r>
    </w:p>
    <w:p w14:paraId="02900852" w14:textId="48C8276B" w:rsidR="0049655B" w:rsidRPr="00E226C7" w:rsidRDefault="0049655B" w:rsidP="00B05E03">
      <w:pPr>
        <w:rPr>
          <w:rFonts w:cs="Arial"/>
          <w:b/>
          <w:bCs/>
          <w:strike/>
          <w:color w:val="000000" w:themeColor="text1"/>
          <w:szCs w:val="24"/>
        </w:rPr>
      </w:pPr>
      <w:r w:rsidRPr="00E226C7">
        <w:rPr>
          <w:rFonts w:cs="Arial"/>
          <w:b/>
          <w:bCs/>
          <w:strike/>
          <w:color w:val="000000" w:themeColor="text1"/>
          <w:szCs w:val="24"/>
        </w:rPr>
        <w:t>APPENDIX H INTERNATIONAL WILDLAND-URBAN INTERFACE CODE FLOWCHART</w:t>
      </w:r>
      <w:bookmarkEnd w:id="583"/>
    </w:p>
    <w:p w14:paraId="78D13DB8" w14:textId="77777777" w:rsidR="0049655B" w:rsidRPr="00E226C7" w:rsidRDefault="0049655B" w:rsidP="00B05E03">
      <w:pPr>
        <w:rPr>
          <w:rFonts w:cs="Arial"/>
          <w:strike/>
          <w:color w:val="000000" w:themeColor="text1"/>
          <w:szCs w:val="24"/>
        </w:rPr>
      </w:pPr>
      <w:r w:rsidRPr="00E226C7">
        <w:rPr>
          <w:rFonts w:cs="Arial"/>
          <w:strike/>
          <w:color w:val="000000" w:themeColor="text1"/>
          <w:szCs w:val="24"/>
        </w:rPr>
        <w:lastRenderedPageBreak/>
        <w:t>This appendix is for information purposes and is not intended for adoption.</w:t>
      </w:r>
    </w:p>
    <w:p w14:paraId="58FB3E01" w14:textId="77777777" w:rsidR="0049655B" w:rsidRPr="007D56CD" w:rsidRDefault="0049655B" w:rsidP="00B05E03">
      <w:pPr>
        <w:spacing w:after="0"/>
        <w:rPr>
          <w:b/>
          <w:strike/>
          <w:color w:val="000000" w:themeColor="text1"/>
        </w:rPr>
      </w:pPr>
      <w:r w:rsidRPr="007D56CD">
        <w:rPr>
          <w:b/>
          <w:strike/>
          <w:color w:val="000000" w:themeColor="text1"/>
        </w:rPr>
        <w:t>User note:</w:t>
      </w:r>
    </w:p>
    <w:p w14:paraId="5A421602" w14:textId="77777777" w:rsidR="0049655B" w:rsidRPr="00E226C7" w:rsidRDefault="0049655B" w:rsidP="00B05E03">
      <w:pPr>
        <w:pBdr>
          <w:bottom w:val="single" w:sz="12" w:space="1" w:color="auto"/>
        </w:pBdr>
        <w:rPr>
          <w:rFonts w:cs="Arial"/>
          <w:strike/>
          <w:color w:val="000000" w:themeColor="text1"/>
          <w:szCs w:val="24"/>
        </w:rPr>
      </w:pPr>
      <w:r w:rsidRPr="00E226C7">
        <w:rPr>
          <w:rFonts w:cs="Arial"/>
          <w:b/>
          <w:bCs/>
          <w:strike/>
          <w:color w:val="000000" w:themeColor="text1"/>
          <w:szCs w:val="24"/>
        </w:rPr>
        <w:t xml:space="preserve">About this appendix: </w:t>
      </w:r>
      <w:r w:rsidRPr="00E226C7">
        <w:rPr>
          <w:rFonts w:cs="Arial"/>
          <w:strike/>
          <w:color w:val="000000" w:themeColor="text1"/>
          <w:szCs w:val="24"/>
        </w:rPr>
        <w:t>Appendix H is an informational appendix that is based on the “Decision Tree” concept and is intended to provide the code official with a graphical representation of how this code is to be applied in an orderly manner.</w:t>
      </w:r>
    </w:p>
    <w:p w14:paraId="18362A6A" w14:textId="77777777" w:rsidR="0049655B" w:rsidRPr="00E226C7" w:rsidRDefault="0049655B" w:rsidP="00B05E03">
      <w:pPr>
        <w:rPr>
          <w:rFonts w:cs="Arial"/>
          <w:b/>
          <w:bCs/>
          <w:strike/>
          <w:color w:val="000000" w:themeColor="text1"/>
          <w:szCs w:val="24"/>
        </w:rPr>
      </w:pPr>
      <w:bookmarkStart w:id="584" w:name="_Toc157532818"/>
      <w:r w:rsidRPr="00E226C7">
        <w:rPr>
          <w:rFonts w:cs="Arial"/>
          <w:b/>
          <w:bCs/>
          <w:strike/>
          <w:color w:val="000000" w:themeColor="text1"/>
          <w:szCs w:val="24"/>
        </w:rPr>
        <w:t>SECTION H101 GENERAL</w:t>
      </w:r>
      <w:bookmarkEnd w:id="584"/>
      <w:r w:rsidRPr="00E226C7">
        <w:rPr>
          <w:rFonts w:cs="Arial"/>
          <w:b/>
          <w:bCs/>
          <w:i/>
          <w:iCs/>
          <w:strike/>
          <w:color w:val="000000" w:themeColor="text1"/>
          <w:szCs w:val="24"/>
        </w:rPr>
        <w:t xml:space="preserve"> </w:t>
      </w:r>
    </w:p>
    <w:p w14:paraId="44EFA33F" w14:textId="1CFA1C5C" w:rsidR="0049655B" w:rsidRPr="00E226C7" w:rsidRDefault="0049655B" w:rsidP="00B05E03">
      <w:pPr>
        <w:rPr>
          <w:rFonts w:cs="Arial"/>
          <w:strike/>
          <w:color w:val="000000" w:themeColor="text1"/>
          <w:szCs w:val="24"/>
        </w:rPr>
      </w:pPr>
      <w:bookmarkStart w:id="585" w:name="_Toc157532819"/>
      <w:r w:rsidRPr="00E226C7">
        <w:rPr>
          <w:rFonts w:cs="Arial"/>
          <w:b/>
          <w:bCs/>
          <w:strike/>
          <w:color w:val="000000" w:themeColor="text1"/>
          <w:szCs w:val="24"/>
        </w:rPr>
        <w:t>H101.1 Flowchart.</w:t>
      </w:r>
      <w:bookmarkEnd w:id="585"/>
      <w:r w:rsidRPr="00E226C7">
        <w:rPr>
          <w:rFonts w:cs="Arial"/>
          <w:b/>
          <w:bCs/>
          <w:strike/>
          <w:color w:val="000000" w:themeColor="text1"/>
          <w:szCs w:val="24"/>
        </w:rPr>
        <w:t xml:space="preserve"> </w:t>
      </w:r>
      <w:r w:rsidRPr="00E226C7">
        <w:rPr>
          <w:rFonts w:cs="Arial"/>
          <w:strike/>
          <w:color w:val="000000" w:themeColor="text1"/>
          <w:szCs w:val="24"/>
        </w:rPr>
        <w:t>The flowchart shown in Figures H101.1(1) through H101.1(4) is based on the “Decision Tree” concept and is intended to provide the code official with a graphical representation of how this code is to be applied.</w:t>
      </w:r>
    </w:p>
    <w:p w14:paraId="38566E9F" w14:textId="4E9587C8" w:rsidR="0049655B" w:rsidRPr="00AA1A62" w:rsidRDefault="0049655B" w:rsidP="00B05E03">
      <w:pPr>
        <w:rPr>
          <w:color w:val="000000" w:themeColor="text1"/>
          <w:szCs w:val="24"/>
        </w:rPr>
      </w:pPr>
      <w:r w:rsidRPr="00AA1A62">
        <w:rPr>
          <w:noProof/>
          <w:snapToGrid/>
          <w:color w:val="000000" w:themeColor="text1"/>
          <w:szCs w:val="24"/>
        </w:rPr>
        <mc:AlternateContent>
          <mc:Choice Requires="wps">
            <w:drawing>
              <wp:anchor distT="0" distB="0" distL="114300" distR="114300" simplePos="0" relativeHeight="251663360" behindDoc="0" locked="0" layoutInCell="1" allowOverlap="1" wp14:anchorId="5C21237C" wp14:editId="79855850">
                <wp:simplePos x="0" y="0"/>
                <wp:positionH relativeFrom="margin">
                  <wp:posOffset>18415</wp:posOffset>
                </wp:positionH>
                <wp:positionV relativeFrom="paragraph">
                  <wp:posOffset>513715</wp:posOffset>
                </wp:positionV>
                <wp:extent cx="5891632" cy="4377385"/>
                <wp:effectExtent l="19050" t="19050" r="33020" b="23495"/>
                <wp:wrapNone/>
                <wp:docPr id="913212023" name="Straight Connector 1" descr="Graphic to indicate Figure is deleted."/>
                <wp:cNvGraphicFramePr/>
                <a:graphic xmlns:a="http://schemas.openxmlformats.org/drawingml/2006/main">
                  <a:graphicData uri="http://schemas.microsoft.com/office/word/2010/wordprocessingShape">
                    <wps:wsp>
                      <wps:cNvCnPr/>
                      <wps:spPr>
                        <a:xfrm flipV="1">
                          <a:off x="0" y="0"/>
                          <a:ext cx="5891632" cy="43773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CDC7B" id="Straight Connector 1" o:spid="_x0000_s1026" alt="Graphic to indicate Figure is deleted."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40.45pt" to="465.35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" strokecolor="black [3213]" strokeweight="3pt">
                <w10:wrap anchorx="margin"/>
              </v:line>
            </w:pict>
          </mc:Fallback>
        </mc:AlternateContent>
      </w:r>
      <w:r w:rsidRPr="00AA1A62">
        <w:rPr>
          <w:noProof/>
          <w:snapToGrid/>
          <w:color w:val="000000" w:themeColor="text1"/>
          <w:szCs w:val="24"/>
        </w:rPr>
        <mc:AlternateContent>
          <mc:Choice Requires="wps">
            <w:drawing>
              <wp:anchor distT="0" distB="0" distL="114300" distR="114300" simplePos="0" relativeHeight="251661312" behindDoc="0" locked="0" layoutInCell="1" allowOverlap="1" wp14:anchorId="23C3C553" wp14:editId="6DAA301C">
                <wp:simplePos x="0" y="0"/>
                <wp:positionH relativeFrom="margin">
                  <wp:posOffset>19050</wp:posOffset>
                </wp:positionH>
                <wp:positionV relativeFrom="paragraph">
                  <wp:posOffset>364490</wp:posOffset>
                </wp:positionV>
                <wp:extent cx="5891632" cy="4377385"/>
                <wp:effectExtent l="19050" t="19050" r="33020" b="23495"/>
                <wp:wrapNone/>
                <wp:docPr id="1057536704" name="Straight Connector 1" descr="Graphic to indicate Figure is deleted."/>
                <wp:cNvGraphicFramePr/>
                <a:graphic xmlns:a="http://schemas.openxmlformats.org/drawingml/2006/main">
                  <a:graphicData uri="http://schemas.microsoft.com/office/word/2010/wordprocessingShape">
                    <wps:wsp>
                      <wps:cNvCnPr/>
                      <wps:spPr>
                        <a:xfrm>
                          <a:off x="0" y="0"/>
                          <a:ext cx="5891632" cy="43773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2CA70" id="Straight Connector 1" o:spid="_x0000_s1026" alt="Graphic to indicate Figure is deleted."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8.7pt" to="465.4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" strokecolor="black [3213]" strokeweight="3pt">
                <w10:wrap anchorx="margin"/>
              </v:line>
            </w:pict>
          </mc:Fallback>
        </mc:AlternateContent>
      </w:r>
      <w:r w:rsidRPr="00AA1A62">
        <w:rPr>
          <w:noProof/>
          <w:color w:val="000000" w:themeColor="text1"/>
          <w:szCs w:val="24"/>
        </w:rPr>
        <w:drawing>
          <wp:inline distT="0" distB="0" distL="0" distR="0" wp14:anchorId="00F8C00B" wp14:editId="4EC5ACA3">
            <wp:extent cx="6400800" cy="4475225"/>
            <wp:effectExtent l="0" t="0" r="0" b="1905"/>
            <wp:docPr id="5" name="Picture 5" descr="Figure H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H10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475225"/>
                    </a:xfrm>
                    <a:prstGeom prst="rect">
                      <a:avLst/>
                    </a:prstGeom>
                    <a:noFill/>
                    <a:ln>
                      <a:noFill/>
                    </a:ln>
                  </pic:spPr>
                </pic:pic>
              </a:graphicData>
            </a:graphic>
          </wp:inline>
        </w:drawing>
      </w:r>
    </w:p>
    <w:p w14:paraId="03293FCC"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FIGURE H101.1(1)</w:t>
      </w:r>
    </w:p>
    <w:p w14:paraId="60813087"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DETERMINATION OF REQUIREMENTS</w:t>
      </w:r>
    </w:p>
    <w:p w14:paraId="5546180F" w14:textId="62FC7E26" w:rsidR="0049655B" w:rsidRPr="00AA1A62" w:rsidRDefault="0049655B" w:rsidP="00B05E03">
      <w:pPr>
        <w:rPr>
          <w:color w:val="000000" w:themeColor="text1"/>
          <w:szCs w:val="24"/>
        </w:rPr>
      </w:pPr>
      <w:r w:rsidRPr="00AA1A62">
        <w:rPr>
          <w:noProof/>
          <w:snapToGrid/>
          <w:color w:val="000000" w:themeColor="text1"/>
          <w:szCs w:val="24"/>
        </w:rPr>
        <w:lastRenderedPageBreak/>
        <mc:AlternateContent>
          <mc:Choice Requires="wps">
            <w:drawing>
              <wp:anchor distT="0" distB="0" distL="114300" distR="114300" simplePos="0" relativeHeight="251666432" behindDoc="0" locked="0" layoutInCell="1" allowOverlap="1" wp14:anchorId="53CEC025" wp14:editId="46C4671A">
                <wp:simplePos x="0" y="0"/>
                <wp:positionH relativeFrom="margin">
                  <wp:posOffset>20955</wp:posOffset>
                </wp:positionH>
                <wp:positionV relativeFrom="paragraph">
                  <wp:posOffset>1323975</wp:posOffset>
                </wp:positionV>
                <wp:extent cx="5891530" cy="4377055"/>
                <wp:effectExtent l="19050" t="19050" r="33020" b="23495"/>
                <wp:wrapNone/>
                <wp:docPr id="1022023580" name="Straight Connector 1" descr="Graphic to indicate Figure is deleted."/>
                <wp:cNvGraphicFramePr/>
                <a:graphic xmlns:a="http://schemas.openxmlformats.org/drawingml/2006/main">
                  <a:graphicData uri="http://schemas.microsoft.com/office/word/2010/wordprocessingShape">
                    <wps:wsp>
                      <wps:cNvCnPr/>
                      <wps:spPr>
                        <a:xfrm flipV="1">
                          <a:off x="0" y="0"/>
                          <a:ext cx="5891530" cy="4377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FD7B3" id="Straight Connector 1" o:spid="_x0000_s1026" alt="Graphic to indicate Figure is deleted."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04.25pt" to="465.55pt,4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" strokecolor="black [3213]" strokeweight="3pt">
                <w10:wrap anchorx="margin"/>
              </v:line>
            </w:pict>
          </mc:Fallback>
        </mc:AlternateContent>
      </w:r>
      <w:r w:rsidRPr="00AA1A62">
        <w:rPr>
          <w:noProof/>
          <w:snapToGrid/>
          <w:color w:val="000000" w:themeColor="text1"/>
          <w:szCs w:val="24"/>
        </w:rPr>
        <mc:AlternateContent>
          <mc:Choice Requires="wps">
            <w:drawing>
              <wp:anchor distT="0" distB="0" distL="114300" distR="114300" simplePos="0" relativeHeight="251665408" behindDoc="0" locked="0" layoutInCell="1" allowOverlap="1" wp14:anchorId="0115096C" wp14:editId="5805EA53">
                <wp:simplePos x="0" y="0"/>
                <wp:positionH relativeFrom="margin">
                  <wp:posOffset>22708</wp:posOffset>
                </wp:positionH>
                <wp:positionV relativeFrom="paragraph">
                  <wp:posOffset>1175792</wp:posOffset>
                </wp:positionV>
                <wp:extent cx="5891632" cy="4377385"/>
                <wp:effectExtent l="19050" t="19050" r="33020" b="23495"/>
                <wp:wrapNone/>
                <wp:docPr id="1376173889" name="Straight Connector 1" descr="Graphic to indicate Figure is deleted."/>
                <wp:cNvGraphicFramePr/>
                <a:graphic xmlns:a="http://schemas.openxmlformats.org/drawingml/2006/main">
                  <a:graphicData uri="http://schemas.microsoft.com/office/word/2010/wordprocessingShape">
                    <wps:wsp>
                      <wps:cNvCnPr/>
                      <wps:spPr>
                        <a:xfrm>
                          <a:off x="0" y="0"/>
                          <a:ext cx="5891632" cy="43773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7E066" id="Straight Connector 1" o:spid="_x0000_s1026" alt="Graphic to indicate Figure is deleted."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2.6pt" to="465.7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" strokecolor="black [3213]" strokeweight="3pt">
                <w10:wrap anchorx="margin"/>
              </v:line>
            </w:pict>
          </mc:Fallback>
        </mc:AlternateContent>
      </w:r>
      <w:r w:rsidRPr="00AA1A62">
        <w:rPr>
          <w:noProof/>
          <w:color w:val="000000" w:themeColor="text1"/>
          <w:szCs w:val="24"/>
        </w:rPr>
        <w:drawing>
          <wp:inline distT="0" distB="0" distL="0" distR="0" wp14:anchorId="37949FE9" wp14:editId="23E37864">
            <wp:extent cx="5325745" cy="6934835"/>
            <wp:effectExtent l="0" t="0" r="8255" b="0"/>
            <wp:docPr id="2163" name="Picture 2163" descr="Figure H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descr="Figure H10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5745" cy="6934835"/>
                    </a:xfrm>
                    <a:prstGeom prst="rect">
                      <a:avLst/>
                    </a:prstGeom>
                    <a:noFill/>
                    <a:ln>
                      <a:noFill/>
                    </a:ln>
                  </pic:spPr>
                </pic:pic>
              </a:graphicData>
            </a:graphic>
          </wp:inline>
        </w:drawing>
      </w:r>
    </w:p>
    <w:p w14:paraId="4BE4F4B5"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FIGURE H101.1(2)</w:t>
      </w:r>
    </w:p>
    <w:p w14:paraId="298C9235" w14:textId="77777777" w:rsidR="0049655B" w:rsidRPr="00AA1A62" w:rsidRDefault="0049655B" w:rsidP="00B05E03">
      <w:pPr>
        <w:spacing w:after="0"/>
        <w:rPr>
          <w:color w:val="000000" w:themeColor="text1"/>
          <w:szCs w:val="24"/>
        </w:rPr>
      </w:pPr>
      <w:r w:rsidRPr="00AA1A62">
        <w:rPr>
          <w:b/>
          <w:bCs/>
          <w:strike/>
          <w:color w:val="000000" w:themeColor="text1"/>
          <w:sz w:val="20"/>
        </w:rPr>
        <w:t>MODERATE HAZARD</w:t>
      </w:r>
      <w:r w:rsidRPr="00AA1A62">
        <w:rPr>
          <w:color w:val="000000" w:themeColor="text1"/>
          <w:szCs w:val="24"/>
        </w:rPr>
        <w:br w:type="page"/>
      </w:r>
    </w:p>
    <w:bookmarkStart w:id="586" w:name="FIGURE_H101.1(3)_HIGH_HAZARD"/>
    <w:bookmarkEnd w:id="586"/>
    <w:p w14:paraId="100370C0" w14:textId="3154D743" w:rsidR="0049655B" w:rsidRPr="00AA1A62" w:rsidRDefault="0049655B" w:rsidP="00B05E03">
      <w:pPr>
        <w:spacing w:after="0"/>
        <w:rPr>
          <w:b/>
          <w:bCs/>
          <w:strike/>
          <w:color w:val="000000" w:themeColor="text1"/>
          <w:sz w:val="20"/>
        </w:rPr>
      </w:pPr>
      <w:r w:rsidRPr="00AA1A62">
        <w:rPr>
          <w:noProof/>
          <w:snapToGrid/>
          <w:color w:val="000000" w:themeColor="text1"/>
          <w:szCs w:val="24"/>
        </w:rPr>
        <w:lastRenderedPageBreak/>
        <mc:AlternateContent>
          <mc:Choice Requires="wps">
            <w:drawing>
              <wp:anchor distT="0" distB="0" distL="114300" distR="114300" simplePos="0" relativeHeight="251669504" behindDoc="0" locked="0" layoutInCell="1" allowOverlap="1" wp14:anchorId="7FC4E59B" wp14:editId="35D59677">
                <wp:simplePos x="0" y="0"/>
                <wp:positionH relativeFrom="margin">
                  <wp:posOffset>71755</wp:posOffset>
                </wp:positionH>
                <wp:positionV relativeFrom="paragraph">
                  <wp:posOffset>2424430</wp:posOffset>
                </wp:positionV>
                <wp:extent cx="5891530" cy="4377055"/>
                <wp:effectExtent l="19050" t="19050" r="33020" b="23495"/>
                <wp:wrapNone/>
                <wp:docPr id="2125694545" name="Straight Connector 1" descr="Graphic to indicate Figure is deleted."/>
                <wp:cNvGraphicFramePr/>
                <a:graphic xmlns:a="http://schemas.openxmlformats.org/drawingml/2006/main">
                  <a:graphicData uri="http://schemas.microsoft.com/office/word/2010/wordprocessingShape">
                    <wps:wsp>
                      <wps:cNvCnPr/>
                      <wps:spPr>
                        <a:xfrm flipV="1">
                          <a:off x="0" y="0"/>
                          <a:ext cx="5891530" cy="4377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81E22" id="Straight Connector 1" o:spid="_x0000_s1026" alt="Graphic to indicate Figure is deleted."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190.9pt" to="469.5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" strokecolor="black [3213]" strokeweight="3pt">
                <w10:wrap anchorx="margin"/>
              </v:line>
            </w:pict>
          </mc:Fallback>
        </mc:AlternateContent>
      </w:r>
      <w:r w:rsidRPr="00AA1A62">
        <w:rPr>
          <w:noProof/>
          <w:snapToGrid/>
          <w:color w:val="000000" w:themeColor="text1"/>
          <w:szCs w:val="24"/>
        </w:rPr>
        <mc:AlternateContent>
          <mc:Choice Requires="wps">
            <w:drawing>
              <wp:anchor distT="0" distB="0" distL="114300" distR="114300" simplePos="0" relativeHeight="251668480" behindDoc="0" locked="0" layoutInCell="1" allowOverlap="1" wp14:anchorId="13E1F357" wp14:editId="6077CA88">
                <wp:simplePos x="0" y="0"/>
                <wp:positionH relativeFrom="margin">
                  <wp:posOffset>72796</wp:posOffset>
                </wp:positionH>
                <wp:positionV relativeFrom="paragraph">
                  <wp:posOffset>2275383</wp:posOffset>
                </wp:positionV>
                <wp:extent cx="5891530" cy="4377055"/>
                <wp:effectExtent l="19050" t="19050" r="33020" b="23495"/>
                <wp:wrapNone/>
                <wp:docPr id="640117232" name="Straight Connector 1" descr="Graphic to indicate Figure is deleted."/>
                <wp:cNvGraphicFramePr/>
                <a:graphic xmlns:a="http://schemas.openxmlformats.org/drawingml/2006/main">
                  <a:graphicData uri="http://schemas.microsoft.com/office/word/2010/wordprocessingShape">
                    <wps:wsp>
                      <wps:cNvCnPr/>
                      <wps:spPr>
                        <a:xfrm>
                          <a:off x="0" y="0"/>
                          <a:ext cx="5891530" cy="4377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D6FB1" id="Straight Connector 1" o:spid="_x0000_s1026" alt="Graphic to indicate Figure is deleted."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5pt,179.15pt" to="469.6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" strokecolor="black [3213]" strokeweight="3pt">
                <w10:wrap anchorx="margin"/>
              </v:line>
            </w:pict>
          </mc:Fallback>
        </mc:AlternateContent>
      </w:r>
      <w:r w:rsidRPr="00AA1A62">
        <w:rPr>
          <w:rFonts w:eastAsiaTheme="minorHAnsi"/>
          <w:noProof/>
          <w:color w:val="000000" w:themeColor="text1"/>
          <w:szCs w:val="24"/>
        </w:rPr>
        <mc:AlternateContent>
          <mc:Choice Requires="wpg">
            <w:drawing>
              <wp:inline distT="0" distB="0" distL="0" distR="0" wp14:anchorId="0E7AAAAF" wp14:editId="41D558D1">
                <wp:extent cx="5617210" cy="7858125"/>
                <wp:effectExtent l="0" t="9525" r="2540"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7858125"/>
                          <a:chOff x="0" y="0"/>
                          <a:chExt cx="8846" cy="12375"/>
                        </a:xfrm>
                      </wpg:grpSpPr>
                      <wps:wsp>
                        <wps:cNvPr id="7" name="Rectangle 3"/>
                        <wps:cNvSpPr>
                          <a:spLocks noChangeArrowheads="1"/>
                        </wps:cNvSpPr>
                        <wps:spPr bwMode="auto">
                          <a:xfrm>
                            <a:off x="2398" y="2943"/>
                            <a:ext cx="43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90809" w14:textId="77777777" w:rsidR="0049655B" w:rsidRDefault="0049655B" w:rsidP="0049655B">
                              <w:r>
                                <w:rPr>
                                  <w:noProof/>
                                </w:rPr>
                                <w:drawing>
                                  <wp:inline distT="0" distB="0" distL="0" distR="0" wp14:anchorId="73A8ABD7" wp14:editId="28D5555D">
                                    <wp:extent cx="2757805" cy="877570"/>
                                    <wp:effectExtent l="0" t="0" r="4445" b="0"/>
                                    <wp:docPr id="114628050" name="Picture 11462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805" cy="877570"/>
                                            </a:xfrm>
                                            <a:prstGeom prst="rect">
                                              <a:avLst/>
                                            </a:prstGeom>
                                            <a:noFill/>
                                            <a:ln>
                                              <a:noFill/>
                                            </a:ln>
                                          </pic:spPr>
                                        </pic:pic>
                                      </a:graphicData>
                                    </a:graphic>
                                  </wp:inline>
                                </w:drawing>
                              </w:r>
                            </w:p>
                            <w:p w14:paraId="44C5FE56" w14:textId="77777777" w:rsidR="0049655B" w:rsidRDefault="0049655B" w:rsidP="0049655B"/>
                          </w:txbxContent>
                        </wps:txbx>
                        <wps:bodyPr rot="0" vert="horz" wrap="square" lIns="0" tIns="0" rIns="0" bIns="0" anchor="t" anchorCtr="0" upright="1">
                          <a:noAutofit/>
                        </wps:bodyPr>
                      </wps:wsp>
                      <wps:wsp>
                        <wps:cNvPr id="8" name="Freeform 4"/>
                        <wps:cNvSpPr>
                          <a:spLocks/>
                        </wps:cNvSpPr>
                        <wps:spPr bwMode="auto">
                          <a:xfrm>
                            <a:off x="6471" y="354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5"/>
                        <wps:cNvSpPr>
                          <a:spLocks noChangeArrowheads="1"/>
                        </wps:cNvSpPr>
                        <wps:spPr bwMode="auto">
                          <a:xfrm>
                            <a:off x="6928" y="3039"/>
                            <a:ext cx="18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86D0" w14:textId="77777777" w:rsidR="0049655B" w:rsidRDefault="0049655B" w:rsidP="0049655B">
                              <w:r>
                                <w:rPr>
                                  <w:noProof/>
                                </w:rPr>
                                <w:drawing>
                                  <wp:inline distT="0" distB="0" distL="0" distR="0" wp14:anchorId="1CF7CFCE" wp14:editId="69EBD8F1">
                                    <wp:extent cx="1155700" cy="673100"/>
                                    <wp:effectExtent l="0" t="0" r="6350" b="0"/>
                                    <wp:docPr id="325392003" name="Picture 3253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673100"/>
                                            </a:xfrm>
                                            <a:prstGeom prst="rect">
                                              <a:avLst/>
                                            </a:prstGeom>
                                            <a:noFill/>
                                            <a:ln>
                                              <a:noFill/>
                                            </a:ln>
                                          </pic:spPr>
                                        </pic:pic>
                                      </a:graphicData>
                                    </a:graphic>
                                  </wp:inline>
                                </w:drawing>
                              </w:r>
                            </w:p>
                            <w:p w14:paraId="62988B9D" w14:textId="77777777" w:rsidR="0049655B" w:rsidRDefault="0049655B" w:rsidP="0049655B"/>
                          </w:txbxContent>
                        </wps:txbx>
                        <wps:bodyPr rot="0" vert="horz" wrap="square" lIns="0" tIns="0" rIns="0" bIns="0" anchor="t" anchorCtr="0" upright="1">
                          <a:noAutofit/>
                        </wps:bodyPr>
                      </wps:wsp>
                      <wps:wsp>
                        <wps:cNvPr id="10" name="Freeform 6"/>
                        <wps:cNvSpPr>
                          <a:spLocks/>
                        </wps:cNvSpPr>
                        <wps:spPr bwMode="auto">
                          <a:xfrm>
                            <a:off x="6823" y="3486"/>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7840" y="4094"/>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204" y="6452"/>
                            <a:ext cx="202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7DDB" w14:textId="77777777" w:rsidR="0049655B" w:rsidRDefault="0049655B" w:rsidP="0049655B">
                              <w:r>
                                <w:rPr>
                                  <w:noProof/>
                                </w:rPr>
                                <w:drawing>
                                  <wp:inline distT="0" distB="0" distL="0" distR="0" wp14:anchorId="10CFFFB1" wp14:editId="1690D98F">
                                    <wp:extent cx="1287780" cy="885190"/>
                                    <wp:effectExtent l="0" t="0" r="7620" b="0"/>
                                    <wp:docPr id="1827841520" name="Picture 18278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7780" cy="885190"/>
                                            </a:xfrm>
                                            <a:prstGeom prst="rect">
                                              <a:avLst/>
                                            </a:prstGeom>
                                            <a:noFill/>
                                            <a:ln>
                                              <a:noFill/>
                                            </a:ln>
                                          </pic:spPr>
                                        </pic:pic>
                                      </a:graphicData>
                                    </a:graphic>
                                  </wp:inline>
                                </w:drawing>
                              </w:r>
                            </w:p>
                            <w:p w14:paraId="335EE80B" w14:textId="77777777" w:rsidR="0049655B" w:rsidRDefault="0049655B" w:rsidP="0049655B"/>
                          </w:txbxContent>
                        </wps:txbx>
                        <wps:bodyPr rot="0" vert="horz" wrap="square" lIns="0" tIns="0" rIns="0" bIns="0" anchor="t" anchorCtr="0" upright="1">
                          <a:noAutofit/>
                        </wps:bodyPr>
                      </wps:wsp>
                      <wps:wsp>
                        <wps:cNvPr id="13" name="Freeform 9"/>
                        <wps:cNvSpPr>
                          <a:spLocks/>
                        </wps:cNvSpPr>
                        <wps:spPr bwMode="auto">
                          <a:xfrm>
                            <a:off x="2047" y="705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0"/>
                        <wps:cNvSpPr>
                          <a:spLocks/>
                        </wps:cNvSpPr>
                        <wps:spPr bwMode="auto">
                          <a:xfrm>
                            <a:off x="1079" y="7014"/>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 name="Group 11"/>
                        <wpg:cNvGrpSpPr>
                          <a:grpSpLocks/>
                        </wpg:cNvGrpSpPr>
                        <wpg:grpSpPr bwMode="auto">
                          <a:xfrm>
                            <a:off x="1120" y="7014"/>
                            <a:ext cx="120" cy="136"/>
                            <a:chOff x="1120" y="7014"/>
                            <a:chExt cx="120" cy="136"/>
                          </a:xfrm>
                        </wpg:grpSpPr>
                        <wps:wsp>
                          <wps:cNvPr id="16" name="Freeform 12"/>
                          <wps:cNvSpPr>
                            <a:spLocks/>
                          </wps:cNvSpPr>
                          <wps:spPr bwMode="auto">
                            <a:xfrm>
                              <a:off x="1120" y="7014"/>
                              <a:ext cx="120" cy="136"/>
                            </a:xfrm>
                            <a:custGeom>
                              <a:avLst/>
                              <a:gdLst>
                                <a:gd name="T0" fmla="*/ 72 w 120"/>
                                <a:gd name="T1" fmla="*/ 0 h 136"/>
                                <a:gd name="T2" fmla="*/ 0 w 120"/>
                                <a:gd name="T3" fmla="*/ 0 h 136"/>
                                <a:gd name="T4" fmla="*/ 0 w 120"/>
                                <a:gd name="T5" fmla="*/ 135 h 136"/>
                                <a:gd name="T6" fmla="*/ 17 w 120"/>
                                <a:gd name="T7" fmla="*/ 135 h 136"/>
                                <a:gd name="T8" fmla="*/ 17 w 120"/>
                                <a:gd name="T9" fmla="*/ 75 h 136"/>
                                <a:gd name="T10" fmla="*/ 73 w 120"/>
                                <a:gd name="T11" fmla="*/ 75 h 136"/>
                                <a:gd name="T12" fmla="*/ 70 w 120"/>
                                <a:gd name="T13" fmla="*/ 74 h 136"/>
                                <a:gd name="T14" fmla="*/ 83 w 120"/>
                                <a:gd name="T15" fmla="*/ 72 h 136"/>
                                <a:gd name="T16" fmla="*/ 92 w 120"/>
                                <a:gd name="T17" fmla="*/ 68 h 136"/>
                                <a:gd name="T18" fmla="*/ 100 w 120"/>
                                <a:gd name="T19" fmla="*/ 59 h 136"/>
                                <a:gd name="T20" fmla="*/ 17 w 120"/>
                                <a:gd name="T21" fmla="*/ 59 h 136"/>
                                <a:gd name="T22" fmla="*/ 17 w 120"/>
                                <a:gd name="T23" fmla="*/ 14 h 136"/>
                                <a:gd name="T24" fmla="*/ 102 w 120"/>
                                <a:gd name="T25" fmla="*/ 14 h 136"/>
                                <a:gd name="T26" fmla="*/ 99 w 120"/>
                                <a:gd name="T27" fmla="*/ 10 h 136"/>
                                <a:gd name="T28" fmla="*/ 94 w 120"/>
                                <a:gd name="T29" fmla="*/ 6 h 136"/>
                                <a:gd name="T30" fmla="*/ 87 w 120"/>
                                <a:gd name="T31" fmla="*/ 3 h 136"/>
                                <a:gd name="T32" fmla="*/ 81 w 120"/>
                                <a:gd name="T33" fmla="*/ 1 h 136"/>
                                <a:gd name="T34" fmla="*/ 72 w 120"/>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72" y="0"/>
                                  </a:moveTo>
                                  <a:lnTo>
                                    <a:pt x="0" y="0"/>
                                  </a:lnTo>
                                  <a:lnTo>
                                    <a:pt x="0" y="135"/>
                                  </a:lnTo>
                                  <a:lnTo>
                                    <a:pt x="17" y="135"/>
                                  </a:lnTo>
                                  <a:lnTo>
                                    <a:pt x="17" y="75"/>
                                  </a:lnTo>
                                  <a:lnTo>
                                    <a:pt x="73" y="75"/>
                                  </a:lnTo>
                                  <a:lnTo>
                                    <a:pt x="70" y="74"/>
                                  </a:lnTo>
                                  <a:lnTo>
                                    <a:pt x="83" y="72"/>
                                  </a:lnTo>
                                  <a:lnTo>
                                    <a:pt x="92" y="68"/>
                                  </a:lnTo>
                                  <a:lnTo>
                                    <a:pt x="100" y="59"/>
                                  </a:lnTo>
                                  <a:lnTo>
                                    <a:pt x="17" y="59"/>
                                  </a:lnTo>
                                  <a:lnTo>
                                    <a:pt x="17" y="14"/>
                                  </a:lnTo>
                                  <a:lnTo>
                                    <a:pt x="102" y="14"/>
                                  </a:lnTo>
                                  <a:lnTo>
                                    <a:pt x="99" y="10"/>
                                  </a:lnTo>
                                  <a:lnTo>
                                    <a:pt x="94" y="6"/>
                                  </a:lnTo>
                                  <a:lnTo>
                                    <a:pt x="87" y="3"/>
                                  </a:lnTo>
                                  <a:lnTo>
                                    <a:pt x="81" y="1"/>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1120" y="7014"/>
                              <a:ext cx="120" cy="136"/>
                            </a:xfrm>
                            <a:custGeom>
                              <a:avLst/>
                              <a:gdLst>
                                <a:gd name="T0" fmla="*/ 73 w 120"/>
                                <a:gd name="T1" fmla="*/ 75 h 136"/>
                                <a:gd name="T2" fmla="*/ 43 w 120"/>
                                <a:gd name="T3" fmla="*/ 75 h 136"/>
                                <a:gd name="T4" fmla="*/ 46 w 120"/>
                                <a:gd name="T5" fmla="*/ 75 h 136"/>
                                <a:gd name="T6" fmla="*/ 48 w 120"/>
                                <a:gd name="T7" fmla="*/ 76 h 136"/>
                                <a:gd name="T8" fmla="*/ 51 w 120"/>
                                <a:gd name="T9" fmla="*/ 76 h 136"/>
                                <a:gd name="T10" fmla="*/ 54 w 120"/>
                                <a:gd name="T11" fmla="*/ 78 h 136"/>
                                <a:gd name="T12" fmla="*/ 59 w 120"/>
                                <a:gd name="T13" fmla="*/ 81 h 136"/>
                                <a:gd name="T14" fmla="*/ 62 w 120"/>
                                <a:gd name="T15" fmla="*/ 84 h 136"/>
                                <a:gd name="T16" fmla="*/ 66 w 120"/>
                                <a:gd name="T17" fmla="*/ 88 h 136"/>
                                <a:gd name="T18" fmla="*/ 69 w 120"/>
                                <a:gd name="T19" fmla="*/ 93 h 136"/>
                                <a:gd name="T20" fmla="*/ 73 w 120"/>
                                <a:gd name="T21" fmla="*/ 99 h 136"/>
                                <a:gd name="T22" fmla="*/ 79 w 120"/>
                                <a:gd name="T23" fmla="*/ 107 h 136"/>
                                <a:gd name="T24" fmla="*/ 97 w 120"/>
                                <a:gd name="T25" fmla="*/ 135 h 136"/>
                                <a:gd name="T26" fmla="*/ 119 w 120"/>
                                <a:gd name="T27" fmla="*/ 135 h 136"/>
                                <a:gd name="T28" fmla="*/ 96 w 120"/>
                                <a:gd name="T29" fmla="*/ 98 h 136"/>
                                <a:gd name="T30" fmla="*/ 91 w 120"/>
                                <a:gd name="T31" fmla="*/ 91 h 136"/>
                                <a:gd name="T32" fmla="*/ 86 w 120"/>
                                <a:gd name="T33" fmla="*/ 85 h 136"/>
                                <a:gd name="T34" fmla="*/ 78 w 120"/>
                                <a:gd name="T35" fmla="*/ 78 h 136"/>
                                <a:gd name="T36" fmla="*/ 75 w 120"/>
                                <a:gd name="T37" fmla="*/ 76 h 136"/>
                                <a:gd name="T38" fmla="*/ 73 w 120"/>
                                <a:gd name="T39"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136">
                                  <a:moveTo>
                                    <a:pt x="73" y="75"/>
                                  </a:moveTo>
                                  <a:lnTo>
                                    <a:pt x="43" y="75"/>
                                  </a:lnTo>
                                  <a:lnTo>
                                    <a:pt x="46" y="75"/>
                                  </a:lnTo>
                                  <a:lnTo>
                                    <a:pt x="48" y="76"/>
                                  </a:lnTo>
                                  <a:lnTo>
                                    <a:pt x="51" y="76"/>
                                  </a:lnTo>
                                  <a:lnTo>
                                    <a:pt x="54" y="78"/>
                                  </a:lnTo>
                                  <a:lnTo>
                                    <a:pt x="59" y="81"/>
                                  </a:lnTo>
                                  <a:lnTo>
                                    <a:pt x="62" y="84"/>
                                  </a:lnTo>
                                  <a:lnTo>
                                    <a:pt x="66" y="88"/>
                                  </a:lnTo>
                                  <a:lnTo>
                                    <a:pt x="69" y="93"/>
                                  </a:lnTo>
                                  <a:lnTo>
                                    <a:pt x="73" y="99"/>
                                  </a:lnTo>
                                  <a:lnTo>
                                    <a:pt x="79" y="107"/>
                                  </a:lnTo>
                                  <a:lnTo>
                                    <a:pt x="97" y="135"/>
                                  </a:lnTo>
                                  <a:lnTo>
                                    <a:pt x="119" y="135"/>
                                  </a:lnTo>
                                  <a:lnTo>
                                    <a:pt x="96" y="98"/>
                                  </a:lnTo>
                                  <a:lnTo>
                                    <a:pt x="91" y="91"/>
                                  </a:lnTo>
                                  <a:lnTo>
                                    <a:pt x="86" y="85"/>
                                  </a:lnTo>
                                  <a:lnTo>
                                    <a:pt x="78" y="78"/>
                                  </a:lnTo>
                                  <a:lnTo>
                                    <a:pt x="75"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120" y="7014"/>
                              <a:ext cx="120" cy="136"/>
                            </a:xfrm>
                            <a:custGeom>
                              <a:avLst/>
                              <a:gdLst>
                                <a:gd name="T0" fmla="*/ 102 w 120"/>
                                <a:gd name="T1" fmla="*/ 14 h 136"/>
                                <a:gd name="T2" fmla="*/ 71 w 120"/>
                                <a:gd name="T3" fmla="*/ 14 h 136"/>
                                <a:gd name="T4" fmla="*/ 78 w 120"/>
                                <a:gd name="T5" fmla="*/ 17 h 136"/>
                                <a:gd name="T6" fmla="*/ 83 w 120"/>
                                <a:gd name="T7" fmla="*/ 21 h 136"/>
                                <a:gd name="T8" fmla="*/ 87 w 120"/>
                                <a:gd name="T9" fmla="*/ 25 h 136"/>
                                <a:gd name="T10" fmla="*/ 90 w 120"/>
                                <a:gd name="T11" fmla="*/ 30 h 136"/>
                                <a:gd name="T12" fmla="*/ 90 w 120"/>
                                <a:gd name="T13" fmla="*/ 41 h 136"/>
                                <a:gd name="T14" fmla="*/ 88 w 120"/>
                                <a:gd name="T15" fmla="*/ 45 h 136"/>
                                <a:gd name="T16" fmla="*/ 84 w 120"/>
                                <a:gd name="T17" fmla="*/ 52 h 136"/>
                                <a:gd name="T18" fmla="*/ 80 w 120"/>
                                <a:gd name="T19" fmla="*/ 55 h 136"/>
                                <a:gd name="T20" fmla="*/ 71 w 120"/>
                                <a:gd name="T21" fmla="*/ 59 h 136"/>
                                <a:gd name="T22" fmla="*/ 64 w 120"/>
                                <a:gd name="T23" fmla="*/ 59 h 136"/>
                                <a:gd name="T24" fmla="*/ 100 w 120"/>
                                <a:gd name="T25" fmla="*/ 59 h 136"/>
                                <a:gd name="T26" fmla="*/ 105 w 120"/>
                                <a:gd name="T27" fmla="*/ 54 h 136"/>
                                <a:gd name="T28" fmla="*/ 108 w 120"/>
                                <a:gd name="T29" fmla="*/ 46 h 136"/>
                                <a:gd name="T30" fmla="*/ 108 w 120"/>
                                <a:gd name="T31" fmla="*/ 29 h 136"/>
                                <a:gd name="T32" fmla="*/ 106 w 120"/>
                                <a:gd name="T33" fmla="*/ 22 h 136"/>
                                <a:gd name="T34" fmla="*/ 102 w 120"/>
                                <a:gd name="T35" fmla="*/ 1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102" y="14"/>
                                  </a:moveTo>
                                  <a:lnTo>
                                    <a:pt x="71" y="14"/>
                                  </a:lnTo>
                                  <a:lnTo>
                                    <a:pt x="78" y="17"/>
                                  </a:lnTo>
                                  <a:lnTo>
                                    <a:pt x="83" y="21"/>
                                  </a:lnTo>
                                  <a:lnTo>
                                    <a:pt x="87" y="25"/>
                                  </a:lnTo>
                                  <a:lnTo>
                                    <a:pt x="90" y="30"/>
                                  </a:lnTo>
                                  <a:lnTo>
                                    <a:pt x="90" y="41"/>
                                  </a:lnTo>
                                  <a:lnTo>
                                    <a:pt x="88" y="45"/>
                                  </a:lnTo>
                                  <a:lnTo>
                                    <a:pt x="84" y="52"/>
                                  </a:lnTo>
                                  <a:lnTo>
                                    <a:pt x="80" y="55"/>
                                  </a:lnTo>
                                  <a:lnTo>
                                    <a:pt x="71" y="59"/>
                                  </a:lnTo>
                                  <a:lnTo>
                                    <a:pt x="64" y="59"/>
                                  </a:lnTo>
                                  <a:lnTo>
                                    <a:pt x="100" y="59"/>
                                  </a:lnTo>
                                  <a:lnTo>
                                    <a:pt x="105" y="54"/>
                                  </a:lnTo>
                                  <a:lnTo>
                                    <a:pt x="108" y="46"/>
                                  </a:lnTo>
                                  <a:lnTo>
                                    <a:pt x="108" y="29"/>
                                  </a:lnTo>
                                  <a:lnTo>
                                    <a:pt x="106" y="22"/>
                                  </a:lnTo>
                                  <a:lnTo>
                                    <a:pt x="10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5"/>
                        <wpg:cNvGrpSpPr>
                          <a:grpSpLocks/>
                        </wpg:cNvGrpSpPr>
                        <wpg:grpSpPr bwMode="auto">
                          <a:xfrm>
                            <a:off x="1334" y="7013"/>
                            <a:ext cx="51" cy="137"/>
                            <a:chOff x="1334" y="7013"/>
                            <a:chExt cx="51" cy="137"/>
                          </a:xfrm>
                        </wpg:grpSpPr>
                        <wps:wsp>
                          <wps:cNvPr id="20" name="Freeform 16"/>
                          <wps:cNvSpPr>
                            <a:spLocks/>
                          </wps:cNvSpPr>
                          <wps:spPr bwMode="auto">
                            <a:xfrm>
                              <a:off x="1334" y="7013"/>
                              <a:ext cx="51" cy="137"/>
                            </a:xfrm>
                            <a:custGeom>
                              <a:avLst/>
                              <a:gdLst>
                                <a:gd name="T0" fmla="*/ 50 w 51"/>
                                <a:gd name="T1" fmla="*/ 30 h 137"/>
                                <a:gd name="T2" fmla="*/ 33 w 51"/>
                                <a:gd name="T3" fmla="*/ 30 h 137"/>
                                <a:gd name="T4" fmla="*/ 33 w 51"/>
                                <a:gd name="T5" fmla="*/ 136 h 137"/>
                                <a:gd name="T6" fmla="*/ 50 w 51"/>
                                <a:gd name="T7" fmla="*/ 136 h 137"/>
                                <a:gd name="T8" fmla="*/ 50 w 51"/>
                                <a:gd name="T9" fmla="*/ 30 h 137"/>
                              </a:gdLst>
                              <a:ahLst/>
                              <a:cxnLst>
                                <a:cxn ang="0">
                                  <a:pos x="T0" y="T1"/>
                                </a:cxn>
                                <a:cxn ang="0">
                                  <a:pos x="T2" y="T3"/>
                                </a:cxn>
                                <a:cxn ang="0">
                                  <a:pos x="T4" y="T5"/>
                                </a:cxn>
                                <a:cxn ang="0">
                                  <a:pos x="T6" y="T7"/>
                                </a:cxn>
                                <a:cxn ang="0">
                                  <a:pos x="T8" y="T9"/>
                                </a:cxn>
                              </a:cxnLst>
                              <a:rect l="0" t="0" r="r" b="b"/>
                              <a:pathLst>
                                <a:path w="51" h="137">
                                  <a:moveTo>
                                    <a:pt x="50" y="30"/>
                                  </a:moveTo>
                                  <a:lnTo>
                                    <a:pt x="33" y="30"/>
                                  </a:lnTo>
                                  <a:lnTo>
                                    <a:pt x="33" y="136"/>
                                  </a:lnTo>
                                  <a:lnTo>
                                    <a:pt x="50" y="136"/>
                                  </a:lnTo>
                                  <a:lnTo>
                                    <a:pt x="50"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1334" y="7013"/>
                              <a:ext cx="51" cy="137"/>
                            </a:xfrm>
                            <a:custGeom>
                              <a:avLst/>
                              <a:gdLst>
                                <a:gd name="T0" fmla="*/ 50 w 51"/>
                                <a:gd name="T1" fmla="*/ 0 h 137"/>
                                <a:gd name="T2" fmla="*/ 39 w 51"/>
                                <a:gd name="T3" fmla="*/ 0 h 137"/>
                                <a:gd name="T4" fmla="*/ 36 w 51"/>
                                <a:gd name="T5" fmla="*/ 5 h 137"/>
                                <a:gd name="T6" fmla="*/ 31 w 51"/>
                                <a:gd name="T7" fmla="*/ 11 h 137"/>
                                <a:gd name="T8" fmla="*/ 24 w 51"/>
                                <a:gd name="T9" fmla="*/ 18 h 137"/>
                                <a:gd name="T10" fmla="*/ 17 w 51"/>
                                <a:gd name="T11" fmla="*/ 24 h 137"/>
                                <a:gd name="T12" fmla="*/ 9 w 51"/>
                                <a:gd name="T13" fmla="*/ 29 h 137"/>
                                <a:gd name="T14" fmla="*/ 0 w 51"/>
                                <a:gd name="T15" fmla="*/ 34 h 137"/>
                                <a:gd name="T16" fmla="*/ 0 w 51"/>
                                <a:gd name="T17" fmla="*/ 50 h 137"/>
                                <a:gd name="T18" fmla="*/ 5 w 51"/>
                                <a:gd name="T19" fmla="*/ 48 h 137"/>
                                <a:gd name="T20" fmla="*/ 11 w 51"/>
                                <a:gd name="T21" fmla="*/ 45 h 137"/>
                                <a:gd name="T22" fmla="*/ 24 w 51"/>
                                <a:gd name="T23" fmla="*/ 37 h 137"/>
                                <a:gd name="T24" fmla="*/ 29 w 51"/>
                                <a:gd name="T25" fmla="*/ 34 h 137"/>
                                <a:gd name="T26" fmla="*/ 33 w 51"/>
                                <a:gd name="T27" fmla="*/ 30 h 137"/>
                                <a:gd name="T28" fmla="*/ 50 w 51"/>
                                <a:gd name="T29" fmla="*/ 30 h 137"/>
                                <a:gd name="T30" fmla="*/ 50 w 51"/>
                                <a:gd name="T31"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37">
                                  <a:moveTo>
                                    <a:pt x="50" y="0"/>
                                  </a:moveTo>
                                  <a:lnTo>
                                    <a:pt x="39" y="0"/>
                                  </a:lnTo>
                                  <a:lnTo>
                                    <a:pt x="36" y="5"/>
                                  </a:lnTo>
                                  <a:lnTo>
                                    <a:pt x="31" y="11"/>
                                  </a:lnTo>
                                  <a:lnTo>
                                    <a:pt x="24" y="18"/>
                                  </a:lnTo>
                                  <a:lnTo>
                                    <a:pt x="17" y="24"/>
                                  </a:lnTo>
                                  <a:lnTo>
                                    <a:pt x="9" y="29"/>
                                  </a:lnTo>
                                  <a:lnTo>
                                    <a:pt x="0" y="34"/>
                                  </a:lnTo>
                                  <a:lnTo>
                                    <a:pt x="0" y="50"/>
                                  </a:lnTo>
                                  <a:lnTo>
                                    <a:pt x="5" y="48"/>
                                  </a:lnTo>
                                  <a:lnTo>
                                    <a:pt x="11" y="45"/>
                                  </a:lnTo>
                                  <a:lnTo>
                                    <a:pt x="24" y="37"/>
                                  </a:lnTo>
                                  <a:lnTo>
                                    <a:pt x="29" y="34"/>
                                  </a:lnTo>
                                  <a:lnTo>
                                    <a:pt x="33" y="30"/>
                                  </a:lnTo>
                                  <a:lnTo>
                                    <a:pt x="50" y="3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18"/>
                        <wps:cNvSpPr>
                          <a:spLocks/>
                        </wps:cNvSpPr>
                        <wps:spPr bwMode="auto">
                          <a:xfrm>
                            <a:off x="466" y="6778"/>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
                        <wps:cNvSpPr>
                          <a:spLocks/>
                        </wps:cNvSpPr>
                        <wps:spPr bwMode="auto">
                          <a:xfrm>
                            <a:off x="1944" y="6996"/>
                            <a:ext cx="114" cy="126"/>
                          </a:xfrm>
                          <a:custGeom>
                            <a:avLst/>
                            <a:gdLst>
                              <a:gd name="T0" fmla="*/ 113 w 114"/>
                              <a:gd name="T1" fmla="*/ 0 h 126"/>
                              <a:gd name="T2" fmla="*/ 0 w 114"/>
                              <a:gd name="T3" fmla="*/ 62 h 126"/>
                              <a:gd name="T4" fmla="*/ 113 w 114"/>
                              <a:gd name="T5" fmla="*/ 125 h 126"/>
                              <a:gd name="T6" fmla="*/ 113 w 114"/>
                              <a:gd name="T7" fmla="*/ 0 h 126"/>
                            </a:gdLst>
                            <a:ahLst/>
                            <a:cxnLst>
                              <a:cxn ang="0">
                                <a:pos x="T0" y="T1"/>
                              </a:cxn>
                              <a:cxn ang="0">
                                <a:pos x="T2" y="T3"/>
                              </a:cxn>
                              <a:cxn ang="0">
                                <a:pos x="T4" y="T5"/>
                              </a:cxn>
                              <a:cxn ang="0">
                                <a:pos x="T6" y="T7"/>
                              </a:cxn>
                            </a:cxnLst>
                            <a:rect l="0" t="0" r="r" b="b"/>
                            <a:pathLst>
                              <a:path w="114" h="126">
                                <a:moveTo>
                                  <a:pt x="113" y="0"/>
                                </a:moveTo>
                                <a:lnTo>
                                  <a:pt x="0" y="62"/>
                                </a:lnTo>
                                <a:lnTo>
                                  <a:pt x="113" y="125"/>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144" y="7059"/>
                            <a:ext cx="328" cy="20"/>
                          </a:xfrm>
                          <a:custGeom>
                            <a:avLst/>
                            <a:gdLst>
                              <a:gd name="T0" fmla="*/ 0 w 328"/>
                              <a:gd name="T1" fmla="*/ 0 h 20"/>
                              <a:gd name="T2" fmla="*/ 327 w 328"/>
                              <a:gd name="T3" fmla="*/ 0 h 20"/>
                            </a:gdLst>
                            <a:ahLst/>
                            <a:cxnLst>
                              <a:cxn ang="0">
                                <a:pos x="T0" y="T1"/>
                              </a:cxn>
                              <a:cxn ang="0">
                                <a:pos x="T2" y="T3"/>
                              </a:cxn>
                            </a:cxnLst>
                            <a:rect l="0" t="0" r="r" b="b"/>
                            <a:pathLst>
                              <a:path w="328" h="20">
                                <a:moveTo>
                                  <a:pt x="0" y="0"/>
                                </a:moveTo>
                                <a:lnTo>
                                  <a:pt x="327"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1"/>
                        <wps:cNvSpPr>
                          <a:spLocks/>
                        </wps:cNvSpPr>
                        <wps:spPr bwMode="auto">
                          <a:xfrm>
                            <a:off x="5" y="6985"/>
                            <a:ext cx="147" cy="147"/>
                          </a:xfrm>
                          <a:custGeom>
                            <a:avLst/>
                            <a:gdLst>
                              <a:gd name="T0" fmla="*/ 146 w 147"/>
                              <a:gd name="T1" fmla="*/ 0 h 147"/>
                              <a:gd name="T2" fmla="*/ 0 w 147"/>
                              <a:gd name="T3" fmla="*/ 73 h 147"/>
                              <a:gd name="T4" fmla="*/ 146 w 147"/>
                              <a:gd name="T5" fmla="*/ 146 h 147"/>
                              <a:gd name="T6" fmla="*/ 146 w 147"/>
                              <a:gd name="T7" fmla="*/ 0 h 147"/>
                            </a:gdLst>
                            <a:ahLst/>
                            <a:cxnLst>
                              <a:cxn ang="0">
                                <a:pos x="T0" y="T1"/>
                              </a:cxn>
                              <a:cxn ang="0">
                                <a:pos x="T2" y="T3"/>
                              </a:cxn>
                              <a:cxn ang="0">
                                <a:pos x="T4" y="T5"/>
                              </a:cxn>
                              <a:cxn ang="0">
                                <a:pos x="T6" y="T7"/>
                              </a:cxn>
                            </a:cxnLst>
                            <a:rect l="0" t="0" r="r" b="b"/>
                            <a:pathLst>
                              <a:path w="147" h="147">
                                <a:moveTo>
                                  <a:pt x="146" y="0"/>
                                </a:moveTo>
                                <a:lnTo>
                                  <a:pt x="0" y="73"/>
                                </a:lnTo>
                                <a:lnTo>
                                  <a:pt x="146" y="146"/>
                                </a:lnTo>
                                <a:lnTo>
                                  <a:pt x="1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2"/>
                        <wps:cNvSpPr>
                          <a:spLocks noChangeArrowheads="1"/>
                        </wps:cNvSpPr>
                        <wps:spPr bwMode="auto">
                          <a:xfrm>
                            <a:off x="2204" y="8280"/>
                            <a:ext cx="202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F586" w14:textId="77777777" w:rsidR="0049655B" w:rsidRDefault="0049655B" w:rsidP="0049655B">
                              <w:r>
                                <w:rPr>
                                  <w:noProof/>
                                </w:rPr>
                                <w:drawing>
                                  <wp:inline distT="0" distB="0" distL="0" distR="0" wp14:anchorId="5CC8714B" wp14:editId="10AF4043">
                                    <wp:extent cx="1287780" cy="877570"/>
                                    <wp:effectExtent l="0" t="0" r="7620" b="0"/>
                                    <wp:docPr id="647264806" name="Picture 64726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780" cy="877570"/>
                                            </a:xfrm>
                                            <a:prstGeom prst="rect">
                                              <a:avLst/>
                                            </a:prstGeom>
                                            <a:noFill/>
                                            <a:ln>
                                              <a:noFill/>
                                            </a:ln>
                                          </pic:spPr>
                                        </pic:pic>
                                      </a:graphicData>
                                    </a:graphic>
                                  </wp:inline>
                                </w:drawing>
                              </w:r>
                            </w:p>
                            <w:p w14:paraId="163606D3" w14:textId="77777777" w:rsidR="0049655B" w:rsidRDefault="0049655B" w:rsidP="0049655B"/>
                          </w:txbxContent>
                        </wps:txbx>
                        <wps:bodyPr rot="0" vert="horz" wrap="square" lIns="0" tIns="0" rIns="0" bIns="0" anchor="t" anchorCtr="0" upright="1">
                          <a:noAutofit/>
                        </wps:bodyPr>
                      </wps:wsp>
                      <wps:wsp>
                        <wps:cNvPr id="27" name="Freeform 23"/>
                        <wps:cNvSpPr>
                          <a:spLocks/>
                        </wps:cNvSpPr>
                        <wps:spPr bwMode="auto">
                          <a:xfrm>
                            <a:off x="2047" y="8887"/>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4"/>
                        <wps:cNvSpPr>
                          <a:spLocks/>
                        </wps:cNvSpPr>
                        <wps:spPr bwMode="auto">
                          <a:xfrm>
                            <a:off x="1079" y="8841"/>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25"/>
                        <wpg:cNvGrpSpPr>
                          <a:grpSpLocks/>
                        </wpg:cNvGrpSpPr>
                        <wpg:grpSpPr bwMode="auto">
                          <a:xfrm>
                            <a:off x="1120" y="8841"/>
                            <a:ext cx="120" cy="136"/>
                            <a:chOff x="1120" y="8841"/>
                            <a:chExt cx="120" cy="136"/>
                          </a:xfrm>
                        </wpg:grpSpPr>
                        <wps:wsp>
                          <wps:cNvPr id="30" name="Freeform 26"/>
                          <wps:cNvSpPr>
                            <a:spLocks/>
                          </wps:cNvSpPr>
                          <wps:spPr bwMode="auto">
                            <a:xfrm>
                              <a:off x="1120" y="8841"/>
                              <a:ext cx="120" cy="136"/>
                            </a:xfrm>
                            <a:custGeom>
                              <a:avLst/>
                              <a:gdLst>
                                <a:gd name="T0" fmla="*/ 72 w 120"/>
                                <a:gd name="T1" fmla="*/ 0 h 136"/>
                                <a:gd name="T2" fmla="*/ 0 w 120"/>
                                <a:gd name="T3" fmla="*/ 0 h 136"/>
                                <a:gd name="T4" fmla="*/ 0 w 120"/>
                                <a:gd name="T5" fmla="*/ 135 h 136"/>
                                <a:gd name="T6" fmla="*/ 17 w 120"/>
                                <a:gd name="T7" fmla="*/ 135 h 136"/>
                                <a:gd name="T8" fmla="*/ 17 w 120"/>
                                <a:gd name="T9" fmla="*/ 75 h 136"/>
                                <a:gd name="T10" fmla="*/ 73 w 120"/>
                                <a:gd name="T11" fmla="*/ 75 h 136"/>
                                <a:gd name="T12" fmla="*/ 70 w 120"/>
                                <a:gd name="T13" fmla="*/ 74 h 136"/>
                                <a:gd name="T14" fmla="*/ 83 w 120"/>
                                <a:gd name="T15" fmla="*/ 72 h 136"/>
                                <a:gd name="T16" fmla="*/ 92 w 120"/>
                                <a:gd name="T17" fmla="*/ 68 h 136"/>
                                <a:gd name="T18" fmla="*/ 100 w 120"/>
                                <a:gd name="T19" fmla="*/ 59 h 136"/>
                                <a:gd name="T20" fmla="*/ 17 w 120"/>
                                <a:gd name="T21" fmla="*/ 59 h 136"/>
                                <a:gd name="T22" fmla="*/ 17 w 120"/>
                                <a:gd name="T23" fmla="*/ 15 h 136"/>
                                <a:gd name="T24" fmla="*/ 102 w 120"/>
                                <a:gd name="T25" fmla="*/ 15 h 136"/>
                                <a:gd name="T26" fmla="*/ 99 w 120"/>
                                <a:gd name="T27" fmla="*/ 10 h 136"/>
                                <a:gd name="T28" fmla="*/ 94 w 120"/>
                                <a:gd name="T29" fmla="*/ 6 h 136"/>
                                <a:gd name="T30" fmla="*/ 81 w 120"/>
                                <a:gd name="T31" fmla="*/ 1 h 136"/>
                                <a:gd name="T32" fmla="*/ 72 w 120"/>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36">
                                  <a:moveTo>
                                    <a:pt x="72" y="0"/>
                                  </a:moveTo>
                                  <a:lnTo>
                                    <a:pt x="0" y="0"/>
                                  </a:lnTo>
                                  <a:lnTo>
                                    <a:pt x="0" y="135"/>
                                  </a:lnTo>
                                  <a:lnTo>
                                    <a:pt x="17" y="135"/>
                                  </a:lnTo>
                                  <a:lnTo>
                                    <a:pt x="17" y="75"/>
                                  </a:lnTo>
                                  <a:lnTo>
                                    <a:pt x="73" y="75"/>
                                  </a:lnTo>
                                  <a:lnTo>
                                    <a:pt x="70" y="74"/>
                                  </a:lnTo>
                                  <a:lnTo>
                                    <a:pt x="83" y="72"/>
                                  </a:lnTo>
                                  <a:lnTo>
                                    <a:pt x="92" y="68"/>
                                  </a:lnTo>
                                  <a:lnTo>
                                    <a:pt x="100" y="59"/>
                                  </a:lnTo>
                                  <a:lnTo>
                                    <a:pt x="17" y="59"/>
                                  </a:lnTo>
                                  <a:lnTo>
                                    <a:pt x="17" y="15"/>
                                  </a:lnTo>
                                  <a:lnTo>
                                    <a:pt x="102" y="15"/>
                                  </a:lnTo>
                                  <a:lnTo>
                                    <a:pt x="99" y="10"/>
                                  </a:lnTo>
                                  <a:lnTo>
                                    <a:pt x="94" y="6"/>
                                  </a:lnTo>
                                  <a:lnTo>
                                    <a:pt x="81" y="1"/>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1120" y="8841"/>
                              <a:ext cx="120" cy="136"/>
                            </a:xfrm>
                            <a:custGeom>
                              <a:avLst/>
                              <a:gdLst>
                                <a:gd name="T0" fmla="*/ 73 w 120"/>
                                <a:gd name="T1" fmla="*/ 75 h 136"/>
                                <a:gd name="T2" fmla="*/ 43 w 120"/>
                                <a:gd name="T3" fmla="*/ 75 h 136"/>
                                <a:gd name="T4" fmla="*/ 46 w 120"/>
                                <a:gd name="T5" fmla="*/ 75 h 136"/>
                                <a:gd name="T6" fmla="*/ 48 w 120"/>
                                <a:gd name="T7" fmla="*/ 76 h 136"/>
                                <a:gd name="T8" fmla="*/ 51 w 120"/>
                                <a:gd name="T9" fmla="*/ 76 h 136"/>
                                <a:gd name="T10" fmla="*/ 54 w 120"/>
                                <a:gd name="T11" fmla="*/ 78 h 136"/>
                                <a:gd name="T12" fmla="*/ 59 w 120"/>
                                <a:gd name="T13" fmla="*/ 81 h 136"/>
                                <a:gd name="T14" fmla="*/ 62 w 120"/>
                                <a:gd name="T15" fmla="*/ 84 h 136"/>
                                <a:gd name="T16" fmla="*/ 66 w 120"/>
                                <a:gd name="T17" fmla="*/ 88 h 136"/>
                                <a:gd name="T18" fmla="*/ 69 w 120"/>
                                <a:gd name="T19" fmla="*/ 93 h 136"/>
                                <a:gd name="T20" fmla="*/ 73 w 120"/>
                                <a:gd name="T21" fmla="*/ 99 h 136"/>
                                <a:gd name="T22" fmla="*/ 79 w 120"/>
                                <a:gd name="T23" fmla="*/ 107 h 136"/>
                                <a:gd name="T24" fmla="*/ 97 w 120"/>
                                <a:gd name="T25" fmla="*/ 135 h 136"/>
                                <a:gd name="T26" fmla="*/ 119 w 120"/>
                                <a:gd name="T27" fmla="*/ 135 h 136"/>
                                <a:gd name="T28" fmla="*/ 96 w 120"/>
                                <a:gd name="T29" fmla="*/ 98 h 136"/>
                                <a:gd name="T30" fmla="*/ 91 w 120"/>
                                <a:gd name="T31" fmla="*/ 91 h 136"/>
                                <a:gd name="T32" fmla="*/ 86 w 120"/>
                                <a:gd name="T33" fmla="*/ 85 h 136"/>
                                <a:gd name="T34" fmla="*/ 78 w 120"/>
                                <a:gd name="T35" fmla="*/ 78 h 136"/>
                                <a:gd name="T36" fmla="*/ 75 w 120"/>
                                <a:gd name="T37" fmla="*/ 76 h 136"/>
                                <a:gd name="T38" fmla="*/ 73 w 120"/>
                                <a:gd name="T39"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136">
                                  <a:moveTo>
                                    <a:pt x="73" y="75"/>
                                  </a:moveTo>
                                  <a:lnTo>
                                    <a:pt x="43" y="75"/>
                                  </a:lnTo>
                                  <a:lnTo>
                                    <a:pt x="46" y="75"/>
                                  </a:lnTo>
                                  <a:lnTo>
                                    <a:pt x="48" y="76"/>
                                  </a:lnTo>
                                  <a:lnTo>
                                    <a:pt x="51" y="76"/>
                                  </a:lnTo>
                                  <a:lnTo>
                                    <a:pt x="54" y="78"/>
                                  </a:lnTo>
                                  <a:lnTo>
                                    <a:pt x="59" y="81"/>
                                  </a:lnTo>
                                  <a:lnTo>
                                    <a:pt x="62" y="84"/>
                                  </a:lnTo>
                                  <a:lnTo>
                                    <a:pt x="66" y="88"/>
                                  </a:lnTo>
                                  <a:lnTo>
                                    <a:pt x="69" y="93"/>
                                  </a:lnTo>
                                  <a:lnTo>
                                    <a:pt x="73" y="99"/>
                                  </a:lnTo>
                                  <a:lnTo>
                                    <a:pt x="79" y="107"/>
                                  </a:lnTo>
                                  <a:lnTo>
                                    <a:pt x="97" y="135"/>
                                  </a:lnTo>
                                  <a:lnTo>
                                    <a:pt x="119" y="135"/>
                                  </a:lnTo>
                                  <a:lnTo>
                                    <a:pt x="96" y="98"/>
                                  </a:lnTo>
                                  <a:lnTo>
                                    <a:pt x="91" y="91"/>
                                  </a:lnTo>
                                  <a:lnTo>
                                    <a:pt x="86" y="85"/>
                                  </a:lnTo>
                                  <a:lnTo>
                                    <a:pt x="78" y="78"/>
                                  </a:lnTo>
                                  <a:lnTo>
                                    <a:pt x="75"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1120" y="8841"/>
                              <a:ext cx="120" cy="136"/>
                            </a:xfrm>
                            <a:custGeom>
                              <a:avLst/>
                              <a:gdLst>
                                <a:gd name="T0" fmla="*/ 102 w 120"/>
                                <a:gd name="T1" fmla="*/ 15 h 136"/>
                                <a:gd name="T2" fmla="*/ 71 w 120"/>
                                <a:gd name="T3" fmla="*/ 15 h 136"/>
                                <a:gd name="T4" fmla="*/ 78 w 120"/>
                                <a:gd name="T5" fmla="*/ 17 h 136"/>
                                <a:gd name="T6" fmla="*/ 83 w 120"/>
                                <a:gd name="T7" fmla="*/ 21 h 136"/>
                                <a:gd name="T8" fmla="*/ 87 w 120"/>
                                <a:gd name="T9" fmla="*/ 25 h 136"/>
                                <a:gd name="T10" fmla="*/ 90 w 120"/>
                                <a:gd name="T11" fmla="*/ 30 h 136"/>
                                <a:gd name="T12" fmla="*/ 90 w 120"/>
                                <a:gd name="T13" fmla="*/ 41 h 136"/>
                                <a:gd name="T14" fmla="*/ 88 w 120"/>
                                <a:gd name="T15" fmla="*/ 45 h 136"/>
                                <a:gd name="T16" fmla="*/ 84 w 120"/>
                                <a:gd name="T17" fmla="*/ 52 h 136"/>
                                <a:gd name="T18" fmla="*/ 80 w 120"/>
                                <a:gd name="T19" fmla="*/ 55 h 136"/>
                                <a:gd name="T20" fmla="*/ 71 w 120"/>
                                <a:gd name="T21" fmla="*/ 59 h 136"/>
                                <a:gd name="T22" fmla="*/ 64 w 120"/>
                                <a:gd name="T23" fmla="*/ 59 h 136"/>
                                <a:gd name="T24" fmla="*/ 100 w 120"/>
                                <a:gd name="T25" fmla="*/ 59 h 136"/>
                                <a:gd name="T26" fmla="*/ 105 w 120"/>
                                <a:gd name="T27" fmla="*/ 54 h 136"/>
                                <a:gd name="T28" fmla="*/ 108 w 120"/>
                                <a:gd name="T29" fmla="*/ 46 h 136"/>
                                <a:gd name="T30" fmla="*/ 108 w 120"/>
                                <a:gd name="T31" fmla="*/ 29 h 136"/>
                                <a:gd name="T32" fmla="*/ 106 w 120"/>
                                <a:gd name="T33" fmla="*/ 22 h 136"/>
                                <a:gd name="T34" fmla="*/ 102 w 120"/>
                                <a:gd name="T35" fmla="*/ 1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102" y="15"/>
                                  </a:moveTo>
                                  <a:lnTo>
                                    <a:pt x="71" y="15"/>
                                  </a:lnTo>
                                  <a:lnTo>
                                    <a:pt x="78" y="17"/>
                                  </a:lnTo>
                                  <a:lnTo>
                                    <a:pt x="83" y="21"/>
                                  </a:lnTo>
                                  <a:lnTo>
                                    <a:pt x="87" y="25"/>
                                  </a:lnTo>
                                  <a:lnTo>
                                    <a:pt x="90" y="30"/>
                                  </a:lnTo>
                                  <a:lnTo>
                                    <a:pt x="90" y="41"/>
                                  </a:lnTo>
                                  <a:lnTo>
                                    <a:pt x="88" y="45"/>
                                  </a:lnTo>
                                  <a:lnTo>
                                    <a:pt x="84" y="52"/>
                                  </a:lnTo>
                                  <a:lnTo>
                                    <a:pt x="80" y="55"/>
                                  </a:lnTo>
                                  <a:lnTo>
                                    <a:pt x="71" y="59"/>
                                  </a:lnTo>
                                  <a:lnTo>
                                    <a:pt x="64" y="59"/>
                                  </a:lnTo>
                                  <a:lnTo>
                                    <a:pt x="100" y="59"/>
                                  </a:lnTo>
                                  <a:lnTo>
                                    <a:pt x="105" y="54"/>
                                  </a:lnTo>
                                  <a:lnTo>
                                    <a:pt x="108" y="46"/>
                                  </a:lnTo>
                                  <a:lnTo>
                                    <a:pt x="108" y="29"/>
                                  </a:lnTo>
                                  <a:lnTo>
                                    <a:pt x="106" y="22"/>
                                  </a:lnTo>
                                  <a:lnTo>
                                    <a:pt x="102"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9"/>
                        <wpg:cNvGrpSpPr>
                          <a:grpSpLocks/>
                        </wpg:cNvGrpSpPr>
                        <wpg:grpSpPr bwMode="auto">
                          <a:xfrm>
                            <a:off x="1295" y="8841"/>
                            <a:ext cx="90" cy="137"/>
                            <a:chOff x="1295" y="8841"/>
                            <a:chExt cx="90" cy="137"/>
                          </a:xfrm>
                        </wpg:grpSpPr>
                        <wps:wsp>
                          <wps:cNvPr id="34" name="Freeform 30"/>
                          <wps:cNvSpPr>
                            <a:spLocks/>
                          </wps:cNvSpPr>
                          <wps:spPr bwMode="auto">
                            <a:xfrm>
                              <a:off x="1295" y="8841"/>
                              <a:ext cx="90" cy="137"/>
                            </a:xfrm>
                            <a:custGeom>
                              <a:avLst/>
                              <a:gdLst>
                                <a:gd name="T0" fmla="*/ 81 w 90"/>
                                <a:gd name="T1" fmla="*/ 13 h 137"/>
                                <a:gd name="T2" fmla="*/ 54 w 90"/>
                                <a:gd name="T3" fmla="*/ 13 h 137"/>
                                <a:gd name="T4" fmla="*/ 60 w 90"/>
                                <a:gd name="T5" fmla="*/ 16 h 137"/>
                                <a:gd name="T6" fmla="*/ 65 w 90"/>
                                <a:gd name="T7" fmla="*/ 20 h 137"/>
                                <a:gd name="T8" fmla="*/ 70 w 90"/>
                                <a:gd name="T9" fmla="*/ 25 h 137"/>
                                <a:gd name="T10" fmla="*/ 72 w 90"/>
                                <a:gd name="T11" fmla="*/ 30 h 137"/>
                                <a:gd name="T12" fmla="*/ 72 w 90"/>
                                <a:gd name="T13" fmla="*/ 43 h 137"/>
                                <a:gd name="T14" fmla="*/ 70 w 90"/>
                                <a:gd name="T15" fmla="*/ 50 h 137"/>
                                <a:gd name="T16" fmla="*/ 64 w 90"/>
                                <a:gd name="T17" fmla="*/ 58 h 137"/>
                                <a:gd name="T18" fmla="*/ 52 w 90"/>
                                <a:gd name="T19" fmla="*/ 70 h 137"/>
                                <a:gd name="T20" fmla="*/ 34 w 90"/>
                                <a:gd name="T21" fmla="*/ 86 h 137"/>
                                <a:gd name="T22" fmla="*/ 25 w 90"/>
                                <a:gd name="T23" fmla="*/ 94 h 137"/>
                                <a:gd name="T24" fmla="*/ 18 w 90"/>
                                <a:gd name="T25" fmla="*/ 100 h 137"/>
                                <a:gd name="T26" fmla="*/ 13 w 90"/>
                                <a:gd name="T27" fmla="*/ 106 h 137"/>
                                <a:gd name="T28" fmla="*/ 7 w 90"/>
                                <a:gd name="T29" fmla="*/ 112 h 137"/>
                                <a:gd name="T30" fmla="*/ 4 w 90"/>
                                <a:gd name="T31" fmla="*/ 118 h 137"/>
                                <a:gd name="T32" fmla="*/ 2 w 90"/>
                                <a:gd name="T33" fmla="*/ 124 h 137"/>
                                <a:gd name="T34" fmla="*/ 0 w 90"/>
                                <a:gd name="T35" fmla="*/ 128 h 137"/>
                                <a:gd name="T36" fmla="*/ 0 w 90"/>
                                <a:gd name="T37" fmla="*/ 132 h 137"/>
                                <a:gd name="T38" fmla="*/ 0 w 90"/>
                                <a:gd name="T39" fmla="*/ 136 h 137"/>
                                <a:gd name="T40" fmla="*/ 89 w 90"/>
                                <a:gd name="T41" fmla="*/ 136 h 137"/>
                                <a:gd name="T42" fmla="*/ 89 w 90"/>
                                <a:gd name="T43" fmla="*/ 120 h 137"/>
                                <a:gd name="T44" fmla="*/ 23 w 90"/>
                                <a:gd name="T45" fmla="*/ 120 h 137"/>
                                <a:gd name="T46" fmla="*/ 25 w 90"/>
                                <a:gd name="T47" fmla="*/ 117 h 137"/>
                                <a:gd name="T48" fmla="*/ 27 w 90"/>
                                <a:gd name="T49" fmla="*/ 114 h 137"/>
                                <a:gd name="T50" fmla="*/ 30 w 90"/>
                                <a:gd name="T51" fmla="*/ 111 h 137"/>
                                <a:gd name="T52" fmla="*/ 33 w 90"/>
                                <a:gd name="T53" fmla="*/ 108 h 137"/>
                                <a:gd name="T54" fmla="*/ 39 w 90"/>
                                <a:gd name="T55" fmla="*/ 102 h 137"/>
                                <a:gd name="T56" fmla="*/ 61 w 90"/>
                                <a:gd name="T57" fmla="*/ 84 h 137"/>
                                <a:gd name="T58" fmla="*/ 70 w 90"/>
                                <a:gd name="T59" fmla="*/ 76 h 137"/>
                                <a:gd name="T60" fmla="*/ 80 w 90"/>
                                <a:gd name="T61" fmla="*/ 64 h 137"/>
                                <a:gd name="T62" fmla="*/ 84 w 90"/>
                                <a:gd name="T63" fmla="*/ 59 h 137"/>
                                <a:gd name="T64" fmla="*/ 86 w 90"/>
                                <a:gd name="T65" fmla="*/ 53 h 137"/>
                                <a:gd name="T66" fmla="*/ 88 w 90"/>
                                <a:gd name="T67" fmla="*/ 48 h 137"/>
                                <a:gd name="T68" fmla="*/ 89 w 90"/>
                                <a:gd name="T69" fmla="*/ 43 h 137"/>
                                <a:gd name="T70" fmla="*/ 89 w 90"/>
                                <a:gd name="T71" fmla="*/ 27 h 137"/>
                                <a:gd name="T72" fmla="*/ 85 w 90"/>
                                <a:gd name="T73" fmla="*/ 18 h 137"/>
                                <a:gd name="T74" fmla="*/ 81 w 90"/>
                                <a:gd name="T75" fmla="*/ 1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 h="137">
                                  <a:moveTo>
                                    <a:pt x="81" y="13"/>
                                  </a:moveTo>
                                  <a:lnTo>
                                    <a:pt x="54" y="13"/>
                                  </a:lnTo>
                                  <a:lnTo>
                                    <a:pt x="60" y="16"/>
                                  </a:lnTo>
                                  <a:lnTo>
                                    <a:pt x="65" y="20"/>
                                  </a:lnTo>
                                  <a:lnTo>
                                    <a:pt x="70" y="25"/>
                                  </a:lnTo>
                                  <a:lnTo>
                                    <a:pt x="72" y="30"/>
                                  </a:lnTo>
                                  <a:lnTo>
                                    <a:pt x="72" y="43"/>
                                  </a:lnTo>
                                  <a:lnTo>
                                    <a:pt x="70" y="50"/>
                                  </a:lnTo>
                                  <a:lnTo>
                                    <a:pt x="64" y="58"/>
                                  </a:lnTo>
                                  <a:lnTo>
                                    <a:pt x="52" y="70"/>
                                  </a:lnTo>
                                  <a:lnTo>
                                    <a:pt x="34" y="86"/>
                                  </a:lnTo>
                                  <a:lnTo>
                                    <a:pt x="25" y="94"/>
                                  </a:lnTo>
                                  <a:lnTo>
                                    <a:pt x="18" y="100"/>
                                  </a:lnTo>
                                  <a:lnTo>
                                    <a:pt x="13" y="106"/>
                                  </a:lnTo>
                                  <a:lnTo>
                                    <a:pt x="7" y="112"/>
                                  </a:lnTo>
                                  <a:lnTo>
                                    <a:pt x="4" y="118"/>
                                  </a:lnTo>
                                  <a:lnTo>
                                    <a:pt x="2" y="124"/>
                                  </a:lnTo>
                                  <a:lnTo>
                                    <a:pt x="0" y="128"/>
                                  </a:lnTo>
                                  <a:lnTo>
                                    <a:pt x="0" y="132"/>
                                  </a:lnTo>
                                  <a:lnTo>
                                    <a:pt x="0" y="136"/>
                                  </a:lnTo>
                                  <a:lnTo>
                                    <a:pt x="89" y="136"/>
                                  </a:lnTo>
                                  <a:lnTo>
                                    <a:pt x="89" y="120"/>
                                  </a:lnTo>
                                  <a:lnTo>
                                    <a:pt x="23" y="120"/>
                                  </a:lnTo>
                                  <a:lnTo>
                                    <a:pt x="25" y="117"/>
                                  </a:lnTo>
                                  <a:lnTo>
                                    <a:pt x="27" y="114"/>
                                  </a:lnTo>
                                  <a:lnTo>
                                    <a:pt x="30" y="111"/>
                                  </a:lnTo>
                                  <a:lnTo>
                                    <a:pt x="33" y="108"/>
                                  </a:lnTo>
                                  <a:lnTo>
                                    <a:pt x="39" y="102"/>
                                  </a:lnTo>
                                  <a:lnTo>
                                    <a:pt x="61" y="84"/>
                                  </a:lnTo>
                                  <a:lnTo>
                                    <a:pt x="70" y="76"/>
                                  </a:lnTo>
                                  <a:lnTo>
                                    <a:pt x="80" y="64"/>
                                  </a:lnTo>
                                  <a:lnTo>
                                    <a:pt x="84" y="59"/>
                                  </a:lnTo>
                                  <a:lnTo>
                                    <a:pt x="86" y="53"/>
                                  </a:lnTo>
                                  <a:lnTo>
                                    <a:pt x="88" y="48"/>
                                  </a:lnTo>
                                  <a:lnTo>
                                    <a:pt x="89" y="43"/>
                                  </a:lnTo>
                                  <a:lnTo>
                                    <a:pt x="89" y="27"/>
                                  </a:lnTo>
                                  <a:lnTo>
                                    <a:pt x="85" y="18"/>
                                  </a:lnTo>
                                  <a:lnTo>
                                    <a:pt x="81"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1"/>
                          <wps:cNvSpPr>
                            <a:spLocks/>
                          </wps:cNvSpPr>
                          <wps:spPr bwMode="auto">
                            <a:xfrm>
                              <a:off x="1295" y="8841"/>
                              <a:ext cx="90" cy="137"/>
                            </a:xfrm>
                            <a:custGeom>
                              <a:avLst/>
                              <a:gdLst>
                                <a:gd name="T0" fmla="*/ 60 w 90"/>
                                <a:gd name="T1" fmla="*/ 0 h 137"/>
                                <a:gd name="T2" fmla="*/ 34 w 90"/>
                                <a:gd name="T3" fmla="*/ 0 h 137"/>
                                <a:gd name="T4" fmla="*/ 24 w 90"/>
                                <a:gd name="T5" fmla="*/ 3 h 137"/>
                                <a:gd name="T6" fmla="*/ 8 w 90"/>
                                <a:gd name="T7" fmla="*/ 16 h 137"/>
                                <a:gd name="T8" fmla="*/ 4 w 90"/>
                                <a:gd name="T9" fmla="*/ 26 h 137"/>
                                <a:gd name="T10" fmla="*/ 3 w 90"/>
                                <a:gd name="T11" fmla="*/ 39 h 137"/>
                                <a:gd name="T12" fmla="*/ 20 w 90"/>
                                <a:gd name="T13" fmla="*/ 41 h 137"/>
                                <a:gd name="T14" fmla="*/ 20 w 90"/>
                                <a:gd name="T15" fmla="*/ 32 h 137"/>
                                <a:gd name="T16" fmla="*/ 22 w 90"/>
                                <a:gd name="T17" fmla="*/ 25 h 137"/>
                                <a:gd name="T18" fmla="*/ 32 w 90"/>
                                <a:gd name="T19" fmla="*/ 16 h 137"/>
                                <a:gd name="T20" fmla="*/ 38 w 90"/>
                                <a:gd name="T21" fmla="*/ 13 h 137"/>
                                <a:gd name="T22" fmla="*/ 81 w 90"/>
                                <a:gd name="T23" fmla="*/ 13 h 137"/>
                                <a:gd name="T24" fmla="*/ 70 w 90"/>
                                <a:gd name="T25" fmla="*/ 3 h 137"/>
                                <a:gd name="T26" fmla="*/ 60 w 90"/>
                                <a:gd name="T2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37">
                                  <a:moveTo>
                                    <a:pt x="60" y="0"/>
                                  </a:moveTo>
                                  <a:lnTo>
                                    <a:pt x="34" y="0"/>
                                  </a:lnTo>
                                  <a:lnTo>
                                    <a:pt x="24" y="3"/>
                                  </a:lnTo>
                                  <a:lnTo>
                                    <a:pt x="8" y="16"/>
                                  </a:lnTo>
                                  <a:lnTo>
                                    <a:pt x="4" y="26"/>
                                  </a:lnTo>
                                  <a:lnTo>
                                    <a:pt x="3" y="39"/>
                                  </a:lnTo>
                                  <a:lnTo>
                                    <a:pt x="20" y="41"/>
                                  </a:lnTo>
                                  <a:lnTo>
                                    <a:pt x="20" y="32"/>
                                  </a:lnTo>
                                  <a:lnTo>
                                    <a:pt x="22" y="25"/>
                                  </a:lnTo>
                                  <a:lnTo>
                                    <a:pt x="32" y="16"/>
                                  </a:lnTo>
                                  <a:lnTo>
                                    <a:pt x="38" y="13"/>
                                  </a:lnTo>
                                  <a:lnTo>
                                    <a:pt x="81" y="13"/>
                                  </a:lnTo>
                                  <a:lnTo>
                                    <a:pt x="70"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32"/>
                        <wps:cNvSpPr>
                          <a:spLocks/>
                        </wps:cNvSpPr>
                        <wps:spPr bwMode="auto">
                          <a:xfrm>
                            <a:off x="466" y="8605"/>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
                        <wps:cNvSpPr>
                          <a:spLocks/>
                        </wps:cNvSpPr>
                        <wps:spPr bwMode="auto">
                          <a:xfrm>
                            <a:off x="1944" y="8824"/>
                            <a:ext cx="114" cy="126"/>
                          </a:xfrm>
                          <a:custGeom>
                            <a:avLst/>
                            <a:gdLst>
                              <a:gd name="T0" fmla="*/ 113 w 114"/>
                              <a:gd name="T1" fmla="*/ 0 h 126"/>
                              <a:gd name="T2" fmla="*/ 0 w 114"/>
                              <a:gd name="T3" fmla="*/ 62 h 126"/>
                              <a:gd name="T4" fmla="*/ 113 w 114"/>
                              <a:gd name="T5" fmla="*/ 125 h 126"/>
                              <a:gd name="T6" fmla="*/ 113 w 114"/>
                              <a:gd name="T7" fmla="*/ 0 h 126"/>
                            </a:gdLst>
                            <a:ahLst/>
                            <a:cxnLst>
                              <a:cxn ang="0">
                                <a:pos x="T0" y="T1"/>
                              </a:cxn>
                              <a:cxn ang="0">
                                <a:pos x="T2" y="T3"/>
                              </a:cxn>
                              <a:cxn ang="0">
                                <a:pos x="T4" y="T5"/>
                              </a:cxn>
                              <a:cxn ang="0">
                                <a:pos x="T6" y="T7"/>
                              </a:cxn>
                            </a:cxnLst>
                            <a:rect l="0" t="0" r="r" b="b"/>
                            <a:pathLst>
                              <a:path w="114" h="126">
                                <a:moveTo>
                                  <a:pt x="113" y="0"/>
                                </a:moveTo>
                                <a:lnTo>
                                  <a:pt x="0" y="62"/>
                                </a:lnTo>
                                <a:lnTo>
                                  <a:pt x="113" y="125"/>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144" y="8887"/>
                            <a:ext cx="328" cy="20"/>
                          </a:xfrm>
                          <a:custGeom>
                            <a:avLst/>
                            <a:gdLst>
                              <a:gd name="T0" fmla="*/ 0 w 328"/>
                              <a:gd name="T1" fmla="*/ 0 h 20"/>
                              <a:gd name="T2" fmla="*/ 327 w 328"/>
                              <a:gd name="T3" fmla="*/ 0 h 20"/>
                            </a:gdLst>
                            <a:ahLst/>
                            <a:cxnLst>
                              <a:cxn ang="0">
                                <a:pos x="T0" y="T1"/>
                              </a:cxn>
                              <a:cxn ang="0">
                                <a:pos x="T2" y="T3"/>
                              </a:cxn>
                            </a:cxnLst>
                            <a:rect l="0" t="0" r="r" b="b"/>
                            <a:pathLst>
                              <a:path w="328" h="20">
                                <a:moveTo>
                                  <a:pt x="0" y="0"/>
                                </a:moveTo>
                                <a:lnTo>
                                  <a:pt x="327"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5"/>
                        <wps:cNvSpPr>
                          <a:spLocks/>
                        </wps:cNvSpPr>
                        <wps:spPr bwMode="auto">
                          <a:xfrm>
                            <a:off x="5" y="8813"/>
                            <a:ext cx="147" cy="147"/>
                          </a:xfrm>
                          <a:custGeom>
                            <a:avLst/>
                            <a:gdLst>
                              <a:gd name="T0" fmla="*/ 146 w 147"/>
                              <a:gd name="T1" fmla="*/ 0 h 147"/>
                              <a:gd name="T2" fmla="*/ 0 w 147"/>
                              <a:gd name="T3" fmla="*/ 73 h 147"/>
                              <a:gd name="T4" fmla="*/ 146 w 147"/>
                              <a:gd name="T5" fmla="*/ 146 h 147"/>
                              <a:gd name="T6" fmla="*/ 146 w 147"/>
                              <a:gd name="T7" fmla="*/ 0 h 147"/>
                            </a:gdLst>
                            <a:ahLst/>
                            <a:cxnLst>
                              <a:cxn ang="0">
                                <a:pos x="T0" y="T1"/>
                              </a:cxn>
                              <a:cxn ang="0">
                                <a:pos x="T2" y="T3"/>
                              </a:cxn>
                              <a:cxn ang="0">
                                <a:pos x="T4" y="T5"/>
                              </a:cxn>
                              <a:cxn ang="0">
                                <a:pos x="T6" y="T7"/>
                              </a:cxn>
                            </a:cxnLst>
                            <a:rect l="0" t="0" r="r" b="b"/>
                            <a:pathLst>
                              <a:path w="147" h="147">
                                <a:moveTo>
                                  <a:pt x="146" y="0"/>
                                </a:moveTo>
                                <a:lnTo>
                                  <a:pt x="0" y="73"/>
                                </a:lnTo>
                                <a:lnTo>
                                  <a:pt x="146" y="146"/>
                                </a:lnTo>
                                <a:lnTo>
                                  <a:pt x="1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6"/>
                        <wps:cNvSpPr>
                          <a:spLocks noChangeArrowheads="1"/>
                        </wps:cNvSpPr>
                        <wps:spPr bwMode="auto">
                          <a:xfrm>
                            <a:off x="4635" y="8280"/>
                            <a:ext cx="20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010A" w14:textId="77777777" w:rsidR="0049655B" w:rsidRDefault="0049655B" w:rsidP="0049655B">
                              <w:r>
                                <w:rPr>
                                  <w:noProof/>
                                </w:rPr>
                                <w:drawing>
                                  <wp:inline distT="0" distB="0" distL="0" distR="0" wp14:anchorId="10D1F168" wp14:editId="6126CA31">
                                    <wp:extent cx="1316990" cy="877570"/>
                                    <wp:effectExtent l="0" t="0" r="0" b="0"/>
                                    <wp:docPr id="168079673" name="Picture 16807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6990" cy="877570"/>
                                            </a:xfrm>
                                            <a:prstGeom prst="rect">
                                              <a:avLst/>
                                            </a:prstGeom>
                                            <a:noFill/>
                                            <a:ln>
                                              <a:noFill/>
                                            </a:ln>
                                          </pic:spPr>
                                        </pic:pic>
                                      </a:graphicData>
                                    </a:graphic>
                                  </wp:inline>
                                </w:drawing>
                              </w:r>
                            </w:p>
                            <w:p w14:paraId="0ED1A70A" w14:textId="77777777" w:rsidR="0049655B" w:rsidRDefault="0049655B" w:rsidP="0049655B"/>
                          </w:txbxContent>
                        </wps:txbx>
                        <wps:bodyPr rot="0" vert="horz" wrap="square" lIns="0" tIns="0" rIns="0" bIns="0" anchor="t" anchorCtr="0" upright="1">
                          <a:noAutofit/>
                        </wps:bodyPr>
                      </wps:wsp>
                      <wps:wsp>
                        <wps:cNvPr id="41" name="Freeform 37"/>
                        <wps:cNvSpPr>
                          <a:spLocks/>
                        </wps:cNvSpPr>
                        <wps:spPr bwMode="auto">
                          <a:xfrm>
                            <a:off x="6452" y="888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8"/>
                        <wps:cNvSpPr>
                          <a:spLocks/>
                        </wps:cNvSpPr>
                        <wps:spPr bwMode="auto">
                          <a:xfrm>
                            <a:off x="7544" y="8859"/>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6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 name="Group 39"/>
                        <wpg:cNvGrpSpPr>
                          <a:grpSpLocks/>
                        </wpg:cNvGrpSpPr>
                        <wpg:grpSpPr bwMode="auto">
                          <a:xfrm>
                            <a:off x="7585" y="8859"/>
                            <a:ext cx="120" cy="136"/>
                            <a:chOff x="7585" y="8859"/>
                            <a:chExt cx="120" cy="136"/>
                          </a:xfrm>
                        </wpg:grpSpPr>
                        <wps:wsp>
                          <wps:cNvPr id="44" name="Freeform 40"/>
                          <wps:cNvSpPr>
                            <a:spLocks/>
                          </wps:cNvSpPr>
                          <wps:spPr bwMode="auto">
                            <a:xfrm>
                              <a:off x="7585" y="8859"/>
                              <a:ext cx="120" cy="136"/>
                            </a:xfrm>
                            <a:custGeom>
                              <a:avLst/>
                              <a:gdLst>
                                <a:gd name="T0" fmla="*/ 72 w 120"/>
                                <a:gd name="T1" fmla="*/ 0 h 136"/>
                                <a:gd name="T2" fmla="*/ 0 w 120"/>
                                <a:gd name="T3" fmla="*/ 0 h 136"/>
                                <a:gd name="T4" fmla="*/ 0 w 120"/>
                                <a:gd name="T5" fmla="*/ 135 h 136"/>
                                <a:gd name="T6" fmla="*/ 17 w 120"/>
                                <a:gd name="T7" fmla="*/ 135 h 136"/>
                                <a:gd name="T8" fmla="*/ 17 w 120"/>
                                <a:gd name="T9" fmla="*/ 75 h 136"/>
                                <a:gd name="T10" fmla="*/ 73 w 120"/>
                                <a:gd name="T11" fmla="*/ 75 h 136"/>
                                <a:gd name="T12" fmla="*/ 70 w 120"/>
                                <a:gd name="T13" fmla="*/ 74 h 136"/>
                                <a:gd name="T14" fmla="*/ 83 w 120"/>
                                <a:gd name="T15" fmla="*/ 72 h 136"/>
                                <a:gd name="T16" fmla="*/ 93 w 120"/>
                                <a:gd name="T17" fmla="*/ 68 h 136"/>
                                <a:gd name="T18" fmla="*/ 100 w 120"/>
                                <a:gd name="T19" fmla="*/ 59 h 136"/>
                                <a:gd name="T20" fmla="*/ 17 w 120"/>
                                <a:gd name="T21" fmla="*/ 59 h 136"/>
                                <a:gd name="T22" fmla="*/ 17 w 120"/>
                                <a:gd name="T23" fmla="*/ 14 h 136"/>
                                <a:gd name="T24" fmla="*/ 101 w 120"/>
                                <a:gd name="T25" fmla="*/ 14 h 136"/>
                                <a:gd name="T26" fmla="*/ 99 w 120"/>
                                <a:gd name="T27" fmla="*/ 10 h 136"/>
                                <a:gd name="T28" fmla="*/ 94 w 120"/>
                                <a:gd name="T29" fmla="*/ 6 h 136"/>
                                <a:gd name="T30" fmla="*/ 81 w 120"/>
                                <a:gd name="T31" fmla="*/ 1 h 136"/>
                                <a:gd name="T32" fmla="*/ 72 w 120"/>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36">
                                  <a:moveTo>
                                    <a:pt x="72" y="0"/>
                                  </a:moveTo>
                                  <a:lnTo>
                                    <a:pt x="0" y="0"/>
                                  </a:lnTo>
                                  <a:lnTo>
                                    <a:pt x="0" y="135"/>
                                  </a:lnTo>
                                  <a:lnTo>
                                    <a:pt x="17" y="135"/>
                                  </a:lnTo>
                                  <a:lnTo>
                                    <a:pt x="17" y="75"/>
                                  </a:lnTo>
                                  <a:lnTo>
                                    <a:pt x="73" y="75"/>
                                  </a:lnTo>
                                  <a:lnTo>
                                    <a:pt x="70" y="74"/>
                                  </a:lnTo>
                                  <a:lnTo>
                                    <a:pt x="83" y="72"/>
                                  </a:lnTo>
                                  <a:lnTo>
                                    <a:pt x="93" y="68"/>
                                  </a:lnTo>
                                  <a:lnTo>
                                    <a:pt x="100" y="59"/>
                                  </a:lnTo>
                                  <a:lnTo>
                                    <a:pt x="17" y="59"/>
                                  </a:lnTo>
                                  <a:lnTo>
                                    <a:pt x="17" y="14"/>
                                  </a:lnTo>
                                  <a:lnTo>
                                    <a:pt x="101" y="14"/>
                                  </a:lnTo>
                                  <a:lnTo>
                                    <a:pt x="99" y="10"/>
                                  </a:lnTo>
                                  <a:lnTo>
                                    <a:pt x="94" y="6"/>
                                  </a:lnTo>
                                  <a:lnTo>
                                    <a:pt x="81" y="1"/>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7585" y="8859"/>
                              <a:ext cx="120" cy="136"/>
                            </a:xfrm>
                            <a:custGeom>
                              <a:avLst/>
                              <a:gdLst>
                                <a:gd name="T0" fmla="*/ 73 w 120"/>
                                <a:gd name="T1" fmla="*/ 75 h 136"/>
                                <a:gd name="T2" fmla="*/ 43 w 120"/>
                                <a:gd name="T3" fmla="*/ 75 h 136"/>
                                <a:gd name="T4" fmla="*/ 46 w 120"/>
                                <a:gd name="T5" fmla="*/ 75 h 136"/>
                                <a:gd name="T6" fmla="*/ 48 w 120"/>
                                <a:gd name="T7" fmla="*/ 76 h 136"/>
                                <a:gd name="T8" fmla="*/ 51 w 120"/>
                                <a:gd name="T9" fmla="*/ 76 h 136"/>
                                <a:gd name="T10" fmla="*/ 54 w 120"/>
                                <a:gd name="T11" fmla="*/ 78 h 136"/>
                                <a:gd name="T12" fmla="*/ 59 w 120"/>
                                <a:gd name="T13" fmla="*/ 81 h 136"/>
                                <a:gd name="T14" fmla="*/ 62 w 120"/>
                                <a:gd name="T15" fmla="*/ 84 h 136"/>
                                <a:gd name="T16" fmla="*/ 69 w 120"/>
                                <a:gd name="T17" fmla="*/ 93 h 136"/>
                                <a:gd name="T18" fmla="*/ 73 w 120"/>
                                <a:gd name="T19" fmla="*/ 99 h 136"/>
                                <a:gd name="T20" fmla="*/ 79 w 120"/>
                                <a:gd name="T21" fmla="*/ 107 h 136"/>
                                <a:gd name="T22" fmla="*/ 97 w 120"/>
                                <a:gd name="T23" fmla="*/ 135 h 136"/>
                                <a:gd name="T24" fmla="*/ 119 w 120"/>
                                <a:gd name="T25" fmla="*/ 135 h 136"/>
                                <a:gd name="T26" fmla="*/ 96 w 120"/>
                                <a:gd name="T27" fmla="*/ 98 h 136"/>
                                <a:gd name="T28" fmla="*/ 91 w 120"/>
                                <a:gd name="T29" fmla="*/ 91 h 136"/>
                                <a:gd name="T30" fmla="*/ 86 w 120"/>
                                <a:gd name="T31" fmla="*/ 85 h 136"/>
                                <a:gd name="T32" fmla="*/ 81 w 120"/>
                                <a:gd name="T33" fmla="*/ 80 h 136"/>
                                <a:gd name="T34" fmla="*/ 78 w 120"/>
                                <a:gd name="T35" fmla="*/ 78 h 136"/>
                                <a:gd name="T36" fmla="*/ 75 w 120"/>
                                <a:gd name="T37" fmla="*/ 76 h 136"/>
                                <a:gd name="T38" fmla="*/ 73 w 120"/>
                                <a:gd name="T39"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136">
                                  <a:moveTo>
                                    <a:pt x="73" y="75"/>
                                  </a:moveTo>
                                  <a:lnTo>
                                    <a:pt x="43" y="75"/>
                                  </a:lnTo>
                                  <a:lnTo>
                                    <a:pt x="46" y="75"/>
                                  </a:lnTo>
                                  <a:lnTo>
                                    <a:pt x="48" y="76"/>
                                  </a:lnTo>
                                  <a:lnTo>
                                    <a:pt x="51" y="76"/>
                                  </a:lnTo>
                                  <a:lnTo>
                                    <a:pt x="54" y="78"/>
                                  </a:lnTo>
                                  <a:lnTo>
                                    <a:pt x="59" y="81"/>
                                  </a:lnTo>
                                  <a:lnTo>
                                    <a:pt x="62" y="84"/>
                                  </a:lnTo>
                                  <a:lnTo>
                                    <a:pt x="69" y="93"/>
                                  </a:lnTo>
                                  <a:lnTo>
                                    <a:pt x="73" y="99"/>
                                  </a:lnTo>
                                  <a:lnTo>
                                    <a:pt x="79" y="107"/>
                                  </a:lnTo>
                                  <a:lnTo>
                                    <a:pt x="97" y="135"/>
                                  </a:lnTo>
                                  <a:lnTo>
                                    <a:pt x="119" y="135"/>
                                  </a:lnTo>
                                  <a:lnTo>
                                    <a:pt x="96" y="98"/>
                                  </a:lnTo>
                                  <a:lnTo>
                                    <a:pt x="91" y="91"/>
                                  </a:lnTo>
                                  <a:lnTo>
                                    <a:pt x="86" y="85"/>
                                  </a:lnTo>
                                  <a:lnTo>
                                    <a:pt x="81" y="80"/>
                                  </a:lnTo>
                                  <a:lnTo>
                                    <a:pt x="78" y="78"/>
                                  </a:lnTo>
                                  <a:lnTo>
                                    <a:pt x="75"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7585" y="8859"/>
                              <a:ext cx="120" cy="136"/>
                            </a:xfrm>
                            <a:custGeom>
                              <a:avLst/>
                              <a:gdLst>
                                <a:gd name="T0" fmla="*/ 101 w 120"/>
                                <a:gd name="T1" fmla="*/ 14 h 136"/>
                                <a:gd name="T2" fmla="*/ 71 w 120"/>
                                <a:gd name="T3" fmla="*/ 14 h 136"/>
                                <a:gd name="T4" fmla="*/ 78 w 120"/>
                                <a:gd name="T5" fmla="*/ 17 h 136"/>
                                <a:gd name="T6" fmla="*/ 83 w 120"/>
                                <a:gd name="T7" fmla="*/ 21 h 136"/>
                                <a:gd name="T8" fmla="*/ 87 w 120"/>
                                <a:gd name="T9" fmla="*/ 25 h 136"/>
                                <a:gd name="T10" fmla="*/ 90 w 120"/>
                                <a:gd name="T11" fmla="*/ 30 h 136"/>
                                <a:gd name="T12" fmla="*/ 90 w 120"/>
                                <a:gd name="T13" fmla="*/ 41 h 136"/>
                                <a:gd name="T14" fmla="*/ 88 w 120"/>
                                <a:gd name="T15" fmla="*/ 45 h 136"/>
                                <a:gd name="T16" fmla="*/ 84 w 120"/>
                                <a:gd name="T17" fmla="*/ 52 h 136"/>
                                <a:gd name="T18" fmla="*/ 80 w 120"/>
                                <a:gd name="T19" fmla="*/ 55 h 136"/>
                                <a:gd name="T20" fmla="*/ 71 w 120"/>
                                <a:gd name="T21" fmla="*/ 59 h 136"/>
                                <a:gd name="T22" fmla="*/ 64 w 120"/>
                                <a:gd name="T23" fmla="*/ 59 h 136"/>
                                <a:gd name="T24" fmla="*/ 100 w 120"/>
                                <a:gd name="T25" fmla="*/ 59 h 136"/>
                                <a:gd name="T26" fmla="*/ 105 w 120"/>
                                <a:gd name="T27" fmla="*/ 54 h 136"/>
                                <a:gd name="T28" fmla="*/ 108 w 120"/>
                                <a:gd name="T29" fmla="*/ 46 h 136"/>
                                <a:gd name="T30" fmla="*/ 108 w 120"/>
                                <a:gd name="T31" fmla="*/ 29 h 136"/>
                                <a:gd name="T32" fmla="*/ 106 w 120"/>
                                <a:gd name="T33" fmla="*/ 22 h 136"/>
                                <a:gd name="T34" fmla="*/ 101 w 120"/>
                                <a:gd name="T35" fmla="*/ 1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101" y="14"/>
                                  </a:moveTo>
                                  <a:lnTo>
                                    <a:pt x="71" y="14"/>
                                  </a:lnTo>
                                  <a:lnTo>
                                    <a:pt x="78" y="17"/>
                                  </a:lnTo>
                                  <a:lnTo>
                                    <a:pt x="83" y="21"/>
                                  </a:lnTo>
                                  <a:lnTo>
                                    <a:pt x="87" y="25"/>
                                  </a:lnTo>
                                  <a:lnTo>
                                    <a:pt x="90" y="30"/>
                                  </a:lnTo>
                                  <a:lnTo>
                                    <a:pt x="90" y="41"/>
                                  </a:lnTo>
                                  <a:lnTo>
                                    <a:pt x="88" y="45"/>
                                  </a:lnTo>
                                  <a:lnTo>
                                    <a:pt x="84" y="52"/>
                                  </a:lnTo>
                                  <a:lnTo>
                                    <a:pt x="80" y="55"/>
                                  </a:lnTo>
                                  <a:lnTo>
                                    <a:pt x="71" y="59"/>
                                  </a:lnTo>
                                  <a:lnTo>
                                    <a:pt x="64" y="59"/>
                                  </a:lnTo>
                                  <a:lnTo>
                                    <a:pt x="100" y="59"/>
                                  </a:lnTo>
                                  <a:lnTo>
                                    <a:pt x="105" y="54"/>
                                  </a:lnTo>
                                  <a:lnTo>
                                    <a:pt x="108" y="46"/>
                                  </a:lnTo>
                                  <a:lnTo>
                                    <a:pt x="108" y="29"/>
                                  </a:lnTo>
                                  <a:lnTo>
                                    <a:pt x="106" y="22"/>
                                  </a:lnTo>
                                  <a:lnTo>
                                    <a:pt x="10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3"/>
                        <wpg:cNvGrpSpPr>
                          <a:grpSpLocks/>
                        </wpg:cNvGrpSpPr>
                        <wpg:grpSpPr bwMode="auto">
                          <a:xfrm>
                            <a:off x="7775" y="8859"/>
                            <a:ext cx="51" cy="137"/>
                            <a:chOff x="7775" y="8859"/>
                            <a:chExt cx="51" cy="137"/>
                          </a:xfrm>
                        </wpg:grpSpPr>
                        <wps:wsp>
                          <wps:cNvPr id="48" name="Freeform 44"/>
                          <wps:cNvSpPr>
                            <a:spLocks/>
                          </wps:cNvSpPr>
                          <wps:spPr bwMode="auto">
                            <a:xfrm>
                              <a:off x="7775" y="8859"/>
                              <a:ext cx="51" cy="137"/>
                            </a:xfrm>
                            <a:custGeom>
                              <a:avLst/>
                              <a:gdLst>
                                <a:gd name="T0" fmla="*/ 50 w 51"/>
                                <a:gd name="T1" fmla="*/ 30 h 137"/>
                                <a:gd name="T2" fmla="*/ 33 w 51"/>
                                <a:gd name="T3" fmla="*/ 30 h 137"/>
                                <a:gd name="T4" fmla="*/ 33 w 51"/>
                                <a:gd name="T5" fmla="*/ 136 h 137"/>
                                <a:gd name="T6" fmla="*/ 50 w 51"/>
                                <a:gd name="T7" fmla="*/ 136 h 137"/>
                                <a:gd name="T8" fmla="*/ 50 w 51"/>
                                <a:gd name="T9" fmla="*/ 30 h 137"/>
                              </a:gdLst>
                              <a:ahLst/>
                              <a:cxnLst>
                                <a:cxn ang="0">
                                  <a:pos x="T0" y="T1"/>
                                </a:cxn>
                                <a:cxn ang="0">
                                  <a:pos x="T2" y="T3"/>
                                </a:cxn>
                                <a:cxn ang="0">
                                  <a:pos x="T4" y="T5"/>
                                </a:cxn>
                                <a:cxn ang="0">
                                  <a:pos x="T6" y="T7"/>
                                </a:cxn>
                                <a:cxn ang="0">
                                  <a:pos x="T8" y="T9"/>
                                </a:cxn>
                              </a:cxnLst>
                              <a:rect l="0" t="0" r="r" b="b"/>
                              <a:pathLst>
                                <a:path w="51" h="137">
                                  <a:moveTo>
                                    <a:pt x="50" y="30"/>
                                  </a:moveTo>
                                  <a:lnTo>
                                    <a:pt x="33" y="30"/>
                                  </a:lnTo>
                                  <a:lnTo>
                                    <a:pt x="33" y="136"/>
                                  </a:lnTo>
                                  <a:lnTo>
                                    <a:pt x="50" y="136"/>
                                  </a:lnTo>
                                  <a:lnTo>
                                    <a:pt x="50"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7775" y="8859"/>
                              <a:ext cx="51" cy="137"/>
                            </a:xfrm>
                            <a:custGeom>
                              <a:avLst/>
                              <a:gdLst>
                                <a:gd name="T0" fmla="*/ 50 w 51"/>
                                <a:gd name="T1" fmla="*/ 0 h 137"/>
                                <a:gd name="T2" fmla="*/ 39 w 51"/>
                                <a:gd name="T3" fmla="*/ 0 h 137"/>
                                <a:gd name="T4" fmla="*/ 36 w 51"/>
                                <a:gd name="T5" fmla="*/ 5 h 137"/>
                                <a:gd name="T6" fmla="*/ 31 w 51"/>
                                <a:gd name="T7" fmla="*/ 11 h 137"/>
                                <a:gd name="T8" fmla="*/ 17 w 51"/>
                                <a:gd name="T9" fmla="*/ 24 h 137"/>
                                <a:gd name="T10" fmla="*/ 9 w 51"/>
                                <a:gd name="T11" fmla="*/ 29 h 137"/>
                                <a:gd name="T12" fmla="*/ 0 w 51"/>
                                <a:gd name="T13" fmla="*/ 34 h 137"/>
                                <a:gd name="T14" fmla="*/ 0 w 51"/>
                                <a:gd name="T15" fmla="*/ 50 h 137"/>
                                <a:gd name="T16" fmla="*/ 5 w 51"/>
                                <a:gd name="T17" fmla="*/ 48 h 137"/>
                                <a:gd name="T18" fmla="*/ 11 w 51"/>
                                <a:gd name="T19" fmla="*/ 45 h 137"/>
                                <a:gd name="T20" fmla="*/ 24 w 51"/>
                                <a:gd name="T21" fmla="*/ 37 h 137"/>
                                <a:gd name="T22" fmla="*/ 29 w 51"/>
                                <a:gd name="T23" fmla="*/ 33 h 137"/>
                                <a:gd name="T24" fmla="*/ 33 w 51"/>
                                <a:gd name="T25" fmla="*/ 30 h 137"/>
                                <a:gd name="T26" fmla="*/ 50 w 51"/>
                                <a:gd name="T27" fmla="*/ 30 h 137"/>
                                <a:gd name="T28" fmla="*/ 50 w 51"/>
                                <a:gd name="T2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137">
                                  <a:moveTo>
                                    <a:pt x="50" y="0"/>
                                  </a:moveTo>
                                  <a:lnTo>
                                    <a:pt x="39" y="0"/>
                                  </a:lnTo>
                                  <a:lnTo>
                                    <a:pt x="36" y="5"/>
                                  </a:lnTo>
                                  <a:lnTo>
                                    <a:pt x="31" y="11"/>
                                  </a:lnTo>
                                  <a:lnTo>
                                    <a:pt x="17" y="24"/>
                                  </a:lnTo>
                                  <a:lnTo>
                                    <a:pt x="9" y="29"/>
                                  </a:lnTo>
                                  <a:lnTo>
                                    <a:pt x="0" y="34"/>
                                  </a:lnTo>
                                  <a:lnTo>
                                    <a:pt x="0" y="50"/>
                                  </a:lnTo>
                                  <a:lnTo>
                                    <a:pt x="5" y="48"/>
                                  </a:lnTo>
                                  <a:lnTo>
                                    <a:pt x="11" y="45"/>
                                  </a:lnTo>
                                  <a:lnTo>
                                    <a:pt x="24" y="37"/>
                                  </a:lnTo>
                                  <a:lnTo>
                                    <a:pt x="29" y="33"/>
                                  </a:lnTo>
                                  <a:lnTo>
                                    <a:pt x="33" y="30"/>
                                  </a:lnTo>
                                  <a:lnTo>
                                    <a:pt x="50" y="3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Freeform 46"/>
                        <wps:cNvSpPr>
                          <a:spLocks/>
                        </wps:cNvSpPr>
                        <wps:spPr bwMode="auto">
                          <a:xfrm>
                            <a:off x="6914" y="8625"/>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6804" y="8826"/>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8"/>
                        <wps:cNvSpPr>
                          <a:spLocks/>
                        </wps:cNvSpPr>
                        <wps:spPr bwMode="auto">
                          <a:xfrm>
                            <a:off x="8373" y="888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9"/>
                        <wps:cNvSpPr>
                          <a:spLocks/>
                        </wps:cNvSpPr>
                        <wps:spPr bwMode="auto">
                          <a:xfrm>
                            <a:off x="8725" y="8826"/>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50"/>
                        <wps:cNvSpPr>
                          <a:spLocks noChangeArrowheads="1"/>
                        </wps:cNvSpPr>
                        <wps:spPr bwMode="auto">
                          <a:xfrm>
                            <a:off x="4635" y="6452"/>
                            <a:ext cx="206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A879" w14:textId="77777777" w:rsidR="0049655B" w:rsidRDefault="0049655B" w:rsidP="0049655B">
                              <w:r>
                                <w:rPr>
                                  <w:noProof/>
                                </w:rPr>
                                <w:drawing>
                                  <wp:inline distT="0" distB="0" distL="0" distR="0" wp14:anchorId="7F56562B" wp14:editId="2E34B42C">
                                    <wp:extent cx="1309370" cy="885190"/>
                                    <wp:effectExtent l="0" t="0" r="5080" b="0"/>
                                    <wp:docPr id="384513761" name="Picture 3845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9370" cy="885190"/>
                                            </a:xfrm>
                                            <a:prstGeom prst="rect">
                                              <a:avLst/>
                                            </a:prstGeom>
                                            <a:noFill/>
                                            <a:ln>
                                              <a:noFill/>
                                            </a:ln>
                                          </pic:spPr>
                                        </pic:pic>
                                      </a:graphicData>
                                    </a:graphic>
                                  </wp:inline>
                                </w:drawing>
                              </w:r>
                            </w:p>
                            <w:p w14:paraId="1476E84D" w14:textId="77777777" w:rsidR="0049655B" w:rsidRDefault="0049655B" w:rsidP="0049655B"/>
                          </w:txbxContent>
                        </wps:txbx>
                        <wps:bodyPr rot="0" vert="horz" wrap="square" lIns="0" tIns="0" rIns="0" bIns="0" anchor="t" anchorCtr="0" upright="1">
                          <a:noAutofit/>
                        </wps:bodyPr>
                      </wps:wsp>
                      <wps:wsp>
                        <wps:cNvPr id="55" name="Freeform 51"/>
                        <wps:cNvSpPr>
                          <a:spLocks/>
                        </wps:cNvSpPr>
                        <wps:spPr bwMode="auto">
                          <a:xfrm>
                            <a:off x="6452" y="705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2"/>
                        <wps:cNvSpPr>
                          <a:spLocks/>
                        </wps:cNvSpPr>
                        <wps:spPr bwMode="auto">
                          <a:xfrm>
                            <a:off x="7527" y="6911"/>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 name="Group 53"/>
                        <wpg:cNvGrpSpPr>
                          <a:grpSpLocks/>
                        </wpg:cNvGrpSpPr>
                        <wpg:grpSpPr bwMode="auto">
                          <a:xfrm>
                            <a:off x="7568" y="6911"/>
                            <a:ext cx="120" cy="136"/>
                            <a:chOff x="7568" y="6911"/>
                            <a:chExt cx="120" cy="136"/>
                          </a:xfrm>
                        </wpg:grpSpPr>
                        <wps:wsp>
                          <wps:cNvPr id="58" name="Freeform 54"/>
                          <wps:cNvSpPr>
                            <a:spLocks/>
                          </wps:cNvSpPr>
                          <wps:spPr bwMode="auto">
                            <a:xfrm>
                              <a:off x="7568" y="6911"/>
                              <a:ext cx="120" cy="136"/>
                            </a:xfrm>
                            <a:custGeom>
                              <a:avLst/>
                              <a:gdLst>
                                <a:gd name="T0" fmla="*/ 72 w 120"/>
                                <a:gd name="T1" fmla="*/ 0 h 136"/>
                                <a:gd name="T2" fmla="*/ 0 w 120"/>
                                <a:gd name="T3" fmla="*/ 0 h 136"/>
                                <a:gd name="T4" fmla="*/ 0 w 120"/>
                                <a:gd name="T5" fmla="*/ 135 h 136"/>
                                <a:gd name="T6" fmla="*/ 17 w 120"/>
                                <a:gd name="T7" fmla="*/ 135 h 136"/>
                                <a:gd name="T8" fmla="*/ 17 w 120"/>
                                <a:gd name="T9" fmla="*/ 75 h 136"/>
                                <a:gd name="T10" fmla="*/ 73 w 120"/>
                                <a:gd name="T11" fmla="*/ 75 h 136"/>
                                <a:gd name="T12" fmla="*/ 70 w 120"/>
                                <a:gd name="T13" fmla="*/ 74 h 136"/>
                                <a:gd name="T14" fmla="*/ 83 w 120"/>
                                <a:gd name="T15" fmla="*/ 72 h 136"/>
                                <a:gd name="T16" fmla="*/ 93 w 120"/>
                                <a:gd name="T17" fmla="*/ 68 h 136"/>
                                <a:gd name="T18" fmla="*/ 100 w 120"/>
                                <a:gd name="T19" fmla="*/ 59 h 136"/>
                                <a:gd name="T20" fmla="*/ 17 w 120"/>
                                <a:gd name="T21" fmla="*/ 59 h 136"/>
                                <a:gd name="T22" fmla="*/ 17 w 120"/>
                                <a:gd name="T23" fmla="*/ 15 h 136"/>
                                <a:gd name="T24" fmla="*/ 102 w 120"/>
                                <a:gd name="T25" fmla="*/ 15 h 136"/>
                                <a:gd name="T26" fmla="*/ 99 w 120"/>
                                <a:gd name="T27" fmla="*/ 10 h 136"/>
                                <a:gd name="T28" fmla="*/ 94 w 120"/>
                                <a:gd name="T29" fmla="*/ 6 h 136"/>
                                <a:gd name="T30" fmla="*/ 87 w 120"/>
                                <a:gd name="T31" fmla="*/ 3 h 136"/>
                                <a:gd name="T32" fmla="*/ 81 w 120"/>
                                <a:gd name="T33" fmla="*/ 1 h 136"/>
                                <a:gd name="T34" fmla="*/ 72 w 120"/>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72" y="0"/>
                                  </a:moveTo>
                                  <a:lnTo>
                                    <a:pt x="0" y="0"/>
                                  </a:lnTo>
                                  <a:lnTo>
                                    <a:pt x="0" y="135"/>
                                  </a:lnTo>
                                  <a:lnTo>
                                    <a:pt x="17" y="135"/>
                                  </a:lnTo>
                                  <a:lnTo>
                                    <a:pt x="17" y="75"/>
                                  </a:lnTo>
                                  <a:lnTo>
                                    <a:pt x="73" y="75"/>
                                  </a:lnTo>
                                  <a:lnTo>
                                    <a:pt x="70" y="74"/>
                                  </a:lnTo>
                                  <a:lnTo>
                                    <a:pt x="83" y="72"/>
                                  </a:lnTo>
                                  <a:lnTo>
                                    <a:pt x="93" y="68"/>
                                  </a:lnTo>
                                  <a:lnTo>
                                    <a:pt x="100" y="59"/>
                                  </a:lnTo>
                                  <a:lnTo>
                                    <a:pt x="17" y="59"/>
                                  </a:lnTo>
                                  <a:lnTo>
                                    <a:pt x="17" y="15"/>
                                  </a:lnTo>
                                  <a:lnTo>
                                    <a:pt x="102" y="15"/>
                                  </a:lnTo>
                                  <a:lnTo>
                                    <a:pt x="99" y="10"/>
                                  </a:lnTo>
                                  <a:lnTo>
                                    <a:pt x="94" y="6"/>
                                  </a:lnTo>
                                  <a:lnTo>
                                    <a:pt x="87" y="3"/>
                                  </a:lnTo>
                                  <a:lnTo>
                                    <a:pt x="81" y="1"/>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7568" y="6911"/>
                              <a:ext cx="120" cy="136"/>
                            </a:xfrm>
                            <a:custGeom>
                              <a:avLst/>
                              <a:gdLst>
                                <a:gd name="T0" fmla="*/ 73 w 120"/>
                                <a:gd name="T1" fmla="*/ 75 h 136"/>
                                <a:gd name="T2" fmla="*/ 43 w 120"/>
                                <a:gd name="T3" fmla="*/ 75 h 136"/>
                                <a:gd name="T4" fmla="*/ 46 w 120"/>
                                <a:gd name="T5" fmla="*/ 75 h 136"/>
                                <a:gd name="T6" fmla="*/ 48 w 120"/>
                                <a:gd name="T7" fmla="*/ 76 h 136"/>
                                <a:gd name="T8" fmla="*/ 51 w 120"/>
                                <a:gd name="T9" fmla="*/ 76 h 136"/>
                                <a:gd name="T10" fmla="*/ 54 w 120"/>
                                <a:gd name="T11" fmla="*/ 78 h 136"/>
                                <a:gd name="T12" fmla="*/ 59 w 120"/>
                                <a:gd name="T13" fmla="*/ 81 h 136"/>
                                <a:gd name="T14" fmla="*/ 62 w 120"/>
                                <a:gd name="T15" fmla="*/ 84 h 136"/>
                                <a:gd name="T16" fmla="*/ 69 w 120"/>
                                <a:gd name="T17" fmla="*/ 93 h 136"/>
                                <a:gd name="T18" fmla="*/ 73 w 120"/>
                                <a:gd name="T19" fmla="*/ 99 h 136"/>
                                <a:gd name="T20" fmla="*/ 79 w 120"/>
                                <a:gd name="T21" fmla="*/ 107 h 136"/>
                                <a:gd name="T22" fmla="*/ 97 w 120"/>
                                <a:gd name="T23" fmla="*/ 135 h 136"/>
                                <a:gd name="T24" fmla="*/ 119 w 120"/>
                                <a:gd name="T25" fmla="*/ 135 h 136"/>
                                <a:gd name="T26" fmla="*/ 96 w 120"/>
                                <a:gd name="T27" fmla="*/ 98 h 136"/>
                                <a:gd name="T28" fmla="*/ 91 w 120"/>
                                <a:gd name="T29" fmla="*/ 91 h 136"/>
                                <a:gd name="T30" fmla="*/ 86 w 120"/>
                                <a:gd name="T31" fmla="*/ 85 h 136"/>
                                <a:gd name="T32" fmla="*/ 78 w 120"/>
                                <a:gd name="T33" fmla="*/ 78 h 136"/>
                                <a:gd name="T34" fmla="*/ 75 w 120"/>
                                <a:gd name="T35" fmla="*/ 76 h 136"/>
                                <a:gd name="T36" fmla="*/ 73 w 120"/>
                                <a:gd name="T37"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36">
                                  <a:moveTo>
                                    <a:pt x="73" y="75"/>
                                  </a:moveTo>
                                  <a:lnTo>
                                    <a:pt x="43" y="75"/>
                                  </a:lnTo>
                                  <a:lnTo>
                                    <a:pt x="46" y="75"/>
                                  </a:lnTo>
                                  <a:lnTo>
                                    <a:pt x="48" y="76"/>
                                  </a:lnTo>
                                  <a:lnTo>
                                    <a:pt x="51" y="76"/>
                                  </a:lnTo>
                                  <a:lnTo>
                                    <a:pt x="54" y="78"/>
                                  </a:lnTo>
                                  <a:lnTo>
                                    <a:pt x="59" y="81"/>
                                  </a:lnTo>
                                  <a:lnTo>
                                    <a:pt x="62" y="84"/>
                                  </a:lnTo>
                                  <a:lnTo>
                                    <a:pt x="69" y="93"/>
                                  </a:lnTo>
                                  <a:lnTo>
                                    <a:pt x="73" y="99"/>
                                  </a:lnTo>
                                  <a:lnTo>
                                    <a:pt x="79" y="107"/>
                                  </a:lnTo>
                                  <a:lnTo>
                                    <a:pt x="97" y="135"/>
                                  </a:lnTo>
                                  <a:lnTo>
                                    <a:pt x="119" y="135"/>
                                  </a:lnTo>
                                  <a:lnTo>
                                    <a:pt x="96" y="98"/>
                                  </a:lnTo>
                                  <a:lnTo>
                                    <a:pt x="91" y="91"/>
                                  </a:lnTo>
                                  <a:lnTo>
                                    <a:pt x="86" y="85"/>
                                  </a:lnTo>
                                  <a:lnTo>
                                    <a:pt x="78" y="78"/>
                                  </a:lnTo>
                                  <a:lnTo>
                                    <a:pt x="75"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7568" y="6911"/>
                              <a:ext cx="120" cy="136"/>
                            </a:xfrm>
                            <a:custGeom>
                              <a:avLst/>
                              <a:gdLst>
                                <a:gd name="T0" fmla="*/ 102 w 120"/>
                                <a:gd name="T1" fmla="*/ 15 h 136"/>
                                <a:gd name="T2" fmla="*/ 71 w 120"/>
                                <a:gd name="T3" fmla="*/ 15 h 136"/>
                                <a:gd name="T4" fmla="*/ 78 w 120"/>
                                <a:gd name="T5" fmla="*/ 17 h 136"/>
                                <a:gd name="T6" fmla="*/ 87 w 120"/>
                                <a:gd name="T7" fmla="*/ 25 h 136"/>
                                <a:gd name="T8" fmla="*/ 90 w 120"/>
                                <a:gd name="T9" fmla="*/ 30 h 136"/>
                                <a:gd name="T10" fmla="*/ 90 w 120"/>
                                <a:gd name="T11" fmla="*/ 41 h 136"/>
                                <a:gd name="T12" fmla="*/ 88 w 120"/>
                                <a:gd name="T13" fmla="*/ 45 h 136"/>
                                <a:gd name="T14" fmla="*/ 84 w 120"/>
                                <a:gd name="T15" fmla="*/ 52 h 136"/>
                                <a:gd name="T16" fmla="*/ 80 w 120"/>
                                <a:gd name="T17" fmla="*/ 55 h 136"/>
                                <a:gd name="T18" fmla="*/ 71 w 120"/>
                                <a:gd name="T19" fmla="*/ 59 h 136"/>
                                <a:gd name="T20" fmla="*/ 64 w 120"/>
                                <a:gd name="T21" fmla="*/ 59 h 136"/>
                                <a:gd name="T22" fmla="*/ 100 w 120"/>
                                <a:gd name="T23" fmla="*/ 59 h 136"/>
                                <a:gd name="T24" fmla="*/ 105 w 120"/>
                                <a:gd name="T25" fmla="*/ 54 h 136"/>
                                <a:gd name="T26" fmla="*/ 108 w 120"/>
                                <a:gd name="T27" fmla="*/ 46 h 136"/>
                                <a:gd name="T28" fmla="*/ 108 w 120"/>
                                <a:gd name="T29" fmla="*/ 29 h 136"/>
                                <a:gd name="T30" fmla="*/ 106 w 120"/>
                                <a:gd name="T31" fmla="*/ 22 h 136"/>
                                <a:gd name="T32" fmla="*/ 102 w 120"/>
                                <a:gd name="T33" fmla="*/ 1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36">
                                  <a:moveTo>
                                    <a:pt x="102" y="15"/>
                                  </a:moveTo>
                                  <a:lnTo>
                                    <a:pt x="71" y="15"/>
                                  </a:lnTo>
                                  <a:lnTo>
                                    <a:pt x="78" y="17"/>
                                  </a:lnTo>
                                  <a:lnTo>
                                    <a:pt x="87" y="25"/>
                                  </a:lnTo>
                                  <a:lnTo>
                                    <a:pt x="90" y="30"/>
                                  </a:lnTo>
                                  <a:lnTo>
                                    <a:pt x="90" y="41"/>
                                  </a:lnTo>
                                  <a:lnTo>
                                    <a:pt x="88" y="45"/>
                                  </a:lnTo>
                                  <a:lnTo>
                                    <a:pt x="84" y="52"/>
                                  </a:lnTo>
                                  <a:lnTo>
                                    <a:pt x="80" y="55"/>
                                  </a:lnTo>
                                  <a:lnTo>
                                    <a:pt x="71" y="59"/>
                                  </a:lnTo>
                                  <a:lnTo>
                                    <a:pt x="64" y="59"/>
                                  </a:lnTo>
                                  <a:lnTo>
                                    <a:pt x="100" y="59"/>
                                  </a:lnTo>
                                  <a:lnTo>
                                    <a:pt x="105" y="54"/>
                                  </a:lnTo>
                                  <a:lnTo>
                                    <a:pt x="108" y="46"/>
                                  </a:lnTo>
                                  <a:lnTo>
                                    <a:pt x="108" y="29"/>
                                  </a:lnTo>
                                  <a:lnTo>
                                    <a:pt x="106" y="22"/>
                                  </a:lnTo>
                                  <a:lnTo>
                                    <a:pt x="102"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57"/>
                        <wpg:cNvGrpSpPr>
                          <a:grpSpLocks/>
                        </wpg:cNvGrpSpPr>
                        <wpg:grpSpPr bwMode="auto">
                          <a:xfrm>
                            <a:off x="7472" y="7101"/>
                            <a:ext cx="108" cy="136"/>
                            <a:chOff x="7472" y="7101"/>
                            <a:chExt cx="108" cy="136"/>
                          </a:xfrm>
                        </wpg:grpSpPr>
                        <wps:wsp>
                          <wps:cNvPr id="62" name="Freeform 58"/>
                          <wps:cNvSpPr>
                            <a:spLocks/>
                          </wps:cNvSpPr>
                          <wps:spPr bwMode="auto">
                            <a:xfrm>
                              <a:off x="7472" y="7101"/>
                              <a:ext cx="108" cy="136"/>
                            </a:xfrm>
                            <a:custGeom>
                              <a:avLst/>
                              <a:gdLst>
                                <a:gd name="T0" fmla="*/ 18 w 108"/>
                                <a:gd name="T1" fmla="*/ 0 h 136"/>
                                <a:gd name="T2" fmla="*/ 0 w 108"/>
                                <a:gd name="T3" fmla="*/ 0 h 136"/>
                                <a:gd name="T4" fmla="*/ 0 w 108"/>
                                <a:gd name="T5" fmla="*/ 135 h 136"/>
                                <a:gd name="T6" fmla="*/ 17 w 108"/>
                                <a:gd name="T7" fmla="*/ 135 h 136"/>
                                <a:gd name="T8" fmla="*/ 17 w 108"/>
                                <a:gd name="T9" fmla="*/ 29 h 136"/>
                                <a:gd name="T10" fmla="*/ 37 w 108"/>
                                <a:gd name="T11" fmla="*/ 29 h 136"/>
                                <a:gd name="T12" fmla="*/ 18 w 108"/>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08" h="136">
                                  <a:moveTo>
                                    <a:pt x="18" y="0"/>
                                  </a:moveTo>
                                  <a:lnTo>
                                    <a:pt x="0" y="0"/>
                                  </a:lnTo>
                                  <a:lnTo>
                                    <a:pt x="0" y="135"/>
                                  </a:lnTo>
                                  <a:lnTo>
                                    <a:pt x="17" y="135"/>
                                  </a:lnTo>
                                  <a:lnTo>
                                    <a:pt x="17" y="29"/>
                                  </a:lnTo>
                                  <a:lnTo>
                                    <a:pt x="37" y="29"/>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9"/>
                          <wps:cNvSpPr>
                            <a:spLocks/>
                          </wps:cNvSpPr>
                          <wps:spPr bwMode="auto">
                            <a:xfrm>
                              <a:off x="7472" y="7101"/>
                              <a:ext cx="108" cy="136"/>
                            </a:xfrm>
                            <a:custGeom>
                              <a:avLst/>
                              <a:gdLst>
                                <a:gd name="T0" fmla="*/ 37 w 108"/>
                                <a:gd name="T1" fmla="*/ 29 h 136"/>
                                <a:gd name="T2" fmla="*/ 17 w 108"/>
                                <a:gd name="T3" fmla="*/ 29 h 136"/>
                                <a:gd name="T4" fmla="*/ 88 w 108"/>
                                <a:gd name="T5" fmla="*/ 135 h 136"/>
                                <a:gd name="T6" fmla="*/ 107 w 108"/>
                                <a:gd name="T7" fmla="*/ 135 h 136"/>
                                <a:gd name="T8" fmla="*/ 107 w 108"/>
                                <a:gd name="T9" fmla="*/ 106 h 136"/>
                                <a:gd name="T10" fmla="*/ 89 w 108"/>
                                <a:gd name="T11" fmla="*/ 106 h 136"/>
                                <a:gd name="T12" fmla="*/ 37 w 108"/>
                                <a:gd name="T13" fmla="*/ 29 h 136"/>
                              </a:gdLst>
                              <a:ahLst/>
                              <a:cxnLst>
                                <a:cxn ang="0">
                                  <a:pos x="T0" y="T1"/>
                                </a:cxn>
                                <a:cxn ang="0">
                                  <a:pos x="T2" y="T3"/>
                                </a:cxn>
                                <a:cxn ang="0">
                                  <a:pos x="T4" y="T5"/>
                                </a:cxn>
                                <a:cxn ang="0">
                                  <a:pos x="T6" y="T7"/>
                                </a:cxn>
                                <a:cxn ang="0">
                                  <a:pos x="T8" y="T9"/>
                                </a:cxn>
                                <a:cxn ang="0">
                                  <a:pos x="T10" y="T11"/>
                                </a:cxn>
                                <a:cxn ang="0">
                                  <a:pos x="T12" y="T13"/>
                                </a:cxn>
                              </a:cxnLst>
                              <a:rect l="0" t="0" r="r" b="b"/>
                              <a:pathLst>
                                <a:path w="108" h="136">
                                  <a:moveTo>
                                    <a:pt x="37" y="29"/>
                                  </a:moveTo>
                                  <a:lnTo>
                                    <a:pt x="17" y="29"/>
                                  </a:lnTo>
                                  <a:lnTo>
                                    <a:pt x="88" y="135"/>
                                  </a:lnTo>
                                  <a:lnTo>
                                    <a:pt x="107" y="135"/>
                                  </a:lnTo>
                                  <a:lnTo>
                                    <a:pt x="107" y="106"/>
                                  </a:lnTo>
                                  <a:lnTo>
                                    <a:pt x="89" y="106"/>
                                  </a:lnTo>
                                  <a:lnTo>
                                    <a:pt x="37"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60"/>
                          <wps:cNvSpPr>
                            <a:spLocks/>
                          </wps:cNvSpPr>
                          <wps:spPr bwMode="auto">
                            <a:xfrm>
                              <a:off x="7472" y="7101"/>
                              <a:ext cx="108" cy="136"/>
                            </a:xfrm>
                            <a:custGeom>
                              <a:avLst/>
                              <a:gdLst>
                                <a:gd name="T0" fmla="*/ 107 w 108"/>
                                <a:gd name="T1" fmla="*/ 0 h 136"/>
                                <a:gd name="T2" fmla="*/ 89 w 108"/>
                                <a:gd name="T3" fmla="*/ 0 h 136"/>
                                <a:gd name="T4" fmla="*/ 89 w 108"/>
                                <a:gd name="T5" fmla="*/ 106 h 136"/>
                                <a:gd name="T6" fmla="*/ 107 w 108"/>
                                <a:gd name="T7" fmla="*/ 106 h 136"/>
                                <a:gd name="T8" fmla="*/ 107 w 108"/>
                                <a:gd name="T9" fmla="*/ 0 h 136"/>
                              </a:gdLst>
                              <a:ahLst/>
                              <a:cxnLst>
                                <a:cxn ang="0">
                                  <a:pos x="T0" y="T1"/>
                                </a:cxn>
                                <a:cxn ang="0">
                                  <a:pos x="T2" y="T3"/>
                                </a:cxn>
                                <a:cxn ang="0">
                                  <a:pos x="T4" y="T5"/>
                                </a:cxn>
                                <a:cxn ang="0">
                                  <a:pos x="T6" y="T7"/>
                                </a:cxn>
                                <a:cxn ang="0">
                                  <a:pos x="T8" y="T9"/>
                                </a:cxn>
                              </a:cxnLst>
                              <a:rect l="0" t="0" r="r" b="b"/>
                              <a:pathLst>
                                <a:path w="108" h="136">
                                  <a:moveTo>
                                    <a:pt x="107" y="0"/>
                                  </a:moveTo>
                                  <a:lnTo>
                                    <a:pt x="89" y="0"/>
                                  </a:lnTo>
                                  <a:lnTo>
                                    <a:pt x="89" y="106"/>
                                  </a:lnTo>
                                  <a:lnTo>
                                    <a:pt x="107" y="106"/>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9" name="Freeform 61"/>
                        <wps:cNvSpPr>
                          <a:spLocks/>
                        </wps:cNvSpPr>
                        <wps:spPr bwMode="auto">
                          <a:xfrm>
                            <a:off x="7612" y="7218"/>
                            <a:ext cx="20" cy="20"/>
                          </a:xfrm>
                          <a:custGeom>
                            <a:avLst/>
                            <a:gdLst>
                              <a:gd name="T0" fmla="*/ 0 w 20"/>
                              <a:gd name="T1" fmla="*/ 9 h 20"/>
                              <a:gd name="T2" fmla="*/ 19 w 20"/>
                              <a:gd name="T3" fmla="*/ 9 h 20"/>
                            </a:gdLst>
                            <a:ahLst/>
                            <a:cxnLst>
                              <a:cxn ang="0">
                                <a:pos x="T0" y="T1"/>
                              </a:cxn>
                              <a:cxn ang="0">
                                <a:pos x="T2" y="T3"/>
                              </a:cxn>
                            </a:cxnLst>
                            <a:rect l="0" t="0" r="r" b="b"/>
                            <a:pathLst>
                              <a:path w="20" h="20">
                                <a:moveTo>
                                  <a:pt x="0" y="9"/>
                                </a:moveTo>
                                <a:lnTo>
                                  <a:pt x="19" y="9"/>
                                </a:lnTo>
                              </a:path>
                            </a:pathLst>
                          </a:custGeom>
                          <a:noFill/>
                          <a:ln w="13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0" name="Group 62"/>
                        <wpg:cNvGrpSpPr>
                          <a:grpSpLocks/>
                        </wpg:cNvGrpSpPr>
                        <wpg:grpSpPr bwMode="auto">
                          <a:xfrm>
                            <a:off x="7758" y="6910"/>
                            <a:ext cx="51" cy="137"/>
                            <a:chOff x="7758" y="6910"/>
                            <a:chExt cx="51" cy="137"/>
                          </a:xfrm>
                        </wpg:grpSpPr>
                        <wps:wsp>
                          <wps:cNvPr id="2081" name="Freeform 63"/>
                          <wps:cNvSpPr>
                            <a:spLocks/>
                          </wps:cNvSpPr>
                          <wps:spPr bwMode="auto">
                            <a:xfrm>
                              <a:off x="7758" y="6910"/>
                              <a:ext cx="51" cy="137"/>
                            </a:xfrm>
                            <a:custGeom>
                              <a:avLst/>
                              <a:gdLst>
                                <a:gd name="T0" fmla="*/ 50 w 51"/>
                                <a:gd name="T1" fmla="*/ 30 h 137"/>
                                <a:gd name="T2" fmla="*/ 33 w 51"/>
                                <a:gd name="T3" fmla="*/ 30 h 137"/>
                                <a:gd name="T4" fmla="*/ 33 w 51"/>
                                <a:gd name="T5" fmla="*/ 136 h 137"/>
                                <a:gd name="T6" fmla="*/ 50 w 51"/>
                                <a:gd name="T7" fmla="*/ 136 h 137"/>
                                <a:gd name="T8" fmla="*/ 50 w 51"/>
                                <a:gd name="T9" fmla="*/ 30 h 137"/>
                              </a:gdLst>
                              <a:ahLst/>
                              <a:cxnLst>
                                <a:cxn ang="0">
                                  <a:pos x="T0" y="T1"/>
                                </a:cxn>
                                <a:cxn ang="0">
                                  <a:pos x="T2" y="T3"/>
                                </a:cxn>
                                <a:cxn ang="0">
                                  <a:pos x="T4" y="T5"/>
                                </a:cxn>
                                <a:cxn ang="0">
                                  <a:pos x="T6" y="T7"/>
                                </a:cxn>
                                <a:cxn ang="0">
                                  <a:pos x="T8" y="T9"/>
                                </a:cxn>
                              </a:cxnLst>
                              <a:rect l="0" t="0" r="r" b="b"/>
                              <a:pathLst>
                                <a:path w="51" h="137">
                                  <a:moveTo>
                                    <a:pt x="50" y="30"/>
                                  </a:moveTo>
                                  <a:lnTo>
                                    <a:pt x="33" y="30"/>
                                  </a:lnTo>
                                  <a:lnTo>
                                    <a:pt x="33" y="136"/>
                                  </a:lnTo>
                                  <a:lnTo>
                                    <a:pt x="50" y="136"/>
                                  </a:lnTo>
                                  <a:lnTo>
                                    <a:pt x="50"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64"/>
                          <wps:cNvSpPr>
                            <a:spLocks/>
                          </wps:cNvSpPr>
                          <wps:spPr bwMode="auto">
                            <a:xfrm>
                              <a:off x="7758" y="6910"/>
                              <a:ext cx="51" cy="137"/>
                            </a:xfrm>
                            <a:custGeom>
                              <a:avLst/>
                              <a:gdLst>
                                <a:gd name="T0" fmla="*/ 50 w 51"/>
                                <a:gd name="T1" fmla="*/ 0 h 137"/>
                                <a:gd name="T2" fmla="*/ 39 w 51"/>
                                <a:gd name="T3" fmla="*/ 0 h 137"/>
                                <a:gd name="T4" fmla="*/ 36 w 51"/>
                                <a:gd name="T5" fmla="*/ 5 h 137"/>
                                <a:gd name="T6" fmla="*/ 31 w 51"/>
                                <a:gd name="T7" fmla="*/ 11 h 137"/>
                                <a:gd name="T8" fmla="*/ 17 w 51"/>
                                <a:gd name="T9" fmla="*/ 24 h 137"/>
                                <a:gd name="T10" fmla="*/ 9 w 51"/>
                                <a:gd name="T11" fmla="*/ 29 h 137"/>
                                <a:gd name="T12" fmla="*/ 0 w 51"/>
                                <a:gd name="T13" fmla="*/ 34 h 137"/>
                                <a:gd name="T14" fmla="*/ 0 w 51"/>
                                <a:gd name="T15" fmla="*/ 50 h 137"/>
                                <a:gd name="T16" fmla="*/ 5 w 51"/>
                                <a:gd name="T17" fmla="*/ 48 h 137"/>
                                <a:gd name="T18" fmla="*/ 11 w 51"/>
                                <a:gd name="T19" fmla="*/ 45 h 137"/>
                                <a:gd name="T20" fmla="*/ 17 w 51"/>
                                <a:gd name="T21" fmla="*/ 41 h 137"/>
                                <a:gd name="T22" fmla="*/ 24 w 51"/>
                                <a:gd name="T23" fmla="*/ 37 h 137"/>
                                <a:gd name="T24" fmla="*/ 29 w 51"/>
                                <a:gd name="T25" fmla="*/ 33 h 137"/>
                                <a:gd name="T26" fmla="*/ 33 w 51"/>
                                <a:gd name="T27" fmla="*/ 30 h 137"/>
                                <a:gd name="T28" fmla="*/ 50 w 51"/>
                                <a:gd name="T29" fmla="*/ 30 h 137"/>
                                <a:gd name="T30" fmla="*/ 50 w 51"/>
                                <a:gd name="T31"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37">
                                  <a:moveTo>
                                    <a:pt x="50" y="0"/>
                                  </a:moveTo>
                                  <a:lnTo>
                                    <a:pt x="39" y="0"/>
                                  </a:lnTo>
                                  <a:lnTo>
                                    <a:pt x="36" y="5"/>
                                  </a:lnTo>
                                  <a:lnTo>
                                    <a:pt x="31" y="11"/>
                                  </a:lnTo>
                                  <a:lnTo>
                                    <a:pt x="17" y="24"/>
                                  </a:lnTo>
                                  <a:lnTo>
                                    <a:pt x="9" y="29"/>
                                  </a:lnTo>
                                  <a:lnTo>
                                    <a:pt x="0" y="34"/>
                                  </a:lnTo>
                                  <a:lnTo>
                                    <a:pt x="0" y="50"/>
                                  </a:lnTo>
                                  <a:lnTo>
                                    <a:pt x="5" y="48"/>
                                  </a:lnTo>
                                  <a:lnTo>
                                    <a:pt x="11" y="45"/>
                                  </a:lnTo>
                                  <a:lnTo>
                                    <a:pt x="17" y="41"/>
                                  </a:lnTo>
                                  <a:lnTo>
                                    <a:pt x="24" y="37"/>
                                  </a:lnTo>
                                  <a:lnTo>
                                    <a:pt x="29" y="33"/>
                                  </a:lnTo>
                                  <a:lnTo>
                                    <a:pt x="33" y="30"/>
                                  </a:lnTo>
                                  <a:lnTo>
                                    <a:pt x="50" y="3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65"/>
                        <wpg:cNvGrpSpPr>
                          <a:grpSpLocks/>
                        </wpg:cNvGrpSpPr>
                        <wpg:grpSpPr bwMode="auto">
                          <a:xfrm>
                            <a:off x="7657" y="7099"/>
                            <a:ext cx="121" cy="141"/>
                            <a:chOff x="7657" y="7099"/>
                            <a:chExt cx="121" cy="141"/>
                          </a:xfrm>
                        </wpg:grpSpPr>
                        <wps:wsp>
                          <wps:cNvPr id="2084" name="Freeform 66"/>
                          <wps:cNvSpPr>
                            <a:spLocks/>
                          </wps:cNvSpPr>
                          <wps:spPr bwMode="auto">
                            <a:xfrm>
                              <a:off x="7657" y="7099"/>
                              <a:ext cx="121" cy="141"/>
                            </a:xfrm>
                            <a:custGeom>
                              <a:avLst/>
                              <a:gdLst>
                                <a:gd name="T0" fmla="*/ 77 w 121"/>
                                <a:gd name="T1" fmla="*/ 0 h 141"/>
                                <a:gd name="T2" fmla="*/ 52 w 121"/>
                                <a:gd name="T3" fmla="*/ 0 h 141"/>
                                <a:gd name="T4" fmla="*/ 41 w 121"/>
                                <a:gd name="T5" fmla="*/ 2 h 141"/>
                                <a:gd name="T6" fmla="*/ 21 w 121"/>
                                <a:gd name="T7" fmla="*/ 13 h 141"/>
                                <a:gd name="T8" fmla="*/ 13 w 121"/>
                                <a:gd name="T9" fmla="*/ 21 h 141"/>
                                <a:gd name="T10" fmla="*/ 2 w 121"/>
                                <a:gd name="T11" fmla="*/ 42 h 141"/>
                                <a:gd name="T12" fmla="*/ 0 w 121"/>
                                <a:gd name="T13" fmla="*/ 55 h 141"/>
                                <a:gd name="T14" fmla="*/ 0 w 121"/>
                                <a:gd name="T15" fmla="*/ 82 h 141"/>
                                <a:gd name="T16" fmla="*/ 2 w 121"/>
                                <a:gd name="T17" fmla="*/ 94 h 141"/>
                                <a:gd name="T18" fmla="*/ 7 w 121"/>
                                <a:gd name="T19" fmla="*/ 105 h 141"/>
                                <a:gd name="T20" fmla="*/ 11 w 121"/>
                                <a:gd name="T21" fmla="*/ 116 h 141"/>
                                <a:gd name="T22" fmla="*/ 18 w 121"/>
                                <a:gd name="T23" fmla="*/ 125 h 141"/>
                                <a:gd name="T24" fmla="*/ 37 w 121"/>
                                <a:gd name="T25" fmla="*/ 137 h 141"/>
                                <a:gd name="T26" fmla="*/ 49 w 121"/>
                                <a:gd name="T27" fmla="*/ 140 h 141"/>
                                <a:gd name="T28" fmla="*/ 78 w 121"/>
                                <a:gd name="T29" fmla="*/ 140 h 141"/>
                                <a:gd name="T30" fmla="*/ 89 w 121"/>
                                <a:gd name="T31" fmla="*/ 136 h 141"/>
                                <a:gd name="T32" fmla="*/ 104 w 121"/>
                                <a:gd name="T33" fmla="*/ 125 h 141"/>
                                <a:gd name="T34" fmla="*/ 54 w 121"/>
                                <a:gd name="T35" fmla="*/ 125 h 141"/>
                                <a:gd name="T36" fmla="*/ 46 w 121"/>
                                <a:gd name="T37" fmla="*/ 122 h 141"/>
                                <a:gd name="T38" fmla="*/ 32 w 121"/>
                                <a:gd name="T39" fmla="*/ 114 h 141"/>
                                <a:gd name="T40" fmla="*/ 26 w 121"/>
                                <a:gd name="T41" fmla="*/ 107 h 141"/>
                                <a:gd name="T42" fmla="*/ 20 w 121"/>
                                <a:gd name="T43" fmla="*/ 90 h 141"/>
                                <a:gd name="T44" fmla="*/ 18 w 121"/>
                                <a:gd name="T45" fmla="*/ 80 h 141"/>
                                <a:gd name="T46" fmla="*/ 18 w 121"/>
                                <a:gd name="T47" fmla="*/ 60 h 141"/>
                                <a:gd name="T48" fmla="*/ 19 w 121"/>
                                <a:gd name="T49" fmla="*/ 51 h 141"/>
                                <a:gd name="T50" fmla="*/ 25 w 121"/>
                                <a:gd name="T51" fmla="*/ 34 h 141"/>
                                <a:gd name="T52" fmla="*/ 30 w 121"/>
                                <a:gd name="T53" fmla="*/ 27 h 141"/>
                                <a:gd name="T54" fmla="*/ 37 w 121"/>
                                <a:gd name="T55" fmla="*/ 22 h 141"/>
                                <a:gd name="T56" fmla="*/ 44 w 121"/>
                                <a:gd name="T57" fmla="*/ 17 h 141"/>
                                <a:gd name="T58" fmla="*/ 53 w 121"/>
                                <a:gd name="T59" fmla="*/ 15 h 141"/>
                                <a:gd name="T60" fmla="*/ 105 w 121"/>
                                <a:gd name="T61" fmla="*/ 15 h 141"/>
                                <a:gd name="T62" fmla="*/ 89 w 121"/>
                                <a:gd name="T63" fmla="*/ 3 h 141"/>
                                <a:gd name="T64" fmla="*/ 77 w 121"/>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41">
                                  <a:moveTo>
                                    <a:pt x="77" y="0"/>
                                  </a:moveTo>
                                  <a:lnTo>
                                    <a:pt x="52" y="0"/>
                                  </a:lnTo>
                                  <a:lnTo>
                                    <a:pt x="41" y="2"/>
                                  </a:lnTo>
                                  <a:lnTo>
                                    <a:pt x="21" y="13"/>
                                  </a:lnTo>
                                  <a:lnTo>
                                    <a:pt x="13" y="21"/>
                                  </a:lnTo>
                                  <a:lnTo>
                                    <a:pt x="2" y="42"/>
                                  </a:lnTo>
                                  <a:lnTo>
                                    <a:pt x="0" y="55"/>
                                  </a:lnTo>
                                  <a:lnTo>
                                    <a:pt x="0" y="82"/>
                                  </a:lnTo>
                                  <a:lnTo>
                                    <a:pt x="2" y="94"/>
                                  </a:lnTo>
                                  <a:lnTo>
                                    <a:pt x="7" y="105"/>
                                  </a:lnTo>
                                  <a:lnTo>
                                    <a:pt x="11" y="116"/>
                                  </a:lnTo>
                                  <a:lnTo>
                                    <a:pt x="18" y="125"/>
                                  </a:lnTo>
                                  <a:lnTo>
                                    <a:pt x="37" y="137"/>
                                  </a:lnTo>
                                  <a:lnTo>
                                    <a:pt x="49" y="140"/>
                                  </a:lnTo>
                                  <a:lnTo>
                                    <a:pt x="78" y="140"/>
                                  </a:lnTo>
                                  <a:lnTo>
                                    <a:pt x="89" y="136"/>
                                  </a:lnTo>
                                  <a:lnTo>
                                    <a:pt x="104" y="125"/>
                                  </a:lnTo>
                                  <a:lnTo>
                                    <a:pt x="54" y="125"/>
                                  </a:lnTo>
                                  <a:lnTo>
                                    <a:pt x="46" y="122"/>
                                  </a:lnTo>
                                  <a:lnTo>
                                    <a:pt x="32" y="114"/>
                                  </a:lnTo>
                                  <a:lnTo>
                                    <a:pt x="26" y="107"/>
                                  </a:lnTo>
                                  <a:lnTo>
                                    <a:pt x="20" y="90"/>
                                  </a:lnTo>
                                  <a:lnTo>
                                    <a:pt x="18" y="80"/>
                                  </a:lnTo>
                                  <a:lnTo>
                                    <a:pt x="18" y="60"/>
                                  </a:lnTo>
                                  <a:lnTo>
                                    <a:pt x="19" y="51"/>
                                  </a:lnTo>
                                  <a:lnTo>
                                    <a:pt x="25" y="34"/>
                                  </a:lnTo>
                                  <a:lnTo>
                                    <a:pt x="30" y="27"/>
                                  </a:lnTo>
                                  <a:lnTo>
                                    <a:pt x="37" y="22"/>
                                  </a:lnTo>
                                  <a:lnTo>
                                    <a:pt x="44" y="17"/>
                                  </a:lnTo>
                                  <a:lnTo>
                                    <a:pt x="53" y="15"/>
                                  </a:lnTo>
                                  <a:lnTo>
                                    <a:pt x="105" y="15"/>
                                  </a:lnTo>
                                  <a:lnTo>
                                    <a:pt x="89" y="3"/>
                                  </a:lnTo>
                                  <a:lnTo>
                                    <a:pt x="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67"/>
                          <wps:cNvSpPr>
                            <a:spLocks/>
                          </wps:cNvSpPr>
                          <wps:spPr bwMode="auto">
                            <a:xfrm>
                              <a:off x="7657" y="7099"/>
                              <a:ext cx="121" cy="141"/>
                            </a:xfrm>
                            <a:custGeom>
                              <a:avLst/>
                              <a:gdLst>
                                <a:gd name="T0" fmla="*/ 102 w 121"/>
                                <a:gd name="T1" fmla="*/ 90 h 141"/>
                                <a:gd name="T2" fmla="*/ 99 w 121"/>
                                <a:gd name="T3" fmla="*/ 101 h 141"/>
                                <a:gd name="T4" fmla="*/ 94 w 121"/>
                                <a:gd name="T5" fmla="*/ 110 h 141"/>
                                <a:gd name="T6" fmla="*/ 80 w 121"/>
                                <a:gd name="T7" fmla="*/ 122 h 141"/>
                                <a:gd name="T8" fmla="*/ 72 w 121"/>
                                <a:gd name="T9" fmla="*/ 125 h 141"/>
                                <a:gd name="T10" fmla="*/ 104 w 121"/>
                                <a:gd name="T11" fmla="*/ 125 h 141"/>
                                <a:gd name="T12" fmla="*/ 109 w 121"/>
                                <a:gd name="T13" fmla="*/ 121 h 141"/>
                                <a:gd name="T14" fmla="*/ 116 w 121"/>
                                <a:gd name="T15" fmla="*/ 109 h 141"/>
                                <a:gd name="T16" fmla="*/ 120 w 121"/>
                                <a:gd name="T17" fmla="*/ 95 h 141"/>
                                <a:gd name="T18" fmla="*/ 102 w 121"/>
                                <a:gd name="T19" fmla="*/ 9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141">
                                  <a:moveTo>
                                    <a:pt x="102" y="90"/>
                                  </a:moveTo>
                                  <a:lnTo>
                                    <a:pt x="99" y="101"/>
                                  </a:lnTo>
                                  <a:lnTo>
                                    <a:pt x="94" y="110"/>
                                  </a:lnTo>
                                  <a:lnTo>
                                    <a:pt x="80" y="122"/>
                                  </a:lnTo>
                                  <a:lnTo>
                                    <a:pt x="72" y="125"/>
                                  </a:lnTo>
                                  <a:lnTo>
                                    <a:pt x="104" y="125"/>
                                  </a:lnTo>
                                  <a:lnTo>
                                    <a:pt x="109" y="121"/>
                                  </a:lnTo>
                                  <a:lnTo>
                                    <a:pt x="116" y="109"/>
                                  </a:lnTo>
                                  <a:lnTo>
                                    <a:pt x="120" y="95"/>
                                  </a:lnTo>
                                  <a:lnTo>
                                    <a:pt x="102"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68"/>
                          <wps:cNvSpPr>
                            <a:spLocks/>
                          </wps:cNvSpPr>
                          <wps:spPr bwMode="auto">
                            <a:xfrm>
                              <a:off x="7657" y="7099"/>
                              <a:ext cx="121" cy="141"/>
                            </a:xfrm>
                            <a:custGeom>
                              <a:avLst/>
                              <a:gdLst>
                                <a:gd name="T0" fmla="*/ 105 w 121"/>
                                <a:gd name="T1" fmla="*/ 15 h 141"/>
                                <a:gd name="T2" fmla="*/ 72 w 121"/>
                                <a:gd name="T3" fmla="*/ 15 h 141"/>
                                <a:gd name="T4" fmla="*/ 80 w 121"/>
                                <a:gd name="T5" fmla="*/ 17 h 141"/>
                                <a:gd name="T6" fmla="*/ 92 w 121"/>
                                <a:gd name="T7" fmla="*/ 26 h 141"/>
                                <a:gd name="T8" fmla="*/ 96 w 121"/>
                                <a:gd name="T9" fmla="*/ 33 h 141"/>
                                <a:gd name="T10" fmla="*/ 100 w 121"/>
                                <a:gd name="T11" fmla="*/ 43 h 141"/>
                                <a:gd name="T12" fmla="*/ 117 w 121"/>
                                <a:gd name="T13" fmla="*/ 39 h 141"/>
                                <a:gd name="T14" fmla="*/ 114 w 121"/>
                                <a:gd name="T15" fmla="*/ 26 h 141"/>
                                <a:gd name="T16" fmla="*/ 107 w 121"/>
                                <a:gd name="T17" fmla="*/ 17 h 141"/>
                                <a:gd name="T18" fmla="*/ 105 w 121"/>
                                <a:gd name="T19" fmla="*/ 1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141">
                                  <a:moveTo>
                                    <a:pt x="105" y="15"/>
                                  </a:moveTo>
                                  <a:lnTo>
                                    <a:pt x="72" y="15"/>
                                  </a:lnTo>
                                  <a:lnTo>
                                    <a:pt x="80" y="17"/>
                                  </a:lnTo>
                                  <a:lnTo>
                                    <a:pt x="92" y="26"/>
                                  </a:lnTo>
                                  <a:lnTo>
                                    <a:pt x="96" y="33"/>
                                  </a:lnTo>
                                  <a:lnTo>
                                    <a:pt x="100" y="43"/>
                                  </a:lnTo>
                                  <a:lnTo>
                                    <a:pt x="117" y="39"/>
                                  </a:lnTo>
                                  <a:lnTo>
                                    <a:pt x="114" y="26"/>
                                  </a:lnTo>
                                  <a:lnTo>
                                    <a:pt x="107" y="17"/>
                                  </a:lnTo>
                                  <a:lnTo>
                                    <a:pt x="10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7" name="Freeform 69"/>
                        <wps:cNvSpPr>
                          <a:spLocks/>
                        </wps:cNvSpPr>
                        <wps:spPr bwMode="auto">
                          <a:xfrm>
                            <a:off x="7802" y="7218"/>
                            <a:ext cx="20" cy="20"/>
                          </a:xfrm>
                          <a:custGeom>
                            <a:avLst/>
                            <a:gdLst>
                              <a:gd name="T0" fmla="*/ 0 w 20"/>
                              <a:gd name="T1" fmla="*/ 9 h 20"/>
                              <a:gd name="T2" fmla="*/ 19 w 20"/>
                              <a:gd name="T3" fmla="*/ 9 h 20"/>
                            </a:gdLst>
                            <a:ahLst/>
                            <a:cxnLst>
                              <a:cxn ang="0">
                                <a:pos x="T0" y="T1"/>
                              </a:cxn>
                              <a:cxn ang="0">
                                <a:pos x="T2" y="T3"/>
                              </a:cxn>
                            </a:cxnLst>
                            <a:rect l="0" t="0" r="r" b="b"/>
                            <a:pathLst>
                              <a:path w="20" h="20">
                                <a:moveTo>
                                  <a:pt x="0" y="9"/>
                                </a:moveTo>
                                <a:lnTo>
                                  <a:pt x="19" y="9"/>
                                </a:lnTo>
                              </a:path>
                            </a:pathLst>
                          </a:custGeom>
                          <a:noFill/>
                          <a:ln w="13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70"/>
                        <wps:cNvSpPr>
                          <a:spLocks/>
                        </wps:cNvSpPr>
                        <wps:spPr bwMode="auto">
                          <a:xfrm>
                            <a:off x="6914" y="6778"/>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71"/>
                        <wps:cNvSpPr>
                          <a:spLocks/>
                        </wps:cNvSpPr>
                        <wps:spPr bwMode="auto">
                          <a:xfrm>
                            <a:off x="6804" y="6996"/>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72"/>
                        <wps:cNvSpPr>
                          <a:spLocks/>
                        </wps:cNvSpPr>
                        <wps:spPr bwMode="auto">
                          <a:xfrm>
                            <a:off x="8373" y="7059"/>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73"/>
                        <wps:cNvSpPr>
                          <a:spLocks/>
                        </wps:cNvSpPr>
                        <wps:spPr bwMode="auto">
                          <a:xfrm>
                            <a:off x="8725" y="6996"/>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74"/>
                        <wps:cNvSpPr>
                          <a:spLocks/>
                        </wps:cNvSpPr>
                        <wps:spPr bwMode="auto">
                          <a:xfrm>
                            <a:off x="5" y="11353"/>
                            <a:ext cx="4303" cy="20"/>
                          </a:xfrm>
                          <a:custGeom>
                            <a:avLst/>
                            <a:gdLst>
                              <a:gd name="T0" fmla="*/ 0 w 4303"/>
                              <a:gd name="T1" fmla="*/ 0 h 20"/>
                              <a:gd name="T2" fmla="*/ 4302 w 4303"/>
                              <a:gd name="T3" fmla="*/ 0 h 20"/>
                            </a:gdLst>
                            <a:ahLst/>
                            <a:cxnLst>
                              <a:cxn ang="0">
                                <a:pos x="T0" y="T1"/>
                              </a:cxn>
                              <a:cxn ang="0">
                                <a:pos x="T2" y="T3"/>
                              </a:cxn>
                            </a:cxnLst>
                            <a:rect l="0" t="0" r="r" b="b"/>
                            <a:pathLst>
                              <a:path w="4303" h="20">
                                <a:moveTo>
                                  <a:pt x="0" y="0"/>
                                </a:moveTo>
                                <a:lnTo>
                                  <a:pt x="4302"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75"/>
                        <wps:cNvSpPr>
                          <a:spLocks/>
                        </wps:cNvSpPr>
                        <wps:spPr bwMode="auto">
                          <a:xfrm>
                            <a:off x="4298" y="11290"/>
                            <a:ext cx="114" cy="126"/>
                          </a:xfrm>
                          <a:custGeom>
                            <a:avLst/>
                            <a:gdLst>
                              <a:gd name="T0" fmla="*/ 0 w 114"/>
                              <a:gd name="T1" fmla="*/ 0 h 126"/>
                              <a:gd name="T2" fmla="*/ 0 w 114"/>
                              <a:gd name="T3" fmla="*/ 125 h 126"/>
                              <a:gd name="T4" fmla="*/ 113 w 114"/>
                              <a:gd name="T5" fmla="*/ 62 h 126"/>
                              <a:gd name="T6" fmla="*/ 0 w 114"/>
                              <a:gd name="T7" fmla="*/ 0 h 126"/>
                            </a:gdLst>
                            <a:ahLst/>
                            <a:cxnLst>
                              <a:cxn ang="0">
                                <a:pos x="T0" y="T1"/>
                              </a:cxn>
                              <a:cxn ang="0">
                                <a:pos x="T2" y="T3"/>
                              </a:cxn>
                              <a:cxn ang="0">
                                <a:pos x="T4" y="T5"/>
                              </a:cxn>
                              <a:cxn ang="0">
                                <a:pos x="T6" y="T7"/>
                              </a:cxn>
                            </a:cxnLst>
                            <a:rect l="0" t="0" r="r" b="b"/>
                            <a:pathLst>
                              <a:path w="114" h="126">
                                <a:moveTo>
                                  <a:pt x="0" y="0"/>
                                </a:moveTo>
                                <a:lnTo>
                                  <a:pt x="0" y="125"/>
                                </a:lnTo>
                                <a:lnTo>
                                  <a:pt x="113" y="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76"/>
                        <wps:cNvSpPr>
                          <a:spLocks/>
                        </wps:cNvSpPr>
                        <wps:spPr bwMode="auto">
                          <a:xfrm>
                            <a:off x="4516" y="11353"/>
                            <a:ext cx="4324" cy="20"/>
                          </a:xfrm>
                          <a:custGeom>
                            <a:avLst/>
                            <a:gdLst>
                              <a:gd name="T0" fmla="*/ 4323 w 4324"/>
                              <a:gd name="T1" fmla="*/ 0 h 20"/>
                              <a:gd name="T2" fmla="*/ 0 w 4324"/>
                              <a:gd name="T3" fmla="*/ 0 h 20"/>
                            </a:gdLst>
                            <a:ahLst/>
                            <a:cxnLst>
                              <a:cxn ang="0">
                                <a:pos x="T0" y="T1"/>
                              </a:cxn>
                              <a:cxn ang="0">
                                <a:pos x="T2" y="T3"/>
                              </a:cxn>
                            </a:cxnLst>
                            <a:rect l="0" t="0" r="r" b="b"/>
                            <a:pathLst>
                              <a:path w="4324" h="20">
                                <a:moveTo>
                                  <a:pt x="4323" y="0"/>
                                </a:moveTo>
                                <a:lnTo>
                                  <a:pt x="0" y="0"/>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77"/>
                        <wps:cNvSpPr>
                          <a:spLocks/>
                        </wps:cNvSpPr>
                        <wps:spPr bwMode="auto">
                          <a:xfrm>
                            <a:off x="4412" y="11290"/>
                            <a:ext cx="114" cy="126"/>
                          </a:xfrm>
                          <a:custGeom>
                            <a:avLst/>
                            <a:gdLst>
                              <a:gd name="T0" fmla="*/ 113 w 114"/>
                              <a:gd name="T1" fmla="*/ 0 h 126"/>
                              <a:gd name="T2" fmla="*/ 0 w 114"/>
                              <a:gd name="T3" fmla="*/ 62 h 126"/>
                              <a:gd name="T4" fmla="*/ 113 w 114"/>
                              <a:gd name="T5" fmla="*/ 125 h 126"/>
                              <a:gd name="T6" fmla="*/ 113 w 114"/>
                              <a:gd name="T7" fmla="*/ 0 h 126"/>
                            </a:gdLst>
                            <a:ahLst/>
                            <a:cxnLst>
                              <a:cxn ang="0">
                                <a:pos x="T0" y="T1"/>
                              </a:cxn>
                              <a:cxn ang="0">
                                <a:pos x="T2" y="T3"/>
                              </a:cxn>
                              <a:cxn ang="0">
                                <a:pos x="T4" y="T5"/>
                              </a:cxn>
                              <a:cxn ang="0">
                                <a:pos x="T6" y="T7"/>
                              </a:cxn>
                            </a:cxnLst>
                            <a:rect l="0" t="0" r="r" b="b"/>
                            <a:pathLst>
                              <a:path w="114" h="126">
                                <a:moveTo>
                                  <a:pt x="113" y="0"/>
                                </a:moveTo>
                                <a:lnTo>
                                  <a:pt x="0" y="62"/>
                                </a:lnTo>
                                <a:lnTo>
                                  <a:pt x="113" y="125"/>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78"/>
                        <wps:cNvSpPr>
                          <a:spLocks/>
                        </wps:cNvSpPr>
                        <wps:spPr bwMode="auto">
                          <a:xfrm>
                            <a:off x="8839" y="7059"/>
                            <a:ext cx="20" cy="4260"/>
                          </a:xfrm>
                          <a:custGeom>
                            <a:avLst/>
                            <a:gdLst>
                              <a:gd name="T0" fmla="*/ 0 w 20"/>
                              <a:gd name="T1" fmla="*/ 0 h 4260"/>
                              <a:gd name="T2" fmla="*/ 0 w 20"/>
                              <a:gd name="T3" fmla="*/ 4259 h 4260"/>
                            </a:gdLst>
                            <a:ahLst/>
                            <a:cxnLst>
                              <a:cxn ang="0">
                                <a:pos x="T0" y="T1"/>
                              </a:cxn>
                              <a:cxn ang="0">
                                <a:pos x="T2" y="T3"/>
                              </a:cxn>
                            </a:cxnLst>
                            <a:rect l="0" t="0" r="r" b="b"/>
                            <a:pathLst>
                              <a:path w="20" h="4260">
                                <a:moveTo>
                                  <a:pt x="0" y="0"/>
                                </a:moveTo>
                                <a:lnTo>
                                  <a:pt x="0" y="425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79"/>
                        <wps:cNvSpPr>
                          <a:spLocks/>
                        </wps:cNvSpPr>
                        <wps:spPr bwMode="auto">
                          <a:xfrm>
                            <a:off x="5" y="7059"/>
                            <a:ext cx="20" cy="4295"/>
                          </a:xfrm>
                          <a:custGeom>
                            <a:avLst/>
                            <a:gdLst>
                              <a:gd name="T0" fmla="*/ 0 w 20"/>
                              <a:gd name="T1" fmla="*/ 0 h 4295"/>
                              <a:gd name="T2" fmla="*/ 0 w 20"/>
                              <a:gd name="T3" fmla="*/ 4294 h 4295"/>
                            </a:gdLst>
                            <a:ahLst/>
                            <a:cxnLst>
                              <a:cxn ang="0">
                                <a:pos x="T0" y="T1"/>
                              </a:cxn>
                              <a:cxn ang="0">
                                <a:pos x="T2" y="T3"/>
                              </a:cxn>
                            </a:cxnLst>
                            <a:rect l="0" t="0" r="r" b="b"/>
                            <a:pathLst>
                              <a:path w="20" h="4295">
                                <a:moveTo>
                                  <a:pt x="0" y="0"/>
                                </a:moveTo>
                                <a:lnTo>
                                  <a:pt x="0" y="4294"/>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80"/>
                        <wps:cNvSpPr>
                          <a:spLocks/>
                        </wps:cNvSpPr>
                        <wps:spPr bwMode="auto">
                          <a:xfrm>
                            <a:off x="4412" y="11362"/>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9" name="Group 81"/>
                        <wpg:cNvGrpSpPr>
                          <a:grpSpLocks/>
                        </wpg:cNvGrpSpPr>
                        <wpg:grpSpPr bwMode="auto">
                          <a:xfrm>
                            <a:off x="4380" y="12123"/>
                            <a:ext cx="103" cy="136"/>
                            <a:chOff x="4380" y="12123"/>
                            <a:chExt cx="103" cy="136"/>
                          </a:xfrm>
                        </wpg:grpSpPr>
                        <wps:wsp>
                          <wps:cNvPr id="2100" name="Freeform 82"/>
                          <wps:cNvSpPr>
                            <a:spLocks/>
                          </wps:cNvSpPr>
                          <wps:spPr bwMode="auto">
                            <a:xfrm>
                              <a:off x="4380" y="12123"/>
                              <a:ext cx="103" cy="136"/>
                            </a:xfrm>
                            <a:custGeom>
                              <a:avLst/>
                              <a:gdLst>
                                <a:gd name="T0" fmla="*/ 61 w 103"/>
                                <a:gd name="T1" fmla="*/ 0 h 136"/>
                                <a:gd name="T2" fmla="*/ 0 w 103"/>
                                <a:gd name="T3" fmla="*/ 0 h 136"/>
                                <a:gd name="T4" fmla="*/ 0 w 103"/>
                                <a:gd name="T5" fmla="*/ 135 h 136"/>
                                <a:gd name="T6" fmla="*/ 60 w 103"/>
                                <a:gd name="T7" fmla="*/ 135 h 136"/>
                                <a:gd name="T8" fmla="*/ 67 w 103"/>
                                <a:gd name="T9" fmla="*/ 135 h 136"/>
                                <a:gd name="T10" fmla="*/ 79 w 103"/>
                                <a:gd name="T11" fmla="*/ 132 h 136"/>
                                <a:gd name="T12" fmla="*/ 84 w 103"/>
                                <a:gd name="T13" fmla="*/ 129 h 136"/>
                                <a:gd name="T14" fmla="*/ 92 w 103"/>
                                <a:gd name="T15" fmla="*/ 123 h 136"/>
                                <a:gd name="T16" fmla="*/ 95 w 103"/>
                                <a:gd name="T17" fmla="*/ 119 h 136"/>
                                <a:gd name="T18" fmla="*/ 17 w 103"/>
                                <a:gd name="T19" fmla="*/ 119 h 136"/>
                                <a:gd name="T20" fmla="*/ 17 w 103"/>
                                <a:gd name="T21" fmla="*/ 73 h 136"/>
                                <a:gd name="T22" fmla="*/ 93 w 103"/>
                                <a:gd name="T23" fmla="*/ 73 h 136"/>
                                <a:gd name="T24" fmla="*/ 91 w 103"/>
                                <a:gd name="T25" fmla="*/ 70 h 136"/>
                                <a:gd name="T26" fmla="*/ 85 w 103"/>
                                <a:gd name="T27" fmla="*/ 65 h 136"/>
                                <a:gd name="T28" fmla="*/ 77 w 103"/>
                                <a:gd name="T29" fmla="*/ 63 h 136"/>
                                <a:gd name="T30" fmla="*/ 83 w 103"/>
                                <a:gd name="T31" fmla="*/ 60 h 136"/>
                                <a:gd name="T32" fmla="*/ 87 w 103"/>
                                <a:gd name="T33" fmla="*/ 57 h 136"/>
                                <a:gd name="T34" fmla="*/ 17 w 103"/>
                                <a:gd name="T35" fmla="*/ 57 h 136"/>
                                <a:gd name="T36" fmla="*/ 17 w 103"/>
                                <a:gd name="T37" fmla="*/ 15 h 136"/>
                                <a:gd name="T38" fmla="*/ 90 w 103"/>
                                <a:gd name="T39" fmla="*/ 15 h 136"/>
                                <a:gd name="T40" fmla="*/ 87 w 103"/>
                                <a:gd name="T41" fmla="*/ 11 h 136"/>
                                <a:gd name="T42" fmla="*/ 82 w 103"/>
                                <a:gd name="T43" fmla="*/ 6 h 136"/>
                                <a:gd name="T44" fmla="*/ 69 w 103"/>
                                <a:gd name="T45" fmla="*/ 1 h 136"/>
                                <a:gd name="T46" fmla="*/ 61 w 103"/>
                                <a:gd name="T4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3" h="136">
                                  <a:moveTo>
                                    <a:pt x="61" y="0"/>
                                  </a:moveTo>
                                  <a:lnTo>
                                    <a:pt x="0" y="0"/>
                                  </a:lnTo>
                                  <a:lnTo>
                                    <a:pt x="0" y="135"/>
                                  </a:lnTo>
                                  <a:lnTo>
                                    <a:pt x="60" y="135"/>
                                  </a:lnTo>
                                  <a:lnTo>
                                    <a:pt x="67" y="135"/>
                                  </a:lnTo>
                                  <a:lnTo>
                                    <a:pt x="79" y="132"/>
                                  </a:lnTo>
                                  <a:lnTo>
                                    <a:pt x="84" y="129"/>
                                  </a:lnTo>
                                  <a:lnTo>
                                    <a:pt x="92" y="123"/>
                                  </a:lnTo>
                                  <a:lnTo>
                                    <a:pt x="95" y="119"/>
                                  </a:lnTo>
                                  <a:lnTo>
                                    <a:pt x="17" y="119"/>
                                  </a:lnTo>
                                  <a:lnTo>
                                    <a:pt x="17" y="73"/>
                                  </a:lnTo>
                                  <a:lnTo>
                                    <a:pt x="93" y="73"/>
                                  </a:lnTo>
                                  <a:lnTo>
                                    <a:pt x="91" y="70"/>
                                  </a:lnTo>
                                  <a:lnTo>
                                    <a:pt x="85" y="65"/>
                                  </a:lnTo>
                                  <a:lnTo>
                                    <a:pt x="77" y="63"/>
                                  </a:lnTo>
                                  <a:lnTo>
                                    <a:pt x="83" y="60"/>
                                  </a:lnTo>
                                  <a:lnTo>
                                    <a:pt x="87" y="57"/>
                                  </a:lnTo>
                                  <a:lnTo>
                                    <a:pt x="17" y="57"/>
                                  </a:lnTo>
                                  <a:lnTo>
                                    <a:pt x="17" y="15"/>
                                  </a:lnTo>
                                  <a:lnTo>
                                    <a:pt x="90" y="15"/>
                                  </a:lnTo>
                                  <a:lnTo>
                                    <a:pt x="87" y="11"/>
                                  </a:lnTo>
                                  <a:lnTo>
                                    <a:pt x="82" y="6"/>
                                  </a:lnTo>
                                  <a:lnTo>
                                    <a:pt x="69" y="1"/>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83"/>
                          <wps:cNvSpPr>
                            <a:spLocks/>
                          </wps:cNvSpPr>
                          <wps:spPr bwMode="auto">
                            <a:xfrm>
                              <a:off x="4380" y="12123"/>
                              <a:ext cx="103" cy="136"/>
                            </a:xfrm>
                            <a:custGeom>
                              <a:avLst/>
                              <a:gdLst>
                                <a:gd name="T0" fmla="*/ 93 w 103"/>
                                <a:gd name="T1" fmla="*/ 73 h 136"/>
                                <a:gd name="T2" fmla="*/ 58 w 103"/>
                                <a:gd name="T3" fmla="*/ 73 h 136"/>
                                <a:gd name="T4" fmla="*/ 64 w 103"/>
                                <a:gd name="T5" fmla="*/ 73 h 136"/>
                                <a:gd name="T6" fmla="*/ 69 w 103"/>
                                <a:gd name="T7" fmla="*/ 75 h 136"/>
                                <a:gd name="T8" fmla="*/ 73 w 103"/>
                                <a:gd name="T9" fmla="*/ 76 h 136"/>
                                <a:gd name="T10" fmla="*/ 77 w 103"/>
                                <a:gd name="T11" fmla="*/ 79 h 136"/>
                                <a:gd name="T12" fmla="*/ 82 w 103"/>
                                <a:gd name="T13" fmla="*/ 87 h 136"/>
                                <a:gd name="T14" fmla="*/ 84 w 103"/>
                                <a:gd name="T15" fmla="*/ 91 h 136"/>
                                <a:gd name="T16" fmla="*/ 84 w 103"/>
                                <a:gd name="T17" fmla="*/ 100 h 136"/>
                                <a:gd name="T18" fmla="*/ 83 w 103"/>
                                <a:gd name="T19" fmla="*/ 104 h 136"/>
                                <a:gd name="T20" fmla="*/ 79 w 103"/>
                                <a:gd name="T21" fmla="*/ 111 h 136"/>
                                <a:gd name="T22" fmla="*/ 77 w 103"/>
                                <a:gd name="T23" fmla="*/ 113 h 136"/>
                                <a:gd name="T24" fmla="*/ 71 w 103"/>
                                <a:gd name="T25" fmla="*/ 117 h 136"/>
                                <a:gd name="T26" fmla="*/ 68 w 103"/>
                                <a:gd name="T27" fmla="*/ 118 h 136"/>
                                <a:gd name="T28" fmla="*/ 61 w 103"/>
                                <a:gd name="T29" fmla="*/ 119 h 136"/>
                                <a:gd name="T30" fmla="*/ 57 w 103"/>
                                <a:gd name="T31" fmla="*/ 119 h 136"/>
                                <a:gd name="T32" fmla="*/ 95 w 103"/>
                                <a:gd name="T33" fmla="*/ 119 h 136"/>
                                <a:gd name="T34" fmla="*/ 95 w 103"/>
                                <a:gd name="T35" fmla="*/ 119 h 136"/>
                                <a:gd name="T36" fmla="*/ 101 w 103"/>
                                <a:gd name="T37" fmla="*/ 108 h 136"/>
                                <a:gd name="T38" fmla="*/ 102 w 103"/>
                                <a:gd name="T39" fmla="*/ 102 h 136"/>
                                <a:gd name="T40" fmla="*/ 102 w 103"/>
                                <a:gd name="T41" fmla="*/ 88 h 136"/>
                                <a:gd name="T42" fmla="*/ 100 w 103"/>
                                <a:gd name="T43" fmla="*/ 81 h 136"/>
                                <a:gd name="T44" fmla="*/ 93 w 103"/>
                                <a:gd name="T45" fmla="*/ 7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3" h="136">
                                  <a:moveTo>
                                    <a:pt x="93" y="73"/>
                                  </a:moveTo>
                                  <a:lnTo>
                                    <a:pt x="58" y="73"/>
                                  </a:lnTo>
                                  <a:lnTo>
                                    <a:pt x="64" y="73"/>
                                  </a:lnTo>
                                  <a:lnTo>
                                    <a:pt x="69" y="75"/>
                                  </a:lnTo>
                                  <a:lnTo>
                                    <a:pt x="73" y="76"/>
                                  </a:lnTo>
                                  <a:lnTo>
                                    <a:pt x="77" y="79"/>
                                  </a:lnTo>
                                  <a:lnTo>
                                    <a:pt x="82" y="87"/>
                                  </a:lnTo>
                                  <a:lnTo>
                                    <a:pt x="84" y="91"/>
                                  </a:lnTo>
                                  <a:lnTo>
                                    <a:pt x="84" y="100"/>
                                  </a:lnTo>
                                  <a:lnTo>
                                    <a:pt x="83" y="104"/>
                                  </a:lnTo>
                                  <a:lnTo>
                                    <a:pt x="79" y="111"/>
                                  </a:lnTo>
                                  <a:lnTo>
                                    <a:pt x="77" y="113"/>
                                  </a:lnTo>
                                  <a:lnTo>
                                    <a:pt x="71" y="117"/>
                                  </a:lnTo>
                                  <a:lnTo>
                                    <a:pt x="68" y="118"/>
                                  </a:lnTo>
                                  <a:lnTo>
                                    <a:pt x="61" y="119"/>
                                  </a:lnTo>
                                  <a:lnTo>
                                    <a:pt x="57" y="119"/>
                                  </a:lnTo>
                                  <a:lnTo>
                                    <a:pt x="95" y="119"/>
                                  </a:lnTo>
                                  <a:lnTo>
                                    <a:pt x="95" y="119"/>
                                  </a:lnTo>
                                  <a:lnTo>
                                    <a:pt x="101" y="108"/>
                                  </a:lnTo>
                                  <a:lnTo>
                                    <a:pt x="102" y="102"/>
                                  </a:lnTo>
                                  <a:lnTo>
                                    <a:pt x="102" y="88"/>
                                  </a:lnTo>
                                  <a:lnTo>
                                    <a:pt x="100" y="81"/>
                                  </a:lnTo>
                                  <a:lnTo>
                                    <a:pt x="93" y="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84"/>
                          <wps:cNvSpPr>
                            <a:spLocks/>
                          </wps:cNvSpPr>
                          <wps:spPr bwMode="auto">
                            <a:xfrm>
                              <a:off x="4380" y="12123"/>
                              <a:ext cx="103" cy="136"/>
                            </a:xfrm>
                            <a:custGeom>
                              <a:avLst/>
                              <a:gdLst>
                                <a:gd name="T0" fmla="*/ 90 w 103"/>
                                <a:gd name="T1" fmla="*/ 15 h 136"/>
                                <a:gd name="T2" fmla="*/ 54 w 103"/>
                                <a:gd name="T3" fmla="*/ 15 h 136"/>
                                <a:gd name="T4" fmla="*/ 61 w 103"/>
                                <a:gd name="T5" fmla="*/ 16 h 136"/>
                                <a:gd name="T6" fmla="*/ 65 w 103"/>
                                <a:gd name="T7" fmla="*/ 17 h 136"/>
                                <a:gd name="T8" fmla="*/ 69 w 103"/>
                                <a:gd name="T9" fmla="*/ 19 h 136"/>
                                <a:gd name="T10" fmla="*/ 72 w 103"/>
                                <a:gd name="T11" fmla="*/ 21 h 136"/>
                                <a:gd name="T12" fmla="*/ 77 w 103"/>
                                <a:gd name="T13" fmla="*/ 28 h 136"/>
                                <a:gd name="T14" fmla="*/ 78 w 103"/>
                                <a:gd name="T15" fmla="*/ 32 h 136"/>
                                <a:gd name="T16" fmla="*/ 78 w 103"/>
                                <a:gd name="T17" fmla="*/ 41 h 136"/>
                                <a:gd name="T18" fmla="*/ 77 w 103"/>
                                <a:gd name="T19" fmla="*/ 45 h 136"/>
                                <a:gd name="T20" fmla="*/ 72 w 103"/>
                                <a:gd name="T21" fmla="*/ 51 h 136"/>
                                <a:gd name="T22" fmla="*/ 69 w 103"/>
                                <a:gd name="T23" fmla="*/ 54 h 136"/>
                                <a:gd name="T24" fmla="*/ 61 w 103"/>
                                <a:gd name="T25" fmla="*/ 56 h 136"/>
                                <a:gd name="T26" fmla="*/ 55 w 103"/>
                                <a:gd name="T27" fmla="*/ 57 h 136"/>
                                <a:gd name="T28" fmla="*/ 87 w 103"/>
                                <a:gd name="T29" fmla="*/ 57 h 136"/>
                                <a:gd name="T30" fmla="*/ 88 w 103"/>
                                <a:gd name="T31" fmla="*/ 56 h 136"/>
                                <a:gd name="T32" fmla="*/ 91 w 103"/>
                                <a:gd name="T33" fmla="*/ 51 h 136"/>
                                <a:gd name="T34" fmla="*/ 94 w 103"/>
                                <a:gd name="T35" fmla="*/ 46 h 136"/>
                                <a:gd name="T36" fmla="*/ 96 w 103"/>
                                <a:gd name="T37" fmla="*/ 40 h 136"/>
                                <a:gd name="T38" fmla="*/ 96 w 103"/>
                                <a:gd name="T39" fmla="*/ 28 h 136"/>
                                <a:gd name="T40" fmla="*/ 94 w 103"/>
                                <a:gd name="T41" fmla="*/ 22 h 136"/>
                                <a:gd name="T42" fmla="*/ 90 w 103"/>
                                <a:gd name="T43" fmla="*/ 1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3" h="136">
                                  <a:moveTo>
                                    <a:pt x="90" y="15"/>
                                  </a:moveTo>
                                  <a:lnTo>
                                    <a:pt x="54" y="15"/>
                                  </a:lnTo>
                                  <a:lnTo>
                                    <a:pt x="61" y="16"/>
                                  </a:lnTo>
                                  <a:lnTo>
                                    <a:pt x="65" y="17"/>
                                  </a:lnTo>
                                  <a:lnTo>
                                    <a:pt x="69" y="19"/>
                                  </a:lnTo>
                                  <a:lnTo>
                                    <a:pt x="72" y="21"/>
                                  </a:lnTo>
                                  <a:lnTo>
                                    <a:pt x="77" y="28"/>
                                  </a:lnTo>
                                  <a:lnTo>
                                    <a:pt x="78" y="32"/>
                                  </a:lnTo>
                                  <a:lnTo>
                                    <a:pt x="78" y="41"/>
                                  </a:lnTo>
                                  <a:lnTo>
                                    <a:pt x="77" y="45"/>
                                  </a:lnTo>
                                  <a:lnTo>
                                    <a:pt x="72" y="51"/>
                                  </a:lnTo>
                                  <a:lnTo>
                                    <a:pt x="69" y="54"/>
                                  </a:lnTo>
                                  <a:lnTo>
                                    <a:pt x="61" y="56"/>
                                  </a:lnTo>
                                  <a:lnTo>
                                    <a:pt x="55" y="57"/>
                                  </a:lnTo>
                                  <a:lnTo>
                                    <a:pt x="87" y="57"/>
                                  </a:lnTo>
                                  <a:lnTo>
                                    <a:pt x="88" y="56"/>
                                  </a:lnTo>
                                  <a:lnTo>
                                    <a:pt x="91" y="51"/>
                                  </a:lnTo>
                                  <a:lnTo>
                                    <a:pt x="94" y="46"/>
                                  </a:lnTo>
                                  <a:lnTo>
                                    <a:pt x="96" y="40"/>
                                  </a:lnTo>
                                  <a:lnTo>
                                    <a:pt x="96" y="28"/>
                                  </a:lnTo>
                                  <a:lnTo>
                                    <a:pt x="94" y="22"/>
                                  </a:lnTo>
                                  <a:lnTo>
                                    <a:pt x="9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03" name="Freeform 85"/>
                        <wps:cNvSpPr>
                          <a:spLocks/>
                        </wps:cNvSpPr>
                        <wps:spPr bwMode="auto">
                          <a:xfrm>
                            <a:off x="4235" y="12007"/>
                            <a:ext cx="354" cy="355"/>
                          </a:xfrm>
                          <a:custGeom>
                            <a:avLst/>
                            <a:gdLst>
                              <a:gd name="T0" fmla="*/ 176 w 354"/>
                              <a:gd name="T1" fmla="*/ 0 h 355"/>
                              <a:gd name="T2" fmla="*/ 199 w 354"/>
                              <a:gd name="T3" fmla="*/ 1 h 355"/>
                              <a:gd name="T4" fmla="*/ 221 w 354"/>
                              <a:gd name="T5" fmla="*/ 5 h 355"/>
                              <a:gd name="T6" fmla="*/ 243 w 354"/>
                              <a:gd name="T7" fmla="*/ 12 h 355"/>
                              <a:gd name="T8" fmla="*/ 262 w 354"/>
                              <a:gd name="T9" fmla="*/ 22 h 355"/>
                              <a:gd name="T10" fmla="*/ 281 w 354"/>
                              <a:gd name="T11" fmla="*/ 34 h 355"/>
                              <a:gd name="T12" fmla="*/ 297 w 354"/>
                              <a:gd name="T13" fmla="*/ 47 h 355"/>
                              <a:gd name="T14" fmla="*/ 312 w 354"/>
                              <a:gd name="T15" fmla="*/ 63 h 355"/>
                              <a:gd name="T16" fmla="*/ 325 w 354"/>
                              <a:gd name="T17" fmla="*/ 81 h 355"/>
                              <a:gd name="T18" fmla="*/ 336 w 354"/>
                              <a:gd name="T19" fmla="*/ 100 h 355"/>
                              <a:gd name="T20" fmla="*/ 344 w 354"/>
                              <a:gd name="T21" fmla="*/ 120 h 355"/>
                              <a:gd name="T22" fmla="*/ 350 w 354"/>
                              <a:gd name="T23" fmla="*/ 142 h 355"/>
                              <a:gd name="T24" fmla="*/ 353 w 354"/>
                              <a:gd name="T25" fmla="*/ 164 h 355"/>
                              <a:gd name="T26" fmla="*/ 352 w 354"/>
                              <a:gd name="T27" fmla="*/ 189 h 355"/>
                              <a:gd name="T28" fmla="*/ 348 w 354"/>
                              <a:gd name="T29" fmla="*/ 213 h 355"/>
                              <a:gd name="T30" fmla="*/ 342 w 354"/>
                              <a:gd name="T31" fmla="*/ 235 h 355"/>
                              <a:gd name="T32" fmla="*/ 333 w 354"/>
                              <a:gd name="T33" fmla="*/ 256 h 355"/>
                              <a:gd name="T34" fmla="*/ 322 w 354"/>
                              <a:gd name="T35" fmla="*/ 275 h 355"/>
                              <a:gd name="T36" fmla="*/ 309 w 354"/>
                              <a:gd name="T37" fmla="*/ 293 h 355"/>
                              <a:gd name="T38" fmla="*/ 294 w 354"/>
                              <a:gd name="T39" fmla="*/ 308 h 355"/>
                              <a:gd name="T40" fmla="*/ 278 w 354"/>
                              <a:gd name="T41" fmla="*/ 322 h 355"/>
                              <a:gd name="T42" fmla="*/ 260 w 354"/>
                              <a:gd name="T43" fmla="*/ 333 h 355"/>
                              <a:gd name="T44" fmla="*/ 240 w 354"/>
                              <a:gd name="T45" fmla="*/ 342 h 355"/>
                              <a:gd name="T46" fmla="*/ 220 w 354"/>
                              <a:gd name="T47" fmla="*/ 349 h 355"/>
                              <a:gd name="T48" fmla="*/ 199 w 354"/>
                              <a:gd name="T49" fmla="*/ 353 h 355"/>
                              <a:gd name="T50" fmla="*/ 177 w 354"/>
                              <a:gd name="T51" fmla="*/ 354 h 355"/>
                              <a:gd name="T52" fmla="*/ 154 w 354"/>
                              <a:gd name="T53" fmla="*/ 353 h 355"/>
                              <a:gd name="T54" fmla="*/ 131 w 354"/>
                              <a:gd name="T55" fmla="*/ 348 h 355"/>
                              <a:gd name="T56" fmla="*/ 110 w 354"/>
                              <a:gd name="T57" fmla="*/ 341 h 355"/>
                              <a:gd name="T58" fmla="*/ 91 w 354"/>
                              <a:gd name="T59" fmla="*/ 332 h 355"/>
                              <a:gd name="T60" fmla="*/ 72 w 354"/>
                              <a:gd name="T61" fmla="*/ 320 h 355"/>
                              <a:gd name="T62" fmla="*/ 55 w 354"/>
                              <a:gd name="T63" fmla="*/ 306 h 355"/>
                              <a:gd name="T64" fmla="*/ 40 w 354"/>
                              <a:gd name="T65" fmla="*/ 291 h 355"/>
                              <a:gd name="T66" fmla="*/ 28 w 354"/>
                              <a:gd name="T67" fmla="*/ 273 h 355"/>
                              <a:gd name="T68" fmla="*/ 17 w 354"/>
                              <a:gd name="T69" fmla="*/ 254 h 355"/>
                              <a:gd name="T70" fmla="*/ 8 w 354"/>
                              <a:gd name="T71" fmla="*/ 234 h 355"/>
                              <a:gd name="T72" fmla="*/ 3 w 354"/>
                              <a:gd name="T73" fmla="*/ 212 h 355"/>
                              <a:gd name="T74" fmla="*/ 0 w 354"/>
                              <a:gd name="T75" fmla="*/ 190 h 355"/>
                              <a:gd name="T76" fmla="*/ 1 w 354"/>
                              <a:gd name="T77" fmla="*/ 165 h 355"/>
                              <a:gd name="T78" fmla="*/ 5 w 354"/>
                              <a:gd name="T79" fmla="*/ 141 h 355"/>
                              <a:gd name="T80" fmla="*/ 11 w 354"/>
                              <a:gd name="T81" fmla="*/ 119 h 355"/>
                              <a:gd name="T82" fmla="*/ 20 w 354"/>
                              <a:gd name="T83" fmla="*/ 98 h 355"/>
                              <a:gd name="T84" fmla="*/ 31 w 354"/>
                              <a:gd name="T85" fmla="*/ 79 h 355"/>
                              <a:gd name="T86" fmla="*/ 44 w 354"/>
                              <a:gd name="T87" fmla="*/ 61 h 355"/>
                              <a:gd name="T88" fmla="*/ 59 w 354"/>
                              <a:gd name="T89" fmla="*/ 46 h 355"/>
                              <a:gd name="T90" fmla="*/ 75 w 354"/>
                              <a:gd name="T91" fmla="*/ 32 h 355"/>
                              <a:gd name="T92" fmla="*/ 93 w 354"/>
                              <a:gd name="T93" fmla="*/ 21 h 355"/>
                              <a:gd name="T94" fmla="*/ 112 w 354"/>
                              <a:gd name="T95" fmla="*/ 12 h 355"/>
                              <a:gd name="T96" fmla="*/ 133 w 354"/>
                              <a:gd name="T97" fmla="*/ 5 h 355"/>
                              <a:gd name="T98" fmla="*/ 154 w 354"/>
                              <a:gd name="T99" fmla="*/ 1 h 355"/>
                              <a:gd name="T100" fmla="*/ 176 w 354"/>
                              <a:gd name="T101" fmla="*/ 0 h 355"/>
                              <a:gd name="T102" fmla="*/ 176 w 354"/>
                              <a:gd name="T103"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4" h="355">
                                <a:moveTo>
                                  <a:pt x="176" y="0"/>
                                </a:moveTo>
                                <a:lnTo>
                                  <a:pt x="199" y="1"/>
                                </a:lnTo>
                                <a:lnTo>
                                  <a:pt x="221" y="5"/>
                                </a:lnTo>
                                <a:lnTo>
                                  <a:pt x="243" y="12"/>
                                </a:lnTo>
                                <a:lnTo>
                                  <a:pt x="262" y="22"/>
                                </a:lnTo>
                                <a:lnTo>
                                  <a:pt x="281" y="34"/>
                                </a:lnTo>
                                <a:lnTo>
                                  <a:pt x="297" y="47"/>
                                </a:lnTo>
                                <a:lnTo>
                                  <a:pt x="312" y="63"/>
                                </a:lnTo>
                                <a:lnTo>
                                  <a:pt x="325" y="81"/>
                                </a:lnTo>
                                <a:lnTo>
                                  <a:pt x="336" y="100"/>
                                </a:lnTo>
                                <a:lnTo>
                                  <a:pt x="344" y="120"/>
                                </a:lnTo>
                                <a:lnTo>
                                  <a:pt x="350" y="142"/>
                                </a:lnTo>
                                <a:lnTo>
                                  <a:pt x="353" y="164"/>
                                </a:lnTo>
                                <a:lnTo>
                                  <a:pt x="352" y="189"/>
                                </a:lnTo>
                                <a:lnTo>
                                  <a:pt x="348" y="213"/>
                                </a:lnTo>
                                <a:lnTo>
                                  <a:pt x="342" y="235"/>
                                </a:lnTo>
                                <a:lnTo>
                                  <a:pt x="333" y="256"/>
                                </a:lnTo>
                                <a:lnTo>
                                  <a:pt x="322" y="275"/>
                                </a:lnTo>
                                <a:lnTo>
                                  <a:pt x="309" y="293"/>
                                </a:lnTo>
                                <a:lnTo>
                                  <a:pt x="294" y="308"/>
                                </a:lnTo>
                                <a:lnTo>
                                  <a:pt x="278" y="322"/>
                                </a:lnTo>
                                <a:lnTo>
                                  <a:pt x="260" y="333"/>
                                </a:lnTo>
                                <a:lnTo>
                                  <a:pt x="240" y="342"/>
                                </a:lnTo>
                                <a:lnTo>
                                  <a:pt x="220" y="349"/>
                                </a:lnTo>
                                <a:lnTo>
                                  <a:pt x="199" y="353"/>
                                </a:lnTo>
                                <a:lnTo>
                                  <a:pt x="177" y="354"/>
                                </a:lnTo>
                                <a:lnTo>
                                  <a:pt x="154" y="353"/>
                                </a:lnTo>
                                <a:lnTo>
                                  <a:pt x="131" y="348"/>
                                </a:lnTo>
                                <a:lnTo>
                                  <a:pt x="110" y="341"/>
                                </a:lnTo>
                                <a:lnTo>
                                  <a:pt x="91" y="332"/>
                                </a:lnTo>
                                <a:lnTo>
                                  <a:pt x="72" y="320"/>
                                </a:lnTo>
                                <a:lnTo>
                                  <a:pt x="55" y="306"/>
                                </a:lnTo>
                                <a:lnTo>
                                  <a:pt x="40" y="291"/>
                                </a:lnTo>
                                <a:lnTo>
                                  <a:pt x="28" y="273"/>
                                </a:lnTo>
                                <a:lnTo>
                                  <a:pt x="17" y="254"/>
                                </a:lnTo>
                                <a:lnTo>
                                  <a:pt x="8" y="234"/>
                                </a:lnTo>
                                <a:lnTo>
                                  <a:pt x="3" y="212"/>
                                </a:lnTo>
                                <a:lnTo>
                                  <a:pt x="0" y="190"/>
                                </a:lnTo>
                                <a:lnTo>
                                  <a:pt x="1" y="165"/>
                                </a:lnTo>
                                <a:lnTo>
                                  <a:pt x="5" y="141"/>
                                </a:lnTo>
                                <a:lnTo>
                                  <a:pt x="11" y="119"/>
                                </a:lnTo>
                                <a:lnTo>
                                  <a:pt x="20" y="98"/>
                                </a:lnTo>
                                <a:lnTo>
                                  <a:pt x="31" y="79"/>
                                </a:lnTo>
                                <a:lnTo>
                                  <a:pt x="44" y="61"/>
                                </a:lnTo>
                                <a:lnTo>
                                  <a:pt x="59" y="46"/>
                                </a:lnTo>
                                <a:lnTo>
                                  <a:pt x="75" y="32"/>
                                </a:lnTo>
                                <a:lnTo>
                                  <a:pt x="93" y="21"/>
                                </a:lnTo>
                                <a:lnTo>
                                  <a:pt x="112" y="12"/>
                                </a:lnTo>
                                <a:lnTo>
                                  <a:pt x="133" y="5"/>
                                </a:lnTo>
                                <a:lnTo>
                                  <a:pt x="154" y="1"/>
                                </a:lnTo>
                                <a:lnTo>
                                  <a:pt x="176" y="0"/>
                                </a:lnTo>
                                <a:lnTo>
                                  <a:pt x="176"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86"/>
                        <wps:cNvSpPr>
                          <a:spLocks/>
                        </wps:cNvSpPr>
                        <wps:spPr bwMode="auto">
                          <a:xfrm>
                            <a:off x="4349" y="11892"/>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87"/>
                        <wps:cNvSpPr>
                          <a:spLocks/>
                        </wps:cNvSpPr>
                        <wps:spPr bwMode="auto">
                          <a:xfrm>
                            <a:off x="3201" y="10359"/>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9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06" name="Group 88"/>
                        <wpg:cNvGrpSpPr>
                          <a:grpSpLocks/>
                        </wpg:cNvGrpSpPr>
                        <wpg:grpSpPr bwMode="auto">
                          <a:xfrm>
                            <a:off x="3243" y="10359"/>
                            <a:ext cx="123" cy="136"/>
                            <a:chOff x="3243" y="10359"/>
                            <a:chExt cx="123" cy="136"/>
                          </a:xfrm>
                        </wpg:grpSpPr>
                        <wps:wsp>
                          <wps:cNvPr id="2107" name="Freeform 89"/>
                          <wps:cNvSpPr>
                            <a:spLocks/>
                          </wps:cNvSpPr>
                          <wps:spPr bwMode="auto">
                            <a:xfrm>
                              <a:off x="3243" y="10359"/>
                              <a:ext cx="123" cy="136"/>
                            </a:xfrm>
                            <a:custGeom>
                              <a:avLst/>
                              <a:gdLst>
                                <a:gd name="T0" fmla="*/ 74 w 123"/>
                                <a:gd name="T1" fmla="*/ 0 h 136"/>
                                <a:gd name="T2" fmla="*/ 0 w 123"/>
                                <a:gd name="T3" fmla="*/ 0 h 136"/>
                                <a:gd name="T4" fmla="*/ 0 w 123"/>
                                <a:gd name="T5" fmla="*/ 135 h 136"/>
                                <a:gd name="T6" fmla="*/ 18 w 123"/>
                                <a:gd name="T7" fmla="*/ 135 h 136"/>
                                <a:gd name="T8" fmla="*/ 18 w 123"/>
                                <a:gd name="T9" fmla="*/ 75 h 136"/>
                                <a:gd name="T10" fmla="*/ 75 w 123"/>
                                <a:gd name="T11" fmla="*/ 75 h 136"/>
                                <a:gd name="T12" fmla="*/ 72 w 123"/>
                                <a:gd name="T13" fmla="*/ 74 h 136"/>
                                <a:gd name="T14" fmla="*/ 85 w 123"/>
                                <a:gd name="T15" fmla="*/ 72 h 136"/>
                                <a:gd name="T16" fmla="*/ 95 w 123"/>
                                <a:gd name="T17" fmla="*/ 68 h 136"/>
                                <a:gd name="T18" fmla="*/ 103 w 123"/>
                                <a:gd name="T19" fmla="*/ 59 h 136"/>
                                <a:gd name="T20" fmla="*/ 18 w 123"/>
                                <a:gd name="T21" fmla="*/ 59 h 136"/>
                                <a:gd name="T22" fmla="*/ 18 w 123"/>
                                <a:gd name="T23" fmla="*/ 14 h 136"/>
                                <a:gd name="T24" fmla="*/ 104 w 123"/>
                                <a:gd name="T25" fmla="*/ 14 h 136"/>
                                <a:gd name="T26" fmla="*/ 101 w 123"/>
                                <a:gd name="T27" fmla="*/ 10 h 136"/>
                                <a:gd name="T28" fmla="*/ 96 w 123"/>
                                <a:gd name="T29" fmla="*/ 6 h 136"/>
                                <a:gd name="T30" fmla="*/ 90 w 123"/>
                                <a:gd name="T31" fmla="*/ 3 h 136"/>
                                <a:gd name="T32" fmla="*/ 83 w 123"/>
                                <a:gd name="T33" fmla="*/ 1 h 136"/>
                                <a:gd name="T34" fmla="*/ 74 w 123"/>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3" h="136">
                                  <a:moveTo>
                                    <a:pt x="74" y="0"/>
                                  </a:moveTo>
                                  <a:lnTo>
                                    <a:pt x="0" y="0"/>
                                  </a:lnTo>
                                  <a:lnTo>
                                    <a:pt x="0" y="135"/>
                                  </a:lnTo>
                                  <a:lnTo>
                                    <a:pt x="18" y="135"/>
                                  </a:lnTo>
                                  <a:lnTo>
                                    <a:pt x="18" y="75"/>
                                  </a:lnTo>
                                  <a:lnTo>
                                    <a:pt x="75" y="75"/>
                                  </a:lnTo>
                                  <a:lnTo>
                                    <a:pt x="72" y="74"/>
                                  </a:lnTo>
                                  <a:lnTo>
                                    <a:pt x="85" y="72"/>
                                  </a:lnTo>
                                  <a:lnTo>
                                    <a:pt x="95" y="68"/>
                                  </a:lnTo>
                                  <a:lnTo>
                                    <a:pt x="103" y="59"/>
                                  </a:lnTo>
                                  <a:lnTo>
                                    <a:pt x="18" y="59"/>
                                  </a:lnTo>
                                  <a:lnTo>
                                    <a:pt x="18" y="14"/>
                                  </a:lnTo>
                                  <a:lnTo>
                                    <a:pt x="104" y="14"/>
                                  </a:lnTo>
                                  <a:lnTo>
                                    <a:pt x="101" y="10"/>
                                  </a:lnTo>
                                  <a:lnTo>
                                    <a:pt x="96" y="6"/>
                                  </a:lnTo>
                                  <a:lnTo>
                                    <a:pt x="90" y="3"/>
                                  </a:lnTo>
                                  <a:lnTo>
                                    <a:pt x="83" y="1"/>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90"/>
                          <wps:cNvSpPr>
                            <a:spLocks/>
                          </wps:cNvSpPr>
                          <wps:spPr bwMode="auto">
                            <a:xfrm>
                              <a:off x="3243" y="10359"/>
                              <a:ext cx="123" cy="136"/>
                            </a:xfrm>
                            <a:custGeom>
                              <a:avLst/>
                              <a:gdLst>
                                <a:gd name="T0" fmla="*/ 75 w 123"/>
                                <a:gd name="T1" fmla="*/ 75 h 136"/>
                                <a:gd name="T2" fmla="*/ 44 w 123"/>
                                <a:gd name="T3" fmla="*/ 75 h 136"/>
                                <a:gd name="T4" fmla="*/ 48 w 123"/>
                                <a:gd name="T5" fmla="*/ 75 h 136"/>
                                <a:gd name="T6" fmla="*/ 50 w 123"/>
                                <a:gd name="T7" fmla="*/ 76 h 136"/>
                                <a:gd name="T8" fmla="*/ 53 w 123"/>
                                <a:gd name="T9" fmla="*/ 76 h 136"/>
                                <a:gd name="T10" fmla="*/ 55 w 123"/>
                                <a:gd name="T11" fmla="*/ 78 h 136"/>
                                <a:gd name="T12" fmla="*/ 58 w 123"/>
                                <a:gd name="T13" fmla="*/ 79 h 136"/>
                                <a:gd name="T14" fmla="*/ 61 w 123"/>
                                <a:gd name="T15" fmla="*/ 81 h 136"/>
                                <a:gd name="T16" fmla="*/ 64 w 123"/>
                                <a:gd name="T17" fmla="*/ 84 h 136"/>
                                <a:gd name="T18" fmla="*/ 67 w 123"/>
                                <a:gd name="T19" fmla="*/ 88 h 136"/>
                                <a:gd name="T20" fmla="*/ 71 w 123"/>
                                <a:gd name="T21" fmla="*/ 93 h 136"/>
                                <a:gd name="T22" fmla="*/ 75 w 123"/>
                                <a:gd name="T23" fmla="*/ 99 h 136"/>
                                <a:gd name="T24" fmla="*/ 81 w 123"/>
                                <a:gd name="T25" fmla="*/ 107 h 136"/>
                                <a:gd name="T26" fmla="*/ 99 w 123"/>
                                <a:gd name="T27" fmla="*/ 135 h 136"/>
                                <a:gd name="T28" fmla="*/ 123 w 123"/>
                                <a:gd name="T29" fmla="*/ 135 h 136"/>
                                <a:gd name="T30" fmla="*/ 98 w 123"/>
                                <a:gd name="T31" fmla="*/ 98 h 136"/>
                                <a:gd name="T32" fmla="*/ 93 w 123"/>
                                <a:gd name="T33" fmla="*/ 91 h 136"/>
                                <a:gd name="T34" fmla="*/ 88 w 123"/>
                                <a:gd name="T35" fmla="*/ 85 h 136"/>
                                <a:gd name="T36" fmla="*/ 80 w 123"/>
                                <a:gd name="T37" fmla="*/ 78 h 136"/>
                                <a:gd name="T38" fmla="*/ 77 w 123"/>
                                <a:gd name="T39" fmla="*/ 76 h 136"/>
                                <a:gd name="T40" fmla="*/ 75 w 123"/>
                                <a:gd name="T41"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136">
                                  <a:moveTo>
                                    <a:pt x="75" y="75"/>
                                  </a:moveTo>
                                  <a:lnTo>
                                    <a:pt x="44" y="75"/>
                                  </a:lnTo>
                                  <a:lnTo>
                                    <a:pt x="48" y="75"/>
                                  </a:lnTo>
                                  <a:lnTo>
                                    <a:pt x="50" y="76"/>
                                  </a:lnTo>
                                  <a:lnTo>
                                    <a:pt x="53" y="76"/>
                                  </a:lnTo>
                                  <a:lnTo>
                                    <a:pt x="55" y="78"/>
                                  </a:lnTo>
                                  <a:lnTo>
                                    <a:pt x="58" y="79"/>
                                  </a:lnTo>
                                  <a:lnTo>
                                    <a:pt x="61" y="81"/>
                                  </a:lnTo>
                                  <a:lnTo>
                                    <a:pt x="64" y="84"/>
                                  </a:lnTo>
                                  <a:lnTo>
                                    <a:pt x="67" y="88"/>
                                  </a:lnTo>
                                  <a:lnTo>
                                    <a:pt x="71" y="93"/>
                                  </a:lnTo>
                                  <a:lnTo>
                                    <a:pt x="75" y="99"/>
                                  </a:lnTo>
                                  <a:lnTo>
                                    <a:pt x="81" y="107"/>
                                  </a:lnTo>
                                  <a:lnTo>
                                    <a:pt x="99" y="135"/>
                                  </a:lnTo>
                                  <a:lnTo>
                                    <a:pt x="123" y="135"/>
                                  </a:lnTo>
                                  <a:lnTo>
                                    <a:pt x="98" y="98"/>
                                  </a:lnTo>
                                  <a:lnTo>
                                    <a:pt x="93" y="91"/>
                                  </a:lnTo>
                                  <a:lnTo>
                                    <a:pt x="88" y="85"/>
                                  </a:lnTo>
                                  <a:lnTo>
                                    <a:pt x="80" y="78"/>
                                  </a:lnTo>
                                  <a:lnTo>
                                    <a:pt x="77" y="76"/>
                                  </a:lnTo>
                                  <a:lnTo>
                                    <a:pt x="7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91"/>
                          <wps:cNvSpPr>
                            <a:spLocks/>
                          </wps:cNvSpPr>
                          <wps:spPr bwMode="auto">
                            <a:xfrm>
                              <a:off x="3243" y="10359"/>
                              <a:ext cx="123" cy="136"/>
                            </a:xfrm>
                            <a:custGeom>
                              <a:avLst/>
                              <a:gdLst>
                                <a:gd name="T0" fmla="*/ 104 w 123"/>
                                <a:gd name="T1" fmla="*/ 14 h 136"/>
                                <a:gd name="T2" fmla="*/ 73 w 123"/>
                                <a:gd name="T3" fmla="*/ 14 h 136"/>
                                <a:gd name="T4" fmla="*/ 80 w 123"/>
                                <a:gd name="T5" fmla="*/ 17 h 136"/>
                                <a:gd name="T6" fmla="*/ 85 w 123"/>
                                <a:gd name="T7" fmla="*/ 21 h 136"/>
                                <a:gd name="T8" fmla="*/ 90 w 123"/>
                                <a:gd name="T9" fmla="*/ 25 h 136"/>
                                <a:gd name="T10" fmla="*/ 92 w 123"/>
                                <a:gd name="T11" fmla="*/ 30 h 136"/>
                                <a:gd name="T12" fmla="*/ 92 w 123"/>
                                <a:gd name="T13" fmla="*/ 41 h 136"/>
                                <a:gd name="T14" fmla="*/ 91 w 123"/>
                                <a:gd name="T15" fmla="*/ 45 h 136"/>
                                <a:gd name="T16" fmla="*/ 86 w 123"/>
                                <a:gd name="T17" fmla="*/ 52 h 136"/>
                                <a:gd name="T18" fmla="*/ 82 w 123"/>
                                <a:gd name="T19" fmla="*/ 55 h 136"/>
                                <a:gd name="T20" fmla="*/ 73 w 123"/>
                                <a:gd name="T21" fmla="*/ 59 h 136"/>
                                <a:gd name="T22" fmla="*/ 66 w 123"/>
                                <a:gd name="T23" fmla="*/ 59 h 136"/>
                                <a:gd name="T24" fmla="*/ 103 w 123"/>
                                <a:gd name="T25" fmla="*/ 59 h 136"/>
                                <a:gd name="T26" fmla="*/ 108 w 123"/>
                                <a:gd name="T27" fmla="*/ 54 h 136"/>
                                <a:gd name="T28" fmla="*/ 111 w 123"/>
                                <a:gd name="T29" fmla="*/ 46 h 136"/>
                                <a:gd name="T30" fmla="*/ 111 w 123"/>
                                <a:gd name="T31" fmla="*/ 29 h 136"/>
                                <a:gd name="T32" fmla="*/ 109 w 123"/>
                                <a:gd name="T33" fmla="*/ 22 h 136"/>
                                <a:gd name="T34" fmla="*/ 104 w 123"/>
                                <a:gd name="T35" fmla="*/ 1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3" h="136">
                                  <a:moveTo>
                                    <a:pt x="104" y="14"/>
                                  </a:moveTo>
                                  <a:lnTo>
                                    <a:pt x="73" y="14"/>
                                  </a:lnTo>
                                  <a:lnTo>
                                    <a:pt x="80" y="17"/>
                                  </a:lnTo>
                                  <a:lnTo>
                                    <a:pt x="85" y="21"/>
                                  </a:lnTo>
                                  <a:lnTo>
                                    <a:pt x="90" y="25"/>
                                  </a:lnTo>
                                  <a:lnTo>
                                    <a:pt x="92" y="30"/>
                                  </a:lnTo>
                                  <a:lnTo>
                                    <a:pt x="92" y="41"/>
                                  </a:lnTo>
                                  <a:lnTo>
                                    <a:pt x="91" y="45"/>
                                  </a:lnTo>
                                  <a:lnTo>
                                    <a:pt x="86" y="52"/>
                                  </a:lnTo>
                                  <a:lnTo>
                                    <a:pt x="82" y="55"/>
                                  </a:lnTo>
                                  <a:lnTo>
                                    <a:pt x="73" y="59"/>
                                  </a:lnTo>
                                  <a:lnTo>
                                    <a:pt x="66" y="59"/>
                                  </a:lnTo>
                                  <a:lnTo>
                                    <a:pt x="103" y="59"/>
                                  </a:lnTo>
                                  <a:lnTo>
                                    <a:pt x="108" y="54"/>
                                  </a:lnTo>
                                  <a:lnTo>
                                    <a:pt x="111" y="46"/>
                                  </a:lnTo>
                                  <a:lnTo>
                                    <a:pt x="111" y="29"/>
                                  </a:lnTo>
                                  <a:lnTo>
                                    <a:pt x="109" y="22"/>
                                  </a:lnTo>
                                  <a:lnTo>
                                    <a:pt x="10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92"/>
                        <wpg:cNvGrpSpPr>
                          <a:grpSpLocks/>
                        </wpg:cNvGrpSpPr>
                        <wpg:grpSpPr bwMode="auto">
                          <a:xfrm>
                            <a:off x="3425" y="10359"/>
                            <a:ext cx="92" cy="139"/>
                            <a:chOff x="3425" y="10359"/>
                            <a:chExt cx="92" cy="139"/>
                          </a:xfrm>
                        </wpg:grpSpPr>
                        <wps:wsp>
                          <wps:cNvPr id="2111" name="Freeform 93"/>
                          <wps:cNvSpPr>
                            <a:spLocks/>
                          </wps:cNvSpPr>
                          <wps:spPr bwMode="auto">
                            <a:xfrm>
                              <a:off x="3425" y="10359"/>
                              <a:ext cx="92" cy="139"/>
                            </a:xfrm>
                            <a:custGeom>
                              <a:avLst/>
                              <a:gdLst>
                                <a:gd name="T0" fmla="*/ 17 w 92"/>
                                <a:gd name="T1" fmla="*/ 98 h 139"/>
                                <a:gd name="T2" fmla="*/ 0 w 92"/>
                                <a:gd name="T3" fmla="*/ 100 h 139"/>
                                <a:gd name="T4" fmla="*/ 1 w 92"/>
                                <a:gd name="T5" fmla="*/ 111 h 139"/>
                                <a:gd name="T6" fmla="*/ 5 w 92"/>
                                <a:gd name="T7" fmla="*/ 121 h 139"/>
                                <a:gd name="T8" fmla="*/ 13 w 92"/>
                                <a:gd name="T9" fmla="*/ 128 h 139"/>
                                <a:gd name="T10" fmla="*/ 21 w 92"/>
                                <a:gd name="T11" fmla="*/ 135 h 139"/>
                                <a:gd name="T12" fmla="*/ 32 w 92"/>
                                <a:gd name="T13" fmla="*/ 138 h 139"/>
                                <a:gd name="T14" fmla="*/ 57 w 92"/>
                                <a:gd name="T15" fmla="*/ 138 h 139"/>
                                <a:gd name="T16" fmla="*/ 69 w 92"/>
                                <a:gd name="T17" fmla="*/ 134 h 139"/>
                                <a:gd name="T18" fmla="*/ 79 w 92"/>
                                <a:gd name="T19" fmla="*/ 125 h 139"/>
                                <a:gd name="T20" fmla="*/ 37 w 92"/>
                                <a:gd name="T21" fmla="*/ 125 h 139"/>
                                <a:gd name="T22" fmla="*/ 31 w 92"/>
                                <a:gd name="T23" fmla="*/ 123 h 139"/>
                                <a:gd name="T24" fmla="*/ 27 w 92"/>
                                <a:gd name="T25" fmla="*/ 118 h 139"/>
                                <a:gd name="T26" fmla="*/ 22 w 92"/>
                                <a:gd name="T27" fmla="*/ 114 h 139"/>
                                <a:gd name="T28" fmla="*/ 19 w 92"/>
                                <a:gd name="T29" fmla="*/ 107 h 139"/>
                                <a:gd name="T30" fmla="*/ 17 w 92"/>
                                <a:gd name="T31" fmla="*/ 9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39">
                                  <a:moveTo>
                                    <a:pt x="17" y="98"/>
                                  </a:moveTo>
                                  <a:lnTo>
                                    <a:pt x="0" y="100"/>
                                  </a:lnTo>
                                  <a:lnTo>
                                    <a:pt x="1" y="111"/>
                                  </a:lnTo>
                                  <a:lnTo>
                                    <a:pt x="5" y="121"/>
                                  </a:lnTo>
                                  <a:lnTo>
                                    <a:pt x="13" y="128"/>
                                  </a:lnTo>
                                  <a:lnTo>
                                    <a:pt x="21" y="135"/>
                                  </a:lnTo>
                                  <a:lnTo>
                                    <a:pt x="32" y="138"/>
                                  </a:lnTo>
                                  <a:lnTo>
                                    <a:pt x="57" y="138"/>
                                  </a:lnTo>
                                  <a:lnTo>
                                    <a:pt x="69" y="134"/>
                                  </a:lnTo>
                                  <a:lnTo>
                                    <a:pt x="79" y="125"/>
                                  </a:lnTo>
                                  <a:lnTo>
                                    <a:pt x="37" y="125"/>
                                  </a:lnTo>
                                  <a:lnTo>
                                    <a:pt x="31" y="123"/>
                                  </a:lnTo>
                                  <a:lnTo>
                                    <a:pt x="27" y="118"/>
                                  </a:lnTo>
                                  <a:lnTo>
                                    <a:pt x="22" y="114"/>
                                  </a:lnTo>
                                  <a:lnTo>
                                    <a:pt x="19" y="107"/>
                                  </a:lnTo>
                                  <a:lnTo>
                                    <a:pt x="17" y="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4"/>
                          <wps:cNvSpPr>
                            <a:spLocks/>
                          </wps:cNvSpPr>
                          <wps:spPr bwMode="auto">
                            <a:xfrm>
                              <a:off x="3425" y="10359"/>
                              <a:ext cx="92" cy="139"/>
                            </a:xfrm>
                            <a:custGeom>
                              <a:avLst/>
                              <a:gdLst>
                                <a:gd name="T0" fmla="*/ 81 w 92"/>
                                <a:gd name="T1" fmla="*/ 70 h 139"/>
                                <a:gd name="T2" fmla="*/ 53 w 92"/>
                                <a:gd name="T3" fmla="*/ 70 h 139"/>
                                <a:gd name="T4" fmla="*/ 60 w 92"/>
                                <a:gd name="T5" fmla="*/ 72 h 139"/>
                                <a:gd name="T6" fmla="*/ 70 w 92"/>
                                <a:gd name="T7" fmla="*/ 82 h 139"/>
                                <a:gd name="T8" fmla="*/ 73 w 92"/>
                                <a:gd name="T9" fmla="*/ 89 h 139"/>
                                <a:gd name="T10" fmla="*/ 73 w 92"/>
                                <a:gd name="T11" fmla="*/ 104 h 139"/>
                                <a:gd name="T12" fmla="*/ 70 w 92"/>
                                <a:gd name="T13" fmla="*/ 111 h 139"/>
                                <a:gd name="T14" fmla="*/ 64 w 92"/>
                                <a:gd name="T15" fmla="*/ 116 h 139"/>
                                <a:gd name="T16" fmla="*/ 59 w 92"/>
                                <a:gd name="T17" fmla="*/ 122 h 139"/>
                                <a:gd name="T18" fmla="*/ 52 w 92"/>
                                <a:gd name="T19" fmla="*/ 125 h 139"/>
                                <a:gd name="T20" fmla="*/ 79 w 92"/>
                                <a:gd name="T21" fmla="*/ 125 h 139"/>
                                <a:gd name="T22" fmla="*/ 86 w 92"/>
                                <a:gd name="T23" fmla="*/ 118 h 139"/>
                                <a:gd name="T24" fmla="*/ 91 w 92"/>
                                <a:gd name="T25" fmla="*/ 108 h 139"/>
                                <a:gd name="T26" fmla="*/ 91 w 92"/>
                                <a:gd name="T27" fmla="*/ 87 h 139"/>
                                <a:gd name="T28" fmla="*/ 89 w 92"/>
                                <a:gd name="T29" fmla="*/ 80 h 139"/>
                                <a:gd name="T30" fmla="*/ 81 w 92"/>
                                <a:gd name="T31" fmla="*/ 7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139">
                                  <a:moveTo>
                                    <a:pt x="81" y="70"/>
                                  </a:moveTo>
                                  <a:lnTo>
                                    <a:pt x="53" y="70"/>
                                  </a:lnTo>
                                  <a:lnTo>
                                    <a:pt x="60" y="72"/>
                                  </a:lnTo>
                                  <a:lnTo>
                                    <a:pt x="70" y="82"/>
                                  </a:lnTo>
                                  <a:lnTo>
                                    <a:pt x="73" y="89"/>
                                  </a:lnTo>
                                  <a:lnTo>
                                    <a:pt x="73" y="104"/>
                                  </a:lnTo>
                                  <a:lnTo>
                                    <a:pt x="70" y="111"/>
                                  </a:lnTo>
                                  <a:lnTo>
                                    <a:pt x="64" y="116"/>
                                  </a:lnTo>
                                  <a:lnTo>
                                    <a:pt x="59" y="122"/>
                                  </a:lnTo>
                                  <a:lnTo>
                                    <a:pt x="52" y="125"/>
                                  </a:lnTo>
                                  <a:lnTo>
                                    <a:pt x="79" y="125"/>
                                  </a:lnTo>
                                  <a:lnTo>
                                    <a:pt x="86" y="118"/>
                                  </a:lnTo>
                                  <a:lnTo>
                                    <a:pt x="91" y="108"/>
                                  </a:lnTo>
                                  <a:lnTo>
                                    <a:pt x="91" y="87"/>
                                  </a:lnTo>
                                  <a:lnTo>
                                    <a:pt x="89" y="80"/>
                                  </a:lnTo>
                                  <a:lnTo>
                                    <a:pt x="81"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95"/>
                          <wps:cNvSpPr>
                            <a:spLocks/>
                          </wps:cNvSpPr>
                          <wps:spPr bwMode="auto">
                            <a:xfrm>
                              <a:off x="3425" y="10359"/>
                              <a:ext cx="92" cy="139"/>
                            </a:xfrm>
                            <a:custGeom>
                              <a:avLst/>
                              <a:gdLst>
                                <a:gd name="T0" fmla="*/ 76 w 92"/>
                                <a:gd name="T1" fmla="*/ 13 h 139"/>
                                <a:gd name="T2" fmla="*/ 50 w 92"/>
                                <a:gd name="T3" fmla="*/ 13 h 139"/>
                                <a:gd name="T4" fmla="*/ 56 w 92"/>
                                <a:gd name="T5" fmla="*/ 15 h 139"/>
                                <a:gd name="T6" fmla="*/ 64 w 92"/>
                                <a:gd name="T7" fmla="*/ 23 h 139"/>
                                <a:gd name="T8" fmla="*/ 66 w 92"/>
                                <a:gd name="T9" fmla="*/ 28 h 139"/>
                                <a:gd name="T10" fmla="*/ 66 w 92"/>
                                <a:gd name="T11" fmla="*/ 42 h 139"/>
                                <a:gd name="T12" fmla="*/ 64 w 92"/>
                                <a:gd name="T13" fmla="*/ 48 h 139"/>
                                <a:gd name="T14" fmla="*/ 58 w 92"/>
                                <a:gd name="T15" fmla="*/ 52 h 139"/>
                                <a:gd name="T16" fmla="*/ 52 w 92"/>
                                <a:gd name="T17" fmla="*/ 55 h 139"/>
                                <a:gd name="T18" fmla="*/ 45 w 92"/>
                                <a:gd name="T19" fmla="*/ 57 h 139"/>
                                <a:gd name="T20" fmla="*/ 35 w 92"/>
                                <a:gd name="T21" fmla="*/ 57 h 139"/>
                                <a:gd name="T22" fmla="*/ 33 w 92"/>
                                <a:gd name="T23" fmla="*/ 72 h 139"/>
                                <a:gd name="T24" fmla="*/ 38 w 92"/>
                                <a:gd name="T25" fmla="*/ 70 h 139"/>
                                <a:gd name="T26" fmla="*/ 42 w 92"/>
                                <a:gd name="T27" fmla="*/ 70 h 139"/>
                                <a:gd name="T28" fmla="*/ 81 w 92"/>
                                <a:gd name="T29" fmla="*/ 70 h 139"/>
                                <a:gd name="T30" fmla="*/ 79 w 92"/>
                                <a:gd name="T31" fmla="*/ 68 h 139"/>
                                <a:gd name="T32" fmla="*/ 73 w 92"/>
                                <a:gd name="T33" fmla="*/ 64 h 139"/>
                                <a:gd name="T34" fmla="*/ 65 w 92"/>
                                <a:gd name="T35" fmla="*/ 62 h 139"/>
                                <a:gd name="T36" fmla="*/ 71 w 92"/>
                                <a:gd name="T37" fmla="*/ 60 h 139"/>
                                <a:gd name="T38" fmla="*/ 74 w 92"/>
                                <a:gd name="T39" fmla="*/ 57 h 139"/>
                                <a:gd name="T40" fmla="*/ 45 w 92"/>
                                <a:gd name="T41" fmla="*/ 57 h 139"/>
                                <a:gd name="T42" fmla="*/ 35 w 92"/>
                                <a:gd name="T43" fmla="*/ 57 h 139"/>
                                <a:gd name="T44" fmla="*/ 74 w 92"/>
                                <a:gd name="T45" fmla="*/ 57 h 139"/>
                                <a:gd name="T46" fmla="*/ 76 w 92"/>
                                <a:gd name="T47" fmla="*/ 56 h 139"/>
                                <a:gd name="T48" fmla="*/ 82 w 92"/>
                                <a:gd name="T49" fmla="*/ 46 h 139"/>
                                <a:gd name="T50" fmla="*/ 84 w 92"/>
                                <a:gd name="T51" fmla="*/ 41 h 139"/>
                                <a:gd name="T52" fmla="*/ 84 w 92"/>
                                <a:gd name="T53" fmla="*/ 28 h 139"/>
                                <a:gd name="T54" fmla="*/ 82 w 92"/>
                                <a:gd name="T55" fmla="*/ 23 h 139"/>
                                <a:gd name="T56" fmla="*/ 76 w 92"/>
                                <a:gd name="T57" fmla="*/ 13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 h="139">
                                  <a:moveTo>
                                    <a:pt x="76" y="13"/>
                                  </a:moveTo>
                                  <a:lnTo>
                                    <a:pt x="50" y="13"/>
                                  </a:lnTo>
                                  <a:lnTo>
                                    <a:pt x="56" y="15"/>
                                  </a:lnTo>
                                  <a:lnTo>
                                    <a:pt x="64" y="23"/>
                                  </a:lnTo>
                                  <a:lnTo>
                                    <a:pt x="66" y="28"/>
                                  </a:lnTo>
                                  <a:lnTo>
                                    <a:pt x="66" y="42"/>
                                  </a:lnTo>
                                  <a:lnTo>
                                    <a:pt x="64" y="48"/>
                                  </a:lnTo>
                                  <a:lnTo>
                                    <a:pt x="58" y="52"/>
                                  </a:lnTo>
                                  <a:lnTo>
                                    <a:pt x="52" y="55"/>
                                  </a:lnTo>
                                  <a:lnTo>
                                    <a:pt x="45" y="57"/>
                                  </a:lnTo>
                                  <a:lnTo>
                                    <a:pt x="35" y="57"/>
                                  </a:lnTo>
                                  <a:lnTo>
                                    <a:pt x="33" y="72"/>
                                  </a:lnTo>
                                  <a:lnTo>
                                    <a:pt x="38" y="70"/>
                                  </a:lnTo>
                                  <a:lnTo>
                                    <a:pt x="42" y="70"/>
                                  </a:lnTo>
                                  <a:lnTo>
                                    <a:pt x="81" y="70"/>
                                  </a:lnTo>
                                  <a:lnTo>
                                    <a:pt x="79" y="68"/>
                                  </a:lnTo>
                                  <a:lnTo>
                                    <a:pt x="73" y="64"/>
                                  </a:lnTo>
                                  <a:lnTo>
                                    <a:pt x="65" y="62"/>
                                  </a:lnTo>
                                  <a:lnTo>
                                    <a:pt x="71" y="60"/>
                                  </a:lnTo>
                                  <a:lnTo>
                                    <a:pt x="74" y="57"/>
                                  </a:lnTo>
                                  <a:lnTo>
                                    <a:pt x="45" y="57"/>
                                  </a:lnTo>
                                  <a:lnTo>
                                    <a:pt x="35" y="57"/>
                                  </a:lnTo>
                                  <a:lnTo>
                                    <a:pt x="74" y="57"/>
                                  </a:lnTo>
                                  <a:lnTo>
                                    <a:pt x="76" y="56"/>
                                  </a:lnTo>
                                  <a:lnTo>
                                    <a:pt x="82" y="46"/>
                                  </a:lnTo>
                                  <a:lnTo>
                                    <a:pt x="84" y="41"/>
                                  </a:lnTo>
                                  <a:lnTo>
                                    <a:pt x="84" y="28"/>
                                  </a:lnTo>
                                  <a:lnTo>
                                    <a:pt x="82" y="23"/>
                                  </a:lnTo>
                                  <a:lnTo>
                                    <a:pt x="7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96"/>
                          <wps:cNvSpPr>
                            <a:spLocks/>
                          </wps:cNvSpPr>
                          <wps:spPr bwMode="auto">
                            <a:xfrm>
                              <a:off x="3425" y="10359"/>
                              <a:ext cx="92" cy="139"/>
                            </a:xfrm>
                            <a:custGeom>
                              <a:avLst/>
                              <a:gdLst>
                                <a:gd name="T0" fmla="*/ 51 w 92"/>
                                <a:gd name="T1" fmla="*/ 0 h 139"/>
                                <a:gd name="T2" fmla="*/ 32 w 92"/>
                                <a:gd name="T3" fmla="*/ 0 h 139"/>
                                <a:gd name="T4" fmla="*/ 23 w 92"/>
                                <a:gd name="T5" fmla="*/ 3 h 139"/>
                                <a:gd name="T6" fmla="*/ 8 w 92"/>
                                <a:gd name="T7" fmla="*/ 15 h 139"/>
                                <a:gd name="T8" fmla="*/ 3 w 92"/>
                                <a:gd name="T9" fmla="*/ 24 h 139"/>
                                <a:gd name="T10" fmla="*/ 1 w 92"/>
                                <a:gd name="T11" fmla="*/ 35 h 139"/>
                                <a:gd name="T12" fmla="*/ 18 w 92"/>
                                <a:gd name="T13" fmla="*/ 38 h 139"/>
                                <a:gd name="T14" fmla="*/ 20 w 92"/>
                                <a:gd name="T15" fmla="*/ 30 h 139"/>
                                <a:gd name="T16" fmla="*/ 23 w 92"/>
                                <a:gd name="T17" fmla="*/ 23 h 139"/>
                                <a:gd name="T18" fmla="*/ 31 w 92"/>
                                <a:gd name="T19" fmla="*/ 15 h 139"/>
                                <a:gd name="T20" fmla="*/ 37 w 92"/>
                                <a:gd name="T21" fmla="*/ 13 h 139"/>
                                <a:gd name="T22" fmla="*/ 76 w 92"/>
                                <a:gd name="T23" fmla="*/ 13 h 139"/>
                                <a:gd name="T24" fmla="*/ 76 w 92"/>
                                <a:gd name="T25" fmla="*/ 12 h 139"/>
                                <a:gd name="T26" fmla="*/ 71 w 92"/>
                                <a:gd name="T27" fmla="*/ 7 h 139"/>
                                <a:gd name="T28" fmla="*/ 64 w 92"/>
                                <a:gd name="T29" fmla="*/ 4 h 139"/>
                                <a:gd name="T30" fmla="*/ 58 w 92"/>
                                <a:gd name="T31" fmla="*/ 1 h 139"/>
                                <a:gd name="T32" fmla="*/ 51 w 92"/>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39">
                                  <a:moveTo>
                                    <a:pt x="51" y="0"/>
                                  </a:moveTo>
                                  <a:lnTo>
                                    <a:pt x="32" y="0"/>
                                  </a:lnTo>
                                  <a:lnTo>
                                    <a:pt x="23" y="3"/>
                                  </a:lnTo>
                                  <a:lnTo>
                                    <a:pt x="8" y="15"/>
                                  </a:lnTo>
                                  <a:lnTo>
                                    <a:pt x="3" y="24"/>
                                  </a:lnTo>
                                  <a:lnTo>
                                    <a:pt x="1" y="35"/>
                                  </a:lnTo>
                                  <a:lnTo>
                                    <a:pt x="18" y="38"/>
                                  </a:lnTo>
                                  <a:lnTo>
                                    <a:pt x="20" y="30"/>
                                  </a:lnTo>
                                  <a:lnTo>
                                    <a:pt x="23" y="23"/>
                                  </a:lnTo>
                                  <a:lnTo>
                                    <a:pt x="31" y="15"/>
                                  </a:lnTo>
                                  <a:lnTo>
                                    <a:pt x="37" y="13"/>
                                  </a:lnTo>
                                  <a:lnTo>
                                    <a:pt x="76" y="13"/>
                                  </a:lnTo>
                                  <a:lnTo>
                                    <a:pt x="76" y="12"/>
                                  </a:lnTo>
                                  <a:lnTo>
                                    <a:pt x="71" y="7"/>
                                  </a:lnTo>
                                  <a:lnTo>
                                    <a:pt x="64" y="4"/>
                                  </a:lnTo>
                                  <a:lnTo>
                                    <a:pt x="58" y="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1" name="Freeform 97"/>
                        <wps:cNvSpPr>
                          <a:spLocks/>
                        </wps:cNvSpPr>
                        <wps:spPr bwMode="auto">
                          <a:xfrm>
                            <a:off x="2588" y="10123"/>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98"/>
                        <wps:cNvSpPr>
                          <a:spLocks/>
                        </wps:cNvSpPr>
                        <wps:spPr bwMode="auto">
                          <a:xfrm>
                            <a:off x="3316" y="10716"/>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99"/>
                        <wps:cNvSpPr>
                          <a:spLocks/>
                        </wps:cNvSpPr>
                        <wps:spPr bwMode="auto">
                          <a:xfrm>
                            <a:off x="3253" y="11245"/>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0"/>
                        <wps:cNvSpPr>
                          <a:spLocks/>
                        </wps:cNvSpPr>
                        <wps:spPr bwMode="auto">
                          <a:xfrm>
                            <a:off x="5437" y="10359"/>
                            <a:ext cx="20" cy="136"/>
                          </a:xfrm>
                          <a:custGeom>
                            <a:avLst/>
                            <a:gdLst>
                              <a:gd name="T0" fmla="*/ 0 w 20"/>
                              <a:gd name="T1" fmla="*/ 0 h 136"/>
                              <a:gd name="T2" fmla="*/ 0 w 20"/>
                              <a:gd name="T3" fmla="*/ 135 h 136"/>
                            </a:gdLst>
                            <a:ahLst/>
                            <a:cxnLst>
                              <a:cxn ang="0">
                                <a:pos x="T0" y="T1"/>
                              </a:cxn>
                              <a:cxn ang="0">
                                <a:pos x="T2" y="T3"/>
                              </a:cxn>
                            </a:cxnLst>
                            <a:rect l="0" t="0" r="r" b="b"/>
                            <a:pathLst>
                              <a:path w="20" h="136">
                                <a:moveTo>
                                  <a:pt x="0" y="0"/>
                                </a:moveTo>
                                <a:lnTo>
                                  <a:pt x="0" y="135"/>
                                </a:lnTo>
                              </a:path>
                            </a:pathLst>
                          </a:custGeom>
                          <a:noFill/>
                          <a:ln w="126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5" name="Group 101"/>
                        <wpg:cNvGrpSpPr>
                          <a:grpSpLocks/>
                        </wpg:cNvGrpSpPr>
                        <wpg:grpSpPr bwMode="auto">
                          <a:xfrm>
                            <a:off x="5478" y="10359"/>
                            <a:ext cx="120" cy="136"/>
                            <a:chOff x="5478" y="10359"/>
                            <a:chExt cx="120" cy="136"/>
                          </a:xfrm>
                        </wpg:grpSpPr>
                        <wps:wsp>
                          <wps:cNvPr id="1096" name="Freeform 102"/>
                          <wps:cNvSpPr>
                            <a:spLocks/>
                          </wps:cNvSpPr>
                          <wps:spPr bwMode="auto">
                            <a:xfrm>
                              <a:off x="5478" y="10359"/>
                              <a:ext cx="120" cy="136"/>
                            </a:xfrm>
                            <a:custGeom>
                              <a:avLst/>
                              <a:gdLst>
                                <a:gd name="T0" fmla="*/ 72 w 120"/>
                                <a:gd name="T1" fmla="*/ 0 h 136"/>
                                <a:gd name="T2" fmla="*/ 0 w 120"/>
                                <a:gd name="T3" fmla="*/ 0 h 136"/>
                                <a:gd name="T4" fmla="*/ 0 w 120"/>
                                <a:gd name="T5" fmla="*/ 135 h 136"/>
                                <a:gd name="T6" fmla="*/ 17 w 120"/>
                                <a:gd name="T7" fmla="*/ 135 h 136"/>
                                <a:gd name="T8" fmla="*/ 17 w 120"/>
                                <a:gd name="T9" fmla="*/ 75 h 136"/>
                                <a:gd name="T10" fmla="*/ 73 w 120"/>
                                <a:gd name="T11" fmla="*/ 75 h 136"/>
                                <a:gd name="T12" fmla="*/ 70 w 120"/>
                                <a:gd name="T13" fmla="*/ 74 h 136"/>
                                <a:gd name="T14" fmla="*/ 83 w 120"/>
                                <a:gd name="T15" fmla="*/ 72 h 136"/>
                                <a:gd name="T16" fmla="*/ 93 w 120"/>
                                <a:gd name="T17" fmla="*/ 68 h 136"/>
                                <a:gd name="T18" fmla="*/ 100 w 120"/>
                                <a:gd name="T19" fmla="*/ 59 h 136"/>
                                <a:gd name="T20" fmla="*/ 17 w 120"/>
                                <a:gd name="T21" fmla="*/ 59 h 136"/>
                                <a:gd name="T22" fmla="*/ 17 w 120"/>
                                <a:gd name="T23" fmla="*/ 14 h 136"/>
                                <a:gd name="T24" fmla="*/ 102 w 120"/>
                                <a:gd name="T25" fmla="*/ 14 h 136"/>
                                <a:gd name="T26" fmla="*/ 99 w 120"/>
                                <a:gd name="T27" fmla="*/ 10 h 136"/>
                                <a:gd name="T28" fmla="*/ 94 w 120"/>
                                <a:gd name="T29" fmla="*/ 6 h 136"/>
                                <a:gd name="T30" fmla="*/ 87 w 120"/>
                                <a:gd name="T31" fmla="*/ 3 h 136"/>
                                <a:gd name="T32" fmla="*/ 81 w 120"/>
                                <a:gd name="T33" fmla="*/ 1 h 136"/>
                                <a:gd name="T34" fmla="*/ 72 w 120"/>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36">
                                  <a:moveTo>
                                    <a:pt x="72" y="0"/>
                                  </a:moveTo>
                                  <a:lnTo>
                                    <a:pt x="0" y="0"/>
                                  </a:lnTo>
                                  <a:lnTo>
                                    <a:pt x="0" y="135"/>
                                  </a:lnTo>
                                  <a:lnTo>
                                    <a:pt x="17" y="135"/>
                                  </a:lnTo>
                                  <a:lnTo>
                                    <a:pt x="17" y="75"/>
                                  </a:lnTo>
                                  <a:lnTo>
                                    <a:pt x="73" y="75"/>
                                  </a:lnTo>
                                  <a:lnTo>
                                    <a:pt x="70" y="74"/>
                                  </a:lnTo>
                                  <a:lnTo>
                                    <a:pt x="83" y="72"/>
                                  </a:lnTo>
                                  <a:lnTo>
                                    <a:pt x="93" y="68"/>
                                  </a:lnTo>
                                  <a:lnTo>
                                    <a:pt x="100" y="59"/>
                                  </a:lnTo>
                                  <a:lnTo>
                                    <a:pt x="17" y="59"/>
                                  </a:lnTo>
                                  <a:lnTo>
                                    <a:pt x="17" y="14"/>
                                  </a:lnTo>
                                  <a:lnTo>
                                    <a:pt x="102" y="14"/>
                                  </a:lnTo>
                                  <a:lnTo>
                                    <a:pt x="99" y="10"/>
                                  </a:lnTo>
                                  <a:lnTo>
                                    <a:pt x="94" y="6"/>
                                  </a:lnTo>
                                  <a:lnTo>
                                    <a:pt x="87" y="3"/>
                                  </a:lnTo>
                                  <a:lnTo>
                                    <a:pt x="81" y="1"/>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3"/>
                          <wps:cNvSpPr>
                            <a:spLocks/>
                          </wps:cNvSpPr>
                          <wps:spPr bwMode="auto">
                            <a:xfrm>
                              <a:off x="5478" y="10359"/>
                              <a:ext cx="120" cy="136"/>
                            </a:xfrm>
                            <a:custGeom>
                              <a:avLst/>
                              <a:gdLst>
                                <a:gd name="T0" fmla="*/ 73 w 120"/>
                                <a:gd name="T1" fmla="*/ 75 h 136"/>
                                <a:gd name="T2" fmla="*/ 43 w 120"/>
                                <a:gd name="T3" fmla="*/ 75 h 136"/>
                                <a:gd name="T4" fmla="*/ 46 w 120"/>
                                <a:gd name="T5" fmla="*/ 75 h 136"/>
                                <a:gd name="T6" fmla="*/ 48 w 120"/>
                                <a:gd name="T7" fmla="*/ 76 h 136"/>
                                <a:gd name="T8" fmla="*/ 51 w 120"/>
                                <a:gd name="T9" fmla="*/ 76 h 136"/>
                                <a:gd name="T10" fmla="*/ 54 w 120"/>
                                <a:gd name="T11" fmla="*/ 78 h 136"/>
                                <a:gd name="T12" fmla="*/ 57 w 120"/>
                                <a:gd name="T13" fmla="*/ 79 h 136"/>
                                <a:gd name="T14" fmla="*/ 59 w 120"/>
                                <a:gd name="T15" fmla="*/ 81 h 136"/>
                                <a:gd name="T16" fmla="*/ 62 w 120"/>
                                <a:gd name="T17" fmla="*/ 84 h 136"/>
                                <a:gd name="T18" fmla="*/ 66 w 120"/>
                                <a:gd name="T19" fmla="*/ 88 h 136"/>
                                <a:gd name="T20" fmla="*/ 69 w 120"/>
                                <a:gd name="T21" fmla="*/ 93 h 136"/>
                                <a:gd name="T22" fmla="*/ 73 w 120"/>
                                <a:gd name="T23" fmla="*/ 99 h 136"/>
                                <a:gd name="T24" fmla="*/ 79 w 120"/>
                                <a:gd name="T25" fmla="*/ 107 h 136"/>
                                <a:gd name="T26" fmla="*/ 97 w 120"/>
                                <a:gd name="T27" fmla="*/ 135 h 136"/>
                                <a:gd name="T28" fmla="*/ 119 w 120"/>
                                <a:gd name="T29" fmla="*/ 135 h 136"/>
                                <a:gd name="T30" fmla="*/ 96 w 120"/>
                                <a:gd name="T31" fmla="*/ 98 h 136"/>
                                <a:gd name="T32" fmla="*/ 91 w 120"/>
                                <a:gd name="T33" fmla="*/ 91 h 136"/>
                                <a:gd name="T34" fmla="*/ 86 w 120"/>
                                <a:gd name="T35" fmla="*/ 85 h 136"/>
                                <a:gd name="T36" fmla="*/ 78 w 120"/>
                                <a:gd name="T37" fmla="*/ 78 h 136"/>
                                <a:gd name="T38" fmla="*/ 75 w 120"/>
                                <a:gd name="T39" fmla="*/ 76 h 136"/>
                                <a:gd name="T40" fmla="*/ 73 w 120"/>
                                <a:gd name="T41" fmla="*/ 7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36">
                                  <a:moveTo>
                                    <a:pt x="73" y="75"/>
                                  </a:moveTo>
                                  <a:lnTo>
                                    <a:pt x="43" y="75"/>
                                  </a:lnTo>
                                  <a:lnTo>
                                    <a:pt x="46" y="75"/>
                                  </a:lnTo>
                                  <a:lnTo>
                                    <a:pt x="48" y="76"/>
                                  </a:lnTo>
                                  <a:lnTo>
                                    <a:pt x="51" y="76"/>
                                  </a:lnTo>
                                  <a:lnTo>
                                    <a:pt x="54" y="78"/>
                                  </a:lnTo>
                                  <a:lnTo>
                                    <a:pt x="57" y="79"/>
                                  </a:lnTo>
                                  <a:lnTo>
                                    <a:pt x="59" y="81"/>
                                  </a:lnTo>
                                  <a:lnTo>
                                    <a:pt x="62" y="84"/>
                                  </a:lnTo>
                                  <a:lnTo>
                                    <a:pt x="66" y="88"/>
                                  </a:lnTo>
                                  <a:lnTo>
                                    <a:pt x="69" y="93"/>
                                  </a:lnTo>
                                  <a:lnTo>
                                    <a:pt x="73" y="99"/>
                                  </a:lnTo>
                                  <a:lnTo>
                                    <a:pt x="79" y="107"/>
                                  </a:lnTo>
                                  <a:lnTo>
                                    <a:pt x="97" y="135"/>
                                  </a:lnTo>
                                  <a:lnTo>
                                    <a:pt x="119" y="135"/>
                                  </a:lnTo>
                                  <a:lnTo>
                                    <a:pt x="96" y="98"/>
                                  </a:lnTo>
                                  <a:lnTo>
                                    <a:pt x="91" y="91"/>
                                  </a:lnTo>
                                  <a:lnTo>
                                    <a:pt x="86" y="85"/>
                                  </a:lnTo>
                                  <a:lnTo>
                                    <a:pt x="78" y="78"/>
                                  </a:lnTo>
                                  <a:lnTo>
                                    <a:pt x="75" y="76"/>
                                  </a:lnTo>
                                  <a:lnTo>
                                    <a:pt x="73"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4"/>
                          <wps:cNvSpPr>
                            <a:spLocks/>
                          </wps:cNvSpPr>
                          <wps:spPr bwMode="auto">
                            <a:xfrm>
                              <a:off x="5478" y="10359"/>
                              <a:ext cx="120" cy="136"/>
                            </a:xfrm>
                            <a:custGeom>
                              <a:avLst/>
                              <a:gdLst>
                                <a:gd name="T0" fmla="*/ 102 w 120"/>
                                <a:gd name="T1" fmla="*/ 14 h 136"/>
                                <a:gd name="T2" fmla="*/ 71 w 120"/>
                                <a:gd name="T3" fmla="*/ 14 h 136"/>
                                <a:gd name="T4" fmla="*/ 78 w 120"/>
                                <a:gd name="T5" fmla="*/ 17 h 136"/>
                                <a:gd name="T6" fmla="*/ 83 w 120"/>
                                <a:gd name="T7" fmla="*/ 21 h 136"/>
                                <a:gd name="T8" fmla="*/ 87 w 120"/>
                                <a:gd name="T9" fmla="*/ 25 h 136"/>
                                <a:gd name="T10" fmla="*/ 90 w 120"/>
                                <a:gd name="T11" fmla="*/ 30 h 136"/>
                                <a:gd name="T12" fmla="*/ 90 w 120"/>
                                <a:gd name="T13" fmla="*/ 41 h 136"/>
                                <a:gd name="T14" fmla="*/ 88 w 120"/>
                                <a:gd name="T15" fmla="*/ 45 h 136"/>
                                <a:gd name="T16" fmla="*/ 86 w 120"/>
                                <a:gd name="T17" fmla="*/ 49 h 136"/>
                                <a:gd name="T18" fmla="*/ 84 w 120"/>
                                <a:gd name="T19" fmla="*/ 52 h 136"/>
                                <a:gd name="T20" fmla="*/ 80 w 120"/>
                                <a:gd name="T21" fmla="*/ 55 h 136"/>
                                <a:gd name="T22" fmla="*/ 71 w 120"/>
                                <a:gd name="T23" fmla="*/ 59 h 136"/>
                                <a:gd name="T24" fmla="*/ 64 w 120"/>
                                <a:gd name="T25" fmla="*/ 59 h 136"/>
                                <a:gd name="T26" fmla="*/ 100 w 120"/>
                                <a:gd name="T27" fmla="*/ 59 h 136"/>
                                <a:gd name="T28" fmla="*/ 105 w 120"/>
                                <a:gd name="T29" fmla="*/ 54 h 136"/>
                                <a:gd name="T30" fmla="*/ 108 w 120"/>
                                <a:gd name="T31" fmla="*/ 46 h 136"/>
                                <a:gd name="T32" fmla="*/ 108 w 120"/>
                                <a:gd name="T33" fmla="*/ 29 h 136"/>
                                <a:gd name="T34" fmla="*/ 106 w 120"/>
                                <a:gd name="T35" fmla="*/ 22 h 136"/>
                                <a:gd name="T36" fmla="*/ 102 w 120"/>
                                <a:gd name="T37" fmla="*/ 1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36">
                                  <a:moveTo>
                                    <a:pt x="102" y="14"/>
                                  </a:moveTo>
                                  <a:lnTo>
                                    <a:pt x="71" y="14"/>
                                  </a:lnTo>
                                  <a:lnTo>
                                    <a:pt x="78" y="17"/>
                                  </a:lnTo>
                                  <a:lnTo>
                                    <a:pt x="83" y="21"/>
                                  </a:lnTo>
                                  <a:lnTo>
                                    <a:pt x="87" y="25"/>
                                  </a:lnTo>
                                  <a:lnTo>
                                    <a:pt x="90" y="30"/>
                                  </a:lnTo>
                                  <a:lnTo>
                                    <a:pt x="90" y="41"/>
                                  </a:lnTo>
                                  <a:lnTo>
                                    <a:pt x="88" y="45"/>
                                  </a:lnTo>
                                  <a:lnTo>
                                    <a:pt x="86" y="49"/>
                                  </a:lnTo>
                                  <a:lnTo>
                                    <a:pt x="84" y="52"/>
                                  </a:lnTo>
                                  <a:lnTo>
                                    <a:pt x="80" y="55"/>
                                  </a:lnTo>
                                  <a:lnTo>
                                    <a:pt x="71" y="59"/>
                                  </a:lnTo>
                                  <a:lnTo>
                                    <a:pt x="64" y="59"/>
                                  </a:lnTo>
                                  <a:lnTo>
                                    <a:pt x="100" y="59"/>
                                  </a:lnTo>
                                  <a:lnTo>
                                    <a:pt x="105" y="54"/>
                                  </a:lnTo>
                                  <a:lnTo>
                                    <a:pt x="108" y="46"/>
                                  </a:lnTo>
                                  <a:lnTo>
                                    <a:pt x="108" y="29"/>
                                  </a:lnTo>
                                  <a:lnTo>
                                    <a:pt x="106" y="22"/>
                                  </a:lnTo>
                                  <a:lnTo>
                                    <a:pt x="10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05"/>
                        <wpg:cNvGrpSpPr>
                          <a:grpSpLocks/>
                        </wpg:cNvGrpSpPr>
                        <wpg:grpSpPr bwMode="auto">
                          <a:xfrm>
                            <a:off x="5653" y="10359"/>
                            <a:ext cx="90" cy="137"/>
                            <a:chOff x="5653" y="10359"/>
                            <a:chExt cx="90" cy="137"/>
                          </a:xfrm>
                        </wpg:grpSpPr>
                        <wps:wsp>
                          <wps:cNvPr id="1100" name="Freeform 106"/>
                          <wps:cNvSpPr>
                            <a:spLocks/>
                          </wps:cNvSpPr>
                          <wps:spPr bwMode="auto">
                            <a:xfrm>
                              <a:off x="5653" y="10359"/>
                              <a:ext cx="90" cy="137"/>
                            </a:xfrm>
                            <a:custGeom>
                              <a:avLst/>
                              <a:gdLst>
                                <a:gd name="T0" fmla="*/ 81 w 90"/>
                                <a:gd name="T1" fmla="*/ 13 h 137"/>
                                <a:gd name="T2" fmla="*/ 54 w 90"/>
                                <a:gd name="T3" fmla="*/ 13 h 137"/>
                                <a:gd name="T4" fmla="*/ 60 w 90"/>
                                <a:gd name="T5" fmla="*/ 16 h 137"/>
                                <a:gd name="T6" fmla="*/ 65 w 90"/>
                                <a:gd name="T7" fmla="*/ 20 h 137"/>
                                <a:gd name="T8" fmla="*/ 70 w 90"/>
                                <a:gd name="T9" fmla="*/ 25 h 137"/>
                                <a:gd name="T10" fmla="*/ 72 w 90"/>
                                <a:gd name="T11" fmla="*/ 30 h 137"/>
                                <a:gd name="T12" fmla="*/ 72 w 90"/>
                                <a:gd name="T13" fmla="*/ 43 h 137"/>
                                <a:gd name="T14" fmla="*/ 70 w 90"/>
                                <a:gd name="T15" fmla="*/ 50 h 137"/>
                                <a:gd name="T16" fmla="*/ 64 w 90"/>
                                <a:gd name="T17" fmla="*/ 58 h 137"/>
                                <a:gd name="T18" fmla="*/ 52 w 90"/>
                                <a:gd name="T19" fmla="*/ 70 h 137"/>
                                <a:gd name="T20" fmla="*/ 34 w 90"/>
                                <a:gd name="T21" fmla="*/ 86 h 137"/>
                                <a:gd name="T22" fmla="*/ 25 w 90"/>
                                <a:gd name="T23" fmla="*/ 94 h 137"/>
                                <a:gd name="T24" fmla="*/ 18 w 90"/>
                                <a:gd name="T25" fmla="*/ 100 h 137"/>
                                <a:gd name="T26" fmla="*/ 13 w 90"/>
                                <a:gd name="T27" fmla="*/ 106 h 137"/>
                                <a:gd name="T28" fmla="*/ 8 w 90"/>
                                <a:gd name="T29" fmla="*/ 112 h 137"/>
                                <a:gd name="T30" fmla="*/ 4 w 90"/>
                                <a:gd name="T31" fmla="*/ 118 h 137"/>
                                <a:gd name="T32" fmla="*/ 0 w 90"/>
                                <a:gd name="T33" fmla="*/ 128 h 137"/>
                                <a:gd name="T34" fmla="*/ 0 w 90"/>
                                <a:gd name="T35" fmla="*/ 132 h 137"/>
                                <a:gd name="T36" fmla="*/ 0 w 90"/>
                                <a:gd name="T37" fmla="*/ 136 h 137"/>
                                <a:gd name="T38" fmla="*/ 89 w 90"/>
                                <a:gd name="T39" fmla="*/ 136 h 137"/>
                                <a:gd name="T40" fmla="*/ 89 w 90"/>
                                <a:gd name="T41" fmla="*/ 120 h 137"/>
                                <a:gd name="T42" fmla="*/ 23 w 90"/>
                                <a:gd name="T43" fmla="*/ 120 h 137"/>
                                <a:gd name="T44" fmla="*/ 25 w 90"/>
                                <a:gd name="T45" fmla="*/ 117 h 137"/>
                                <a:gd name="T46" fmla="*/ 27 w 90"/>
                                <a:gd name="T47" fmla="*/ 114 h 137"/>
                                <a:gd name="T48" fmla="*/ 33 w 90"/>
                                <a:gd name="T49" fmla="*/ 108 h 137"/>
                                <a:gd name="T50" fmla="*/ 39 w 90"/>
                                <a:gd name="T51" fmla="*/ 102 h 137"/>
                                <a:gd name="T52" fmla="*/ 61 w 90"/>
                                <a:gd name="T53" fmla="*/ 84 h 137"/>
                                <a:gd name="T54" fmla="*/ 70 w 90"/>
                                <a:gd name="T55" fmla="*/ 76 h 137"/>
                                <a:gd name="T56" fmla="*/ 75 w 90"/>
                                <a:gd name="T57" fmla="*/ 70 h 137"/>
                                <a:gd name="T58" fmla="*/ 80 w 90"/>
                                <a:gd name="T59" fmla="*/ 64 h 137"/>
                                <a:gd name="T60" fmla="*/ 84 w 90"/>
                                <a:gd name="T61" fmla="*/ 59 h 137"/>
                                <a:gd name="T62" fmla="*/ 86 w 90"/>
                                <a:gd name="T63" fmla="*/ 53 h 137"/>
                                <a:gd name="T64" fmla="*/ 88 w 90"/>
                                <a:gd name="T65" fmla="*/ 48 h 137"/>
                                <a:gd name="T66" fmla="*/ 89 w 90"/>
                                <a:gd name="T67" fmla="*/ 43 h 137"/>
                                <a:gd name="T68" fmla="*/ 89 w 90"/>
                                <a:gd name="T69" fmla="*/ 27 h 137"/>
                                <a:gd name="T70" fmla="*/ 86 w 90"/>
                                <a:gd name="T71" fmla="*/ 18 h 137"/>
                                <a:gd name="T72" fmla="*/ 81 w 90"/>
                                <a:gd name="T73" fmla="*/ 1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137">
                                  <a:moveTo>
                                    <a:pt x="81" y="13"/>
                                  </a:moveTo>
                                  <a:lnTo>
                                    <a:pt x="54" y="13"/>
                                  </a:lnTo>
                                  <a:lnTo>
                                    <a:pt x="60" y="16"/>
                                  </a:lnTo>
                                  <a:lnTo>
                                    <a:pt x="65" y="20"/>
                                  </a:lnTo>
                                  <a:lnTo>
                                    <a:pt x="70" y="25"/>
                                  </a:lnTo>
                                  <a:lnTo>
                                    <a:pt x="72" y="30"/>
                                  </a:lnTo>
                                  <a:lnTo>
                                    <a:pt x="72" y="43"/>
                                  </a:lnTo>
                                  <a:lnTo>
                                    <a:pt x="70" y="50"/>
                                  </a:lnTo>
                                  <a:lnTo>
                                    <a:pt x="64" y="58"/>
                                  </a:lnTo>
                                  <a:lnTo>
                                    <a:pt x="52" y="70"/>
                                  </a:lnTo>
                                  <a:lnTo>
                                    <a:pt x="34" y="86"/>
                                  </a:lnTo>
                                  <a:lnTo>
                                    <a:pt x="25" y="94"/>
                                  </a:lnTo>
                                  <a:lnTo>
                                    <a:pt x="18" y="100"/>
                                  </a:lnTo>
                                  <a:lnTo>
                                    <a:pt x="13" y="106"/>
                                  </a:lnTo>
                                  <a:lnTo>
                                    <a:pt x="8" y="112"/>
                                  </a:lnTo>
                                  <a:lnTo>
                                    <a:pt x="4" y="118"/>
                                  </a:lnTo>
                                  <a:lnTo>
                                    <a:pt x="0" y="128"/>
                                  </a:lnTo>
                                  <a:lnTo>
                                    <a:pt x="0" y="132"/>
                                  </a:lnTo>
                                  <a:lnTo>
                                    <a:pt x="0" y="136"/>
                                  </a:lnTo>
                                  <a:lnTo>
                                    <a:pt x="89" y="136"/>
                                  </a:lnTo>
                                  <a:lnTo>
                                    <a:pt x="89" y="120"/>
                                  </a:lnTo>
                                  <a:lnTo>
                                    <a:pt x="23" y="120"/>
                                  </a:lnTo>
                                  <a:lnTo>
                                    <a:pt x="25" y="117"/>
                                  </a:lnTo>
                                  <a:lnTo>
                                    <a:pt x="27" y="114"/>
                                  </a:lnTo>
                                  <a:lnTo>
                                    <a:pt x="33" y="108"/>
                                  </a:lnTo>
                                  <a:lnTo>
                                    <a:pt x="39" y="102"/>
                                  </a:lnTo>
                                  <a:lnTo>
                                    <a:pt x="61" y="84"/>
                                  </a:lnTo>
                                  <a:lnTo>
                                    <a:pt x="70" y="76"/>
                                  </a:lnTo>
                                  <a:lnTo>
                                    <a:pt x="75" y="70"/>
                                  </a:lnTo>
                                  <a:lnTo>
                                    <a:pt x="80" y="64"/>
                                  </a:lnTo>
                                  <a:lnTo>
                                    <a:pt x="84" y="59"/>
                                  </a:lnTo>
                                  <a:lnTo>
                                    <a:pt x="86" y="53"/>
                                  </a:lnTo>
                                  <a:lnTo>
                                    <a:pt x="88" y="48"/>
                                  </a:lnTo>
                                  <a:lnTo>
                                    <a:pt x="89" y="43"/>
                                  </a:lnTo>
                                  <a:lnTo>
                                    <a:pt x="89" y="27"/>
                                  </a:lnTo>
                                  <a:lnTo>
                                    <a:pt x="86" y="18"/>
                                  </a:lnTo>
                                  <a:lnTo>
                                    <a:pt x="81"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7"/>
                          <wps:cNvSpPr>
                            <a:spLocks/>
                          </wps:cNvSpPr>
                          <wps:spPr bwMode="auto">
                            <a:xfrm>
                              <a:off x="5653" y="10359"/>
                              <a:ext cx="90" cy="137"/>
                            </a:xfrm>
                            <a:custGeom>
                              <a:avLst/>
                              <a:gdLst>
                                <a:gd name="T0" fmla="*/ 60 w 90"/>
                                <a:gd name="T1" fmla="*/ 0 h 137"/>
                                <a:gd name="T2" fmla="*/ 34 w 90"/>
                                <a:gd name="T3" fmla="*/ 0 h 137"/>
                                <a:gd name="T4" fmla="*/ 24 w 90"/>
                                <a:gd name="T5" fmla="*/ 3 h 137"/>
                                <a:gd name="T6" fmla="*/ 16 w 90"/>
                                <a:gd name="T7" fmla="*/ 10 h 137"/>
                                <a:gd name="T8" fmla="*/ 8 w 90"/>
                                <a:gd name="T9" fmla="*/ 16 h 137"/>
                                <a:gd name="T10" fmla="*/ 4 w 90"/>
                                <a:gd name="T11" fmla="*/ 26 h 137"/>
                                <a:gd name="T12" fmla="*/ 3 w 90"/>
                                <a:gd name="T13" fmla="*/ 39 h 137"/>
                                <a:gd name="T14" fmla="*/ 20 w 90"/>
                                <a:gd name="T15" fmla="*/ 41 h 137"/>
                                <a:gd name="T16" fmla="*/ 20 w 90"/>
                                <a:gd name="T17" fmla="*/ 32 h 137"/>
                                <a:gd name="T18" fmla="*/ 22 w 90"/>
                                <a:gd name="T19" fmla="*/ 25 h 137"/>
                                <a:gd name="T20" fmla="*/ 27 w 90"/>
                                <a:gd name="T21" fmla="*/ 21 h 137"/>
                                <a:gd name="T22" fmla="*/ 32 w 90"/>
                                <a:gd name="T23" fmla="*/ 16 h 137"/>
                                <a:gd name="T24" fmla="*/ 39 w 90"/>
                                <a:gd name="T25" fmla="*/ 13 h 137"/>
                                <a:gd name="T26" fmla="*/ 81 w 90"/>
                                <a:gd name="T27" fmla="*/ 13 h 137"/>
                                <a:gd name="T28" fmla="*/ 70 w 90"/>
                                <a:gd name="T29" fmla="*/ 3 h 137"/>
                                <a:gd name="T30" fmla="*/ 60 w 90"/>
                                <a:gd name="T31"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137">
                                  <a:moveTo>
                                    <a:pt x="60" y="0"/>
                                  </a:moveTo>
                                  <a:lnTo>
                                    <a:pt x="34" y="0"/>
                                  </a:lnTo>
                                  <a:lnTo>
                                    <a:pt x="24" y="3"/>
                                  </a:lnTo>
                                  <a:lnTo>
                                    <a:pt x="16" y="10"/>
                                  </a:lnTo>
                                  <a:lnTo>
                                    <a:pt x="8" y="16"/>
                                  </a:lnTo>
                                  <a:lnTo>
                                    <a:pt x="4" y="26"/>
                                  </a:lnTo>
                                  <a:lnTo>
                                    <a:pt x="3" y="39"/>
                                  </a:lnTo>
                                  <a:lnTo>
                                    <a:pt x="20" y="41"/>
                                  </a:lnTo>
                                  <a:lnTo>
                                    <a:pt x="20" y="32"/>
                                  </a:lnTo>
                                  <a:lnTo>
                                    <a:pt x="22" y="25"/>
                                  </a:lnTo>
                                  <a:lnTo>
                                    <a:pt x="27" y="21"/>
                                  </a:lnTo>
                                  <a:lnTo>
                                    <a:pt x="32" y="16"/>
                                  </a:lnTo>
                                  <a:lnTo>
                                    <a:pt x="39" y="13"/>
                                  </a:lnTo>
                                  <a:lnTo>
                                    <a:pt x="81" y="13"/>
                                  </a:lnTo>
                                  <a:lnTo>
                                    <a:pt x="70" y="3"/>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2" name="Freeform 108"/>
                        <wps:cNvSpPr>
                          <a:spLocks/>
                        </wps:cNvSpPr>
                        <wps:spPr bwMode="auto">
                          <a:xfrm>
                            <a:off x="4825" y="10123"/>
                            <a:ext cx="1456" cy="587"/>
                          </a:xfrm>
                          <a:custGeom>
                            <a:avLst/>
                            <a:gdLst>
                              <a:gd name="T0" fmla="*/ 0 w 1456"/>
                              <a:gd name="T1" fmla="*/ 0 h 587"/>
                              <a:gd name="T2" fmla="*/ 1455 w 1456"/>
                              <a:gd name="T3" fmla="*/ 0 h 587"/>
                              <a:gd name="T4" fmla="*/ 1455 w 1456"/>
                              <a:gd name="T5" fmla="*/ 586 h 587"/>
                              <a:gd name="T6" fmla="*/ 0 w 1456"/>
                              <a:gd name="T7" fmla="*/ 586 h 587"/>
                              <a:gd name="T8" fmla="*/ 0 w 1456"/>
                              <a:gd name="T9" fmla="*/ 0 h 587"/>
                            </a:gdLst>
                            <a:ahLst/>
                            <a:cxnLst>
                              <a:cxn ang="0">
                                <a:pos x="T0" y="T1"/>
                              </a:cxn>
                              <a:cxn ang="0">
                                <a:pos x="T2" y="T3"/>
                              </a:cxn>
                              <a:cxn ang="0">
                                <a:pos x="T4" y="T5"/>
                              </a:cxn>
                              <a:cxn ang="0">
                                <a:pos x="T6" y="T7"/>
                              </a:cxn>
                              <a:cxn ang="0">
                                <a:pos x="T8" y="T9"/>
                              </a:cxn>
                            </a:cxnLst>
                            <a:rect l="0" t="0" r="r" b="b"/>
                            <a:pathLst>
                              <a:path w="1456" h="587">
                                <a:moveTo>
                                  <a:pt x="0" y="0"/>
                                </a:moveTo>
                                <a:lnTo>
                                  <a:pt x="1455" y="0"/>
                                </a:lnTo>
                                <a:lnTo>
                                  <a:pt x="1455" y="586"/>
                                </a:lnTo>
                                <a:lnTo>
                                  <a:pt x="0" y="586"/>
                                </a:lnTo>
                                <a:lnTo>
                                  <a:pt x="0"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09"/>
                        <wps:cNvSpPr>
                          <a:spLocks/>
                        </wps:cNvSpPr>
                        <wps:spPr bwMode="auto">
                          <a:xfrm>
                            <a:off x="5552" y="10716"/>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
                        <wps:cNvSpPr>
                          <a:spLocks/>
                        </wps:cNvSpPr>
                        <wps:spPr bwMode="auto">
                          <a:xfrm>
                            <a:off x="5490" y="11245"/>
                            <a:ext cx="125" cy="114"/>
                          </a:xfrm>
                          <a:custGeom>
                            <a:avLst/>
                            <a:gdLst>
                              <a:gd name="T0" fmla="*/ 125 w 125"/>
                              <a:gd name="T1" fmla="*/ 0 h 114"/>
                              <a:gd name="T2" fmla="*/ 0 w 125"/>
                              <a:gd name="T3" fmla="*/ 0 h 114"/>
                              <a:gd name="T4" fmla="*/ 62 w 125"/>
                              <a:gd name="T5" fmla="*/ 113 h 114"/>
                              <a:gd name="T6" fmla="*/ 125 w 125"/>
                              <a:gd name="T7" fmla="*/ 0 h 114"/>
                            </a:gdLst>
                            <a:ahLst/>
                            <a:cxnLst>
                              <a:cxn ang="0">
                                <a:pos x="T0" y="T1"/>
                              </a:cxn>
                              <a:cxn ang="0">
                                <a:pos x="T2" y="T3"/>
                              </a:cxn>
                              <a:cxn ang="0">
                                <a:pos x="T4" y="T5"/>
                              </a:cxn>
                              <a:cxn ang="0">
                                <a:pos x="T6" y="T7"/>
                              </a:cxn>
                            </a:cxnLst>
                            <a:rect l="0" t="0" r="r" b="b"/>
                            <a:pathLst>
                              <a:path w="125"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1"/>
                        <wps:cNvSpPr>
                          <a:spLocks/>
                        </wps:cNvSpPr>
                        <wps:spPr bwMode="auto">
                          <a:xfrm>
                            <a:off x="3313" y="9481"/>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2"/>
                        <wps:cNvSpPr>
                          <a:spLocks/>
                        </wps:cNvSpPr>
                        <wps:spPr bwMode="auto">
                          <a:xfrm>
                            <a:off x="3250" y="10011"/>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3"/>
                        <wps:cNvSpPr>
                          <a:spLocks/>
                        </wps:cNvSpPr>
                        <wps:spPr bwMode="auto">
                          <a:xfrm>
                            <a:off x="5549" y="9481"/>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14"/>
                        <wps:cNvSpPr>
                          <a:spLocks/>
                        </wps:cNvSpPr>
                        <wps:spPr bwMode="auto">
                          <a:xfrm>
                            <a:off x="5487" y="10011"/>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5"/>
                        <wps:cNvSpPr>
                          <a:spLocks/>
                        </wps:cNvSpPr>
                        <wps:spPr bwMode="auto">
                          <a:xfrm>
                            <a:off x="3313" y="7653"/>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116"/>
                        <wps:cNvSpPr>
                          <a:spLocks/>
                        </wps:cNvSpPr>
                        <wps:spPr bwMode="auto">
                          <a:xfrm>
                            <a:off x="3250" y="818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7"/>
                        <wps:cNvSpPr>
                          <a:spLocks/>
                        </wps:cNvSpPr>
                        <wps:spPr bwMode="auto">
                          <a:xfrm>
                            <a:off x="5549" y="7653"/>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18"/>
                        <wps:cNvSpPr>
                          <a:spLocks/>
                        </wps:cNvSpPr>
                        <wps:spPr bwMode="auto">
                          <a:xfrm>
                            <a:off x="5487" y="818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Rectangle 119"/>
                        <wps:cNvSpPr>
                          <a:spLocks noChangeArrowheads="1"/>
                        </wps:cNvSpPr>
                        <wps:spPr bwMode="auto">
                          <a:xfrm>
                            <a:off x="4637" y="4775"/>
                            <a:ext cx="18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BBE6" w14:textId="77777777" w:rsidR="0049655B" w:rsidRDefault="0049655B" w:rsidP="0049655B">
                              <w:r>
                                <w:rPr>
                                  <w:noProof/>
                                </w:rPr>
                                <w:drawing>
                                  <wp:inline distT="0" distB="0" distL="0" distR="0" wp14:anchorId="3BB2DA91" wp14:editId="5777AF49">
                                    <wp:extent cx="1155700" cy="673100"/>
                                    <wp:effectExtent l="0" t="0" r="6350" b="0"/>
                                    <wp:docPr id="1471954063" name="Picture 147195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5700" cy="673100"/>
                                            </a:xfrm>
                                            <a:prstGeom prst="rect">
                                              <a:avLst/>
                                            </a:prstGeom>
                                            <a:noFill/>
                                            <a:ln>
                                              <a:noFill/>
                                            </a:ln>
                                          </pic:spPr>
                                        </pic:pic>
                                      </a:graphicData>
                                    </a:graphic>
                                  </wp:inline>
                                </w:drawing>
                              </w:r>
                            </w:p>
                            <w:p w14:paraId="4C653E12" w14:textId="77777777" w:rsidR="0049655B" w:rsidRDefault="0049655B" w:rsidP="0049655B"/>
                          </w:txbxContent>
                        </wps:txbx>
                        <wps:bodyPr rot="0" vert="horz" wrap="square" lIns="0" tIns="0" rIns="0" bIns="0" anchor="t" anchorCtr="0" upright="1">
                          <a:noAutofit/>
                        </wps:bodyPr>
                      </wps:wsp>
                      <wps:wsp>
                        <wps:cNvPr id="1114" name="Freeform 120"/>
                        <wps:cNvSpPr>
                          <a:spLocks/>
                        </wps:cNvSpPr>
                        <wps:spPr bwMode="auto">
                          <a:xfrm>
                            <a:off x="5549" y="5824"/>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21"/>
                        <wps:cNvSpPr>
                          <a:spLocks/>
                        </wps:cNvSpPr>
                        <wps:spPr bwMode="auto">
                          <a:xfrm>
                            <a:off x="5487" y="635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Rectangle 122"/>
                        <wps:cNvSpPr>
                          <a:spLocks noChangeArrowheads="1"/>
                        </wps:cNvSpPr>
                        <wps:spPr bwMode="auto">
                          <a:xfrm>
                            <a:off x="2401" y="4775"/>
                            <a:ext cx="18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6FB8" w14:textId="77777777" w:rsidR="0049655B" w:rsidRDefault="0049655B" w:rsidP="0049655B">
                              <w:r>
                                <w:rPr>
                                  <w:noProof/>
                                </w:rPr>
                                <w:drawing>
                                  <wp:inline distT="0" distB="0" distL="0" distR="0" wp14:anchorId="25B7B014" wp14:editId="12EAA84A">
                                    <wp:extent cx="1163320" cy="673100"/>
                                    <wp:effectExtent l="0" t="0" r="0" b="0"/>
                                    <wp:docPr id="543543170" name="Picture 54354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3320" cy="673100"/>
                                            </a:xfrm>
                                            <a:prstGeom prst="rect">
                                              <a:avLst/>
                                            </a:prstGeom>
                                            <a:noFill/>
                                            <a:ln>
                                              <a:noFill/>
                                            </a:ln>
                                          </pic:spPr>
                                        </pic:pic>
                                      </a:graphicData>
                                    </a:graphic>
                                  </wp:inline>
                                </w:drawing>
                              </w:r>
                            </w:p>
                            <w:p w14:paraId="17A6A469" w14:textId="77777777" w:rsidR="0049655B" w:rsidRDefault="0049655B" w:rsidP="0049655B"/>
                          </w:txbxContent>
                        </wps:txbx>
                        <wps:bodyPr rot="0" vert="horz" wrap="square" lIns="0" tIns="0" rIns="0" bIns="0" anchor="t" anchorCtr="0" upright="1">
                          <a:noAutofit/>
                        </wps:bodyPr>
                      </wps:wsp>
                      <wps:wsp>
                        <wps:cNvPr id="1117" name="Freeform 123"/>
                        <wps:cNvSpPr>
                          <a:spLocks/>
                        </wps:cNvSpPr>
                        <wps:spPr bwMode="auto">
                          <a:xfrm>
                            <a:off x="3313" y="5824"/>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24"/>
                        <wps:cNvSpPr>
                          <a:spLocks/>
                        </wps:cNvSpPr>
                        <wps:spPr bwMode="auto">
                          <a:xfrm>
                            <a:off x="3250" y="635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9" name="Group 125"/>
                        <wpg:cNvGrpSpPr>
                          <a:grpSpLocks/>
                        </wpg:cNvGrpSpPr>
                        <wpg:grpSpPr bwMode="auto">
                          <a:xfrm>
                            <a:off x="7778" y="4838"/>
                            <a:ext cx="128" cy="136"/>
                            <a:chOff x="7778" y="4838"/>
                            <a:chExt cx="128" cy="136"/>
                          </a:xfrm>
                        </wpg:grpSpPr>
                        <wps:wsp>
                          <wps:cNvPr id="1120" name="Freeform 126"/>
                          <wps:cNvSpPr>
                            <a:spLocks/>
                          </wps:cNvSpPr>
                          <wps:spPr bwMode="auto">
                            <a:xfrm>
                              <a:off x="7778" y="4838"/>
                              <a:ext cx="128" cy="136"/>
                            </a:xfrm>
                            <a:custGeom>
                              <a:avLst/>
                              <a:gdLst>
                                <a:gd name="T0" fmla="*/ 71 w 128"/>
                                <a:gd name="T1" fmla="*/ 0 h 136"/>
                                <a:gd name="T2" fmla="*/ 52 w 128"/>
                                <a:gd name="T3" fmla="*/ 0 h 136"/>
                                <a:gd name="T4" fmla="*/ 0 w 128"/>
                                <a:gd name="T5" fmla="*/ 135 h 136"/>
                                <a:gd name="T6" fmla="*/ 19 w 128"/>
                                <a:gd name="T7" fmla="*/ 135 h 136"/>
                                <a:gd name="T8" fmla="*/ 34 w 128"/>
                                <a:gd name="T9" fmla="*/ 94 h 136"/>
                                <a:gd name="T10" fmla="*/ 110 w 128"/>
                                <a:gd name="T11" fmla="*/ 94 h 136"/>
                                <a:gd name="T12" fmla="*/ 104 w 128"/>
                                <a:gd name="T13" fmla="*/ 80 h 136"/>
                                <a:gd name="T14" fmla="*/ 39 w 128"/>
                                <a:gd name="T15" fmla="*/ 80 h 136"/>
                                <a:gd name="T16" fmla="*/ 54 w 128"/>
                                <a:gd name="T17" fmla="*/ 40 h 136"/>
                                <a:gd name="T18" fmla="*/ 57 w 128"/>
                                <a:gd name="T19" fmla="*/ 31 h 136"/>
                                <a:gd name="T20" fmla="*/ 59 w 128"/>
                                <a:gd name="T21" fmla="*/ 22 h 136"/>
                                <a:gd name="T22" fmla="*/ 61 w 128"/>
                                <a:gd name="T23" fmla="*/ 14 h 136"/>
                                <a:gd name="T24" fmla="*/ 77 w 128"/>
                                <a:gd name="T25" fmla="*/ 14 h 136"/>
                                <a:gd name="T26" fmla="*/ 71 w 128"/>
                                <a:gd name="T2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 h="136">
                                  <a:moveTo>
                                    <a:pt x="71" y="0"/>
                                  </a:moveTo>
                                  <a:lnTo>
                                    <a:pt x="52" y="0"/>
                                  </a:lnTo>
                                  <a:lnTo>
                                    <a:pt x="0" y="135"/>
                                  </a:lnTo>
                                  <a:lnTo>
                                    <a:pt x="19" y="135"/>
                                  </a:lnTo>
                                  <a:lnTo>
                                    <a:pt x="34" y="94"/>
                                  </a:lnTo>
                                  <a:lnTo>
                                    <a:pt x="110" y="94"/>
                                  </a:lnTo>
                                  <a:lnTo>
                                    <a:pt x="104" y="80"/>
                                  </a:lnTo>
                                  <a:lnTo>
                                    <a:pt x="39" y="80"/>
                                  </a:lnTo>
                                  <a:lnTo>
                                    <a:pt x="54" y="40"/>
                                  </a:lnTo>
                                  <a:lnTo>
                                    <a:pt x="57" y="31"/>
                                  </a:lnTo>
                                  <a:lnTo>
                                    <a:pt x="59" y="22"/>
                                  </a:lnTo>
                                  <a:lnTo>
                                    <a:pt x="61" y="14"/>
                                  </a:lnTo>
                                  <a:lnTo>
                                    <a:pt x="77" y="14"/>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27"/>
                          <wps:cNvSpPr>
                            <a:spLocks/>
                          </wps:cNvSpPr>
                          <wps:spPr bwMode="auto">
                            <a:xfrm>
                              <a:off x="7778" y="4838"/>
                              <a:ext cx="128" cy="136"/>
                            </a:xfrm>
                            <a:custGeom>
                              <a:avLst/>
                              <a:gdLst>
                                <a:gd name="T0" fmla="*/ 110 w 128"/>
                                <a:gd name="T1" fmla="*/ 94 h 136"/>
                                <a:gd name="T2" fmla="*/ 90 w 128"/>
                                <a:gd name="T3" fmla="*/ 94 h 136"/>
                                <a:gd name="T4" fmla="*/ 106 w 128"/>
                                <a:gd name="T5" fmla="*/ 135 h 136"/>
                                <a:gd name="T6" fmla="*/ 127 w 128"/>
                                <a:gd name="T7" fmla="*/ 135 h 136"/>
                                <a:gd name="T8" fmla="*/ 110 w 128"/>
                                <a:gd name="T9" fmla="*/ 94 h 136"/>
                              </a:gdLst>
                              <a:ahLst/>
                              <a:cxnLst>
                                <a:cxn ang="0">
                                  <a:pos x="T0" y="T1"/>
                                </a:cxn>
                                <a:cxn ang="0">
                                  <a:pos x="T2" y="T3"/>
                                </a:cxn>
                                <a:cxn ang="0">
                                  <a:pos x="T4" y="T5"/>
                                </a:cxn>
                                <a:cxn ang="0">
                                  <a:pos x="T6" y="T7"/>
                                </a:cxn>
                                <a:cxn ang="0">
                                  <a:pos x="T8" y="T9"/>
                                </a:cxn>
                              </a:cxnLst>
                              <a:rect l="0" t="0" r="r" b="b"/>
                              <a:pathLst>
                                <a:path w="128" h="136">
                                  <a:moveTo>
                                    <a:pt x="110" y="94"/>
                                  </a:moveTo>
                                  <a:lnTo>
                                    <a:pt x="90" y="94"/>
                                  </a:lnTo>
                                  <a:lnTo>
                                    <a:pt x="106" y="135"/>
                                  </a:lnTo>
                                  <a:lnTo>
                                    <a:pt x="127" y="135"/>
                                  </a:lnTo>
                                  <a:lnTo>
                                    <a:pt x="110"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8"/>
                          <wps:cNvSpPr>
                            <a:spLocks/>
                          </wps:cNvSpPr>
                          <wps:spPr bwMode="auto">
                            <a:xfrm>
                              <a:off x="7778" y="4838"/>
                              <a:ext cx="128" cy="136"/>
                            </a:xfrm>
                            <a:custGeom>
                              <a:avLst/>
                              <a:gdLst>
                                <a:gd name="T0" fmla="*/ 77 w 128"/>
                                <a:gd name="T1" fmla="*/ 14 h 136"/>
                                <a:gd name="T2" fmla="*/ 61 w 128"/>
                                <a:gd name="T3" fmla="*/ 14 h 136"/>
                                <a:gd name="T4" fmla="*/ 63 w 128"/>
                                <a:gd name="T5" fmla="*/ 21 h 136"/>
                                <a:gd name="T6" fmla="*/ 66 w 128"/>
                                <a:gd name="T7" fmla="*/ 31 h 136"/>
                                <a:gd name="T8" fmla="*/ 71 w 128"/>
                                <a:gd name="T9" fmla="*/ 42 h 136"/>
                                <a:gd name="T10" fmla="*/ 85 w 128"/>
                                <a:gd name="T11" fmla="*/ 80 h 136"/>
                                <a:gd name="T12" fmla="*/ 104 w 128"/>
                                <a:gd name="T13" fmla="*/ 80 h 136"/>
                                <a:gd name="T14" fmla="*/ 77 w 128"/>
                                <a:gd name="T15" fmla="*/ 14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8" h="136">
                                  <a:moveTo>
                                    <a:pt x="77" y="14"/>
                                  </a:moveTo>
                                  <a:lnTo>
                                    <a:pt x="61" y="14"/>
                                  </a:lnTo>
                                  <a:lnTo>
                                    <a:pt x="63" y="21"/>
                                  </a:lnTo>
                                  <a:lnTo>
                                    <a:pt x="66" y="31"/>
                                  </a:lnTo>
                                  <a:lnTo>
                                    <a:pt x="71" y="42"/>
                                  </a:lnTo>
                                  <a:lnTo>
                                    <a:pt x="85" y="80"/>
                                  </a:lnTo>
                                  <a:lnTo>
                                    <a:pt x="104" y="80"/>
                                  </a:lnTo>
                                  <a:lnTo>
                                    <a:pt x="77"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3" name="Freeform 129"/>
                        <wps:cNvSpPr>
                          <a:spLocks/>
                        </wps:cNvSpPr>
                        <wps:spPr bwMode="auto">
                          <a:xfrm>
                            <a:off x="7665" y="4722"/>
                            <a:ext cx="354" cy="355"/>
                          </a:xfrm>
                          <a:custGeom>
                            <a:avLst/>
                            <a:gdLst>
                              <a:gd name="T0" fmla="*/ 176 w 354"/>
                              <a:gd name="T1" fmla="*/ 0 h 355"/>
                              <a:gd name="T2" fmla="*/ 199 w 354"/>
                              <a:gd name="T3" fmla="*/ 1 h 355"/>
                              <a:gd name="T4" fmla="*/ 222 w 354"/>
                              <a:gd name="T5" fmla="*/ 5 h 355"/>
                              <a:gd name="T6" fmla="*/ 243 w 354"/>
                              <a:gd name="T7" fmla="*/ 12 h 355"/>
                              <a:gd name="T8" fmla="*/ 262 w 354"/>
                              <a:gd name="T9" fmla="*/ 22 h 355"/>
                              <a:gd name="T10" fmla="*/ 281 w 354"/>
                              <a:gd name="T11" fmla="*/ 34 h 355"/>
                              <a:gd name="T12" fmla="*/ 297 w 354"/>
                              <a:gd name="T13" fmla="*/ 47 h 355"/>
                              <a:gd name="T14" fmla="*/ 312 w 354"/>
                              <a:gd name="T15" fmla="*/ 63 h 355"/>
                              <a:gd name="T16" fmla="*/ 325 w 354"/>
                              <a:gd name="T17" fmla="*/ 81 h 355"/>
                              <a:gd name="T18" fmla="*/ 336 w 354"/>
                              <a:gd name="T19" fmla="*/ 100 h 355"/>
                              <a:gd name="T20" fmla="*/ 344 w 354"/>
                              <a:gd name="T21" fmla="*/ 120 h 355"/>
                              <a:gd name="T22" fmla="*/ 350 w 354"/>
                              <a:gd name="T23" fmla="*/ 142 h 355"/>
                              <a:gd name="T24" fmla="*/ 353 w 354"/>
                              <a:gd name="T25" fmla="*/ 164 h 355"/>
                              <a:gd name="T26" fmla="*/ 352 w 354"/>
                              <a:gd name="T27" fmla="*/ 189 h 355"/>
                              <a:gd name="T28" fmla="*/ 348 w 354"/>
                              <a:gd name="T29" fmla="*/ 213 h 355"/>
                              <a:gd name="T30" fmla="*/ 342 w 354"/>
                              <a:gd name="T31" fmla="*/ 235 h 355"/>
                              <a:gd name="T32" fmla="*/ 333 w 354"/>
                              <a:gd name="T33" fmla="*/ 256 h 355"/>
                              <a:gd name="T34" fmla="*/ 322 w 354"/>
                              <a:gd name="T35" fmla="*/ 275 h 355"/>
                              <a:gd name="T36" fmla="*/ 309 w 354"/>
                              <a:gd name="T37" fmla="*/ 293 h 355"/>
                              <a:gd name="T38" fmla="*/ 294 w 354"/>
                              <a:gd name="T39" fmla="*/ 308 h 355"/>
                              <a:gd name="T40" fmla="*/ 278 w 354"/>
                              <a:gd name="T41" fmla="*/ 322 h 355"/>
                              <a:gd name="T42" fmla="*/ 260 w 354"/>
                              <a:gd name="T43" fmla="*/ 333 h 355"/>
                              <a:gd name="T44" fmla="*/ 240 w 354"/>
                              <a:gd name="T45" fmla="*/ 342 h 355"/>
                              <a:gd name="T46" fmla="*/ 220 w 354"/>
                              <a:gd name="T47" fmla="*/ 349 h 355"/>
                              <a:gd name="T48" fmla="*/ 199 w 354"/>
                              <a:gd name="T49" fmla="*/ 353 h 355"/>
                              <a:gd name="T50" fmla="*/ 177 w 354"/>
                              <a:gd name="T51" fmla="*/ 354 h 355"/>
                              <a:gd name="T52" fmla="*/ 154 w 354"/>
                              <a:gd name="T53" fmla="*/ 353 h 355"/>
                              <a:gd name="T54" fmla="*/ 131 w 354"/>
                              <a:gd name="T55" fmla="*/ 348 h 355"/>
                              <a:gd name="T56" fmla="*/ 110 w 354"/>
                              <a:gd name="T57" fmla="*/ 341 h 355"/>
                              <a:gd name="T58" fmla="*/ 91 w 354"/>
                              <a:gd name="T59" fmla="*/ 332 h 355"/>
                              <a:gd name="T60" fmla="*/ 72 w 354"/>
                              <a:gd name="T61" fmla="*/ 320 h 355"/>
                              <a:gd name="T62" fmla="*/ 55 w 354"/>
                              <a:gd name="T63" fmla="*/ 306 h 355"/>
                              <a:gd name="T64" fmla="*/ 40 w 354"/>
                              <a:gd name="T65" fmla="*/ 291 h 355"/>
                              <a:gd name="T66" fmla="*/ 28 w 354"/>
                              <a:gd name="T67" fmla="*/ 273 h 355"/>
                              <a:gd name="T68" fmla="*/ 17 w 354"/>
                              <a:gd name="T69" fmla="*/ 254 h 355"/>
                              <a:gd name="T70" fmla="*/ 8 w 354"/>
                              <a:gd name="T71" fmla="*/ 234 h 355"/>
                              <a:gd name="T72" fmla="*/ 3 w 354"/>
                              <a:gd name="T73" fmla="*/ 212 h 355"/>
                              <a:gd name="T74" fmla="*/ 0 w 354"/>
                              <a:gd name="T75" fmla="*/ 190 h 355"/>
                              <a:gd name="T76" fmla="*/ 1 w 354"/>
                              <a:gd name="T77" fmla="*/ 165 h 355"/>
                              <a:gd name="T78" fmla="*/ 5 w 354"/>
                              <a:gd name="T79" fmla="*/ 141 h 355"/>
                              <a:gd name="T80" fmla="*/ 11 w 354"/>
                              <a:gd name="T81" fmla="*/ 119 h 355"/>
                              <a:gd name="T82" fmla="*/ 20 w 354"/>
                              <a:gd name="T83" fmla="*/ 98 h 355"/>
                              <a:gd name="T84" fmla="*/ 31 w 354"/>
                              <a:gd name="T85" fmla="*/ 79 h 355"/>
                              <a:gd name="T86" fmla="*/ 44 w 354"/>
                              <a:gd name="T87" fmla="*/ 61 h 355"/>
                              <a:gd name="T88" fmla="*/ 59 w 354"/>
                              <a:gd name="T89" fmla="*/ 46 h 355"/>
                              <a:gd name="T90" fmla="*/ 75 w 354"/>
                              <a:gd name="T91" fmla="*/ 32 h 355"/>
                              <a:gd name="T92" fmla="*/ 93 w 354"/>
                              <a:gd name="T93" fmla="*/ 21 h 355"/>
                              <a:gd name="T94" fmla="*/ 112 w 354"/>
                              <a:gd name="T95" fmla="*/ 12 h 355"/>
                              <a:gd name="T96" fmla="*/ 133 w 354"/>
                              <a:gd name="T97" fmla="*/ 5 h 355"/>
                              <a:gd name="T98" fmla="*/ 154 w 354"/>
                              <a:gd name="T99" fmla="*/ 1 h 355"/>
                              <a:gd name="T100" fmla="*/ 176 w 354"/>
                              <a:gd name="T101" fmla="*/ 0 h 355"/>
                              <a:gd name="T102" fmla="*/ 176 w 354"/>
                              <a:gd name="T103"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4" h="355">
                                <a:moveTo>
                                  <a:pt x="176" y="0"/>
                                </a:moveTo>
                                <a:lnTo>
                                  <a:pt x="199" y="1"/>
                                </a:lnTo>
                                <a:lnTo>
                                  <a:pt x="222" y="5"/>
                                </a:lnTo>
                                <a:lnTo>
                                  <a:pt x="243" y="12"/>
                                </a:lnTo>
                                <a:lnTo>
                                  <a:pt x="262" y="22"/>
                                </a:lnTo>
                                <a:lnTo>
                                  <a:pt x="281" y="34"/>
                                </a:lnTo>
                                <a:lnTo>
                                  <a:pt x="297" y="47"/>
                                </a:lnTo>
                                <a:lnTo>
                                  <a:pt x="312" y="63"/>
                                </a:lnTo>
                                <a:lnTo>
                                  <a:pt x="325" y="81"/>
                                </a:lnTo>
                                <a:lnTo>
                                  <a:pt x="336" y="100"/>
                                </a:lnTo>
                                <a:lnTo>
                                  <a:pt x="344" y="120"/>
                                </a:lnTo>
                                <a:lnTo>
                                  <a:pt x="350" y="142"/>
                                </a:lnTo>
                                <a:lnTo>
                                  <a:pt x="353" y="164"/>
                                </a:lnTo>
                                <a:lnTo>
                                  <a:pt x="352" y="189"/>
                                </a:lnTo>
                                <a:lnTo>
                                  <a:pt x="348" y="213"/>
                                </a:lnTo>
                                <a:lnTo>
                                  <a:pt x="342" y="235"/>
                                </a:lnTo>
                                <a:lnTo>
                                  <a:pt x="333" y="256"/>
                                </a:lnTo>
                                <a:lnTo>
                                  <a:pt x="322" y="275"/>
                                </a:lnTo>
                                <a:lnTo>
                                  <a:pt x="309" y="293"/>
                                </a:lnTo>
                                <a:lnTo>
                                  <a:pt x="294" y="308"/>
                                </a:lnTo>
                                <a:lnTo>
                                  <a:pt x="278" y="322"/>
                                </a:lnTo>
                                <a:lnTo>
                                  <a:pt x="260" y="333"/>
                                </a:lnTo>
                                <a:lnTo>
                                  <a:pt x="240" y="342"/>
                                </a:lnTo>
                                <a:lnTo>
                                  <a:pt x="220" y="349"/>
                                </a:lnTo>
                                <a:lnTo>
                                  <a:pt x="199" y="353"/>
                                </a:lnTo>
                                <a:lnTo>
                                  <a:pt x="177" y="354"/>
                                </a:lnTo>
                                <a:lnTo>
                                  <a:pt x="154" y="353"/>
                                </a:lnTo>
                                <a:lnTo>
                                  <a:pt x="131" y="348"/>
                                </a:lnTo>
                                <a:lnTo>
                                  <a:pt x="110" y="341"/>
                                </a:lnTo>
                                <a:lnTo>
                                  <a:pt x="91" y="332"/>
                                </a:lnTo>
                                <a:lnTo>
                                  <a:pt x="72" y="320"/>
                                </a:lnTo>
                                <a:lnTo>
                                  <a:pt x="55" y="306"/>
                                </a:lnTo>
                                <a:lnTo>
                                  <a:pt x="40" y="291"/>
                                </a:lnTo>
                                <a:lnTo>
                                  <a:pt x="28" y="273"/>
                                </a:lnTo>
                                <a:lnTo>
                                  <a:pt x="17" y="254"/>
                                </a:lnTo>
                                <a:lnTo>
                                  <a:pt x="8" y="234"/>
                                </a:lnTo>
                                <a:lnTo>
                                  <a:pt x="3" y="212"/>
                                </a:lnTo>
                                <a:lnTo>
                                  <a:pt x="0" y="190"/>
                                </a:lnTo>
                                <a:lnTo>
                                  <a:pt x="1" y="165"/>
                                </a:lnTo>
                                <a:lnTo>
                                  <a:pt x="5" y="141"/>
                                </a:lnTo>
                                <a:lnTo>
                                  <a:pt x="11" y="119"/>
                                </a:lnTo>
                                <a:lnTo>
                                  <a:pt x="20" y="98"/>
                                </a:lnTo>
                                <a:lnTo>
                                  <a:pt x="31" y="79"/>
                                </a:lnTo>
                                <a:lnTo>
                                  <a:pt x="44" y="61"/>
                                </a:lnTo>
                                <a:lnTo>
                                  <a:pt x="59" y="46"/>
                                </a:lnTo>
                                <a:lnTo>
                                  <a:pt x="75" y="32"/>
                                </a:lnTo>
                                <a:lnTo>
                                  <a:pt x="93" y="21"/>
                                </a:lnTo>
                                <a:lnTo>
                                  <a:pt x="112" y="12"/>
                                </a:lnTo>
                                <a:lnTo>
                                  <a:pt x="133" y="5"/>
                                </a:lnTo>
                                <a:lnTo>
                                  <a:pt x="154" y="1"/>
                                </a:lnTo>
                                <a:lnTo>
                                  <a:pt x="176" y="0"/>
                                </a:lnTo>
                                <a:lnTo>
                                  <a:pt x="176"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30"/>
                        <wps:cNvSpPr>
                          <a:spLocks/>
                        </wps:cNvSpPr>
                        <wps:spPr bwMode="auto">
                          <a:xfrm>
                            <a:off x="7777" y="462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5" name="Group 131"/>
                        <wpg:cNvGrpSpPr>
                          <a:grpSpLocks/>
                        </wpg:cNvGrpSpPr>
                        <wpg:grpSpPr bwMode="auto">
                          <a:xfrm>
                            <a:off x="3123" y="1644"/>
                            <a:ext cx="109" cy="136"/>
                            <a:chOff x="3123" y="1644"/>
                            <a:chExt cx="109" cy="136"/>
                          </a:xfrm>
                        </wpg:grpSpPr>
                        <wps:wsp>
                          <wps:cNvPr id="1126" name="Freeform 132"/>
                          <wps:cNvSpPr>
                            <a:spLocks/>
                          </wps:cNvSpPr>
                          <wps:spPr bwMode="auto">
                            <a:xfrm>
                              <a:off x="3123" y="1644"/>
                              <a:ext cx="109" cy="136"/>
                            </a:xfrm>
                            <a:custGeom>
                              <a:avLst/>
                              <a:gdLst>
                                <a:gd name="T0" fmla="*/ 27 w 109"/>
                                <a:gd name="T1" fmla="*/ 0 h 136"/>
                                <a:gd name="T2" fmla="*/ 0 w 109"/>
                                <a:gd name="T3" fmla="*/ 0 h 136"/>
                                <a:gd name="T4" fmla="*/ 0 w 109"/>
                                <a:gd name="T5" fmla="*/ 135 h 136"/>
                                <a:gd name="T6" fmla="*/ 27 w 109"/>
                                <a:gd name="T7" fmla="*/ 135 h 136"/>
                                <a:gd name="T8" fmla="*/ 27 w 109"/>
                                <a:gd name="T9" fmla="*/ 76 h 136"/>
                                <a:gd name="T10" fmla="*/ 108 w 109"/>
                                <a:gd name="T11" fmla="*/ 76 h 136"/>
                                <a:gd name="T12" fmla="*/ 108 w 109"/>
                                <a:gd name="T13" fmla="*/ 53 h 136"/>
                                <a:gd name="T14" fmla="*/ 27 w 109"/>
                                <a:gd name="T15" fmla="*/ 53 h 136"/>
                                <a:gd name="T16" fmla="*/ 27 w 109"/>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36">
                                  <a:moveTo>
                                    <a:pt x="27" y="0"/>
                                  </a:moveTo>
                                  <a:lnTo>
                                    <a:pt x="0" y="0"/>
                                  </a:lnTo>
                                  <a:lnTo>
                                    <a:pt x="0" y="135"/>
                                  </a:lnTo>
                                  <a:lnTo>
                                    <a:pt x="27" y="135"/>
                                  </a:lnTo>
                                  <a:lnTo>
                                    <a:pt x="27" y="76"/>
                                  </a:lnTo>
                                  <a:lnTo>
                                    <a:pt x="108" y="76"/>
                                  </a:lnTo>
                                  <a:lnTo>
                                    <a:pt x="108" y="53"/>
                                  </a:lnTo>
                                  <a:lnTo>
                                    <a:pt x="27" y="53"/>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33"/>
                          <wps:cNvSpPr>
                            <a:spLocks/>
                          </wps:cNvSpPr>
                          <wps:spPr bwMode="auto">
                            <a:xfrm>
                              <a:off x="3123" y="1644"/>
                              <a:ext cx="109" cy="136"/>
                            </a:xfrm>
                            <a:custGeom>
                              <a:avLst/>
                              <a:gdLst>
                                <a:gd name="T0" fmla="*/ 108 w 109"/>
                                <a:gd name="T1" fmla="*/ 76 h 136"/>
                                <a:gd name="T2" fmla="*/ 81 w 109"/>
                                <a:gd name="T3" fmla="*/ 76 h 136"/>
                                <a:gd name="T4" fmla="*/ 81 w 109"/>
                                <a:gd name="T5" fmla="*/ 135 h 136"/>
                                <a:gd name="T6" fmla="*/ 108 w 109"/>
                                <a:gd name="T7" fmla="*/ 135 h 136"/>
                                <a:gd name="T8" fmla="*/ 108 w 109"/>
                                <a:gd name="T9" fmla="*/ 76 h 136"/>
                              </a:gdLst>
                              <a:ahLst/>
                              <a:cxnLst>
                                <a:cxn ang="0">
                                  <a:pos x="T0" y="T1"/>
                                </a:cxn>
                                <a:cxn ang="0">
                                  <a:pos x="T2" y="T3"/>
                                </a:cxn>
                                <a:cxn ang="0">
                                  <a:pos x="T4" y="T5"/>
                                </a:cxn>
                                <a:cxn ang="0">
                                  <a:pos x="T6" y="T7"/>
                                </a:cxn>
                                <a:cxn ang="0">
                                  <a:pos x="T8" y="T9"/>
                                </a:cxn>
                              </a:cxnLst>
                              <a:rect l="0" t="0" r="r" b="b"/>
                              <a:pathLst>
                                <a:path w="109" h="136">
                                  <a:moveTo>
                                    <a:pt x="108" y="76"/>
                                  </a:moveTo>
                                  <a:lnTo>
                                    <a:pt x="81" y="76"/>
                                  </a:lnTo>
                                  <a:lnTo>
                                    <a:pt x="81" y="135"/>
                                  </a:lnTo>
                                  <a:lnTo>
                                    <a:pt x="108" y="135"/>
                                  </a:lnTo>
                                  <a:lnTo>
                                    <a:pt x="10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34"/>
                          <wps:cNvSpPr>
                            <a:spLocks/>
                          </wps:cNvSpPr>
                          <wps:spPr bwMode="auto">
                            <a:xfrm>
                              <a:off x="3123" y="1644"/>
                              <a:ext cx="109" cy="136"/>
                            </a:xfrm>
                            <a:custGeom>
                              <a:avLst/>
                              <a:gdLst>
                                <a:gd name="T0" fmla="*/ 108 w 109"/>
                                <a:gd name="T1" fmla="*/ 0 h 136"/>
                                <a:gd name="T2" fmla="*/ 81 w 109"/>
                                <a:gd name="T3" fmla="*/ 0 h 136"/>
                                <a:gd name="T4" fmla="*/ 81 w 109"/>
                                <a:gd name="T5" fmla="*/ 53 h 136"/>
                                <a:gd name="T6" fmla="*/ 108 w 109"/>
                                <a:gd name="T7" fmla="*/ 53 h 136"/>
                                <a:gd name="T8" fmla="*/ 108 w 109"/>
                                <a:gd name="T9" fmla="*/ 0 h 136"/>
                              </a:gdLst>
                              <a:ahLst/>
                              <a:cxnLst>
                                <a:cxn ang="0">
                                  <a:pos x="T0" y="T1"/>
                                </a:cxn>
                                <a:cxn ang="0">
                                  <a:pos x="T2" y="T3"/>
                                </a:cxn>
                                <a:cxn ang="0">
                                  <a:pos x="T4" y="T5"/>
                                </a:cxn>
                                <a:cxn ang="0">
                                  <a:pos x="T6" y="T7"/>
                                </a:cxn>
                                <a:cxn ang="0">
                                  <a:pos x="T8" y="T9"/>
                                </a:cxn>
                              </a:cxnLst>
                              <a:rect l="0" t="0" r="r" b="b"/>
                              <a:pathLst>
                                <a:path w="109" h="136">
                                  <a:moveTo>
                                    <a:pt x="108" y="0"/>
                                  </a:moveTo>
                                  <a:lnTo>
                                    <a:pt x="81" y="0"/>
                                  </a:lnTo>
                                  <a:lnTo>
                                    <a:pt x="81" y="53"/>
                                  </a:lnTo>
                                  <a:lnTo>
                                    <a:pt x="108" y="53"/>
                                  </a:lnTo>
                                  <a:lnTo>
                                    <a:pt x="1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35"/>
                        <wpg:cNvGrpSpPr>
                          <a:grpSpLocks/>
                        </wpg:cNvGrpSpPr>
                        <wpg:grpSpPr bwMode="auto">
                          <a:xfrm>
                            <a:off x="3260" y="1644"/>
                            <a:ext cx="26" cy="136"/>
                            <a:chOff x="3260" y="1644"/>
                            <a:chExt cx="26" cy="136"/>
                          </a:xfrm>
                        </wpg:grpSpPr>
                        <wps:wsp>
                          <wps:cNvPr id="1130" name="Freeform 136"/>
                          <wps:cNvSpPr>
                            <a:spLocks/>
                          </wps:cNvSpPr>
                          <wps:spPr bwMode="auto">
                            <a:xfrm>
                              <a:off x="3260" y="1644"/>
                              <a:ext cx="26" cy="136"/>
                            </a:xfrm>
                            <a:custGeom>
                              <a:avLst/>
                              <a:gdLst>
                                <a:gd name="T0" fmla="*/ 26 w 26"/>
                                <a:gd name="T1" fmla="*/ 37 h 136"/>
                                <a:gd name="T2" fmla="*/ 0 w 26"/>
                                <a:gd name="T3" fmla="*/ 37 h 136"/>
                                <a:gd name="T4" fmla="*/ 0 w 26"/>
                                <a:gd name="T5" fmla="*/ 135 h 136"/>
                                <a:gd name="T6" fmla="*/ 26 w 26"/>
                                <a:gd name="T7" fmla="*/ 135 h 136"/>
                                <a:gd name="T8" fmla="*/ 26 w 26"/>
                                <a:gd name="T9" fmla="*/ 37 h 136"/>
                              </a:gdLst>
                              <a:ahLst/>
                              <a:cxnLst>
                                <a:cxn ang="0">
                                  <a:pos x="T0" y="T1"/>
                                </a:cxn>
                                <a:cxn ang="0">
                                  <a:pos x="T2" y="T3"/>
                                </a:cxn>
                                <a:cxn ang="0">
                                  <a:pos x="T4" y="T5"/>
                                </a:cxn>
                                <a:cxn ang="0">
                                  <a:pos x="T6" y="T7"/>
                                </a:cxn>
                                <a:cxn ang="0">
                                  <a:pos x="T8" y="T9"/>
                                </a:cxn>
                              </a:cxnLst>
                              <a:rect l="0" t="0" r="r" b="b"/>
                              <a:pathLst>
                                <a:path w="26" h="136">
                                  <a:moveTo>
                                    <a:pt x="26" y="37"/>
                                  </a:moveTo>
                                  <a:lnTo>
                                    <a:pt x="0" y="37"/>
                                  </a:lnTo>
                                  <a:lnTo>
                                    <a:pt x="0" y="135"/>
                                  </a:lnTo>
                                  <a:lnTo>
                                    <a:pt x="26" y="135"/>
                                  </a:lnTo>
                                  <a:lnTo>
                                    <a:pt x="26"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37"/>
                          <wps:cNvSpPr>
                            <a:spLocks/>
                          </wps:cNvSpPr>
                          <wps:spPr bwMode="auto">
                            <a:xfrm>
                              <a:off x="3260" y="1644"/>
                              <a:ext cx="26" cy="136"/>
                            </a:xfrm>
                            <a:custGeom>
                              <a:avLst/>
                              <a:gdLst>
                                <a:gd name="T0" fmla="*/ 26 w 26"/>
                                <a:gd name="T1" fmla="*/ 0 h 136"/>
                                <a:gd name="T2" fmla="*/ 0 w 26"/>
                                <a:gd name="T3" fmla="*/ 0 h 136"/>
                                <a:gd name="T4" fmla="*/ 0 w 26"/>
                                <a:gd name="T5" fmla="*/ 24 h 136"/>
                                <a:gd name="T6" fmla="*/ 26 w 26"/>
                                <a:gd name="T7" fmla="*/ 24 h 136"/>
                                <a:gd name="T8" fmla="*/ 26 w 26"/>
                                <a:gd name="T9" fmla="*/ 0 h 136"/>
                              </a:gdLst>
                              <a:ahLst/>
                              <a:cxnLst>
                                <a:cxn ang="0">
                                  <a:pos x="T0" y="T1"/>
                                </a:cxn>
                                <a:cxn ang="0">
                                  <a:pos x="T2" y="T3"/>
                                </a:cxn>
                                <a:cxn ang="0">
                                  <a:pos x="T4" y="T5"/>
                                </a:cxn>
                                <a:cxn ang="0">
                                  <a:pos x="T6" y="T7"/>
                                </a:cxn>
                                <a:cxn ang="0">
                                  <a:pos x="T8" y="T9"/>
                                </a:cxn>
                              </a:cxnLst>
                              <a:rect l="0" t="0" r="r" b="b"/>
                              <a:pathLst>
                                <a:path w="26" h="136">
                                  <a:moveTo>
                                    <a:pt x="26" y="0"/>
                                  </a:moveTo>
                                  <a:lnTo>
                                    <a:pt x="0" y="0"/>
                                  </a:lnTo>
                                  <a:lnTo>
                                    <a:pt x="0" y="24"/>
                                  </a:lnTo>
                                  <a:lnTo>
                                    <a:pt x="26" y="24"/>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38"/>
                        <wpg:cNvGrpSpPr>
                          <a:grpSpLocks/>
                        </wpg:cNvGrpSpPr>
                        <wpg:grpSpPr bwMode="auto">
                          <a:xfrm>
                            <a:off x="3307" y="1679"/>
                            <a:ext cx="96" cy="141"/>
                            <a:chOff x="3307" y="1679"/>
                            <a:chExt cx="96" cy="141"/>
                          </a:xfrm>
                        </wpg:grpSpPr>
                        <wps:wsp>
                          <wps:cNvPr id="1133" name="Freeform 139"/>
                          <wps:cNvSpPr>
                            <a:spLocks/>
                          </wps:cNvSpPr>
                          <wps:spPr bwMode="auto">
                            <a:xfrm>
                              <a:off x="3307" y="1679"/>
                              <a:ext cx="96" cy="141"/>
                            </a:xfrm>
                            <a:custGeom>
                              <a:avLst/>
                              <a:gdLst>
                                <a:gd name="T0" fmla="*/ 3 w 96"/>
                                <a:gd name="T1" fmla="*/ 107 h 141"/>
                                <a:gd name="T2" fmla="*/ 3 w 96"/>
                                <a:gd name="T3" fmla="*/ 119 h 141"/>
                                <a:gd name="T4" fmla="*/ 6 w 96"/>
                                <a:gd name="T5" fmla="*/ 126 h 141"/>
                                <a:gd name="T6" fmla="*/ 20 w 96"/>
                                <a:gd name="T7" fmla="*/ 137 h 141"/>
                                <a:gd name="T8" fmla="*/ 32 w 96"/>
                                <a:gd name="T9" fmla="*/ 140 h 141"/>
                                <a:gd name="T10" fmla="*/ 58 w 96"/>
                                <a:gd name="T11" fmla="*/ 140 h 141"/>
                                <a:gd name="T12" fmla="*/ 65 w 96"/>
                                <a:gd name="T13" fmla="*/ 139 h 141"/>
                                <a:gd name="T14" fmla="*/ 76 w 96"/>
                                <a:gd name="T15" fmla="*/ 135 h 141"/>
                                <a:gd name="T16" fmla="*/ 81 w 96"/>
                                <a:gd name="T17" fmla="*/ 133 h 141"/>
                                <a:gd name="T18" fmla="*/ 88 w 96"/>
                                <a:gd name="T19" fmla="*/ 126 h 141"/>
                                <a:gd name="T20" fmla="*/ 91 w 96"/>
                                <a:gd name="T21" fmla="*/ 122 h 141"/>
                                <a:gd name="T22" fmla="*/ 91 w 96"/>
                                <a:gd name="T23" fmla="*/ 120 h 141"/>
                                <a:gd name="T24" fmla="*/ 42 w 96"/>
                                <a:gd name="T25" fmla="*/ 120 h 141"/>
                                <a:gd name="T26" fmla="*/ 39 w 96"/>
                                <a:gd name="T27" fmla="*/ 119 h 141"/>
                                <a:gd name="T28" fmla="*/ 34 w 96"/>
                                <a:gd name="T29" fmla="*/ 116 h 141"/>
                                <a:gd name="T30" fmla="*/ 33 w 96"/>
                                <a:gd name="T31" fmla="*/ 114 h 141"/>
                                <a:gd name="T32" fmla="*/ 33 w 96"/>
                                <a:gd name="T33" fmla="*/ 110 h 141"/>
                                <a:gd name="T34" fmla="*/ 3 w 96"/>
                                <a:gd name="T35" fmla="*/ 10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41">
                                  <a:moveTo>
                                    <a:pt x="3" y="107"/>
                                  </a:moveTo>
                                  <a:lnTo>
                                    <a:pt x="3" y="119"/>
                                  </a:lnTo>
                                  <a:lnTo>
                                    <a:pt x="6" y="126"/>
                                  </a:lnTo>
                                  <a:lnTo>
                                    <a:pt x="20" y="137"/>
                                  </a:lnTo>
                                  <a:lnTo>
                                    <a:pt x="32" y="140"/>
                                  </a:lnTo>
                                  <a:lnTo>
                                    <a:pt x="58" y="140"/>
                                  </a:lnTo>
                                  <a:lnTo>
                                    <a:pt x="65" y="139"/>
                                  </a:lnTo>
                                  <a:lnTo>
                                    <a:pt x="76" y="135"/>
                                  </a:lnTo>
                                  <a:lnTo>
                                    <a:pt x="81" y="133"/>
                                  </a:lnTo>
                                  <a:lnTo>
                                    <a:pt x="88" y="126"/>
                                  </a:lnTo>
                                  <a:lnTo>
                                    <a:pt x="91" y="122"/>
                                  </a:lnTo>
                                  <a:lnTo>
                                    <a:pt x="91" y="120"/>
                                  </a:lnTo>
                                  <a:lnTo>
                                    <a:pt x="42" y="120"/>
                                  </a:lnTo>
                                  <a:lnTo>
                                    <a:pt x="39" y="119"/>
                                  </a:lnTo>
                                  <a:lnTo>
                                    <a:pt x="34" y="116"/>
                                  </a:lnTo>
                                  <a:lnTo>
                                    <a:pt x="33" y="114"/>
                                  </a:lnTo>
                                  <a:lnTo>
                                    <a:pt x="33" y="110"/>
                                  </a:lnTo>
                                  <a:lnTo>
                                    <a:pt x="3"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40"/>
                          <wps:cNvSpPr>
                            <a:spLocks/>
                          </wps:cNvSpPr>
                          <wps:spPr bwMode="auto">
                            <a:xfrm>
                              <a:off x="3307" y="1679"/>
                              <a:ext cx="96" cy="141"/>
                            </a:xfrm>
                            <a:custGeom>
                              <a:avLst/>
                              <a:gdLst>
                                <a:gd name="T0" fmla="*/ 96 w 96"/>
                                <a:gd name="T1" fmla="*/ 84 h 141"/>
                                <a:gd name="T2" fmla="*/ 69 w 96"/>
                                <a:gd name="T3" fmla="*/ 84 h 141"/>
                                <a:gd name="T4" fmla="*/ 69 w 96"/>
                                <a:gd name="T5" fmla="*/ 104 h 141"/>
                                <a:gd name="T6" fmla="*/ 69 w 96"/>
                                <a:gd name="T7" fmla="*/ 108 h 141"/>
                                <a:gd name="T8" fmla="*/ 68 w 96"/>
                                <a:gd name="T9" fmla="*/ 111 h 141"/>
                                <a:gd name="T10" fmla="*/ 67 w 96"/>
                                <a:gd name="T11" fmla="*/ 114 h 141"/>
                                <a:gd name="T12" fmla="*/ 65 w 96"/>
                                <a:gd name="T13" fmla="*/ 116 h 141"/>
                                <a:gd name="T14" fmla="*/ 60 w 96"/>
                                <a:gd name="T15" fmla="*/ 119 h 141"/>
                                <a:gd name="T16" fmla="*/ 55 w 96"/>
                                <a:gd name="T17" fmla="*/ 120 h 141"/>
                                <a:gd name="T18" fmla="*/ 91 w 96"/>
                                <a:gd name="T19" fmla="*/ 120 h 141"/>
                                <a:gd name="T20" fmla="*/ 95 w 96"/>
                                <a:gd name="T21" fmla="*/ 111 h 141"/>
                                <a:gd name="T22" fmla="*/ 95 w 96"/>
                                <a:gd name="T23" fmla="*/ 110 h 141"/>
                                <a:gd name="T24" fmla="*/ 96 w 96"/>
                                <a:gd name="T25" fmla="*/ 102 h 141"/>
                                <a:gd name="T26" fmla="*/ 96 w 96"/>
                                <a:gd name="T27" fmla="*/ 8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6" h="141">
                                  <a:moveTo>
                                    <a:pt x="96" y="84"/>
                                  </a:moveTo>
                                  <a:lnTo>
                                    <a:pt x="69" y="84"/>
                                  </a:lnTo>
                                  <a:lnTo>
                                    <a:pt x="69" y="104"/>
                                  </a:lnTo>
                                  <a:lnTo>
                                    <a:pt x="69" y="108"/>
                                  </a:lnTo>
                                  <a:lnTo>
                                    <a:pt x="68" y="111"/>
                                  </a:lnTo>
                                  <a:lnTo>
                                    <a:pt x="67" y="114"/>
                                  </a:lnTo>
                                  <a:lnTo>
                                    <a:pt x="65" y="116"/>
                                  </a:lnTo>
                                  <a:lnTo>
                                    <a:pt x="60" y="119"/>
                                  </a:lnTo>
                                  <a:lnTo>
                                    <a:pt x="55" y="120"/>
                                  </a:lnTo>
                                  <a:lnTo>
                                    <a:pt x="91" y="120"/>
                                  </a:lnTo>
                                  <a:lnTo>
                                    <a:pt x="95" y="111"/>
                                  </a:lnTo>
                                  <a:lnTo>
                                    <a:pt x="95" y="110"/>
                                  </a:lnTo>
                                  <a:lnTo>
                                    <a:pt x="96" y="102"/>
                                  </a:lnTo>
                                  <a:lnTo>
                                    <a:pt x="96"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41"/>
                          <wps:cNvSpPr>
                            <a:spLocks/>
                          </wps:cNvSpPr>
                          <wps:spPr bwMode="auto">
                            <a:xfrm>
                              <a:off x="3307" y="1679"/>
                              <a:ext cx="96" cy="141"/>
                            </a:xfrm>
                            <a:custGeom>
                              <a:avLst/>
                              <a:gdLst>
                                <a:gd name="T0" fmla="*/ 53 w 96"/>
                                <a:gd name="T1" fmla="*/ 0 h 141"/>
                                <a:gd name="T2" fmla="*/ 29 w 96"/>
                                <a:gd name="T3" fmla="*/ 0 h 141"/>
                                <a:gd name="T4" fmla="*/ 19 w 96"/>
                                <a:gd name="T5" fmla="*/ 4 h 141"/>
                                <a:gd name="T6" fmla="*/ 3 w 96"/>
                                <a:gd name="T7" fmla="*/ 21 h 141"/>
                                <a:gd name="T8" fmla="*/ 0 w 96"/>
                                <a:gd name="T9" fmla="*/ 34 h 141"/>
                                <a:gd name="T10" fmla="*/ 0 w 96"/>
                                <a:gd name="T11" fmla="*/ 64 h 141"/>
                                <a:gd name="T12" fmla="*/ 3 w 96"/>
                                <a:gd name="T13" fmla="*/ 75 h 141"/>
                                <a:gd name="T14" fmla="*/ 9 w 96"/>
                                <a:gd name="T15" fmla="*/ 83 h 141"/>
                                <a:gd name="T16" fmla="*/ 16 w 96"/>
                                <a:gd name="T17" fmla="*/ 95 h 141"/>
                                <a:gd name="T18" fmla="*/ 27 w 96"/>
                                <a:gd name="T19" fmla="*/ 100 h 141"/>
                                <a:gd name="T20" fmla="*/ 52 w 96"/>
                                <a:gd name="T21" fmla="*/ 100 h 141"/>
                                <a:gd name="T22" fmla="*/ 62 w 96"/>
                                <a:gd name="T23" fmla="*/ 95 h 141"/>
                                <a:gd name="T24" fmla="*/ 69 w 96"/>
                                <a:gd name="T25" fmla="*/ 84 h 141"/>
                                <a:gd name="T26" fmla="*/ 96 w 96"/>
                                <a:gd name="T27" fmla="*/ 84 h 141"/>
                                <a:gd name="T28" fmla="*/ 96 w 96"/>
                                <a:gd name="T29" fmla="*/ 79 h 141"/>
                                <a:gd name="T30" fmla="*/ 41 w 96"/>
                                <a:gd name="T31" fmla="*/ 79 h 141"/>
                                <a:gd name="T32" fmla="*/ 36 w 96"/>
                                <a:gd name="T33" fmla="*/ 77 h 141"/>
                                <a:gd name="T34" fmla="*/ 28 w 96"/>
                                <a:gd name="T35" fmla="*/ 67 h 141"/>
                                <a:gd name="T36" fmla="*/ 26 w 96"/>
                                <a:gd name="T37" fmla="*/ 59 h 141"/>
                                <a:gd name="T38" fmla="*/ 26 w 96"/>
                                <a:gd name="T39" fmla="*/ 39 h 141"/>
                                <a:gd name="T40" fmla="*/ 28 w 96"/>
                                <a:gd name="T41" fmla="*/ 32 h 141"/>
                                <a:gd name="T42" fmla="*/ 36 w 96"/>
                                <a:gd name="T43" fmla="*/ 22 h 141"/>
                                <a:gd name="T44" fmla="*/ 41 w 96"/>
                                <a:gd name="T45" fmla="*/ 19 h 141"/>
                                <a:gd name="T46" fmla="*/ 96 w 96"/>
                                <a:gd name="T47" fmla="*/ 19 h 141"/>
                                <a:gd name="T48" fmla="*/ 96 w 96"/>
                                <a:gd name="T49" fmla="*/ 16 h 141"/>
                                <a:gd name="T50" fmla="*/ 71 w 96"/>
                                <a:gd name="T51" fmla="*/ 16 h 141"/>
                                <a:gd name="T52" fmla="*/ 63 w 96"/>
                                <a:gd name="T53" fmla="*/ 5 h 141"/>
                                <a:gd name="T54" fmla="*/ 53 w 96"/>
                                <a:gd name="T5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6" h="141">
                                  <a:moveTo>
                                    <a:pt x="53" y="0"/>
                                  </a:moveTo>
                                  <a:lnTo>
                                    <a:pt x="29" y="0"/>
                                  </a:lnTo>
                                  <a:lnTo>
                                    <a:pt x="19" y="4"/>
                                  </a:lnTo>
                                  <a:lnTo>
                                    <a:pt x="3" y="21"/>
                                  </a:lnTo>
                                  <a:lnTo>
                                    <a:pt x="0" y="34"/>
                                  </a:lnTo>
                                  <a:lnTo>
                                    <a:pt x="0" y="64"/>
                                  </a:lnTo>
                                  <a:lnTo>
                                    <a:pt x="3" y="75"/>
                                  </a:lnTo>
                                  <a:lnTo>
                                    <a:pt x="9" y="83"/>
                                  </a:lnTo>
                                  <a:lnTo>
                                    <a:pt x="16" y="95"/>
                                  </a:lnTo>
                                  <a:lnTo>
                                    <a:pt x="27" y="100"/>
                                  </a:lnTo>
                                  <a:lnTo>
                                    <a:pt x="52" y="100"/>
                                  </a:lnTo>
                                  <a:lnTo>
                                    <a:pt x="62" y="95"/>
                                  </a:lnTo>
                                  <a:lnTo>
                                    <a:pt x="69" y="84"/>
                                  </a:lnTo>
                                  <a:lnTo>
                                    <a:pt x="96" y="84"/>
                                  </a:lnTo>
                                  <a:lnTo>
                                    <a:pt x="96" y="79"/>
                                  </a:lnTo>
                                  <a:lnTo>
                                    <a:pt x="41" y="79"/>
                                  </a:lnTo>
                                  <a:lnTo>
                                    <a:pt x="36" y="77"/>
                                  </a:lnTo>
                                  <a:lnTo>
                                    <a:pt x="28" y="67"/>
                                  </a:lnTo>
                                  <a:lnTo>
                                    <a:pt x="26" y="59"/>
                                  </a:lnTo>
                                  <a:lnTo>
                                    <a:pt x="26" y="39"/>
                                  </a:lnTo>
                                  <a:lnTo>
                                    <a:pt x="28" y="32"/>
                                  </a:lnTo>
                                  <a:lnTo>
                                    <a:pt x="36" y="22"/>
                                  </a:lnTo>
                                  <a:lnTo>
                                    <a:pt x="41" y="19"/>
                                  </a:lnTo>
                                  <a:lnTo>
                                    <a:pt x="96" y="19"/>
                                  </a:lnTo>
                                  <a:lnTo>
                                    <a:pt x="96" y="16"/>
                                  </a:lnTo>
                                  <a:lnTo>
                                    <a:pt x="71" y="16"/>
                                  </a:lnTo>
                                  <a:lnTo>
                                    <a:pt x="63" y="5"/>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42"/>
                          <wps:cNvSpPr>
                            <a:spLocks/>
                          </wps:cNvSpPr>
                          <wps:spPr bwMode="auto">
                            <a:xfrm>
                              <a:off x="3307" y="1679"/>
                              <a:ext cx="96" cy="141"/>
                            </a:xfrm>
                            <a:custGeom>
                              <a:avLst/>
                              <a:gdLst>
                                <a:gd name="T0" fmla="*/ 96 w 96"/>
                                <a:gd name="T1" fmla="*/ 19 h 141"/>
                                <a:gd name="T2" fmla="*/ 54 w 96"/>
                                <a:gd name="T3" fmla="*/ 19 h 141"/>
                                <a:gd name="T4" fmla="*/ 59 w 96"/>
                                <a:gd name="T5" fmla="*/ 22 h 141"/>
                                <a:gd name="T6" fmla="*/ 64 w 96"/>
                                <a:gd name="T7" fmla="*/ 27 h 141"/>
                                <a:gd name="T8" fmla="*/ 68 w 96"/>
                                <a:gd name="T9" fmla="*/ 32 h 141"/>
                                <a:gd name="T10" fmla="*/ 70 w 96"/>
                                <a:gd name="T11" fmla="*/ 39 h 141"/>
                                <a:gd name="T12" fmla="*/ 70 w 96"/>
                                <a:gd name="T13" fmla="*/ 59 h 141"/>
                                <a:gd name="T14" fmla="*/ 68 w 96"/>
                                <a:gd name="T15" fmla="*/ 67 h 141"/>
                                <a:gd name="T16" fmla="*/ 59 w 96"/>
                                <a:gd name="T17" fmla="*/ 77 h 141"/>
                                <a:gd name="T18" fmla="*/ 54 w 96"/>
                                <a:gd name="T19" fmla="*/ 79 h 141"/>
                                <a:gd name="T20" fmla="*/ 96 w 96"/>
                                <a:gd name="T21" fmla="*/ 79 h 141"/>
                                <a:gd name="T22" fmla="*/ 96 w 96"/>
                                <a:gd name="T23" fmla="*/ 1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141">
                                  <a:moveTo>
                                    <a:pt x="96" y="19"/>
                                  </a:moveTo>
                                  <a:lnTo>
                                    <a:pt x="54" y="19"/>
                                  </a:lnTo>
                                  <a:lnTo>
                                    <a:pt x="59" y="22"/>
                                  </a:lnTo>
                                  <a:lnTo>
                                    <a:pt x="64" y="27"/>
                                  </a:lnTo>
                                  <a:lnTo>
                                    <a:pt x="68" y="32"/>
                                  </a:lnTo>
                                  <a:lnTo>
                                    <a:pt x="70" y="39"/>
                                  </a:lnTo>
                                  <a:lnTo>
                                    <a:pt x="70" y="59"/>
                                  </a:lnTo>
                                  <a:lnTo>
                                    <a:pt x="68" y="67"/>
                                  </a:lnTo>
                                  <a:lnTo>
                                    <a:pt x="59" y="77"/>
                                  </a:lnTo>
                                  <a:lnTo>
                                    <a:pt x="54" y="79"/>
                                  </a:lnTo>
                                  <a:lnTo>
                                    <a:pt x="96" y="79"/>
                                  </a:lnTo>
                                  <a:lnTo>
                                    <a:pt x="96"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43"/>
                          <wps:cNvSpPr>
                            <a:spLocks/>
                          </wps:cNvSpPr>
                          <wps:spPr bwMode="auto">
                            <a:xfrm>
                              <a:off x="3307" y="1679"/>
                              <a:ext cx="96" cy="141"/>
                            </a:xfrm>
                            <a:custGeom>
                              <a:avLst/>
                              <a:gdLst>
                                <a:gd name="T0" fmla="*/ 96 w 96"/>
                                <a:gd name="T1" fmla="*/ 2 h 141"/>
                                <a:gd name="T2" fmla="*/ 71 w 96"/>
                                <a:gd name="T3" fmla="*/ 2 h 141"/>
                                <a:gd name="T4" fmla="*/ 71 w 96"/>
                                <a:gd name="T5" fmla="*/ 16 h 141"/>
                                <a:gd name="T6" fmla="*/ 96 w 96"/>
                                <a:gd name="T7" fmla="*/ 16 h 141"/>
                                <a:gd name="T8" fmla="*/ 96 w 96"/>
                                <a:gd name="T9" fmla="*/ 2 h 141"/>
                              </a:gdLst>
                              <a:ahLst/>
                              <a:cxnLst>
                                <a:cxn ang="0">
                                  <a:pos x="T0" y="T1"/>
                                </a:cxn>
                                <a:cxn ang="0">
                                  <a:pos x="T2" y="T3"/>
                                </a:cxn>
                                <a:cxn ang="0">
                                  <a:pos x="T4" y="T5"/>
                                </a:cxn>
                                <a:cxn ang="0">
                                  <a:pos x="T6" y="T7"/>
                                </a:cxn>
                                <a:cxn ang="0">
                                  <a:pos x="T8" y="T9"/>
                                </a:cxn>
                              </a:cxnLst>
                              <a:rect l="0" t="0" r="r" b="b"/>
                              <a:pathLst>
                                <a:path w="96" h="141">
                                  <a:moveTo>
                                    <a:pt x="96" y="2"/>
                                  </a:moveTo>
                                  <a:lnTo>
                                    <a:pt x="71" y="2"/>
                                  </a:lnTo>
                                  <a:lnTo>
                                    <a:pt x="71" y="16"/>
                                  </a:lnTo>
                                  <a:lnTo>
                                    <a:pt x="96" y="16"/>
                                  </a:lnTo>
                                  <a:lnTo>
                                    <a:pt x="9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144"/>
                        <wpg:cNvGrpSpPr>
                          <a:grpSpLocks/>
                        </wpg:cNvGrpSpPr>
                        <wpg:grpSpPr bwMode="auto">
                          <a:xfrm>
                            <a:off x="3428" y="1644"/>
                            <a:ext cx="90" cy="136"/>
                            <a:chOff x="3428" y="1644"/>
                            <a:chExt cx="90" cy="136"/>
                          </a:xfrm>
                        </wpg:grpSpPr>
                        <wps:wsp>
                          <wps:cNvPr id="1156" name="Freeform 145"/>
                          <wps:cNvSpPr>
                            <a:spLocks/>
                          </wps:cNvSpPr>
                          <wps:spPr bwMode="auto">
                            <a:xfrm>
                              <a:off x="3428" y="1644"/>
                              <a:ext cx="90" cy="136"/>
                            </a:xfrm>
                            <a:custGeom>
                              <a:avLst/>
                              <a:gdLst>
                                <a:gd name="T0" fmla="*/ 26 w 90"/>
                                <a:gd name="T1" fmla="*/ 0 h 136"/>
                                <a:gd name="T2" fmla="*/ 0 w 90"/>
                                <a:gd name="T3" fmla="*/ 0 h 136"/>
                                <a:gd name="T4" fmla="*/ 0 w 90"/>
                                <a:gd name="T5" fmla="*/ 135 h 136"/>
                                <a:gd name="T6" fmla="*/ 26 w 90"/>
                                <a:gd name="T7" fmla="*/ 135 h 136"/>
                                <a:gd name="T8" fmla="*/ 26 w 90"/>
                                <a:gd name="T9" fmla="*/ 78 h 136"/>
                                <a:gd name="T10" fmla="*/ 26 w 90"/>
                                <a:gd name="T11" fmla="*/ 72 h 136"/>
                                <a:gd name="T12" fmla="*/ 29 w 90"/>
                                <a:gd name="T13" fmla="*/ 63 h 136"/>
                                <a:gd name="T14" fmla="*/ 32 w 90"/>
                                <a:gd name="T15" fmla="*/ 60 h 136"/>
                                <a:gd name="T16" fmla="*/ 35 w 90"/>
                                <a:gd name="T17" fmla="*/ 58 h 136"/>
                                <a:gd name="T18" fmla="*/ 39 w 90"/>
                                <a:gd name="T19" fmla="*/ 56 h 136"/>
                                <a:gd name="T20" fmla="*/ 43 w 90"/>
                                <a:gd name="T21" fmla="*/ 55 h 136"/>
                                <a:gd name="T22" fmla="*/ 87 w 90"/>
                                <a:gd name="T23" fmla="*/ 55 h 136"/>
                                <a:gd name="T24" fmla="*/ 87 w 90"/>
                                <a:gd name="T25" fmla="*/ 54 h 136"/>
                                <a:gd name="T26" fmla="*/ 85 w 90"/>
                                <a:gd name="T27" fmla="*/ 50 h 136"/>
                                <a:gd name="T28" fmla="*/ 85 w 90"/>
                                <a:gd name="T29" fmla="*/ 49 h 136"/>
                                <a:gd name="T30" fmla="*/ 26 w 90"/>
                                <a:gd name="T31" fmla="*/ 49 h 136"/>
                                <a:gd name="T32" fmla="*/ 26 w 90"/>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36">
                                  <a:moveTo>
                                    <a:pt x="26" y="0"/>
                                  </a:moveTo>
                                  <a:lnTo>
                                    <a:pt x="0" y="0"/>
                                  </a:lnTo>
                                  <a:lnTo>
                                    <a:pt x="0" y="135"/>
                                  </a:lnTo>
                                  <a:lnTo>
                                    <a:pt x="26" y="135"/>
                                  </a:lnTo>
                                  <a:lnTo>
                                    <a:pt x="26" y="78"/>
                                  </a:lnTo>
                                  <a:lnTo>
                                    <a:pt x="26" y="72"/>
                                  </a:lnTo>
                                  <a:lnTo>
                                    <a:pt x="29" y="63"/>
                                  </a:lnTo>
                                  <a:lnTo>
                                    <a:pt x="32" y="60"/>
                                  </a:lnTo>
                                  <a:lnTo>
                                    <a:pt x="35" y="58"/>
                                  </a:lnTo>
                                  <a:lnTo>
                                    <a:pt x="39" y="56"/>
                                  </a:lnTo>
                                  <a:lnTo>
                                    <a:pt x="43" y="55"/>
                                  </a:lnTo>
                                  <a:lnTo>
                                    <a:pt x="87" y="55"/>
                                  </a:lnTo>
                                  <a:lnTo>
                                    <a:pt x="87" y="54"/>
                                  </a:lnTo>
                                  <a:lnTo>
                                    <a:pt x="85" y="50"/>
                                  </a:lnTo>
                                  <a:lnTo>
                                    <a:pt x="85" y="49"/>
                                  </a:lnTo>
                                  <a:lnTo>
                                    <a:pt x="26" y="49"/>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46"/>
                          <wps:cNvSpPr>
                            <a:spLocks/>
                          </wps:cNvSpPr>
                          <wps:spPr bwMode="auto">
                            <a:xfrm>
                              <a:off x="3428" y="1644"/>
                              <a:ext cx="90" cy="136"/>
                            </a:xfrm>
                            <a:custGeom>
                              <a:avLst/>
                              <a:gdLst>
                                <a:gd name="T0" fmla="*/ 87 w 90"/>
                                <a:gd name="T1" fmla="*/ 55 h 136"/>
                                <a:gd name="T2" fmla="*/ 51 w 90"/>
                                <a:gd name="T3" fmla="*/ 55 h 136"/>
                                <a:gd name="T4" fmla="*/ 54 w 90"/>
                                <a:gd name="T5" fmla="*/ 55 h 136"/>
                                <a:gd name="T6" fmla="*/ 59 w 90"/>
                                <a:gd name="T7" fmla="*/ 59 h 136"/>
                                <a:gd name="T8" fmla="*/ 61 w 90"/>
                                <a:gd name="T9" fmla="*/ 61 h 136"/>
                                <a:gd name="T10" fmla="*/ 63 w 90"/>
                                <a:gd name="T11" fmla="*/ 67 h 136"/>
                                <a:gd name="T12" fmla="*/ 63 w 90"/>
                                <a:gd name="T13" fmla="*/ 72 h 136"/>
                                <a:gd name="T14" fmla="*/ 63 w 90"/>
                                <a:gd name="T15" fmla="*/ 135 h 136"/>
                                <a:gd name="T16" fmla="*/ 89 w 90"/>
                                <a:gd name="T17" fmla="*/ 135 h 136"/>
                                <a:gd name="T18" fmla="*/ 89 w 90"/>
                                <a:gd name="T19" fmla="*/ 67 h 136"/>
                                <a:gd name="T20" fmla="*/ 89 w 90"/>
                                <a:gd name="T21" fmla="*/ 62 h 136"/>
                                <a:gd name="T22" fmla="*/ 87 w 90"/>
                                <a:gd name="T23" fmla="*/ 5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36">
                                  <a:moveTo>
                                    <a:pt x="87" y="55"/>
                                  </a:moveTo>
                                  <a:lnTo>
                                    <a:pt x="51" y="55"/>
                                  </a:lnTo>
                                  <a:lnTo>
                                    <a:pt x="54" y="55"/>
                                  </a:lnTo>
                                  <a:lnTo>
                                    <a:pt x="59" y="59"/>
                                  </a:lnTo>
                                  <a:lnTo>
                                    <a:pt x="61" y="61"/>
                                  </a:lnTo>
                                  <a:lnTo>
                                    <a:pt x="63" y="67"/>
                                  </a:lnTo>
                                  <a:lnTo>
                                    <a:pt x="63" y="72"/>
                                  </a:lnTo>
                                  <a:lnTo>
                                    <a:pt x="63" y="135"/>
                                  </a:lnTo>
                                  <a:lnTo>
                                    <a:pt x="89" y="135"/>
                                  </a:lnTo>
                                  <a:lnTo>
                                    <a:pt x="89" y="67"/>
                                  </a:lnTo>
                                  <a:lnTo>
                                    <a:pt x="89" y="62"/>
                                  </a:lnTo>
                                  <a:lnTo>
                                    <a:pt x="87"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47"/>
                          <wps:cNvSpPr>
                            <a:spLocks/>
                          </wps:cNvSpPr>
                          <wps:spPr bwMode="auto">
                            <a:xfrm>
                              <a:off x="3428" y="1644"/>
                              <a:ext cx="90" cy="136"/>
                            </a:xfrm>
                            <a:custGeom>
                              <a:avLst/>
                              <a:gdLst>
                                <a:gd name="T0" fmla="*/ 62 w 90"/>
                                <a:gd name="T1" fmla="*/ 35 h 136"/>
                                <a:gd name="T2" fmla="*/ 44 w 90"/>
                                <a:gd name="T3" fmla="*/ 35 h 136"/>
                                <a:gd name="T4" fmla="*/ 34 w 90"/>
                                <a:gd name="T5" fmla="*/ 40 h 136"/>
                                <a:gd name="T6" fmla="*/ 26 w 90"/>
                                <a:gd name="T7" fmla="*/ 49 h 136"/>
                                <a:gd name="T8" fmla="*/ 85 w 90"/>
                                <a:gd name="T9" fmla="*/ 49 h 136"/>
                                <a:gd name="T10" fmla="*/ 80 w 90"/>
                                <a:gd name="T11" fmla="*/ 43 h 136"/>
                                <a:gd name="T12" fmla="*/ 77 w 90"/>
                                <a:gd name="T13" fmla="*/ 40 h 136"/>
                                <a:gd name="T14" fmla="*/ 67 w 90"/>
                                <a:gd name="T15" fmla="*/ 36 h 136"/>
                                <a:gd name="T16" fmla="*/ 62 w 90"/>
                                <a:gd name="T17" fmla="*/ 3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136">
                                  <a:moveTo>
                                    <a:pt x="62" y="35"/>
                                  </a:moveTo>
                                  <a:lnTo>
                                    <a:pt x="44" y="35"/>
                                  </a:lnTo>
                                  <a:lnTo>
                                    <a:pt x="34" y="40"/>
                                  </a:lnTo>
                                  <a:lnTo>
                                    <a:pt x="26" y="49"/>
                                  </a:lnTo>
                                  <a:lnTo>
                                    <a:pt x="85" y="49"/>
                                  </a:lnTo>
                                  <a:lnTo>
                                    <a:pt x="80" y="43"/>
                                  </a:lnTo>
                                  <a:lnTo>
                                    <a:pt x="77" y="40"/>
                                  </a:lnTo>
                                  <a:lnTo>
                                    <a:pt x="67" y="36"/>
                                  </a:lnTo>
                                  <a:lnTo>
                                    <a:pt x="62"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148"/>
                        <wpg:cNvGrpSpPr>
                          <a:grpSpLocks/>
                        </wpg:cNvGrpSpPr>
                        <wpg:grpSpPr bwMode="auto">
                          <a:xfrm>
                            <a:off x="3017" y="1834"/>
                            <a:ext cx="109" cy="136"/>
                            <a:chOff x="3017" y="1834"/>
                            <a:chExt cx="109" cy="136"/>
                          </a:xfrm>
                        </wpg:grpSpPr>
                        <wps:wsp>
                          <wps:cNvPr id="2115" name="Freeform 149"/>
                          <wps:cNvSpPr>
                            <a:spLocks/>
                          </wps:cNvSpPr>
                          <wps:spPr bwMode="auto">
                            <a:xfrm>
                              <a:off x="3017" y="1834"/>
                              <a:ext cx="109" cy="136"/>
                            </a:xfrm>
                            <a:custGeom>
                              <a:avLst/>
                              <a:gdLst>
                                <a:gd name="T0" fmla="*/ 27 w 109"/>
                                <a:gd name="T1" fmla="*/ 0 h 136"/>
                                <a:gd name="T2" fmla="*/ 0 w 109"/>
                                <a:gd name="T3" fmla="*/ 0 h 136"/>
                                <a:gd name="T4" fmla="*/ 0 w 109"/>
                                <a:gd name="T5" fmla="*/ 135 h 136"/>
                                <a:gd name="T6" fmla="*/ 27 w 109"/>
                                <a:gd name="T7" fmla="*/ 135 h 136"/>
                                <a:gd name="T8" fmla="*/ 27 w 109"/>
                                <a:gd name="T9" fmla="*/ 76 h 136"/>
                                <a:gd name="T10" fmla="*/ 108 w 109"/>
                                <a:gd name="T11" fmla="*/ 76 h 136"/>
                                <a:gd name="T12" fmla="*/ 108 w 109"/>
                                <a:gd name="T13" fmla="*/ 53 h 136"/>
                                <a:gd name="T14" fmla="*/ 27 w 109"/>
                                <a:gd name="T15" fmla="*/ 53 h 136"/>
                                <a:gd name="T16" fmla="*/ 27 w 109"/>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136">
                                  <a:moveTo>
                                    <a:pt x="27" y="0"/>
                                  </a:moveTo>
                                  <a:lnTo>
                                    <a:pt x="0" y="0"/>
                                  </a:lnTo>
                                  <a:lnTo>
                                    <a:pt x="0" y="135"/>
                                  </a:lnTo>
                                  <a:lnTo>
                                    <a:pt x="27" y="135"/>
                                  </a:lnTo>
                                  <a:lnTo>
                                    <a:pt x="27" y="76"/>
                                  </a:lnTo>
                                  <a:lnTo>
                                    <a:pt x="108" y="76"/>
                                  </a:lnTo>
                                  <a:lnTo>
                                    <a:pt x="108" y="53"/>
                                  </a:lnTo>
                                  <a:lnTo>
                                    <a:pt x="27" y="53"/>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50"/>
                          <wps:cNvSpPr>
                            <a:spLocks/>
                          </wps:cNvSpPr>
                          <wps:spPr bwMode="auto">
                            <a:xfrm>
                              <a:off x="3017" y="1834"/>
                              <a:ext cx="109" cy="136"/>
                            </a:xfrm>
                            <a:custGeom>
                              <a:avLst/>
                              <a:gdLst>
                                <a:gd name="T0" fmla="*/ 108 w 109"/>
                                <a:gd name="T1" fmla="*/ 76 h 136"/>
                                <a:gd name="T2" fmla="*/ 81 w 109"/>
                                <a:gd name="T3" fmla="*/ 76 h 136"/>
                                <a:gd name="T4" fmla="*/ 81 w 109"/>
                                <a:gd name="T5" fmla="*/ 135 h 136"/>
                                <a:gd name="T6" fmla="*/ 108 w 109"/>
                                <a:gd name="T7" fmla="*/ 135 h 136"/>
                                <a:gd name="T8" fmla="*/ 108 w 109"/>
                                <a:gd name="T9" fmla="*/ 76 h 136"/>
                              </a:gdLst>
                              <a:ahLst/>
                              <a:cxnLst>
                                <a:cxn ang="0">
                                  <a:pos x="T0" y="T1"/>
                                </a:cxn>
                                <a:cxn ang="0">
                                  <a:pos x="T2" y="T3"/>
                                </a:cxn>
                                <a:cxn ang="0">
                                  <a:pos x="T4" y="T5"/>
                                </a:cxn>
                                <a:cxn ang="0">
                                  <a:pos x="T6" y="T7"/>
                                </a:cxn>
                                <a:cxn ang="0">
                                  <a:pos x="T8" y="T9"/>
                                </a:cxn>
                              </a:cxnLst>
                              <a:rect l="0" t="0" r="r" b="b"/>
                              <a:pathLst>
                                <a:path w="109" h="136">
                                  <a:moveTo>
                                    <a:pt x="108" y="76"/>
                                  </a:moveTo>
                                  <a:lnTo>
                                    <a:pt x="81" y="76"/>
                                  </a:lnTo>
                                  <a:lnTo>
                                    <a:pt x="81" y="135"/>
                                  </a:lnTo>
                                  <a:lnTo>
                                    <a:pt x="108" y="135"/>
                                  </a:lnTo>
                                  <a:lnTo>
                                    <a:pt x="108"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51"/>
                          <wps:cNvSpPr>
                            <a:spLocks/>
                          </wps:cNvSpPr>
                          <wps:spPr bwMode="auto">
                            <a:xfrm>
                              <a:off x="3017" y="1834"/>
                              <a:ext cx="109" cy="136"/>
                            </a:xfrm>
                            <a:custGeom>
                              <a:avLst/>
                              <a:gdLst>
                                <a:gd name="T0" fmla="*/ 108 w 109"/>
                                <a:gd name="T1" fmla="*/ 0 h 136"/>
                                <a:gd name="T2" fmla="*/ 81 w 109"/>
                                <a:gd name="T3" fmla="*/ 0 h 136"/>
                                <a:gd name="T4" fmla="*/ 81 w 109"/>
                                <a:gd name="T5" fmla="*/ 53 h 136"/>
                                <a:gd name="T6" fmla="*/ 108 w 109"/>
                                <a:gd name="T7" fmla="*/ 53 h 136"/>
                                <a:gd name="T8" fmla="*/ 108 w 109"/>
                                <a:gd name="T9" fmla="*/ 0 h 136"/>
                              </a:gdLst>
                              <a:ahLst/>
                              <a:cxnLst>
                                <a:cxn ang="0">
                                  <a:pos x="T0" y="T1"/>
                                </a:cxn>
                                <a:cxn ang="0">
                                  <a:pos x="T2" y="T3"/>
                                </a:cxn>
                                <a:cxn ang="0">
                                  <a:pos x="T4" y="T5"/>
                                </a:cxn>
                                <a:cxn ang="0">
                                  <a:pos x="T6" y="T7"/>
                                </a:cxn>
                                <a:cxn ang="0">
                                  <a:pos x="T8" y="T9"/>
                                </a:cxn>
                              </a:cxnLst>
                              <a:rect l="0" t="0" r="r" b="b"/>
                              <a:pathLst>
                                <a:path w="109" h="136">
                                  <a:moveTo>
                                    <a:pt x="108" y="0"/>
                                  </a:moveTo>
                                  <a:lnTo>
                                    <a:pt x="81" y="0"/>
                                  </a:lnTo>
                                  <a:lnTo>
                                    <a:pt x="81" y="53"/>
                                  </a:lnTo>
                                  <a:lnTo>
                                    <a:pt x="108" y="53"/>
                                  </a:lnTo>
                                  <a:lnTo>
                                    <a:pt x="10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152"/>
                        <wpg:cNvGrpSpPr>
                          <a:grpSpLocks/>
                        </wpg:cNvGrpSpPr>
                        <wpg:grpSpPr bwMode="auto">
                          <a:xfrm>
                            <a:off x="3147" y="1869"/>
                            <a:ext cx="93" cy="103"/>
                            <a:chOff x="3147" y="1869"/>
                            <a:chExt cx="93" cy="103"/>
                          </a:xfrm>
                        </wpg:grpSpPr>
                        <wps:wsp>
                          <wps:cNvPr id="2119" name="Freeform 153"/>
                          <wps:cNvSpPr>
                            <a:spLocks/>
                          </wps:cNvSpPr>
                          <wps:spPr bwMode="auto">
                            <a:xfrm>
                              <a:off x="3147" y="1869"/>
                              <a:ext cx="93" cy="103"/>
                            </a:xfrm>
                            <a:custGeom>
                              <a:avLst/>
                              <a:gdLst>
                                <a:gd name="T0" fmla="*/ 85 w 93"/>
                                <a:gd name="T1" fmla="*/ 19 h 103"/>
                                <a:gd name="T2" fmla="*/ 50 w 93"/>
                                <a:gd name="T3" fmla="*/ 19 h 103"/>
                                <a:gd name="T4" fmla="*/ 54 w 93"/>
                                <a:gd name="T5" fmla="*/ 20 h 103"/>
                                <a:gd name="T6" fmla="*/ 59 w 93"/>
                                <a:gd name="T7" fmla="*/ 25 h 103"/>
                                <a:gd name="T8" fmla="*/ 61 w 93"/>
                                <a:gd name="T9" fmla="*/ 28 h 103"/>
                                <a:gd name="T10" fmla="*/ 61 w 93"/>
                                <a:gd name="T11" fmla="*/ 36 h 103"/>
                                <a:gd name="T12" fmla="*/ 56 w 93"/>
                                <a:gd name="T13" fmla="*/ 38 h 103"/>
                                <a:gd name="T14" fmla="*/ 48 w 93"/>
                                <a:gd name="T15" fmla="*/ 40 h 103"/>
                                <a:gd name="T16" fmla="*/ 26 w 93"/>
                                <a:gd name="T17" fmla="*/ 44 h 103"/>
                                <a:gd name="T18" fmla="*/ 19 w 93"/>
                                <a:gd name="T19" fmla="*/ 46 h 103"/>
                                <a:gd name="T20" fmla="*/ 10 w 93"/>
                                <a:gd name="T21" fmla="*/ 51 h 103"/>
                                <a:gd name="T22" fmla="*/ 6 w 93"/>
                                <a:gd name="T23" fmla="*/ 54 h 103"/>
                                <a:gd name="T24" fmla="*/ 1 w 93"/>
                                <a:gd name="T25" fmla="*/ 63 h 103"/>
                                <a:gd name="T26" fmla="*/ 0 w 93"/>
                                <a:gd name="T27" fmla="*/ 68 h 103"/>
                                <a:gd name="T28" fmla="*/ 0 w 93"/>
                                <a:gd name="T29" fmla="*/ 82 h 103"/>
                                <a:gd name="T30" fmla="*/ 2 w 93"/>
                                <a:gd name="T31" fmla="*/ 89 h 103"/>
                                <a:gd name="T32" fmla="*/ 14 w 93"/>
                                <a:gd name="T33" fmla="*/ 100 h 103"/>
                                <a:gd name="T34" fmla="*/ 22 w 93"/>
                                <a:gd name="T35" fmla="*/ 102 h 103"/>
                                <a:gd name="T36" fmla="*/ 38 w 93"/>
                                <a:gd name="T37" fmla="*/ 102 h 103"/>
                                <a:gd name="T38" fmla="*/ 43 w 93"/>
                                <a:gd name="T39" fmla="*/ 101 h 103"/>
                                <a:gd name="T40" fmla="*/ 53 w 93"/>
                                <a:gd name="T41" fmla="*/ 97 h 103"/>
                                <a:gd name="T42" fmla="*/ 58 w 93"/>
                                <a:gd name="T43" fmla="*/ 94 h 103"/>
                                <a:gd name="T44" fmla="*/ 63 w 93"/>
                                <a:gd name="T45" fmla="*/ 89 h 103"/>
                                <a:gd name="T46" fmla="*/ 88 w 93"/>
                                <a:gd name="T47" fmla="*/ 89 h 103"/>
                                <a:gd name="T48" fmla="*/ 87 w 93"/>
                                <a:gd name="T49" fmla="*/ 87 h 103"/>
                                <a:gd name="T50" fmla="*/ 87 w 93"/>
                                <a:gd name="T51" fmla="*/ 84 h 103"/>
                                <a:gd name="T52" fmla="*/ 36 w 93"/>
                                <a:gd name="T53" fmla="*/ 84 h 103"/>
                                <a:gd name="T54" fmla="*/ 32 w 93"/>
                                <a:gd name="T55" fmla="*/ 83 h 103"/>
                                <a:gd name="T56" fmla="*/ 27 w 93"/>
                                <a:gd name="T57" fmla="*/ 77 h 103"/>
                                <a:gd name="T58" fmla="*/ 26 w 93"/>
                                <a:gd name="T59" fmla="*/ 74 h 103"/>
                                <a:gd name="T60" fmla="*/ 26 w 93"/>
                                <a:gd name="T61" fmla="*/ 67 h 103"/>
                                <a:gd name="T62" fmla="*/ 27 w 93"/>
                                <a:gd name="T63" fmla="*/ 64 h 103"/>
                                <a:gd name="T64" fmla="*/ 31 w 93"/>
                                <a:gd name="T65" fmla="*/ 61 h 103"/>
                                <a:gd name="T66" fmla="*/ 33 w 93"/>
                                <a:gd name="T67" fmla="*/ 60 h 103"/>
                                <a:gd name="T68" fmla="*/ 38 w 93"/>
                                <a:gd name="T69" fmla="*/ 58 h 103"/>
                                <a:gd name="T70" fmla="*/ 52 w 93"/>
                                <a:gd name="T71" fmla="*/ 55 h 103"/>
                                <a:gd name="T72" fmla="*/ 57 w 93"/>
                                <a:gd name="T73" fmla="*/ 54 h 103"/>
                                <a:gd name="T74" fmla="*/ 61 w 93"/>
                                <a:gd name="T75" fmla="*/ 53 h 103"/>
                                <a:gd name="T76" fmla="*/ 86 w 93"/>
                                <a:gd name="T77" fmla="*/ 53 h 103"/>
                                <a:gd name="T78" fmla="*/ 86 w 93"/>
                                <a:gd name="T79" fmla="*/ 26 h 103"/>
                                <a:gd name="T80" fmla="*/ 85 w 93"/>
                                <a:gd name="T81" fmla="*/ 1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3">
                                  <a:moveTo>
                                    <a:pt x="85" y="19"/>
                                  </a:moveTo>
                                  <a:lnTo>
                                    <a:pt x="50" y="19"/>
                                  </a:lnTo>
                                  <a:lnTo>
                                    <a:pt x="54" y="20"/>
                                  </a:lnTo>
                                  <a:lnTo>
                                    <a:pt x="59" y="25"/>
                                  </a:lnTo>
                                  <a:lnTo>
                                    <a:pt x="61" y="28"/>
                                  </a:lnTo>
                                  <a:lnTo>
                                    <a:pt x="61" y="36"/>
                                  </a:lnTo>
                                  <a:lnTo>
                                    <a:pt x="56" y="38"/>
                                  </a:lnTo>
                                  <a:lnTo>
                                    <a:pt x="48" y="40"/>
                                  </a:lnTo>
                                  <a:lnTo>
                                    <a:pt x="26" y="44"/>
                                  </a:lnTo>
                                  <a:lnTo>
                                    <a:pt x="19" y="46"/>
                                  </a:lnTo>
                                  <a:lnTo>
                                    <a:pt x="10" y="51"/>
                                  </a:lnTo>
                                  <a:lnTo>
                                    <a:pt x="6" y="54"/>
                                  </a:lnTo>
                                  <a:lnTo>
                                    <a:pt x="1" y="63"/>
                                  </a:lnTo>
                                  <a:lnTo>
                                    <a:pt x="0" y="68"/>
                                  </a:lnTo>
                                  <a:lnTo>
                                    <a:pt x="0" y="82"/>
                                  </a:lnTo>
                                  <a:lnTo>
                                    <a:pt x="2" y="89"/>
                                  </a:lnTo>
                                  <a:lnTo>
                                    <a:pt x="14" y="100"/>
                                  </a:lnTo>
                                  <a:lnTo>
                                    <a:pt x="22" y="102"/>
                                  </a:lnTo>
                                  <a:lnTo>
                                    <a:pt x="38" y="102"/>
                                  </a:lnTo>
                                  <a:lnTo>
                                    <a:pt x="43" y="101"/>
                                  </a:lnTo>
                                  <a:lnTo>
                                    <a:pt x="53" y="97"/>
                                  </a:lnTo>
                                  <a:lnTo>
                                    <a:pt x="58" y="94"/>
                                  </a:lnTo>
                                  <a:lnTo>
                                    <a:pt x="63" y="89"/>
                                  </a:lnTo>
                                  <a:lnTo>
                                    <a:pt x="88" y="89"/>
                                  </a:lnTo>
                                  <a:lnTo>
                                    <a:pt x="87" y="87"/>
                                  </a:lnTo>
                                  <a:lnTo>
                                    <a:pt x="87" y="84"/>
                                  </a:lnTo>
                                  <a:lnTo>
                                    <a:pt x="36" y="84"/>
                                  </a:lnTo>
                                  <a:lnTo>
                                    <a:pt x="32" y="83"/>
                                  </a:lnTo>
                                  <a:lnTo>
                                    <a:pt x="27" y="77"/>
                                  </a:lnTo>
                                  <a:lnTo>
                                    <a:pt x="26" y="74"/>
                                  </a:lnTo>
                                  <a:lnTo>
                                    <a:pt x="26" y="67"/>
                                  </a:lnTo>
                                  <a:lnTo>
                                    <a:pt x="27" y="64"/>
                                  </a:lnTo>
                                  <a:lnTo>
                                    <a:pt x="31" y="61"/>
                                  </a:lnTo>
                                  <a:lnTo>
                                    <a:pt x="33" y="60"/>
                                  </a:lnTo>
                                  <a:lnTo>
                                    <a:pt x="38" y="58"/>
                                  </a:lnTo>
                                  <a:lnTo>
                                    <a:pt x="52" y="55"/>
                                  </a:lnTo>
                                  <a:lnTo>
                                    <a:pt x="57" y="54"/>
                                  </a:lnTo>
                                  <a:lnTo>
                                    <a:pt x="61" y="53"/>
                                  </a:lnTo>
                                  <a:lnTo>
                                    <a:pt x="86" y="53"/>
                                  </a:lnTo>
                                  <a:lnTo>
                                    <a:pt x="86" y="26"/>
                                  </a:lnTo>
                                  <a:lnTo>
                                    <a:pt x="8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54"/>
                          <wps:cNvSpPr>
                            <a:spLocks/>
                          </wps:cNvSpPr>
                          <wps:spPr bwMode="auto">
                            <a:xfrm>
                              <a:off x="3147" y="1869"/>
                              <a:ext cx="93" cy="103"/>
                            </a:xfrm>
                            <a:custGeom>
                              <a:avLst/>
                              <a:gdLst>
                                <a:gd name="T0" fmla="*/ 88 w 93"/>
                                <a:gd name="T1" fmla="*/ 89 h 103"/>
                                <a:gd name="T2" fmla="*/ 63 w 93"/>
                                <a:gd name="T3" fmla="*/ 89 h 103"/>
                                <a:gd name="T4" fmla="*/ 63 w 93"/>
                                <a:gd name="T5" fmla="*/ 90 h 103"/>
                                <a:gd name="T6" fmla="*/ 63 w 93"/>
                                <a:gd name="T7" fmla="*/ 91 h 103"/>
                                <a:gd name="T8" fmla="*/ 65 w 93"/>
                                <a:gd name="T9" fmla="*/ 96 h 103"/>
                                <a:gd name="T10" fmla="*/ 65 w 93"/>
                                <a:gd name="T11" fmla="*/ 98 h 103"/>
                                <a:gd name="T12" fmla="*/ 66 w 93"/>
                                <a:gd name="T13" fmla="*/ 100 h 103"/>
                                <a:gd name="T14" fmla="*/ 92 w 93"/>
                                <a:gd name="T15" fmla="*/ 100 h 103"/>
                                <a:gd name="T16" fmla="*/ 90 w 93"/>
                                <a:gd name="T17" fmla="*/ 95 h 103"/>
                                <a:gd name="T18" fmla="*/ 88 w 93"/>
                                <a:gd name="T19" fmla="*/ 91 h 103"/>
                                <a:gd name="T20" fmla="*/ 88 w 93"/>
                                <a:gd name="T21" fmla="*/ 8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03">
                                  <a:moveTo>
                                    <a:pt x="88" y="89"/>
                                  </a:moveTo>
                                  <a:lnTo>
                                    <a:pt x="63" y="89"/>
                                  </a:lnTo>
                                  <a:lnTo>
                                    <a:pt x="63" y="90"/>
                                  </a:lnTo>
                                  <a:lnTo>
                                    <a:pt x="63" y="91"/>
                                  </a:lnTo>
                                  <a:lnTo>
                                    <a:pt x="65" y="96"/>
                                  </a:lnTo>
                                  <a:lnTo>
                                    <a:pt x="65" y="98"/>
                                  </a:lnTo>
                                  <a:lnTo>
                                    <a:pt x="66" y="100"/>
                                  </a:lnTo>
                                  <a:lnTo>
                                    <a:pt x="92" y="100"/>
                                  </a:lnTo>
                                  <a:lnTo>
                                    <a:pt x="90" y="95"/>
                                  </a:lnTo>
                                  <a:lnTo>
                                    <a:pt x="88" y="91"/>
                                  </a:lnTo>
                                  <a:lnTo>
                                    <a:pt x="88"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55"/>
                          <wps:cNvSpPr>
                            <a:spLocks/>
                          </wps:cNvSpPr>
                          <wps:spPr bwMode="auto">
                            <a:xfrm>
                              <a:off x="3147" y="1869"/>
                              <a:ext cx="93" cy="103"/>
                            </a:xfrm>
                            <a:custGeom>
                              <a:avLst/>
                              <a:gdLst>
                                <a:gd name="T0" fmla="*/ 86 w 93"/>
                                <a:gd name="T1" fmla="*/ 53 h 103"/>
                                <a:gd name="T2" fmla="*/ 61 w 93"/>
                                <a:gd name="T3" fmla="*/ 53 h 103"/>
                                <a:gd name="T4" fmla="*/ 60 w 93"/>
                                <a:gd name="T5" fmla="*/ 67 h 103"/>
                                <a:gd name="T6" fmla="*/ 60 w 93"/>
                                <a:gd name="T7" fmla="*/ 69 h 103"/>
                                <a:gd name="T8" fmla="*/ 60 w 93"/>
                                <a:gd name="T9" fmla="*/ 71 h 103"/>
                                <a:gd name="T10" fmla="*/ 59 w 93"/>
                                <a:gd name="T11" fmla="*/ 74 h 103"/>
                                <a:gd name="T12" fmla="*/ 57 w 93"/>
                                <a:gd name="T13" fmla="*/ 77 h 103"/>
                                <a:gd name="T14" fmla="*/ 49 w 93"/>
                                <a:gd name="T15" fmla="*/ 82 h 103"/>
                                <a:gd name="T16" fmla="*/ 45 w 93"/>
                                <a:gd name="T17" fmla="*/ 84 h 103"/>
                                <a:gd name="T18" fmla="*/ 87 w 93"/>
                                <a:gd name="T19" fmla="*/ 84 h 103"/>
                                <a:gd name="T20" fmla="*/ 86 w 93"/>
                                <a:gd name="T21" fmla="*/ 83 h 103"/>
                                <a:gd name="T22" fmla="*/ 86 w 93"/>
                                <a:gd name="T23" fmla="*/ 77 h 103"/>
                                <a:gd name="T24" fmla="*/ 86 w 93"/>
                                <a:gd name="T25" fmla="*/ 5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103">
                                  <a:moveTo>
                                    <a:pt x="86" y="53"/>
                                  </a:moveTo>
                                  <a:lnTo>
                                    <a:pt x="61" y="53"/>
                                  </a:lnTo>
                                  <a:lnTo>
                                    <a:pt x="60" y="67"/>
                                  </a:lnTo>
                                  <a:lnTo>
                                    <a:pt x="60" y="69"/>
                                  </a:lnTo>
                                  <a:lnTo>
                                    <a:pt x="60" y="71"/>
                                  </a:lnTo>
                                  <a:lnTo>
                                    <a:pt x="59" y="74"/>
                                  </a:lnTo>
                                  <a:lnTo>
                                    <a:pt x="57" y="77"/>
                                  </a:lnTo>
                                  <a:lnTo>
                                    <a:pt x="49" y="82"/>
                                  </a:lnTo>
                                  <a:lnTo>
                                    <a:pt x="45" y="84"/>
                                  </a:lnTo>
                                  <a:lnTo>
                                    <a:pt x="87" y="84"/>
                                  </a:lnTo>
                                  <a:lnTo>
                                    <a:pt x="86" y="83"/>
                                  </a:lnTo>
                                  <a:lnTo>
                                    <a:pt x="86" y="77"/>
                                  </a:lnTo>
                                  <a:lnTo>
                                    <a:pt x="86"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56"/>
                          <wps:cNvSpPr>
                            <a:spLocks/>
                          </wps:cNvSpPr>
                          <wps:spPr bwMode="auto">
                            <a:xfrm>
                              <a:off x="3147" y="1869"/>
                              <a:ext cx="93" cy="103"/>
                            </a:xfrm>
                            <a:custGeom>
                              <a:avLst/>
                              <a:gdLst>
                                <a:gd name="T0" fmla="*/ 56 w 93"/>
                                <a:gd name="T1" fmla="*/ 0 h 103"/>
                                <a:gd name="T2" fmla="*/ 32 w 93"/>
                                <a:gd name="T3" fmla="*/ 0 h 103"/>
                                <a:gd name="T4" fmla="*/ 22 w 93"/>
                                <a:gd name="T5" fmla="*/ 2 h 103"/>
                                <a:gd name="T6" fmla="*/ 16 w 93"/>
                                <a:gd name="T7" fmla="*/ 6 h 103"/>
                                <a:gd name="T8" fmla="*/ 9 w 93"/>
                                <a:gd name="T9" fmla="*/ 11 h 103"/>
                                <a:gd name="T10" fmla="*/ 5 w 93"/>
                                <a:gd name="T11" fmla="*/ 18 h 103"/>
                                <a:gd name="T12" fmla="*/ 2 w 93"/>
                                <a:gd name="T13" fmla="*/ 27 h 103"/>
                                <a:gd name="T14" fmla="*/ 26 w 93"/>
                                <a:gd name="T15" fmla="*/ 32 h 103"/>
                                <a:gd name="T16" fmla="*/ 27 w 93"/>
                                <a:gd name="T17" fmla="*/ 27 h 103"/>
                                <a:gd name="T18" fmla="*/ 29 w 93"/>
                                <a:gd name="T19" fmla="*/ 24 h 103"/>
                                <a:gd name="T20" fmla="*/ 32 w 93"/>
                                <a:gd name="T21" fmla="*/ 22 h 103"/>
                                <a:gd name="T22" fmla="*/ 35 w 93"/>
                                <a:gd name="T23" fmla="*/ 20 h 103"/>
                                <a:gd name="T24" fmla="*/ 38 w 93"/>
                                <a:gd name="T25" fmla="*/ 19 h 103"/>
                                <a:gd name="T26" fmla="*/ 85 w 93"/>
                                <a:gd name="T27" fmla="*/ 19 h 103"/>
                                <a:gd name="T28" fmla="*/ 85 w 93"/>
                                <a:gd name="T29" fmla="*/ 18 h 103"/>
                                <a:gd name="T30" fmla="*/ 80 w 93"/>
                                <a:gd name="T31" fmla="*/ 10 h 103"/>
                                <a:gd name="T32" fmla="*/ 76 w 93"/>
                                <a:gd name="T33" fmla="*/ 6 h 103"/>
                                <a:gd name="T34" fmla="*/ 65 w 93"/>
                                <a:gd name="T35" fmla="*/ 1 h 103"/>
                                <a:gd name="T36" fmla="*/ 56 w 93"/>
                                <a:gd name="T3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103">
                                  <a:moveTo>
                                    <a:pt x="56" y="0"/>
                                  </a:moveTo>
                                  <a:lnTo>
                                    <a:pt x="32" y="0"/>
                                  </a:lnTo>
                                  <a:lnTo>
                                    <a:pt x="22" y="2"/>
                                  </a:lnTo>
                                  <a:lnTo>
                                    <a:pt x="16" y="6"/>
                                  </a:lnTo>
                                  <a:lnTo>
                                    <a:pt x="9" y="11"/>
                                  </a:lnTo>
                                  <a:lnTo>
                                    <a:pt x="5" y="18"/>
                                  </a:lnTo>
                                  <a:lnTo>
                                    <a:pt x="2" y="27"/>
                                  </a:lnTo>
                                  <a:lnTo>
                                    <a:pt x="26" y="32"/>
                                  </a:lnTo>
                                  <a:lnTo>
                                    <a:pt x="27" y="27"/>
                                  </a:lnTo>
                                  <a:lnTo>
                                    <a:pt x="29" y="24"/>
                                  </a:lnTo>
                                  <a:lnTo>
                                    <a:pt x="32" y="22"/>
                                  </a:lnTo>
                                  <a:lnTo>
                                    <a:pt x="35" y="20"/>
                                  </a:lnTo>
                                  <a:lnTo>
                                    <a:pt x="38" y="19"/>
                                  </a:lnTo>
                                  <a:lnTo>
                                    <a:pt x="85" y="19"/>
                                  </a:lnTo>
                                  <a:lnTo>
                                    <a:pt x="85" y="18"/>
                                  </a:lnTo>
                                  <a:lnTo>
                                    <a:pt x="80" y="10"/>
                                  </a:lnTo>
                                  <a:lnTo>
                                    <a:pt x="76" y="6"/>
                                  </a:lnTo>
                                  <a:lnTo>
                                    <a:pt x="65"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157"/>
                        <wpg:cNvGrpSpPr>
                          <a:grpSpLocks/>
                        </wpg:cNvGrpSpPr>
                        <wpg:grpSpPr bwMode="auto">
                          <a:xfrm>
                            <a:off x="3249" y="1871"/>
                            <a:ext cx="88" cy="99"/>
                            <a:chOff x="3249" y="1871"/>
                            <a:chExt cx="88" cy="99"/>
                          </a:xfrm>
                        </wpg:grpSpPr>
                        <wps:wsp>
                          <wps:cNvPr id="2124" name="Freeform 158"/>
                          <wps:cNvSpPr>
                            <a:spLocks/>
                          </wps:cNvSpPr>
                          <wps:spPr bwMode="auto">
                            <a:xfrm>
                              <a:off x="3249" y="1871"/>
                              <a:ext cx="88" cy="99"/>
                            </a:xfrm>
                            <a:custGeom>
                              <a:avLst/>
                              <a:gdLst>
                                <a:gd name="T0" fmla="*/ 82 w 88"/>
                                <a:gd name="T1" fmla="*/ 21 h 99"/>
                                <a:gd name="T2" fmla="*/ 50 w 88"/>
                                <a:gd name="T3" fmla="*/ 21 h 99"/>
                                <a:gd name="T4" fmla="*/ 47 w 88"/>
                                <a:gd name="T5" fmla="*/ 23 h 99"/>
                                <a:gd name="T6" fmla="*/ 42 w 88"/>
                                <a:gd name="T7" fmla="*/ 28 h 99"/>
                                <a:gd name="T8" fmla="*/ 0 w 88"/>
                                <a:gd name="T9" fmla="*/ 78 h 99"/>
                                <a:gd name="T10" fmla="*/ 0 w 88"/>
                                <a:gd name="T11" fmla="*/ 98 h 99"/>
                                <a:gd name="T12" fmla="*/ 87 w 88"/>
                                <a:gd name="T13" fmla="*/ 98 h 99"/>
                                <a:gd name="T14" fmla="*/ 87 w 88"/>
                                <a:gd name="T15" fmla="*/ 76 h 99"/>
                                <a:gd name="T16" fmla="*/ 34 w 88"/>
                                <a:gd name="T17" fmla="*/ 76 h 99"/>
                                <a:gd name="T18" fmla="*/ 47 w 88"/>
                                <a:gd name="T19" fmla="*/ 61 h 99"/>
                                <a:gd name="T20" fmla="*/ 82 w 88"/>
                                <a:gd name="T21" fmla="*/ 2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99">
                                  <a:moveTo>
                                    <a:pt x="82" y="21"/>
                                  </a:moveTo>
                                  <a:lnTo>
                                    <a:pt x="50" y="21"/>
                                  </a:lnTo>
                                  <a:lnTo>
                                    <a:pt x="47" y="23"/>
                                  </a:lnTo>
                                  <a:lnTo>
                                    <a:pt x="42" y="28"/>
                                  </a:lnTo>
                                  <a:lnTo>
                                    <a:pt x="0" y="78"/>
                                  </a:lnTo>
                                  <a:lnTo>
                                    <a:pt x="0" y="98"/>
                                  </a:lnTo>
                                  <a:lnTo>
                                    <a:pt x="87" y="98"/>
                                  </a:lnTo>
                                  <a:lnTo>
                                    <a:pt x="87" y="76"/>
                                  </a:lnTo>
                                  <a:lnTo>
                                    <a:pt x="34" y="76"/>
                                  </a:lnTo>
                                  <a:lnTo>
                                    <a:pt x="47" y="61"/>
                                  </a:lnTo>
                                  <a:lnTo>
                                    <a:pt x="82"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59"/>
                          <wps:cNvSpPr>
                            <a:spLocks/>
                          </wps:cNvSpPr>
                          <wps:spPr bwMode="auto">
                            <a:xfrm>
                              <a:off x="3249" y="1871"/>
                              <a:ext cx="88" cy="99"/>
                            </a:xfrm>
                            <a:custGeom>
                              <a:avLst/>
                              <a:gdLst>
                                <a:gd name="T0" fmla="*/ 87 w 88"/>
                                <a:gd name="T1" fmla="*/ 75 h 99"/>
                                <a:gd name="T2" fmla="*/ 45 w 88"/>
                                <a:gd name="T3" fmla="*/ 75 h 99"/>
                                <a:gd name="T4" fmla="*/ 41 w 88"/>
                                <a:gd name="T5" fmla="*/ 75 h 99"/>
                                <a:gd name="T6" fmla="*/ 34 w 88"/>
                                <a:gd name="T7" fmla="*/ 76 h 99"/>
                                <a:gd name="T8" fmla="*/ 87 w 88"/>
                                <a:gd name="T9" fmla="*/ 76 h 99"/>
                                <a:gd name="T10" fmla="*/ 87 w 88"/>
                                <a:gd name="T11" fmla="*/ 75 h 99"/>
                              </a:gdLst>
                              <a:ahLst/>
                              <a:cxnLst>
                                <a:cxn ang="0">
                                  <a:pos x="T0" y="T1"/>
                                </a:cxn>
                                <a:cxn ang="0">
                                  <a:pos x="T2" y="T3"/>
                                </a:cxn>
                                <a:cxn ang="0">
                                  <a:pos x="T4" y="T5"/>
                                </a:cxn>
                                <a:cxn ang="0">
                                  <a:pos x="T6" y="T7"/>
                                </a:cxn>
                                <a:cxn ang="0">
                                  <a:pos x="T8" y="T9"/>
                                </a:cxn>
                                <a:cxn ang="0">
                                  <a:pos x="T10" y="T11"/>
                                </a:cxn>
                              </a:cxnLst>
                              <a:rect l="0" t="0" r="r" b="b"/>
                              <a:pathLst>
                                <a:path w="88" h="99">
                                  <a:moveTo>
                                    <a:pt x="87" y="75"/>
                                  </a:moveTo>
                                  <a:lnTo>
                                    <a:pt x="45" y="75"/>
                                  </a:lnTo>
                                  <a:lnTo>
                                    <a:pt x="41" y="75"/>
                                  </a:lnTo>
                                  <a:lnTo>
                                    <a:pt x="34" y="76"/>
                                  </a:lnTo>
                                  <a:lnTo>
                                    <a:pt x="87" y="76"/>
                                  </a:lnTo>
                                  <a:lnTo>
                                    <a:pt x="87"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60"/>
                          <wps:cNvSpPr>
                            <a:spLocks/>
                          </wps:cNvSpPr>
                          <wps:spPr bwMode="auto">
                            <a:xfrm>
                              <a:off x="3249" y="1871"/>
                              <a:ext cx="88" cy="99"/>
                            </a:xfrm>
                            <a:custGeom>
                              <a:avLst/>
                              <a:gdLst>
                                <a:gd name="T0" fmla="*/ 85 w 88"/>
                                <a:gd name="T1" fmla="*/ 0 h 99"/>
                                <a:gd name="T2" fmla="*/ 3 w 88"/>
                                <a:gd name="T3" fmla="*/ 0 h 99"/>
                                <a:gd name="T4" fmla="*/ 3 w 88"/>
                                <a:gd name="T5" fmla="*/ 21 h 99"/>
                                <a:gd name="T6" fmla="*/ 43 w 88"/>
                                <a:gd name="T7" fmla="*/ 21 h 99"/>
                                <a:gd name="T8" fmla="*/ 50 w 88"/>
                                <a:gd name="T9" fmla="*/ 21 h 99"/>
                                <a:gd name="T10" fmla="*/ 82 w 88"/>
                                <a:gd name="T11" fmla="*/ 21 h 99"/>
                                <a:gd name="T12" fmla="*/ 85 w 88"/>
                                <a:gd name="T13" fmla="*/ 18 h 99"/>
                                <a:gd name="T14" fmla="*/ 85 w 88"/>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99">
                                  <a:moveTo>
                                    <a:pt x="85" y="0"/>
                                  </a:moveTo>
                                  <a:lnTo>
                                    <a:pt x="3" y="0"/>
                                  </a:lnTo>
                                  <a:lnTo>
                                    <a:pt x="3" y="21"/>
                                  </a:lnTo>
                                  <a:lnTo>
                                    <a:pt x="43" y="21"/>
                                  </a:lnTo>
                                  <a:lnTo>
                                    <a:pt x="50" y="21"/>
                                  </a:lnTo>
                                  <a:lnTo>
                                    <a:pt x="82" y="21"/>
                                  </a:lnTo>
                                  <a:lnTo>
                                    <a:pt x="85"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161"/>
                        <wpg:cNvGrpSpPr>
                          <a:grpSpLocks/>
                        </wpg:cNvGrpSpPr>
                        <wpg:grpSpPr bwMode="auto">
                          <a:xfrm>
                            <a:off x="3348" y="1869"/>
                            <a:ext cx="93" cy="103"/>
                            <a:chOff x="3348" y="1869"/>
                            <a:chExt cx="93" cy="103"/>
                          </a:xfrm>
                        </wpg:grpSpPr>
                        <wps:wsp>
                          <wps:cNvPr id="2128" name="Freeform 162"/>
                          <wps:cNvSpPr>
                            <a:spLocks/>
                          </wps:cNvSpPr>
                          <wps:spPr bwMode="auto">
                            <a:xfrm>
                              <a:off x="3348" y="1869"/>
                              <a:ext cx="93" cy="103"/>
                            </a:xfrm>
                            <a:custGeom>
                              <a:avLst/>
                              <a:gdLst>
                                <a:gd name="T0" fmla="*/ 85 w 93"/>
                                <a:gd name="T1" fmla="*/ 19 h 103"/>
                                <a:gd name="T2" fmla="*/ 50 w 93"/>
                                <a:gd name="T3" fmla="*/ 19 h 103"/>
                                <a:gd name="T4" fmla="*/ 54 w 93"/>
                                <a:gd name="T5" fmla="*/ 20 h 103"/>
                                <a:gd name="T6" fmla="*/ 59 w 93"/>
                                <a:gd name="T7" fmla="*/ 25 h 103"/>
                                <a:gd name="T8" fmla="*/ 61 w 93"/>
                                <a:gd name="T9" fmla="*/ 28 h 103"/>
                                <a:gd name="T10" fmla="*/ 61 w 93"/>
                                <a:gd name="T11" fmla="*/ 36 h 103"/>
                                <a:gd name="T12" fmla="*/ 56 w 93"/>
                                <a:gd name="T13" fmla="*/ 38 h 103"/>
                                <a:gd name="T14" fmla="*/ 48 w 93"/>
                                <a:gd name="T15" fmla="*/ 40 h 103"/>
                                <a:gd name="T16" fmla="*/ 26 w 93"/>
                                <a:gd name="T17" fmla="*/ 44 h 103"/>
                                <a:gd name="T18" fmla="*/ 19 w 93"/>
                                <a:gd name="T19" fmla="*/ 46 h 103"/>
                                <a:gd name="T20" fmla="*/ 10 w 93"/>
                                <a:gd name="T21" fmla="*/ 51 h 103"/>
                                <a:gd name="T22" fmla="*/ 6 w 93"/>
                                <a:gd name="T23" fmla="*/ 54 h 103"/>
                                <a:gd name="T24" fmla="*/ 1 w 93"/>
                                <a:gd name="T25" fmla="*/ 63 h 103"/>
                                <a:gd name="T26" fmla="*/ 0 w 93"/>
                                <a:gd name="T27" fmla="*/ 68 h 103"/>
                                <a:gd name="T28" fmla="*/ 0 w 93"/>
                                <a:gd name="T29" fmla="*/ 82 h 103"/>
                                <a:gd name="T30" fmla="*/ 2 w 93"/>
                                <a:gd name="T31" fmla="*/ 89 h 103"/>
                                <a:gd name="T32" fmla="*/ 14 w 93"/>
                                <a:gd name="T33" fmla="*/ 100 h 103"/>
                                <a:gd name="T34" fmla="*/ 22 w 93"/>
                                <a:gd name="T35" fmla="*/ 102 h 103"/>
                                <a:gd name="T36" fmla="*/ 38 w 93"/>
                                <a:gd name="T37" fmla="*/ 102 h 103"/>
                                <a:gd name="T38" fmla="*/ 43 w 93"/>
                                <a:gd name="T39" fmla="*/ 101 h 103"/>
                                <a:gd name="T40" fmla="*/ 53 w 93"/>
                                <a:gd name="T41" fmla="*/ 97 h 103"/>
                                <a:gd name="T42" fmla="*/ 58 w 93"/>
                                <a:gd name="T43" fmla="*/ 94 h 103"/>
                                <a:gd name="T44" fmla="*/ 63 w 93"/>
                                <a:gd name="T45" fmla="*/ 89 h 103"/>
                                <a:gd name="T46" fmla="*/ 88 w 93"/>
                                <a:gd name="T47" fmla="*/ 89 h 103"/>
                                <a:gd name="T48" fmla="*/ 87 w 93"/>
                                <a:gd name="T49" fmla="*/ 84 h 103"/>
                                <a:gd name="T50" fmla="*/ 36 w 93"/>
                                <a:gd name="T51" fmla="*/ 84 h 103"/>
                                <a:gd name="T52" fmla="*/ 32 w 93"/>
                                <a:gd name="T53" fmla="*/ 83 h 103"/>
                                <a:gd name="T54" fmla="*/ 27 w 93"/>
                                <a:gd name="T55" fmla="*/ 77 h 103"/>
                                <a:gd name="T56" fmla="*/ 26 w 93"/>
                                <a:gd name="T57" fmla="*/ 74 h 103"/>
                                <a:gd name="T58" fmla="*/ 26 w 93"/>
                                <a:gd name="T59" fmla="*/ 67 h 103"/>
                                <a:gd name="T60" fmla="*/ 27 w 93"/>
                                <a:gd name="T61" fmla="*/ 64 h 103"/>
                                <a:gd name="T62" fmla="*/ 31 w 93"/>
                                <a:gd name="T63" fmla="*/ 61 h 103"/>
                                <a:gd name="T64" fmla="*/ 33 w 93"/>
                                <a:gd name="T65" fmla="*/ 60 h 103"/>
                                <a:gd name="T66" fmla="*/ 38 w 93"/>
                                <a:gd name="T67" fmla="*/ 58 h 103"/>
                                <a:gd name="T68" fmla="*/ 52 w 93"/>
                                <a:gd name="T69" fmla="*/ 55 h 103"/>
                                <a:gd name="T70" fmla="*/ 57 w 93"/>
                                <a:gd name="T71" fmla="*/ 54 h 103"/>
                                <a:gd name="T72" fmla="*/ 61 w 93"/>
                                <a:gd name="T73" fmla="*/ 53 h 103"/>
                                <a:gd name="T74" fmla="*/ 86 w 93"/>
                                <a:gd name="T75" fmla="*/ 53 h 103"/>
                                <a:gd name="T76" fmla="*/ 86 w 93"/>
                                <a:gd name="T77" fmla="*/ 26 h 103"/>
                                <a:gd name="T78" fmla="*/ 85 w 93"/>
                                <a:gd name="T79" fmla="*/ 1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3" h="103">
                                  <a:moveTo>
                                    <a:pt x="85" y="19"/>
                                  </a:moveTo>
                                  <a:lnTo>
                                    <a:pt x="50" y="19"/>
                                  </a:lnTo>
                                  <a:lnTo>
                                    <a:pt x="54" y="20"/>
                                  </a:lnTo>
                                  <a:lnTo>
                                    <a:pt x="59" y="25"/>
                                  </a:lnTo>
                                  <a:lnTo>
                                    <a:pt x="61" y="28"/>
                                  </a:lnTo>
                                  <a:lnTo>
                                    <a:pt x="61" y="36"/>
                                  </a:lnTo>
                                  <a:lnTo>
                                    <a:pt x="56" y="38"/>
                                  </a:lnTo>
                                  <a:lnTo>
                                    <a:pt x="48" y="40"/>
                                  </a:lnTo>
                                  <a:lnTo>
                                    <a:pt x="26" y="44"/>
                                  </a:lnTo>
                                  <a:lnTo>
                                    <a:pt x="19" y="46"/>
                                  </a:lnTo>
                                  <a:lnTo>
                                    <a:pt x="10" y="51"/>
                                  </a:lnTo>
                                  <a:lnTo>
                                    <a:pt x="6" y="54"/>
                                  </a:lnTo>
                                  <a:lnTo>
                                    <a:pt x="1" y="63"/>
                                  </a:lnTo>
                                  <a:lnTo>
                                    <a:pt x="0" y="68"/>
                                  </a:lnTo>
                                  <a:lnTo>
                                    <a:pt x="0" y="82"/>
                                  </a:lnTo>
                                  <a:lnTo>
                                    <a:pt x="2" y="89"/>
                                  </a:lnTo>
                                  <a:lnTo>
                                    <a:pt x="14" y="100"/>
                                  </a:lnTo>
                                  <a:lnTo>
                                    <a:pt x="22" y="102"/>
                                  </a:lnTo>
                                  <a:lnTo>
                                    <a:pt x="38" y="102"/>
                                  </a:lnTo>
                                  <a:lnTo>
                                    <a:pt x="43" y="101"/>
                                  </a:lnTo>
                                  <a:lnTo>
                                    <a:pt x="53" y="97"/>
                                  </a:lnTo>
                                  <a:lnTo>
                                    <a:pt x="58" y="94"/>
                                  </a:lnTo>
                                  <a:lnTo>
                                    <a:pt x="63" y="89"/>
                                  </a:lnTo>
                                  <a:lnTo>
                                    <a:pt x="88" y="89"/>
                                  </a:lnTo>
                                  <a:lnTo>
                                    <a:pt x="87" y="84"/>
                                  </a:lnTo>
                                  <a:lnTo>
                                    <a:pt x="36" y="84"/>
                                  </a:lnTo>
                                  <a:lnTo>
                                    <a:pt x="32" y="83"/>
                                  </a:lnTo>
                                  <a:lnTo>
                                    <a:pt x="27" y="77"/>
                                  </a:lnTo>
                                  <a:lnTo>
                                    <a:pt x="26" y="74"/>
                                  </a:lnTo>
                                  <a:lnTo>
                                    <a:pt x="26" y="67"/>
                                  </a:lnTo>
                                  <a:lnTo>
                                    <a:pt x="27" y="64"/>
                                  </a:lnTo>
                                  <a:lnTo>
                                    <a:pt x="31" y="61"/>
                                  </a:lnTo>
                                  <a:lnTo>
                                    <a:pt x="33" y="60"/>
                                  </a:lnTo>
                                  <a:lnTo>
                                    <a:pt x="38" y="58"/>
                                  </a:lnTo>
                                  <a:lnTo>
                                    <a:pt x="52" y="55"/>
                                  </a:lnTo>
                                  <a:lnTo>
                                    <a:pt x="57" y="54"/>
                                  </a:lnTo>
                                  <a:lnTo>
                                    <a:pt x="61" y="53"/>
                                  </a:lnTo>
                                  <a:lnTo>
                                    <a:pt x="86" y="53"/>
                                  </a:lnTo>
                                  <a:lnTo>
                                    <a:pt x="86" y="26"/>
                                  </a:lnTo>
                                  <a:lnTo>
                                    <a:pt x="8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63"/>
                          <wps:cNvSpPr>
                            <a:spLocks/>
                          </wps:cNvSpPr>
                          <wps:spPr bwMode="auto">
                            <a:xfrm>
                              <a:off x="3348" y="1869"/>
                              <a:ext cx="93" cy="103"/>
                            </a:xfrm>
                            <a:custGeom>
                              <a:avLst/>
                              <a:gdLst>
                                <a:gd name="T0" fmla="*/ 88 w 93"/>
                                <a:gd name="T1" fmla="*/ 89 h 103"/>
                                <a:gd name="T2" fmla="*/ 63 w 93"/>
                                <a:gd name="T3" fmla="*/ 89 h 103"/>
                                <a:gd name="T4" fmla="*/ 63 w 93"/>
                                <a:gd name="T5" fmla="*/ 91 h 103"/>
                                <a:gd name="T6" fmla="*/ 64 w 93"/>
                                <a:gd name="T7" fmla="*/ 92 h 103"/>
                                <a:gd name="T8" fmla="*/ 65 w 93"/>
                                <a:gd name="T9" fmla="*/ 96 h 103"/>
                                <a:gd name="T10" fmla="*/ 65 w 93"/>
                                <a:gd name="T11" fmla="*/ 98 h 103"/>
                                <a:gd name="T12" fmla="*/ 66 w 93"/>
                                <a:gd name="T13" fmla="*/ 100 h 103"/>
                                <a:gd name="T14" fmla="*/ 92 w 93"/>
                                <a:gd name="T15" fmla="*/ 100 h 103"/>
                                <a:gd name="T16" fmla="*/ 90 w 93"/>
                                <a:gd name="T17" fmla="*/ 95 h 103"/>
                                <a:gd name="T18" fmla="*/ 88 w 93"/>
                                <a:gd name="T19" fmla="*/ 91 h 103"/>
                                <a:gd name="T20" fmla="*/ 88 w 93"/>
                                <a:gd name="T21" fmla="*/ 8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03">
                                  <a:moveTo>
                                    <a:pt x="88" y="89"/>
                                  </a:moveTo>
                                  <a:lnTo>
                                    <a:pt x="63" y="89"/>
                                  </a:lnTo>
                                  <a:lnTo>
                                    <a:pt x="63" y="91"/>
                                  </a:lnTo>
                                  <a:lnTo>
                                    <a:pt x="64" y="92"/>
                                  </a:lnTo>
                                  <a:lnTo>
                                    <a:pt x="65" y="96"/>
                                  </a:lnTo>
                                  <a:lnTo>
                                    <a:pt x="65" y="98"/>
                                  </a:lnTo>
                                  <a:lnTo>
                                    <a:pt x="66" y="100"/>
                                  </a:lnTo>
                                  <a:lnTo>
                                    <a:pt x="92" y="100"/>
                                  </a:lnTo>
                                  <a:lnTo>
                                    <a:pt x="90" y="95"/>
                                  </a:lnTo>
                                  <a:lnTo>
                                    <a:pt x="88" y="91"/>
                                  </a:lnTo>
                                  <a:lnTo>
                                    <a:pt x="88"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64"/>
                          <wps:cNvSpPr>
                            <a:spLocks/>
                          </wps:cNvSpPr>
                          <wps:spPr bwMode="auto">
                            <a:xfrm>
                              <a:off x="3348" y="1869"/>
                              <a:ext cx="93" cy="103"/>
                            </a:xfrm>
                            <a:custGeom>
                              <a:avLst/>
                              <a:gdLst>
                                <a:gd name="T0" fmla="*/ 86 w 93"/>
                                <a:gd name="T1" fmla="*/ 53 h 103"/>
                                <a:gd name="T2" fmla="*/ 61 w 93"/>
                                <a:gd name="T3" fmla="*/ 53 h 103"/>
                                <a:gd name="T4" fmla="*/ 61 w 93"/>
                                <a:gd name="T5" fmla="*/ 64 h 103"/>
                                <a:gd name="T6" fmla="*/ 60 w 93"/>
                                <a:gd name="T7" fmla="*/ 69 h 103"/>
                                <a:gd name="T8" fmla="*/ 60 w 93"/>
                                <a:gd name="T9" fmla="*/ 71 h 103"/>
                                <a:gd name="T10" fmla="*/ 59 w 93"/>
                                <a:gd name="T11" fmla="*/ 74 h 103"/>
                                <a:gd name="T12" fmla="*/ 57 w 93"/>
                                <a:gd name="T13" fmla="*/ 77 h 103"/>
                                <a:gd name="T14" fmla="*/ 49 w 93"/>
                                <a:gd name="T15" fmla="*/ 82 h 103"/>
                                <a:gd name="T16" fmla="*/ 45 w 93"/>
                                <a:gd name="T17" fmla="*/ 84 h 103"/>
                                <a:gd name="T18" fmla="*/ 87 w 93"/>
                                <a:gd name="T19" fmla="*/ 84 h 103"/>
                                <a:gd name="T20" fmla="*/ 86 w 93"/>
                                <a:gd name="T21" fmla="*/ 83 h 103"/>
                                <a:gd name="T22" fmla="*/ 86 w 93"/>
                                <a:gd name="T23" fmla="*/ 77 h 103"/>
                                <a:gd name="T24" fmla="*/ 86 w 93"/>
                                <a:gd name="T25" fmla="*/ 5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103">
                                  <a:moveTo>
                                    <a:pt x="86" y="53"/>
                                  </a:moveTo>
                                  <a:lnTo>
                                    <a:pt x="61" y="53"/>
                                  </a:lnTo>
                                  <a:lnTo>
                                    <a:pt x="61" y="64"/>
                                  </a:lnTo>
                                  <a:lnTo>
                                    <a:pt x="60" y="69"/>
                                  </a:lnTo>
                                  <a:lnTo>
                                    <a:pt x="60" y="71"/>
                                  </a:lnTo>
                                  <a:lnTo>
                                    <a:pt x="59" y="74"/>
                                  </a:lnTo>
                                  <a:lnTo>
                                    <a:pt x="57" y="77"/>
                                  </a:lnTo>
                                  <a:lnTo>
                                    <a:pt x="49" y="82"/>
                                  </a:lnTo>
                                  <a:lnTo>
                                    <a:pt x="45" y="84"/>
                                  </a:lnTo>
                                  <a:lnTo>
                                    <a:pt x="87" y="84"/>
                                  </a:lnTo>
                                  <a:lnTo>
                                    <a:pt x="86" y="83"/>
                                  </a:lnTo>
                                  <a:lnTo>
                                    <a:pt x="86" y="77"/>
                                  </a:lnTo>
                                  <a:lnTo>
                                    <a:pt x="86"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65"/>
                          <wps:cNvSpPr>
                            <a:spLocks/>
                          </wps:cNvSpPr>
                          <wps:spPr bwMode="auto">
                            <a:xfrm>
                              <a:off x="3348" y="1869"/>
                              <a:ext cx="93" cy="103"/>
                            </a:xfrm>
                            <a:custGeom>
                              <a:avLst/>
                              <a:gdLst>
                                <a:gd name="T0" fmla="*/ 56 w 93"/>
                                <a:gd name="T1" fmla="*/ 0 h 103"/>
                                <a:gd name="T2" fmla="*/ 32 w 93"/>
                                <a:gd name="T3" fmla="*/ 0 h 103"/>
                                <a:gd name="T4" fmla="*/ 22 w 93"/>
                                <a:gd name="T5" fmla="*/ 2 h 103"/>
                                <a:gd name="T6" fmla="*/ 16 w 93"/>
                                <a:gd name="T7" fmla="*/ 6 h 103"/>
                                <a:gd name="T8" fmla="*/ 9 w 93"/>
                                <a:gd name="T9" fmla="*/ 11 h 103"/>
                                <a:gd name="T10" fmla="*/ 5 w 93"/>
                                <a:gd name="T11" fmla="*/ 18 h 103"/>
                                <a:gd name="T12" fmla="*/ 2 w 93"/>
                                <a:gd name="T13" fmla="*/ 27 h 103"/>
                                <a:gd name="T14" fmla="*/ 26 w 93"/>
                                <a:gd name="T15" fmla="*/ 32 h 103"/>
                                <a:gd name="T16" fmla="*/ 27 w 93"/>
                                <a:gd name="T17" fmla="*/ 27 h 103"/>
                                <a:gd name="T18" fmla="*/ 30 w 93"/>
                                <a:gd name="T19" fmla="*/ 24 h 103"/>
                                <a:gd name="T20" fmla="*/ 32 w 93"/>
                                <a:gd name="T21" fmla="*/ 22 h 103"/>
                                <a:gd name="T22" fmla="*/ 35 w 93"/>
                                <a:gd name="T23" fmla="*/ 20 h 103"/>
                                <a:gd name="T24" fmla="*/ 38 w 93"/>
                                <a:gd name="T25" fmla="*/ 19 h 103"/>
                                <a:gd name="T26" fmla="*/ 85 w 93"/>
                                <a:gd name="T27" fmla="*/ 19 h 103"/>
                                <a:gd name="T28" fmla="*/ 85 w 93"/>
                                <a:gd name="T29" fmla="*/ 18 h 103"/>
                                <a:gd name="T30" fmla="*/ 83 w 93"/>
                                <a:gd name="T31" fmla="*/ 14 h 103"/>
                                <a:gd name="T32" fmla="*/ 80 w 93"/>
                                <a:gd name="T33" fmla="*/ 10 h 103"/>
                                <a:gd name="T34" fmla="*/ 76 w 93"/>
                                <a:gd name="T35" fmla="*/ 6 h 103"/>
                                <a:gd name="T36" fmla="*/ 65 w 93"/>
                                <a:gd name="T37" fmla="*/ 1 h 103"/>
                                <a:gd name="T38" fmla="*/ 56 w 93"/>
                                <a:gd name="T3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 h="103">
                                  <a:moveTo>
                                    <a:pt x="56" y="0"/>
                                  </a:moveTo>
                                  <a:lnTo>
                                    <a:pt x="32" y="0"/>
                                  </a:lnTo>
                                  <a:lnTo>
                                    <a:pt x="22" y="2"/>
                                  </a:lnTo>
                                  <a:lnTo>
                                    <a:pt x="16" y="6"/>
                                  </a:lnTo>
                                  <a:lnTo>
                                    <a:pt x="9" y="11"/>
                                  </a:lnTo>
                                  <a:lnTo>
                                    <a:pt x="5" y="18"/>
                                  </a:lnTo>
                                  <a:lnTo>
                                    <a:pt x="2" y="27"/>
                                  </a:lnTo>
                                  <a:lnTo>
                                    <a:pt x="26" y="32"/>
                                  </a:lnTo>
                                  <a:lnTo>
                                    <a:pt x="27" y="27"/>
                                  </a:lnTo>
                                  <a:lnTo>
                                    <a:pt x="30" y="24"/>
                                  </a:lnTo>
                                  <a:lnTo>
                                    <a:pt x="32" y="22"/>
                                  </a:lnTo>
                                  <a:lnTo>
                                    <a:pt x="35" y="20"/>
                                  </a:lnTo>
                                  <a:lnTo>
                                    <a:pt x="38" y="19"/>
                                  </a:lnTo>
                                  <a:lnTo>
                                    <a:pt x="85" y="19"/>
                                  </a:lnTo>
                                  <a:lnTo>
                                    <a:pt x="85" y="18"/>
                                  </a:lnTo>
                                  <a:lnTo>
                                    <a:pt x="83" y="14"/>
                                  </a:lnTo>
                                  <a:lnTo>
                                    <a:pt x="80" y="10"/>
                                  </a:lnTo>
                                  <a:lnTo>
                                    <a:pt x="76" y="6"/>
                                  </a:lnTo>
                                  <a:lnTo>
                                    <a:pt x="65"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166"/>
                        <wpg:cNvGrpSpPr>
                          <a:grpSpLocks/>
                        </wpg:cNvGrpSpPr>
                        <wpg:grpSpPr bwMode="auto">
                          <a:xfrm>
                            <a:off x="3459" y="1869"/>
                            <a:ext cx="64" cy="101"/>
                            <a:chOff x="3459" y="1869"/>
                            <a:chExt cx="64" cy="101"/>
                          </a:xfrm>
                        </wpg:grpSpPr>
                        <wps:wsp>
                          <wps:cNvPr id="2133" name="Freeform 167"/>
                          <wps:cNvSpPr>
                            <a:spLocks/>
                          </wps:cNvSpPr>
                          <wps:spPr bwMode="auto">
                            <a:xfrm>
                              <a:off x="3459" y="1869"/>
                              <a:ext cx="64" cy="101"/>
                            </a:xfrm>
                            <a:custGeom>
                              <a:avLst/>
                              <a:gdLst>
                                <a:gd name="T0" fmla="*/ 24 w 64"/>
                                <a:gd name="T1" fmla="*/ 2 h 101"/>
                                <a:gd name="T2" fmla="*/ 0 w 64"/>
                                <a:gd name="T3" fmla="*/ 2 h 101"/>
                                <a:gd name="T4" fmla="*/ 0 w 64"/>
                                <a:gd name="T5" fmla="*/ 100 h 101"/>
                                <a:gd name="T6" fmla="*/ 26 w 64"/>
                                <a:gd name="T7" fmla="*/ 100 h 101"/>
                                <a:gd name="T8" fmla="*/ 26 w 64"/>
                                <a:gd name="T9" fmla="*/ 53 h 101"/>
                                <a:gd name="T10" fmla="*/ 26 w 64"/>
                                <a:gd name="T11" fmla="*/ 42 h 101"/>
                                <a:gd name="T12" fmla="*/ 29 w 64"/>
                                <a:gd name="T13" fmla="*/ 32 h 101"/>
                                <a:gd name="T14" fmla="*/ 31 w 64"/>
                                <a:gd name="T15" fmla="*/ 28 h 101"/>
                                <a:gd name="T16" fmla="*/ 34 w 64"/>
                                <a:gd name="T17" fmla="*/ 26 h 101"/>
                                <a:gd name="T18" fmla="*/ 36 w 64"/>
                                <a:gd name="T19" fmla="*/ 24 h 101"/>
                                <a:gd name="T20" fmla="*/ 39 w 64"/>
                                <a:gd name="T21" fmla="*/ 23 h 101"/>
                                <a:gd name="T22" fmla="*/ 57 w 64"/>
                                <a:gd name="T23" fmla="*/ 23 h 101"/>
                                <a:gd name="T24" fmla="*/ 59 w 64"/>
                                <a:gd name="T25" fmla="*/ 16 h 101"/>
                                <a:gd name="T26" fmla="*/ 24 w 64"/>
                                <a:gd name="T27" fmla="*/ 16 h 101"/>
                                <a:gd name="T28" fmla="*/ 24 w 64"/>
                                <a:gd name="T29" fmla="*/ 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101">
                                  <a:moveTo>
                                    <a:pt x="24" y="2"/>
                                  </a:moveTo>
                                  <a:lnTo>
                                    <a:pt x="0" y="2"/>
                                  </a:lnTo>
                                  <a:lnTo>
                                    <a:pt x="0" y="100"/>
                                  </a:lnTo>
                                  <a:lnTo>
                                    <a:pt x="26" y="100"/>
                                  </a:lnTo>
                                  <a:lnTo>
                                    <a:pt x="26" y="53"/>
                                  </a:lnTo>
                                  <a:lnTo>
                                    <a:pt x="26" y="42"/>
                                  </a:lnTo>
                                  <a:lnTo>
                                    <a:pt x="29" y="32"/>
                                  </a:lnTo>
                                  <a:lnTo>
                                    <a:pt x="31" y="28"/>
                                  </a:lnTo>
                                  <a:lnTo>
                                    <a:pt x="34" y="26"/>
                                  </a:lnTo>
                                  <a:lnTo>
                                    <a:pt x="36" y="24"/>
                                  </a:lnTo>
                                  <a:lnTo>
                                    <a:pt x="39" y="23"/>
                                  </a:lnTo>
                                  <a:lnTo>
                                    <a:pt x="57" y="23"/>
                                  </a:lnTo>
                                  <a:lnTo>
                                    <a:pt x="59" y="16"/>
                                  </a:lnTo>
                                  <a:lnTo>
                                    <a:pt x="24" y="16"/>
                                  </a:lnTo>
                                  <a:lnTo>
                                    <a:pt x="2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68"/>
                          <wps:cNvSpPr>
                            <a:spLocks/>
                          </wps:cNvSpPr>
                          <wps:spPr bwMode="auto">
                            <a:xfrm>
                              <a:off x="3459" y="1869"/>
                              <a:ext cx="64" cy="101"/>
                            </a:xfrm>
                            <a:custGeom>
                              <a:avLst/>
                              <a:gdLst>
                                <a:gd name="T0" fmla="*/ 57 w 64"/>
                                <a:gd name="T1" fmla="*/ 23 h 101"/>
                                <a:gd name="T2" fmla="*/ 47 w 64"/>
                                <a:gd name="T3" fmla="*/ 23 h 101"/>
                                <a:gd name="T4" fmla="*/ 51 w 64"/>
                                <a:gd name="T5" fmla="*/ 24 h 101"/>
                                <a:gd name="T6" fmla="*/ 55 w 64"/>
                                <a:gd name="T7" fmla="*/ 27 h 101"/>
                                <a:gd name="T8" fmla="*/ 57 w 64"/>
                                <a:gd name="T9" fmla="*/ 23 h 101"/>
                              </a:gdLst>
                              <a:ahLst/>
                              <a:cxnLst>
                                <a:cxn ang="0">
                                  <a:pos x="T0" y="T1"/>
                                </a:cxn>
                                <a:cxn ang="0">
                                  <a:pos x="T2" y="T3"/>
                                </a:cxn>
                                <a:cxn ang="0">
                                  <a:pos x="T4" y="T5"/>
                                </a:cxn>
                                <a:cxn ang="0">
                                  <a:pos x="T6" y="T7"/>
                                </a:cxn>
                                <a:cxn ang="0">
                                  <a:pos x="T8" y="T9"/>
                                </a:cxn>
                              </a:cxnLst>
                              <a:rect l="0" t="0" r="r" b="b"/>
                              <a:pathLst>
                                <a:path w="64" h="101">
                                  <a:moveTo>
                                    <a:pt x="57" y="23"/>
                                  </a:moveTo>
                                  <a:lnTo>
                                    <a:pt x="47" y="23"/>
                                  </a:lnTo>
                                  <a:lnTo>
                                    <a:pt x="51" y="24"/>
                                  </a:lnTo>
                                  <a:lnTo>
                                    <a:pt x="55" y="27"/>
                                  </a:lnTo>
                                  <a:lnTo>
                                    <a:pt x="57"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69"/>
                          <wps:cNvSpPr>
                            <a:spLocks/>
                          </wps:cNvSpPr>
                          <wps:spPr bwMode="auto">
                            <a:xfrm>
                              <a:off x="3459" y="1869"/>
                              <a:ext cx="64" cy="101"/>
                            </a:xfrm>
                            <a:custGeom>
                              <a:avLst/>
                              <a:gdLst>
                                <a:gd name="T0" fmla="*/ 52 w 64"/>
                                <a:gd name="T1" fmla="*/ 0 h 101"/>
                                <a:gd name="T2" fmla="*/ 42 w 64"/>
                                <a:gd name="T3" fmla="*/ 0 h 101"/>
                                <a:gd name="T4" fmla="*/ 38 w 64"/>
                                <a:gd name="T5" fmla="*/ 1 h 101"/>
                                <a:gd name="T6" fmla="*/ 32 w 64"/>
                                <a:gd name="T7" fmla="*/ 5 h 101"/>
                                <a:gd name="T8" fmla="*/ 28 w 64"/>
                                <a:gd name="T9" fmla="*/ 9 h 101"/>
                                <a:gd name="T10" fmla="*/ 24 w 64"/>
                                <a:gd name="T11" fmla="*/ 16 h 101"/>
                                <a:gd name="T12" fmla="*/ 59 w 64"/>
                                <a:gd name="T13" fmla="*/ 16 h 101"/>
                                <a:gd name="T14" fmla="*/ 63 w 64"/>
                                <a:gd name="T15" fmla="*/ 4 h 101"/>
                                <a:gd name="T16" fmla="*/ 58 w 64"/>
                                <a:gd name="T17" fmla="*/ 1 h 101"/>
                                <a:gd name="T18" fmla="*/ 52 w 64"/>
                                <a:gd name="T1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01">
                                  <a:moveTo>
                                    <a:pt x="52" y="0"/>
                                  </a:moveTo>
                                  <a:lnTo>
                                    <a:pt x="42" y="0"/>
                                  </a:lnTo>
                                  <a:lnTo>
                                    <a:pt x="38" y="1"/>
                                  </a:lnTo>
                                  <a:lnTo>
                                    <a:pt x="32" y="5"/>
                                  </a:lnTo>
                                  <a:lnTo>
                                    <a:pt x="28" y="9"/>
                                  </a:lnTo>
                                  <a:lnTo>
                                    <a:pt x="24" y="16"/>
                                  </a:lnTo>
                                  <a:lnTo>
                                    <a:pt x="59" y="16"/>
                                  </a:lnTo>
                                  <a:lnTo>
                                    <a:pt x="63" y="4"/>
                                  </a:lnTo>
                                  <a:lnTo>
                                    <a:pt x="58" y="1"/>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170"/>
                        <wpg:cNvGrpSpPr>
                          <a:grpSpLocks/>
                        </wpg:cNvGrpSpPr>
                        <wpg:grpSpPr bwMode="auto">
                          <a:xfrm>
                            <a:off x="3528" y="1834"/>
                            <a:ext cx="97" cy="139"/>
                            <a:chOff x="3528" y="1834"/>
                            <a:chExt cx="97" cy="139"/>
                          </a:xfrm>
                        </wpg:grpSpPr>
                        <wps:wsp>
                          <wps:cNvPr id="2137" name="Freeform 171"/>
                          <wps:cNvSpPr>
                            <a:spLocks/>
                          </wps:cNvSpPr>
                          <wps:spPr bwMode="auto">
                            <a:xfrm>
                              <a:off x="3528" y="1834"/>
                              <a:ext cx="97" cy="139"/>
                            </a:xfrm>
                            <a:custGeom>
                              <a:avLst/>
                              <a:gdLst>
                                <a:gd name="T0" fmla="*/ 52 w 97"/>
                                <a:gd name="T1" fmla="*/ 35 h 139"/>
                                <a:gd name="T2" fmla="*/ 29 w 97"/>
                                <a:gd name="T3" fmla="*/ 35 h 139"/>
                                <a:gd name="T4" fmla="*/ 19 w 97"/>
                                <a:gd name="T5" fmla="*/ 39 h 139"/>
                                <a:gd name="T6" fmla="*/ 3 w 97"/>
                                <a:gd name="T7" fmla="*/ 56 h 139"/>
                                <a:gd name="T8" fmla="*/ 0 w 97"/>
                                <a:gd name="T9" fmla="*/ 69 h 139"/>
                                <a:gd name="T10" fmla="*/ 0 w 97"/>
                                <a:gd name="T11" fmla="*/ 86 h 139"/>
                                <a:gd name="T12" fmla="*/ 3 w 97"/>
                                <a:gd name="T13" fmla="*/ 108 h 139"/>
                                <a:gd name="T14" fmla="*/ 12 w 97"/>
                                <a:gd name="T15" fmla="*/ 124 h 139"/>
                                <a:gd name="T16" fmla="*/ 20 w 97"/>
                                <a:gd name="T17" fmla="*/ 133 h 139"/>
                                <a:gd name="T18" fmla="*/ 29 w 97"/>
                                <a:gd name="T19" fmla="*/ 138 h 139"/>
                                <a:gd name="T20" fmla="*/ 46 w 97"/>
                                <a:gd name="T21" fmla="*/ 138 h 139"/>
                                <a:gd name="T22" fmla="*/ 52 w 97"/>
                                <a:gd name="T23" fmla="*/ 136 h 139"/>
                                <a:gd name="T24" fmla="*/ 63 w 97"/>
                                <a:gd name="T25" fmla="*/ 131 h 139"/>
                                <a:gd name="T26" fmla="*/ 67 w 97"/>
                                <a:gd name="T27" fmla="*/ 127 h 139"/>
                                <a:gd name="T28" fmla="*/ 71 w 97"/>
                                <a:gd name="T29" fmla="*/ 121 h 139"/>
                                <a:gd name="T30" fmla="*/ 96 w 97"/>
                                <a:gd name="T31" fmla="*/ 121 h 139"/>
                                <a:gd name="T32" fmla="*/ 96 w 97"/>
                                <a:gd name="T33" fmla="*/ 117 h 139"/>
                                <a:gd name="T34" fmla="*/ 41 w 97"/>
                                <a:gd name="T35" fmla="*/ 117 h 139"/>
                                <a:gd name="T36" fmla="*/ 35 w 97"/>
                                <a:gd name="T37" fmla="*/ 114 h 139"/>
                                <a:gd name="T38" fmla="*/ 28 w 97"/>
                                <a:gd name="T39" fmla="*/ 102 h 139"/>
                                <a:gd name="T40" fmla="*/ 26 w 97"/>
                                <a:gd name="T41" fmla="*/ 95 h 139"/>
                                <a:gd name="T42" fmla="*/ 26 w 97"/>
                                <a:gd name="T43" fmla="*/ 74 h 139"/>
                                <a:gd name="T44" fmla="*/ 28 w 97"/>
                                <a:gd name="T45" fmla="*/ 67 h 139"/>
                                <a:gd name="T46" fmla="*/ 37 w 97"/>
                                <a:gd name="T47" fmla="*/ 57 h 139"/>
                                <a:gd name="T48" fmla="*/ 42 w 97"/>
                                <a:gd name="T49" fmla="*/ 55 h 139"/>
                                <a:gd name="T50" fmla="*/ 96 w 97"/>
                                <a:gd name="T51" fmla="*/ 55 h 139"/>
                                <a:gd name="T52" fmla="*/ 96 w 97"/>
                                <a:gd name="T53" fmla="*/ 48 h 139"/>
                                <a:gd name="T54" fmla="*/ 70 w 97"/>
                                <a:gd name="T55" fmla="*/ 48 h 139"/>
                                <a:gd name="T56" fmla="*/ 62 w 97"/>
                                <a:gd name="T57" fmla="*/ 39 h 139"/>
                                <a:gd name="T58" fmla="*/ 52 w 97"/>
                                <a:gd name="T59" fmla="*/ 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139">
                                  <a:moveTo>
                                    <a:pt x="52" y="35"/>
                                  </a:moveTo>
                                  <a:lnTo>
                                    <a:pt x="29" y="35"/>
                                  </a:lnTo>
                                  <a:lnTo>
                                    <a:pt x="19" y="39"/>
                                  </a:lnTo>
                                  <a:lnTo>
                                    <a:pt x="3" y="56"/>
                                  </a:lnTo>
                                  <a:lnTo>
                                    <a:pt x="0" y="69"/>
                                  </a:lnTo>
                                  <a:lnTo>
                                    <a:pt x="0" y="86"/>
                                  </a:lnTo>
                                  <a:lnTo>
                                    <a:pt x="3" y="108"/>
                                  </a:lnTo>
                                  <a:lnTo>
                                    <a:pt x="12" y="124"/>
                                  </a:lnTo>
                                  <a:lnTo>
                                    <a:pt x="20" y="133"/>
                                  </a:lnTo>
                                  <a:lnTo>
                                    <a:pt x="29" y="138"/>
                                  </a:lnTo>
                                  <a:lnTo>
                                    <a:pt x="46" y="138"/>
                                  </a:lnTo>
                                  <a:lnTo>
                                    <a:pt x="52" y="136"/>
                                  </a:lnTo>
                                  <a:lnTo>
                                    <a:pt x="63" y="131"/>
                                  </a:lnTo>
                                  <a:lnTo>
                                    <a:pt x="67" y="127"/>
                                  </a:lnTo>
                                  <a:lnTo>
                                    <a:pt x="71" y="121"/>
                                  </a:lnTo>
                                  <a:lnTo>
                                    <a:pt x="96" y="121"/>
                                  </a:lnTo>
                                  <a:lnTo>
                                    <a:pt x="96" y="117"/>
                                  </a:lnTo>
                                  <a:lnTo>
                                    <a:pt x="41" y="117"/>
                                  </a:lnTo>
                                  <a:lnTo>
                                    <a:pt x="35" y="114"/>
                                  </a:lnTo>
                                  <a:lnTo>
                                    <a:pt x="28" y="102"/>
                                  </a:lnTo>
                                  <a:lnTo>
                                    <a:pt x="26" y="95"/>
                                  </a:lnTo>
                                  <a:lnTo>
                                    <a:pt x="26" y="74"/>
                                  </a:lnTo>
                                  <a:lnTo>
                                    <a:pt x="28" y="67"/>
                                  </a:lnTo>
                                  <a:lnTo>
                                    <a:pt x="37" y="57"/>
                                  </a:lnTo>
                                  <a:lnTo>
                                    <a:pt x="42" y="55"/>
                                  </a:lnTo>
                                  <a:lnTo>
                                    <a:pt x="96" y="55"/>
                                  </a:lnTo>
                                  <a:lnTo>
                                    <a:pt x="96" y="48"/>
                                  </a:lnTo>
                                  <a:lnTo>
                                    <a:pt x="70" y="48"/>
                                  </a:lnTo>
                                  <a:lnTo>
                                    <a:pt x="62" y="39"/>
                                  </a:lnTo>
                                  <a:lnTo>
                                    <a:pt x="52"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72"/>
                          <wps:cNvSpPr>
                            <a:spLocks/>
                          </wps:cNvSpPr>
                          <wps:spPr bwMode="auto">
                            <a:xfrm>
                              <a:off x="3528" y="1834"/>
                              <a:ext cx="97" cy="139"/>
                            </a:xfrm>
                            <a:custGeom>
                              <a:avLst/>
                              <a:gdLst>
                                <a:gd name="T0" fmla="*/ 96 w 97"/>
                                <a:gd name="T1" fmla="*/ 121 h 139"/>
                                <a:gd name="T2" fmla="*/ 71 w 97"/>
                                <a:gd name="T3" fmla="*/ 121 h 139"/>
                                <a:gd name="T4" fmla="*/ 71 w 97"/>
                                <a:gd name="T5" fmla="*/ 135 h 139"/>
                                <a:gd name="T6" fmla="*/ 96 w 97"/>
                                <a:gd name="T7" fmla="*/ 135 h 139"/>
                                <a:gd name="T8" fmla="*/ 96 w 97"/>
                                <a:gd name="T9" fmla="*/ 121 h 139"/>
                              </a:gdLst>
                              <a:ahLst/>
                              <a:cxnLst>
                                <a:cxn ang="0">
                                  <a:pos x="T0" y="T1"/>
                                </a:cxn>
                                <a:cxn ang="0">
                                  <a:pos x="T2" y="T3"/>
                                </a:cxn>
                                <a:cxn ang="0">
                                  <a:pos x="T4" y="T5"/>
                                </a:cxn>
                                <a:cxn ang="0">
                                  <a:pos x="T6" y="T7"/>
                                </a:cxn>
                                <a:cxn ang="0">
                                  <a:pos x="T8" y="T9"/>
                                </a:cxn>
                              </a:cxnLst>
                              <a:rect l="0" t="0" r="r" b="b"/>
                              <a:pathLst>
                                <a:path w="97" h="139">
                                  <a:moveTo>
                                    <a:pt x="96" y="121"/>
                                  </a:moveTo>
                                  <a:lnTo>
                                    <a:pt x="71" y="121"/>
                                  </a:lnTo>
                                  <a:lnTo>
                                    <a:pt x="71" y="135"/>
                                  </a:lnTo>
                                  <a:lnTo>
                                    <a:pt x="96" y="135"/>
                                  </a:lnTo>
                                  <a:lnTo>
                                    <a:pt x="96" y="1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73"/>
                          <wps:cNvSpPr>
                            <a:spLocks/>
                          </wps:cNvSpPr>
                          <wps:spPr bwMode="auto">
                            <a:xfrm>
                              <a:off x="3528" y="1834"/>
                              <a:ext cx="97" cy="139"/>
                            </a:xfrm>
                            <a:custGeom>
                              <a:avLst/>
                              <a:gdLst>
                                <a:gd name="T0" fmla="*/ 96 w 97"/>
                                <a:gd name="T1" fmla="*/ 55 h 139"/>
                                <a:gd name="T2" fmla="*/ 54 w 97"/>
                                <a:gd name="T3" fmla="*/ 55 h 139"/>
                                <a:gd name="T4" fmla="*/ 59 w 97"/>
                                <a:gd name="T5" fmla="*/ 57 h 139"/>
                                <a:gd name="T6" fmla="*/ 68 w 97"/>
                                <a:gd name="T7" fmla="*/ 67 h 139"/>
                                <a:gd name="T8" fmla="*/ 70 w 97"/>
                                <a:gd name="T9" fmla="*/ 75 h 139"/>
                                <a:gd name="T10" fmla="*/ 70 w 97"/>
                                <a:gd name="T11" fmla="*/ 97 h 139"/>
                                <a:gd name="T12" fmla="*/ 68 w 97"/>
                                <a:gd name="T13" fmla="*/ 104 h 139"/>
                                <a:gd name="T14" fmla="*/ 59 w 97"/>
                                <a:gd name="T15" fmla="*/ 114 h 139"/>
                                <a:gd name="T16" fmla="*/ 54 w 97"/>
                                <a:gd name="T17" fmla="*/ 117 h 139"/>
                                <a:gd name="T18" fmla="*/ 96 w 97"/>
                                <a:gd name="T19" fmla="*/ 117 h 139"/>
                                <a:gd name="T20" fmla="*/ 96 w 97"/>
                                <a:gd name="T21" fmla="*/ 5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139">
                                  <a:moveTo>
                                    <a:pt x="96" y="55"/>
                                  </a:moveTo>
                                  <a:lnTo>
                                    <a:pt x="54" y="55"/>
                                  </a:lnTo>
                                  <a:lnTo>
                                    <a:pt x="59" y="57"/>
                                  </a:lnTo>
                                  <a:lnTo>
                                    <a:pt x="68" y="67"/>
                                  </a:lnTo>
                                  <a:lnTo>
                                    <a:pt x="70" y="75"/>
                                  </a:lnTo>
                                  <a:lnTo>
                                    <a:pt x="70" y="97"/>
                                  </a:lnTo>
                                  <a:lnTo>
                                    <a:pt x="68" y="104"/>
                                  </a:lnTo>
                                  <a:lnTo>
                                    <a:pt x="59" y="114"/>
                                  </a:lnTo>
                                  <a:lnTo>
                                    <a:pt x="54" y="117"/>
                                  </a:lnTo>
                                  <a:lnTo>
                                    <a:pt x="96" y="117"/>
                                  </a:lnTo>
                                  <a:lnTo>
                                    <a:pt x="96"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74"/>
                          <wps:cNvSpPr>
                            <a:spLocks/>
                          </wps:cNvSpPr>
                          <wps:spPr bwMode="auto">
                            <a:xfrm>
                              <a:off x="3528" y="1834"/>
                              <a:ext cx="97" cy="139"/>
                            </a:xfrm>
                            <a:custGeom>
                              <a:avLst/>
                              <a:gdLst>
                                <a:gd name="T0" fmla="*/ 96 w 97"/>
                                <a:gd name="T1" fmla="*/ 0 h 139"/>
                                <a:gd name="T2" fmla="*/ 70 w 97"/>
                                <a:gd name="T3" fmla="*/ 0 h 139"/>
                                <a:gd name="T4" fmla="*/ 70 w 97"/>
                                <a:gd name="T5" fmla="*/ 48 h 139"/>
                                <a:gd name="T6" fmla="*/ 96 w 97"/>
                                <a:gd name="T7" fmla="*/ 48 h 139"/>
                                <a:gd name="T8" fmla="*/ 96 w 97"/>
                                <a:gd name="T9" fmla="*/ 0 h 139"/>
                              </a:gdLst>
                              <a:ahLst/>
                              <a:cxnLst>
                                <a:cxn ang="0">
                                  <a:pos x="T0" y="T1"/>
                                </a:cxn>
                                <a:cxn ang="0">
                                  <a:pos x="T2" y="T3"/>
                                </a:cxn>
                                <a:cxn ang="0">
                                  <a:pos x="T4" y="T5"/>
                                </a:cxn>
                                <a:cxn ang="0">
                                  <a:pos x="T6" y="T7"/>
                                </a:cxn>
                                <a:cxn ang="0">
                                  <a:pos x="T8" y="T9"/>
                                </a:cxn>
                              </a:cxnLst>
                              <a:rect l="0" t="0" r="r" b="b"/>
                              <a:pathLst>
                                <a:path w="97" h="139">
                                  <a:moveTo>
                                    <a:pt x="96" y="0"/>
                                  </a:moveTo>
                                  <a:lnTo>
                                    <a:pt x="70" y="0"/>
                                  </a:lnTo>
                                  <a:lnTo>
                                    <a:pt x="70" y="48"/>
                                  </a:lnTo>
                                  <a:lnTo>
                                    <a:pt x="96" y="48"/>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1" name="Freeform 175"/>
                        <wps:cNvSpPr>
                          <a:spLocks/>
                        </wps:cNvSpPr>
                        <wps:spPr bwMode="auto">
                          <a:xfrm>
                            <a:off x="2412" y="1278"/>
                            <a:ext cx="1801" cy="1038"/>
                          </a:xfrm>
                          <a:custGeom>
                            <a:avLst/>
                            <a:gdLst>
                              <a:gd name="T0" fmla="*/ 0 w 1801"/>
                              <a:gd name="T1" fmla="*/ 0 h 1038"/>
                              <a:gd name="T2" fmla="*/ 1800 w 1801"/>
                              <a:gd name="T3" fmla="*/ 0 h 1038"/>
                              <a:gd name="T4" fmla="*/ 1800 w 1801"/>
                              <a:gd name="T5" fmla="*/ 1037 h 1038"/>
                              <a:gd name="T6" fmla="*/ 0 w 1801"/>
                              <a:gd name="T7" fmla="*/ 1037 h 1038"/>
                              <a:gd name="T8" fmla="*/ 0 w 1801"/>
                              <a:gd name="T9" fmla="*/ 0 h 1038"/>
                            </a:gdLst>
                            <a:ahLst/>
                            <a:cxnLst>
                              <a:cxn ang="0">
                                <a:pos x="T0" y="T1"/>
                              </a:cxn>
                              <a:cxn ang="0">
                                <a:pos x="T2" y="T3"/>
                              </a:cxn>
                              <a:cxn ang="0">
                                <a:pos x="T4" y="T5"/>
                              </a:cxn>
                              <a:cxn ang="0">
                                <a:pos x="T6" y="T7"/>
                              </a:cxn>
                              <a:cxn ang="0">
                                <a:pos x="T8" y="T9"/>
                              </a:cxn>
                            </a:cxnLst>
                            <a:rect l="0" t="0" r="r" b="b"/>
                            <a:pathLst>
                              <a:path w="1801" h="1038">
                                <a:moveTo>
                                  <a:pt x="0" y="0"/>
                                </a:moveTo>
                                <a:lnTo>
                                  <a:pt x="1800" y="0"/>
                                </a:lnTo>
                                <a:lnTo>
                                  <a:pt x="1800" y="1037"/>
                                </a:lnTo>
                                <a:lnTo>
                                  <a:pt x="0" y="1037"/>
                                </a:lnTo>
                                <a:lnTo>
                                  <a:pt x="0" y="0"/>
                                </a:lnTo>
                                <a:close/>
                              </a:path>
                            </a:pathLst>
                          </a:custGeom>
                          <a:noFill/>
                          <a:ln w="30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6"/>
                        <wps:cNvSpPr>
                          <a:spLocks/>
                        </wps:cNvSpPr>
                        <wps:spPr bwMode="auto">
                          <a:xfrm>
                            <a:off x="3217" y="168"/>
                            <a:ext cx="20" cy="306"/>
                          </a:xfrm>
                          <a:custGeom>
                            <a:avLst/>
                            <a:gdLst>
                              <a:gd name="T0" fmla="*/ 0 w 20"/>
                              <a:gd name="T1" fmla="*/ 0 h 306"/>
                              <a:gd name="T2" fmla="*/ 0 w 20"/>
                              <a:gd name="T3" fmla="*/ 305 h 306"/>
                            </a:gdLst>
                            <a:ahLst/>
                            <a:cxnLst>
                              <a:cxn ang="0">
                                <a:pos x="T0" y="T1"/>
                              </a:cxn>
                              <a:cxn ang="0">
                                <a:pos x="T2" y="T3"/>
                              </a:cxn>
                            </a:cxnLst>
                            <a:rect l="0" t="0" r="r" b="b"/>
                            <a:pathLst>
                              <a:path w="20" h="306">
                                <a:moveTo>
                                  <a:pt x="0" y="0"/>
                                </a:moveTo>
                                <a:lnTo>
                                  <a:pt x="0" y="305"/>
                                </a:lnTo>
                              </a:path>
                            </a:pathLst>
                          </a:custGeom>
                          <a:noFill/>
                          <a:ln w="269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77"/>
                        <wps:cNvSpPr>
                          <a:spLocks/>
                        </wps:cNvSpPr>
                        <wps:spPr bwMode="auto">
                          <a:xfrm>
                            <a:off x="3197" y="312"/>
                            <a:ext cx="240" cy="20"/>
                          </a:xfrm>
                          <a:custGeom>
                            <a:avLst/>
                            <a:gdLst>
                              <a:gd name="T0" fmla="*/ 0 w 240"/>
                              <a:gd name="T1" fmla="*/ 0 h 20"/>
                              <a:gd name="T2" fmla="*/ 239 w 240"/>
                              <a:gd name="T3" fmla="*/ 0 h 20"/>
                            </a:gdLst>
                            <a:ahLst/>
                            <a:cxnLst>
                              <a:cxn ang="0">
                                <a:pos x="T0" y="T1"/>
                              </a:cxn>
                              <a:cxn ang="0">
                                <a:pos x="T2" y="T3"/>
                              </a:cxn>
                            </a:cxnLst>
                            <a:rect l="0" t="0" r="r" b="b"/>
                            <a:pathLst>
                              <a:path w="240" h="20">
                                <a:moveTo>
                                  <a:pt x="0" y="0"/>
                                </a:moveTo>
                                <a:lnTo>
                                  <a:pt x="239" y="0"/>
                                </a:lnTo>
                              </a:path>
                            </a:pathLst>
                          </a:custGeom>
                          <a:noFill/>
                          <a:ln w="241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78"/>
                        <wps:cNvSpPr>
                          <a:spLocks/>
                        </wps:cNvSpPr>
                        <wps:spPr bwMode="auto">
                          <a:xfrm>
                            <a:off x="3417" y="168"/>
                            <a:ext cx="20" cy="306"/>
                          </a:xfrm>
                          <a:custGeom>
                            <a:avLst/>
                            <a:gdLst>
                              <a:gd name="T0" fmla="*/ 0 w 20"/>
                              <a:gd name="T1" fmla="*/ 0 h 306"/>
                              <a:gd name="T2" fmla="*/ 0 w 20"/>
                              <a:gd name="T3" fmla="*/ 305 h 306"/>
                            </a:gdLst>
                            <a:ahLst/>
                            <a:cxnLst>
                              <a:cxn ang="0">
                                <a:pos x="T0" y="T1"/>
                              </a:cxn>
                              <a:cxn ang="0">
                                <a:pos x="T2" y="T3"/>
                              </a:cxn>
                            </a:cxnLst>
                            <a:rect l="0" t="0" r="r" b="b"/>
                            <a:pathLst>
                              <a:path w="20" h="306">
                                <a:moveTo>
                                  <a:pt x="0" y="0"/>
                                </a:moveTo>
                                <a:lnTo>
                                  <a:pt x="0" y="305"/>
                                </a:lnTo>
                              </a:path>
                            </a:pathLst>
                          </a:custGeom>
                          <a:noFill/>
                          <a:ln w="270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179"/>
                        <wps:cNvSpPr>
                          <a:spLocks/>
                        </wps:cNvSpPr>
                        <wps:spPr bwMode="auto">
                          <a:xfrm>
                            <a:off x="3004" y="11"/>
                            <a:ext cx="626" cy="626"/>
                          </a:xfrm>
                          <a:custGeom>
                            <a:avLst/>
                            <a:gdLst>
                              <a:gd name="T0" fmla="*/ 338 w 626"/>
                              <a:gd name="T1" fmla="*/ 1 h 626"/>
                              <a:gd name="T2" fmla="*/ 388 w 626"/>
                              <a:gd name="T3" fmla="*/ 9 h 626"/>
                              <a:gd name="T4" fmla="*/ 434 w 626"/>
                              <a:gd name="T5" fmla="*/ 24 h 626"/>
                              <a:gd name="T6" fmla="*/ 477 w 626"/>
                              <a:gd name="T7" fmla="*/ 47 h 626"/>
                              <a:gd name="T8" fmla="*/ 516 w 626"/>
                              <a:gd name="T9" fmla="*/ 75 h 626"/>
                              <a:gd name="T10" fmla="*/ 550 w 626"/>
                              <a:gd name="T11" fmla="*/ 109 h 626"/>
                              <a:gd name="T12" fmla="*/ 578 w 626"/>
                              <a:gd name="T13" fmla="*/ 148 h 626"/>
                              <a:gd name="T14" fmla="*/ 601 w 626"/>
                              <a:gd name="T15" fmla="*/ 191 h 626"/>
                              <a:gd name="T16" fmla="*/ 616 w 626"/>
                              <a:gd name="T17" fmla="*/ 237 h 626"/>
                              <a:gd name="T18" fmla="*/ 624 w 626"/>
                              <a:gd name="T19" fmla="*/ 287 h 626"/>
                              <a:gd name="T20" fmla="*/ 624 w 626"/>
                              <a:gd name="T21" fmla="*/ 338 h 626"/>
                              <a:gd name="T22" fmla="*/ 616 w 626"/>
                              <a:gd name="T23" fmla="*/ 388 h 626"/>
                              <a:gd name="T24" fmla="*/ 601 w 626"/>
                              <a:gd name="T25" fmla="*/ 434 h 626"/>
                              <a:gd name="T26" fmla="*/ 578 w 626"/>
                              <a:gd name="T27" fmla="*/ 477 h 626"/>
                              <a:gd name="T28" fmla="*/ 550 w 626"/>
                              <a:gd name="T29" fmla="*/ 516 h 626"/>
                              <a:gd name="T30" fmla="*/ 516 w 626"/>
                              <a:gd name="T31" fmla="*/ 550 h 626"/>
                              <a:gd name="T32" fmla="*/ 477 w 626"/>
                              <a:gd name="T33" fmla="*/ 578 h 626"/>
                              <a:gd name="T34" fmla="*/ 434 w 626"/>
                              <a:gd name="T35" fmla="*/ 601 h 626"/>
                              <a:gd name="T36" fmla="*/ 388 w 626"/>
                              <a:gd name="T37" fmla="*/ 616 h 626"/>
                              <a:gd name="T38" fmla="*/ 338 w 626"/>
                              <a:gd name="T39" fmla="*/ 624 h 626"/>
                              <a:gd name="T40" fmla="*/ 287 w 626"/>
                              <a:gd name="T41" fmla="*/ 624 h 626"/>
                              <a:gd name="T42" fmla="*/ 237 w 626"/>
                              <a:gd name="T43" fmla="*/ 616 h 626"/>
                              <a:gd name="T44" fmla="*/ 191 w 626"/>
                              <a:gd name="T45" fmla="*/ 601 h 626"/>
                              <a:gd name="T46" fmla="*/ 148 w 626"/>
                              <a:gd name="T47" fmla="*/ 578 h 626"/>
                              <a:gd name="T48" fmla="*/ 109 w 626"/>
                              <a:gd name="T49" fmla="*/ 550 h 626"/>
                              <a:gd name="T50" fmla="*/ 75 w 626"/>
                              <a:gd name="T51" fmla="*/ 516 h 626"/>
                              <a:gd name="T52" fmla="*/ 47 w 626"/>
                              <a:gd name="T53" fmla="*/ 477 h 626"/>
                              <a:gd name="T54" fmla="*/ 24 w 626"/>
                              <a:gd name="T55" fmla="*/ 434 h 626"/>
                              <a:gd name="T56" fmla="*/ 9 w 626"/>
                              <a:gd name="T57" fmla="*/ 388 h 626"/>
                              <a:gd name="T58" fmla="*/ 1 w 626"/>
                              <a:gd name="T59" fmla="*/ 338 h 626"/>
                              <a:gd name="T60" fmla="*/ 1 w 626"/>
                              <a:gd name="T61" fmla="*/ 287 h 626"/>
                              <a:gd name="T62" fmla="*/ 9 w 626"/>
                              <a:gd name="T63" fmla="*/ 237 h 626"/>
                              <a:gd name="T64" fmla="*/ 24 w 626"/>
                              <a:gd name="T65" fmla="*/ 191 h 626"/>
                              <a:gd name="T66" fmla="*/ 47 w 626"/>
                              <a:gd name="T67" fmla="*/ 148 h 626"/>
                              <a:gd name="T68" fmla="*/ 75 w 626"/>
                              <a:gd name="T69" fmla="*/ 109 h 626"/>
                              <a:gd name="T70" fmla="*/ 109 w 626"/>
                              <a:gd name="T71" fmla="*/ 75 h 626"/>
                              <a:gd name="T72" fmla="*/ 148 w 626"/>
                              <a:gd name="T73" fmla="*/ 47 h 626"/>
                              <a:gd name="T74" fmla="*/ 191 w 626"/>
                              <a:gd name="T75" fmla="*/ 24 h 626"/>
                              <a:gd name="T76" fmla="*/ 237 w 626"/>
                              <a:gd name="T77" fmla="*/ 9 h 626"/>
                              <a:gd name="T78" fmla="*/ 287 w 626"/>
                              <a:gd name="T79" fmla="*/ 1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26" h="626">
                                <a:moveTo>
                                  <a:pt x="312" y="0"/>
                                </a:moveTo>
                                <a:lnTo>
                                  <a:pt x="338" y="1"/>
                                </a:lnTo>
                                <a:lnTo>
                                  <a:pt x="363" y="4"/>
                                </a:lnTo>
                                <a:lnTo>
                                  <a:pt x="388" y="9"/>
                                </a:lnTo>
                                <a:lnTo>
                                  <a:pt x="411" y="16"/>
                                </a:lnTo>
                                <a:lnTo>
                                  <a:pt x="434" y="24"/>
                                </a:lnTo>
                                <a:lnTo>
                                  <a:pt x="456" y="35"/>
                                </a:lnTo>
                                <a:lnTo>
                                  <a:pt x="477" y="47"/>
                                </a:lnTo>
                                <a:lnTo>
                                  <a:pt x="497" y="60"/>
                                </a:lnTo>
                                <a:lnTo>
                                  <a:pt x="516" y="75"/>
                                </a:lnTo>
                                <a:lnTo>
                                  <a:pt x="534" y="91"/>
                                </a:lnTo>
                                <a:lnTo>
                                  <a:pt x="550" y="109"/>
                                </a:lnTo>
                                <a:lnTo>
                                  <a:pt x="565" y="128"/>
                                </a:lnTo>
                                <a:lnTo>
                                  <a:pt x="578" y="148"/>
                                </a:lnTo>
                                <a:lnTo>
                                  <a:pt x="590" y="169"/>
                                </a:lnTo>
                                <a:lnTo>
                                  <a:pt x="601" y="191"/>
                                </a:lnTo>
                                <a:lnTo>
                                  <a:pt x="609" y="214"/>
                                </a:lnTo>
                                <a:lnTo>
                                  <a:pt x="616" y="237"/>
                                </a:lnTo>
                                <a:lnTo>
                                  <a:pt x="621" y="262"/>
                                </a:lnTo>
                                <a:lnTo>
                                  <a:pt x="624" y="287"/>
                                </a:lnTo>
                                <a:lnTo>
                                  <a:pt x="625" y="312"/>
                                </a:lnTo>
                                <a:lnTo>
                                  <a:pt x="624" y="338"/>
                                </a:lnTo>
                                <a:lnTo>
                                  <a:pt x="621" y="363"/>
                                </a:lnTo>
                                <a:lnTo>
                                  <a:pt x="616" y="388"/>
                                </a:lnTo>
                                <a:lnTo>
                                  <a:pt x="609" y="411"/>
                                </a:lnTo>
                                <a:lnTo>
                                  <a:pt x="601" y="434"/>
                                </a:lnTo>
                                <a:lnTo>
                                  <a:pt x="590" y="456"/>
                                </a:lnTo>
                                <a:lnTo>
                                  <a:pt x="578" y="477"/>
                                </a:lnTo>
                                <a:lnTo>
                                  <a:pt x="565" y="497"/>
                                </a:lnTo>
                                <a:lnTo>
                                  <a:pt x="550" y="516"/>
                                </a:lnTo>
                                <a:lnTo>
                                  <a:pt x="534" y="534"/>
                                </a:lnTo>
                                <a:lnTo>
                                  <a:pt x="516" y="550"/>
                                </a:lnTo>
                                <a:lnTo>
                                  <a:pt x="497" y="565"/>
                                </a:lnTo>
                                <a:lnTo>
                                  <a:pt x="477" y="578"/>
                                </a:lnTo>
                                <a:lnTo>
                                  <a:pt x="456" y="590"/>
                                </a:lnTo>
                                <a:lnTo>
                                  <a:pt x="434" y="601"/>
                                </a:lnTo>
                                <a:lnTo>
                                  <a:pt x="411" y="609"/>
                                </a:lnTo>
                                <a:lnTo>
                                  <a:pt x="388" y="616"/>
                                </a:lnTo>
                                <a:lnTo>
                                  <a:pt x="363" y="621"/>
                                </a:lnTo>
                                <a:lnTo>
                                  <a:pt x="338" y="624"/>
                                </a:lnTo>
                                <a:lnTo>
                                  <a:pt x="312" y="625"/>
                                </a:lnTo>
                                <a:lnTo>
                                  <a:pt x="287" y="624"/>
                                </a:lnTo>
                                <a:lnTo>
                                  <a:pt x="262" y="621"/>
                                </a:lnTo>
                                <a:lnTo>
                                  <a:pt x="237" y="616"/>
                                </a:lnTo>
                                <a:lnTo>
                                  <a:pt x="214" y="609"/>
                                </a:lnTo>
                                <a:lnTo>
                                  <a:pt x="191" y="601"/>
                                </a:lnTo>
                                <a:lnTo>
                                  <a:pt x="169" y="590"/>
                                </a:lnTo>
                                <a:lnTo>
                                  <a:pt x="148" y="578"/>
                                </a:lnTo>
                                <a:lnTo>
                                  <a:pt x="128" y="565"/>
                                </a:lnTo>
                                <a:lnTo>
                                  <a:pt x="109" y="550"/>
                                </a:lnTo>
                                <a:lnTo>
                                  <a:pt x="91" y="534"/>
                                </a:lnTo>
                                <a:lnTo>
                                  <a:pt x="75" y="516"/>
                                </a:lnTo>
                                <a:lnTo>
                                  <a:pt x="60" y="497"/>
                                </a:lnTo>
                                <a:lnTo>
                                  <a:pt x="47" y="477"/>
                                </a:lnTo>
                                <a:lnTo>
                                  <a:pt x="35" y="456"/>
                                </a:lnTo>
                                <a:lnTo>
                                  <a:pt x="24" y="434"/>
                                </a:lnTo>
                                <a:lnTo>
                                  <a:pt x="16" y="411"/>
                                </a:lnTo>
                                <a:lnTo>
                                  <a:pt x="9" y="388"/>
                                </a:lnTo>
                                <a:lnTo>
                                  <a:pt x="4" y="363"/>
                                </a:lnTo>
                                <a:lnTo>
                                  <a:pt x="1" y="338"/>
                                </a:lnTo>
                                <a:lnTo>
                                  <a:pt x="0" y="312"/>
                                </a:lnTo>
                                <a:lnTo>
                                  <a:pt x="1" y="287"/>
                                </a:lnTo>
                                <a:lnTo>
                                  <a:pt x="4" y="262"/>
                                </a:lnTo>
                                <a:lnTo>
                                  <a:pt x="9" y="237"/>
                                </a:lnTo>
                                <a:lnTo>
                                  <a:pt x="16" y="214"/>
                                </a:lnTo>
                                <a:lnTo>
                                  <a:pt x="24" y="191"/>
                                </a:lnTo>
                                <a:lnTo>
                                  <a:pt x="35" y="169"/>
                                </a:lnTo>
                                <a:lnTo>
                                  <a:pt x="47" y="148"/>
                                </a:lnTo>
                                <a:lnTo>
                                  <a:pt x="60" y="128"/>
                                </a:lnTo>
                                <a:lnTo>
                                  <a:pt x="75" y="109"/>
                                </a:lnTo>
                                <a:lnTo>
                                  <a:pt x="91" y="91"/>
                                </a:lnTo>
                                <a:lnTo>
                                  <a:pt x="109" y="75"/>
                                </a:lnTo>
                                <a:lnTo>
                                  <a:pt x="128" y="60"/>
                                </a:lnTo>
                                <a:lnTo>
                                  <a:pt x="148" y="47"/>
                                </a:lnTo>
                                <a:lnTo>
                                  <a:pt x="169" y="35"/>
                                </a:lnTo>
                                <a:lnTo>
                                  <a:pt x="191" y="24"/>
                                </a:lnTo>
                                <a:lnTo>
                                  <a:pt x="214" y="16"/>
                                </a:lnTo>
                                <a:lnTo>
                                  <a:pt x="237" y="9"/>
                                </a:lnTo>
                                <a:lnTo>
                                  <a:pt x="262" y="4"/>
                                </a:lnTo>
                                <a:lnTo>
                                  <a:pt x="287" y="1"/>
                                </a:lnTo>
                                <a:lnTo>
                                  <a:pt x="312" y="0"/>
                                </a:lnTo>
                                <a:close/>
                              </a:path>
                            </a:pathLst>
                          </a:custGeom>
                          <a:noFill/>
                          <a:ln w="150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80"/>
                        <wps:cNvSpPr>
                          <a:spLocks/>
                        </wps:cNvSpPr>
                        <wps:spPr bwMode="auto">
                          <a:xfrm>
                            <a:off x="3317" y="637"/>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181"/>
                        <wps:cNvSpPr>
                          <a:spLocks/>
                        </wps:cNvSpPr>
                        <wps:spPr bwMode="auto">
                          <a:xfrm>
                            <a:off x="3254" y="1167"/>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82"/>
                        <wps:cNvSpPr>
                          <a:spLocks/>
                        </wps:cNvSpPr>
                        <wps:spPr bwMode="auto">
                          <a:xfrm>
                            <a:off x="3313" y="2315"/>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83"/>
                        <wps:cNvSpPr>
                          <a:spLocks/>
                        </wps:cNvSpPr>
                        <wps:spPr bwMode="auto">
                          <a:xfrm>
                            <a:off x="3250" y="2845"/>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84"/>
                        <wps:cNvSpPr>
                          <a:spLocks/>
                        </wps:cNvSpPr>
                        <wps:spPr bwMode="auto">
                          <a:xfrm>
                            <a:off x="5549" y="4143"/>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185"/>
                        <wps:cNvSpPr>
                          <a:spLocks/>
                        </wps:cNvSpPr>
                        <wps:spPr bwMode="auto">
                          <a:xfrm>
                            <a:off x="5487" y="467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86"/>
                        <wps:cNvSpPr>
                          <a:spLocks/>
                        </wps:cNvSpPr>
                        <wps:spPr bwMode="auto">
                          <a:xfrm>
                            <a:off x="3313" y="4143"/>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7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187"/>
                        <wps:cNvSpPr>
                          <a:spLocks/>
                        </wps:cNvSpPr>
                        <wps:spPr bwMode="auto">
                          <a:xfrm>
                            <a:off x="3250" y="4673"/>
                            <a:ext cx="126" cy="114"/>
                          </a:xfrm>
                          <a:custGeom>
                            <a:avLst/>
                            <a:gdLst>
                              <a:gd name="T0" fmla="*/ 125 w 126"/>
                              <a:gd name="T1" fmla="*/ 0 h 114"/>
                              <a:gd name="T2" fmla="*/ 0 w 126"/>
                              <a:gd name="T3" fmla="*/ 0 h 114"/>
                              <a:gd name="T4" fmla="*/ 62 w 126"/>
                              <a:gd name="T5" fmla="*/ 113 h 114"/>
                              <a:gd name="T6" fmla="*/ 125 w 126"/>
                              <a:gd name="T7" fmla="*/ 0 h 114"/>
                            </a:gdLst>
                            <a:ahLst/>
                            <a:cxnLst>
                              <a:cxn ang="0">
                                <a:pos x="T0" y="T1"/>
                              </a:cxn>
                              <a:cxn ang="0">
                                <a:pos x="T2" y="T3"/>
                              </a:cxn>
                              <a:cxn ang="0">
                                <a:pos x="T4" y="T5"/>
                              </a:cxn>
                              <a:cxn ang="0">
                                <a:pos x="T6" y="T7"/>
                              </a:cxn>
                            </a:cxnLst>
                            <a:rect l="0" t="0" r="r" b="b"/>
                            <a:pathLst>
                              <a:path w="126" h="114">
                                <a:moveTo>
                                  <a:pt x="125" y="0"/>
                                </a:moveTo>
                                <a:lnTo>
                                  <a:pt x="0" y="0"/>
                                </a:lnTo>
                                <a:lnTo>
                                  <a:pt x="62" y="113"/>
                                </a:lnTo>
                                <a:lnTo>
                                  <a:pt x="1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Text Box 188"/>
                        <wps:cNvSpPr txBox="1">
                          <a:spLocks noChangeArrowheads="1"/>
                        </wps:cNvSpPr>
                        <wps:spPr bwMode="auto">
                          <a:xfrm>
                            <a:off x="8199" y="3669"/>
                            <a:ext cx="10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DB20" w14:textId="77777777" w:rsidR="0049655B" w:rsidRDefault="0049655B" w:rsidP="0049655B">
                              <w:pPr>
                                <w:pStyle w:val="ListParagraph"/>
                                <w:rPr>
                                  <w:color w:val="000000"/>
                                </w:rPr>
                              </w:pPr>
                              <w:r>
                                <w:t>b</w:t>
                              </w:r>
                            </w:p>
                          </w:txbxContent>
                        </wps:txbx>
                        <wps:bodyPr rot="0" vert="horz" wrap="square" lIns="0" tIns="0" rIns="0" bIns="0" anchor="t" anchorCtr="0" upright="1">
                          <a:noAutofit/>
                        </wps:bodyPr>
                      </wps:wsp>
                    </wpg:wgp>
                  </a:graphicData>
                </a:graphic>
              </wp:inline>
            </w:drawing>
          </mc:Choice>
          <mc:Fallback>
            <w:pict>
              <v:group w14:anchorId="0E7AAAAF" id="Group 6" o:spid="_x0000_s1026" style="width:442.3pt;height:618.75pt;mso-position-horizontal-relative:char;mso-position-vertical-relative:line" coordsize="8846,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">
                <v:rect id="Rectangle 3" o:spid="_x0000_s1027" style="position:absolute;left:2398;top:2943;width:434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8490809" w14:textId="77777777" w:rsidR="0049655B" w:rsidRDefault="0049655B" w:rsidP="0049655B">
                        <w:r>
                          <w:rPr>
                            <w:noProof/>
                          </w:rPr>
                          <w:drawing>
                            <wp:inline distT="0" distB="0" distL="0" distR="0" wp14:anchorId="73A8ABD7" wp14:editId="28D5555D">
                              <wp:extent cx="2757805" cy="877570"/>
                              <wp:effectExtent l="0" t="0" r="4445" b="0"/>
                              <wp:docPr id="114628050" name="Picture 11462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805" cy="877570"/>
                                      </a:xfrm>
                                      <a:prstGeom prst="rect">
                                        <a:avLst/>
                                      </a:prstGeom>
                                      <a:noFill/>
                                      <a:ln>
                                        <a:noFill/>
                                      </a:ln>
                                    </pic:spPr>
                                  </pic:pic>
                                </a:graphicData>
                              </a:graphic>
                            </wp:inline>
                          </w:drawing>
                        </w:r>
                      </w:p>
                      <w:p w14:paraId="44C5FE56" w14:textId="77777777" w:rsidR="0049655B" w:rsidRDefault="0049655B" w:rsidP="0049655B"/>
                    </w:txbxContent>
                  </v:textbox>
                </v:rect>
                <v:shape id="Freeform 4" o:spid="_x0000_s1028" style="position:absolute;left:6471;top:354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" path="m,l362,e" filled="f" strokecolor="#231f20" strokeweight=".20919mm">
                  <v:path arrowok="t" o:connecttype="custom" o:connectlocs="0,0;362,0" o:connectangles="0,0"/>
                </v:shape>
                <v:rect id="Rectangle 5" o:spid="_x0000_s1029" style="position:absolute;left:6928;top:3039;width:18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B3886D0" w14:textId="77777777" w:rsidR="0049655B" w:rsidRDefault="0049655B" w:rsidP="0049655B">
                        <w:r>
                          <w:rPr>
                            <w:noProof/>
                          </w:rPr>
                          <w:drawing>
                            <wp:inline distT="0" distB="0" distL="0" distR="0" wp14:anchorId="1CF7CFCE" wp14:editId="69EBD8F1">
                              <wp:extent cx="1155700" cy="673100"/>
                              <wp:effectExtent l="0" t="0" r="6350" b="0"/>
                              <wp:docPr id="325392003" name="Picture 3253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673100"/>
                                      </a:xfrm>
                                      <a:prstGeom prst="rect">
                                        <a:avLst/>
                                      </a:prstGeom>
                                      <a:noFill/>
                                      <a:ln>
                                        <a:noFill/>
                                      </a:ln>
                                    </pic:spPr>
                                  </pic:pic>
                                </a:graphicData>
                              </a:graphic>
                            </wp:inline>
                          </w:drawing>
                        </w:r>
                      </w:p>
                      <w:p w14:paraId="62988B9D" w14:textId="77777777" w:rsidR="0049655B" w:rsidRDefault="0049655B" w:rsidP="0049655B"/>
                    </w:txbxContent>
                  </v:textbox>
                </v:rect>
                <v:shape id="Freeform 6" o:spid="_x0000_s1030" style="position:absolute;left:6823;top:348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" path="m,l,125,113,62,,xe" fillcolor="#231f20" stroked="f">
                  <v:path arrowok="t" o:connecttype="custom" o:connectlocs="0,0;0,125;113,62;0,0" o:connectangles="0,0,0,0"/>
                </v:shape>
                <v:shape id="Freeform 7" o:spid="_x0000_s1031" style="position:absolute;left:7840;top:4094;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" path="m,l,539e" filled="f" strokecolor="#231f20" strokeweight=".20919mm">
                  <v:path arrowok="t" o:connecttype="custom" o:connectlocs="0,0;0,539" o:connectangles="0,0"/>
                </v:shape>
                <v:rect id="Rectangle 8" o:spid="_x0000_s1032" style="position:absolute;left:2204;top:6452;width:20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EE7DDB" w14:textId="77777777" w:rsidR="0049655B" w:rsidRDefault="0049655B" w:rsidP="0049655B">
                        <w:r>
                          <w:rPr>
                            <w:noProof/>
                          </w:rPr>
                          <w:drawing>
                            <wp:inline distT="0" distB="0" distL="0" distR="0" wp14:anchorId="10CFFFB1" wp14:editId="1690D98F">
                              <wp:extent cx="1287780" cy="885190"/>
                              <wp:effectExtent l="0" t="0" r="7620" b="0"/>
                              <wp:docPr id="1827841520" name="Picture 18278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7780" cy="885190"/>
                                      </a:xfrm>
                                      <a:prstGeom prst="rect">
                                        <a:avLst/>
                                      </a:prstGeom>
                                      <a:noFill/>
                                      <a:ln>
                                        <a:noFill/>
                                      </a:ln>
                                    </pic:spPr>
                                  </pic:pic>
                                </a:graphicData>
                              </a:graphic>
                            </wp:inline>
                          </w:drawing>
                        </w:r>
                      </w:p>
                      <w:p w14:paraId="335EE80B" w14:textId="77777777" w:rsidR="0049655B" w:rsidRDefault="0049655B" w:rsidP="0049655B"/>
                    </w:txbxContent>
                  </v:textbox>
                </v:rect>
                <v:shape id="Freeform 9" o:spid="_x0000_s1033" style="position:absolute;left:2047;top:705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" path="m,l362,e" filled="f" strokecolor="#231f20" strokeweight=".20919mm">
                  <v:path arrowok="t" o:connecttype="custom" o:connectlocs="0,0;362,0" o:connectangles="0,0"/>
                </v:shape>
                <v:shape id="Freeform 10" o:spid="_x0000_s1034" style="position:absolute;left:1079;top:7014;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" path="m,l,135e" filled="f" strokecolor="#231f20" strokeweight=".35206mm">
                  <v:path arrowok="t" o:connecttype="custom" o:connectlocs="0,0;0,135" o:connectangles="0,0"/>
                </v:shape>
                <v:group id="Group 11" o:spid="_x0000_s1035" style="position:absolute;left:1120;top:7014;width:120;height:136" coordorigin="1120,7014"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6" style="position:absolute;left:1120;top:7014;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" path="m72,l,,,135r17,l17,75r56,l70,74,83,72r9,-4l100,59r-83,l17,14r85,l99,10,94,6,87,3,81,1,72,xe" fillcolor="#231f20" stroked="f">
                    <v:path arrowok="t" o:connecttype="custom" o:connectlocs="72,0;0,0;0,135;17,135;17,75;73,75;70,74;83,72;92,68;100,59;17,59;17,14;102,14;99,10;94,6;87,3;81,1;72,0" o:connectangles="0,0,0,0,0,0,0,0,0,0,0,0,0,0,0,0,0,0"/>
                  </v:shape>
                  <v:shape id="Freeform 13" o:spid="_x0000_s1037" style="position:absolute;left:1120;top:7014;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" path="m73,75r-30,l46,75r2,1l51,76r3,2l59,81r3,3l66,88r3,5l73,99r6,8l97,135r22,l96,98,91,91,86,85,78,78,75,76,73,75xe" fillcolor="#231f20" stroked="f">
                    <v:path arrowok="t" o:connecttype="custom" o:connectlocs="73,75;43,75;46,75;48,76;51,76;54,78;59,81;62,84;66,88;69,93;73,99;79,107;97,135;119,135;96,98;91,91;86,85;78,78;75,76;73,75" o:connectangles="0,0,0,0,0,0,0,0,0,0,0,0,0,0,0,0,0,0,0,0"/>
                  </v:shape>
                  <v:shape id="Freeform 14" o:spid="_x0000_s1038" style="position:absolute;left:1120;top:7014;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" path="m102,14r-31,l78,17r5,4l87,25r3,5l90,41r-2,4l84,52r-4,3l71,59r-7,l100,59r5,-5l108,46r,-17l106,22r-4,-8xe" fillcolor="#231f20" stroked="f">
                    <v:path arrowok="t" o:connecttype="custom" o:connectlocs="102,14;71,14;78,17;83,21;87,25;90,30;90,41;88,45;84,52;80,55;71,59;64,59;100,59;105,54;108,46;108,29;106,22;102,14" o:connectangles="0,0,0,0,0,0,0,0,0,0,0,0,0,0,0,0,0,0"/>
                  </v:shape>
                </v:group>
                <v:group id="Group 15" o:spid="_x0000_s1039" style="position:absolute;left:1334;top:7013;width:51;height:137" coordorigin="1334,7013"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6" o:spid="_x0000_s1040" style="position:absolute;left:1334;top:7013;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" path="m50,30r-17,l33,136r17,l50,30xe" fillcolor="#231f20" stroked="f">
                    <v:path arrowok="t" o:connecttype="custom" o:connectlocs="50,30;33,30;33,136;50,136;50,30" o:connectangles="0,0,0,0,0"/>
                  </v:shape>
                  <v:shape id="Freeform 17" o:spid="_x0000_s1041" style="position:absolute;left:1334;top:7013;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" path="m50,l39,,36,5r-5,6l24,18r-7,6l9,29,,34,,50,5,48r6,-3l24,37r5,-3l33,30r17,l50,xe" fillcolor="#231f20" stroked="f">
                    <v:path arrowok="t" o:connecttype="custom" o:connectlocs="50,0;39,0;36,5;31,11;24,18;17,24;9,29;0,34;0,50;5,48;11,45;24,37;29,34;33,30;50,30;50,0" o:connectangles="0,0,0,0,0,0,0,0,0,0,0,0,0,0,0,0"/>
                  </v:shape>
                </v:group>
                <v:shape id="Freeform 18" o:spid="_x0000_s1042" style="position:absolute;left:466;top:6778;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" path="m,l1455,r,586l,586,,xe" filled="f" strokecolor="#231f20" strokeweight=".41839mm">
                  <v:path arrowok="t" o:connecttype="custom" o:connectlocs="0,0;1455,0;1455,586;0,586;0,0" o:connectangles="0,0,0,0,0"/>
                </v:shape>
                <v:shape id="Freeform 19" o:spid="_x0000_s1043" style="position:absolute;left:1944;top:699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" path="m113,l,62r113,63l113,xe" fillcolor="#231f20" stroked="f">
                  <v:path arrowok="t" o:connecttype="custom" o:connectlocs="113,0;0,62;113,125;113,0" o:connectangles="0,0,0,0"/>
                </v:shape>
                <v:shape id="Freeform 20" o:spid="_x0000_s1044" style="position:absolute;left:144;top:7059;width:328;height:20;visibility:visible;mso-wrap-style:square;v-text-anchor:top" coordsize="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" path="m,l327,e" filled="f" strokecolor="#231f20" strokeweight=".20919mm">
                  <v:path arrowok="t" o:connecttype="custom" o:connectlocs="0,0;327,0" o:connectangles="0,0"/>
                </v:shape>
                <v:shape id="Freeform 21" o:spid="_x0000_s1045" style="position:absolute;left:5;top:6985;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" path="m146,l,73r146,73l146,xe" fillcolor="#231f20" stroked="f">
                  <v:path arrowok="t" o:connecttype="custom" o:connectlocs="146,0;0,73;146,146;146,0" o:connectangles="0,0,0,0"/>
                </v:shape>
                <v:rect id="Rectangle 22" o:spid="_x0000_s1046" style="position:absolute;left:2204;top:8280;width:20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DF6F586" w14:textId="77777777" w:rsidR="0049655B" w:rsidRDefault="0049655B" w:rsidP="0049655B">
                        <w:r>
                          <w:rPr>
                            <w:noProof/>
                          </w:rPr>
                          <w:drawing>
                            <wp:inline distT="0" distB="0" distL="0" distR="0" wp14:anchorId="5CC8714B" wp14:editId="10AF4043">
                              <wp:extent cx="1287780" cy="877570"/>
                              <wp:effectExtent l="0" t="0" r="7620" b="0"/>
                              <wp:docPr id="647264806" name="Picture 64726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780" cy="877570"/>
                                      </a:xfrm>
                                      <a:prstGeom prst="rect">
                                        <a:avLst/>
                                      </a:prstGeom>
                                      <a:noFill/>
                                      <a:ln>
                                        <a:noFill/>
                                      </a:ln>
                                    </pic:spPr>
                                  </pic:pic>
                                </a:graphicData>
                              </a:graphic>
                            </wp:inline>
                          </w:drawing>
                        </w:r>
                      </w:p>
                      <w:p w14:paraId="163606D3" w14:textId="77777777" w:rsidR="0049655B" w:rsidRDefault="0049655B" w:rsidP="0049655B"/>
                    </w:txbxContent>
                  </v:textbox>
                </v:rect>
                <v:shape id="Freeform 23" o:spid="_x0000_s1047" style="position:absolute;left:2047;top:8887;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" path="m,l362,e" filled="f" strokecolor="#231f20" strokeweight=".20919mm">
                  <v:path arrowok="t" o:connecttype="custom" o:connectlocs="0,0;362,0" o:connectangles="0,0"/>
                </v:shape>
                <v:shape id="Freeform 24" o:spid="_x0000_s1048" style="position:absolute;left:1079;top:8841;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" path="m,l,135e" filled="f" strokecolor="#231f20" strokeweight=".35206mm">
                  <v:path arrowok="t" o:connecttype="custom" o:connectlocs="0,0;0,135" o:connectangles="0,0"/>
                </v:shape>
                <v:group id="Group 25" o:spid="_x0000_s1049" style="position:absolute;left:1120;top:8841;width:120;height:136" coordorigin="1120,8841"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6" o:spid="_x0000_s1050" style="position:absolute;left:1120;top:884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" path="m72,l,,,135r17,l17,75r56,l70,74,83,72r9,-4l100,59r-83,l17,15r85,l99,10,94,6,81,1,72,xe" fillcolor="#231f20" stroked="f">
                    <v:path arrowok="t" o:connecttype="custom" o:connectlocs="72,0;0,0;0,135;17,135;17,75;73,75;70,74;83,72;92,68;100,59;17,59;17,15;102,15;99,10;94,6;81,1;72,0" o:connectangles="0,0,0,0,0,0,0,0,0,0,0,0,0,0,0,0,0"/>
                  </v:shape>
                  <v:shape id="Freeform 27" o:spid="_x0000_s1051" style="position:absolute;left:1120;top:884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" path="m73,75r-30,l46,75r2,1l51,76r3,2l59,81r3,3l66,88r3,5l73,99r6,8l97,135r22,l96,98,91,91,86,85,78,78,75,76,73,75xe" fillcolor="#231f20" stroked="f">
                    <v:path arrowok="t" o:connecttype="custom" o:connectlocs="73,75;43,75;46,75;48,76;51,76;54,78;59,81;62,84;66,88;69,93;73,99;79,107;97,135;119,135;96,98;91,91;86,85;78,78;75,76;73,75" o:connectangles="0,0,0,0,0,0,0,0,0,0,0,0,0,0,0,0,0,0,0,0"/>
                  </v:shape>
                  <v:shape id="Freeform 28" o:spid="_x0000_s1052" style="position:absolute;left:1120;top:884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" path="m102,15r-31,l78,17r5,4l87,25r3,5l90,41r-2,4l84,52r-4,3l71,59r-7,l100,59r5,-5l108,46r,-17l106,22r-4,-7xe" fillcolor="#231f20" stroked="f">
                    <v:path arrowok="t" o:connecttype="custom" o:connectlocs="102,15;71,15;78,17;83,21;87,25;90,30;90,41;88,45;84,52;80,55;71,59;64,59;100,59;105,54;108,46;108,29;106,22;102,15" o:connectangles="0,0,0,0,0,0,0,0,0,0,0,0,0,0,0,0,0,0"/>
                  </v:shape>
                </v:group>
                <v:group id="Group 29" o:spid="_x0000_s1053" style="position:absolute;left:1295;top:8841;width:90;height:137" coordorigin="1295,8841"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0" o:spid="_x0000_s1054" style="position:absolute;left:1295;top:8841;width:90;height:137;visibility:visible;mso-wrap-style:square;v-text-anchor:top"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" path="m81,13r-27,l60,16r5,4l70,25r2,5l72,43r-2,7l64,58,52,70,34,86r-9,8l18,100r-5,6l7,112r-3,6l2,124,,128r,4l,136r89,l89,120r-66,l25,117r2,-3l30,111r3,-3l39,102,61,84r9,-8l80,64r4,-5l86,53r2,-5l89,43r,-16l85,18,81,13xe" fillcolor="#231f20" stroked="f">
                    <v:path arrowok="t" o:connecttype="custom" o:connectlocs="81,13;54,13;60,16;65,20;70,25;72,30;72,43;70,50;64,58;52,70;34,86;25,94;18,100;13,106;7,112;4,118;2,124;0,128;0,132;0,136;89,136;89,120;23,120;25,117;27,114;30,111;33,108;39,102;61,84;70,76;80,64;84,59;86,53;88,48;89,43;89,27;85,18;81,13" o:connectangles="0,0,0,0,0,0,0,0,0,0,0,0,0,0,0,0,0,0,0,0,0,0,0,0,0,0,0,0,0,0,0,0,0,0,0,0,0,0"/>
                  </v:shape>
                  <v:shape id="Freeform 31" o:spid="_x0000_s1055" style="position:absolute;left:1295;top:8841;width:90;height:137;visibility:visible;mso-wrap-style:square;v-text-anchor:top"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" path="m60,l34,,24,3,8,16,4,26,3,39r17,2l20,32r2,-7l32,16r6,-3l81,13,70,3,60,xe" fillcolor="#231f20" stroked="f">
                    <v:path arrowok="t" o:connecttype="custom" o:connectlocs="60,0;34,0;24,3;8,16;4,26;3,39;20,41;20,32;22,25;32,16;38,13;81,13;70,3;60,0" o:connectangles="0,0,0,0,0,0,0,0,0,0,0,0,0,0"/>
                  </v:shape>
                </v:group>
                <v:shape id="Freeform 32" o:spid="_x0000_s1056" style="position:absolute;left:466;top:8605;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" path="m,l1455,r,586l,586,,xe" filled="f" strokecolor="#231f20" strokeweight=".41839mm">
                  <v:path arrowok="t" o:connecttype="custom" o:connectlocs="0,0;1455,0;1455,586;0,586;0,0" o:connectangles="0,0,0,0,0"/>
                </v:shape>
                <v:shape id="Freeform 33" o:spid="_x0000_s1057" style="position:absolute;left:1944;top:8824;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" path="m113,l,62r113,63l113,xe" fillcolor="#231f20" stroked="f">
                  <v:path arrowok="t" o:connecttype="custom" o:connectlocs="113,0;0,62;113,125;113,0" o:connectangles="0,0,0,0"/>
                </v:shape>
                <v:shape id="Freeform 34" o:spid="_x0000_s1058" style="position:absolute;left:144;top:8887;width:328;height:20;visibility:visible;mso-wrap-style:square;v-text-anchor:top" coordsize="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" path="m,l327,e" filled="f" strokecolor="#231f20" strokeweight=".20919mm">
                  <v:path arrowok="t" o:connecttype="custom" o:connectlocs="0,0;327,0" o:connectangles="0,0"/>
                </v:shape>
                <v:shape id="Freeform 35" o:spid="_x0000_s1059" style="position:absolute;left:5;top:8813;width:147;height:147;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" path="m146,l,73r146,73l146,xe" fillcolor="#231f20" stroked="f">
                  <v:path arrowok="t" o:connecttype="custom" o:connectlocs="146,0;0,73;146,146;146,0" o:connectangles="0,0,0,0"/>
                </v:shape>
                <v:rect id="Rectangle 36" o:spid="_x0000_s1060" style="position:absolute;left:4635;top:8280;width:20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E41010A" w14:textId="77777777" w:rsidR="0049655B" w:rsidRDefault="0049655B" w:rsidP="0049655B">
                        <w:r>
                          <w:rPr>
                            <w:noProof/>
                          </w:rPr>
                          <w:drawing>
                            <wp:inline distT="0" distB="0" distL="0" distR="0" wp14:anchorId="10D1F168" wp14:editId="6126CA31">
                              <wp:extent cx="1316990" cy="877570"/>
                              <wp:effectExtent l="0" t="0" r="0" b="0"/>
                              <wp:docPr id="168079673" name="Picture 16807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6990" cy="877570"/>
                                      </a:xfrm>
                                      <a:prstGeom prst="rect">
                                        <a:avLst/>
                                      </a:prstGeom>
                                      <a:noFill/>
                                      <a:ln>
                                        <a:noFill/>
                                      </a:ln>
                                    </pic:spPr>
                                  </pic:pic>
                                </a:graphicData>
                              </a:graphic>
                            </wp:inline>
                          </w:drawing>
                        </w:r>
                      </w:p>
                      <w:p w14:paraId="0ED1A70A" w14:textId="77777777" w:rsidR="0049655B" w:rsidRDefault="0049655B" w:rsidP="0049655B"/>
                    </w:txbxContent>
                  </v:textbox>
                </v:rect>
                <v:shape id="Freeform 37" o:spid="_x0000_s1061" style="position:absolute;left:6452;top:888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" path="m,l362,e" filled="f" strokecolor="#231f20" strokeweight=".20919mm">
                  <v:path arrowok="t" o:connecttype="custom" o:connectlocs="0,0;362,0" o:connectangles="0,0"/>
                </v:shape>
                <v:shape id="Freeform 38" o:spid="_x0000_s1062" style="position:absolute;left:7544;top:8859;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" path="m,l,135e" filled="f" strokecolor="#231f20" strokeweight=".35242mm">
                  <v:path arrowok="t" o:connecttype="custom" o:connectlocs="0,0;0,135" o:connectangles="0,0"/>
                </v:shape>
                <v:group id="Group 39" o:spid="_x0000_s1063" style="position:absolute;left:7585;top:8859;width:120;height:136" coordorigin="7585,8859"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0" o:spid="_x0000_s1064" style="position:absolute;left:7585;top:88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" path="m72,l,,,135r17,l17,75r56,l70,74,83,72,93,68r7,-9l17,59r,-45l101,14,99,10,94,6,81,1,72,xe" fillcolor="#231f20" stroked="f">
                    <v:path arrowok="t" o:connecttype="custom" o:connectlocs="72,0;0,0;0,135;17,135;17,75;73,75;70,74;83,72;93,68;100,59;17,59;17,14;101,14;99,10;94,6;81,1;72,0" o:connectangles="0,0,0,0,0,0,0,0,0,0,0,0,0,0,0,0,0"/>
                  </v:shape>
                  <v:shape id="Freeform 41" o:spid="_x0000_s1065" style="position:absolute;left:7585;top:88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" path="m73,75r-30,l46,75r2,1l51,76r3,2l59,81r3,3l69,93r4,6l79,107r18,28l119,135,96,98,91,91,86,85,81,80,78,78,75,76,73,75xe" fillcolor="#231f20" stroked="f">
                    <v:path arrowok="t" o:connecttype="custom" o:connectlocs="73,75;43,75;46,75;48,76;51,76;54,78;59,81;62,84;69,93;73,99;79,107;97,135;119,135;96,98;91,91;86,85;81,80;78,78;75,76;73,75" o:connectangles="0,0,0,0,0,0,0,0,0,0,0,0,0,0,0,0,0,0,0,0"/>
                  </v:shape>
                  <v:shape id="Freeform 42" o:spid="_x0000_s1066" style="position:absolute;left:7585;top:88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" path="m101,14r-30,l78,17r5,4l87,25r3,5l90,41r-2,4l84,52r-4,3l71,59r-7,l100,59r5,-5l108,46r,-17l106,22r-5,-8xe" fillcolor="#231f20" stroked="f">
                    <v:path arrowok="t" o:connecttype="custom" o:connectlocs="101,14;71,14;78,17;83,21;87,25;90,30;90,41;88,45;84,52;80,55;71,59;64,59;100,59;105,54;108,46;108,29;106,22;101,14" o:connectangles="0,0,0,0,0,0,0,0,0,0,0,0,0,0,0,0,0,0"/>
                  </v:shape>
                </v:group>
                <v:group id="Group 43" o:spid="_x0000_s1067" style="position:absolute;left:7775;top:8859;width:51;height:137" coordorigin="7775,8859"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 o:spid="_x0000_s1068" style="position:absolute;left:7775;top:8859;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" path="m50,30r-17,l33,136r17,l50,30xe" fillcolor="#231f20" stroked="f">
                    <v:path arrowok="t" o:connecttype="custom" o:connectlocs="50,30;33,30;33,136;50,136;50,30" o:connectangles="0,0,0,0,0"/>
                  </v:shape>
                  <v:shape id="Freeform 45" o:spid="_x0000_s1069" style="position:absolute;left:7775;top:8859;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" path="m50,l39,,36,5r-5,6l17,24,9,29,,34,,50,5,48r6,-3l24,37r5,-4l33,30r17,l50,xe" fillcolor="#231f20" stroked="f">
                    <v:path arrowok="t" o:connecttype="custom" o:connectlocs="50,0;39,0;36,5;31,11;17,24;9,29;0,34;0,50;5,48;11,45;24,37;29,33;33,30;50,30;50,0" o:connectangles="0,0,0,0,0,0,0,0,0,0,0,0,0,0,0"/>
                  </v:shape>
                </v:group>
                <v:shape id="Freeform 46" o:spid="_x0000_s1070" style="position:absolute;left:6914;top:8625;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" path="m,l1455,r,586l,586,,xe" filled="f" strokecolor="#231f20" strokeweight=".41839mm">
                  <v:path arrowok="t" o:connecttype="custom" o:connectlocs="0,0;1455,0;1455,586;0,586;0,0" o:connectangles="0,0,0,0,0"/>
                </v:shape>
                <v:shape id="Freeform 47" o:spid="_x0000_s1071" style="position:absolute;left:6804;top:882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" path="m,l,125,113,62,,xe" fillcolor="#231f20" stroked="f">
                  <v:path arrowok="t" o:connecttype="custom" o:connectlocs="0,0;0,125;113,62;0,0" o:connectangles="0,0,0,0"/>
                </v:shape>
                <v:shape id="Freeform 48" o:spid="_x0000_s1072" style="position:absolute;left:8373;top:888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" path="m,l362,e" filled="f" strokecolor="#231f20" strokeweight=".20919mm">
                  <v:path arrowok="t" o:connecttype="custom" o:connectlocs="0,0;362,0" o:connectangles="0,0"/>
                </v:shape>
                <v:shape id="Freeform 49" o:spid="_x0000_s1073" style="position:absolute;left:8725;top:882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" path="m,l,125,113,62,,xe" fillcolor="#231f20" stroked="f">
                  <v:path arrowok="t" o:connecttype="custom" o:connectlocs="0,0;0,125;113,62;0,0" o:connectangles="0,0,0,0"/>
                </v:shape>
                <v:rect id="Rectangle 50" o:spid="_x0000_s1074" style="position:absolute;left:4635;top:6452;width:206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827A879" w14:textId="77777777" w:rsidR="0049655B" w:rsidRDefault="0049655B" w:rsidP="0049655B">
                        <w:r>
                          <w:rPr>
                            <w:noProof/>
                          </w:rPr>
                          <w:drawing>
                            <wp:inline distT="0" distB="0" distL="0" distR="0" wp14:anchorId="7F56562B" wp14:editId="2E34B42C">
                              <wp:extent cx="1309370" cy="885190"/>
                              <wp:effectExtent l="0" t="0" r="5080" b="0"/>
                              <wp:docPr id="384513761" name="Picture 3845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9370" cy="885190"/>
                                      </a:xfrm>
                                      <a:prstGeom prst="rect">
                                        <a:avLst/>
                                      </a:prstGeom>
                                      <a:noFill/>
                                      <a:ln>
                                        <a:noFill/>
                                      </a:ln>
                                    </pic:spPr>
                                  </pic:pic>
                                </a:graphicData>
                              </a:graphic>
                            </wp:inline>
                          </w:drawing>
                        </w:r>
                      </w:p>
                      <w:p w14:paraId="1476E84D" w14:textId="77777777" w:rsidR="0049655B" w:rsidRDefault="0049655B" w:rsidP="0049655B"/>
                    </w:txbxContent>
                  </v:textbox>
                </v:rect>
                <v:shape id="Freeform 51" o:spid="_x0000_s1075" style="position:absolute;left:6452;top:705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" path="m,l362,e" filled="f" strokecolor="#231f20" strokeweight=".20919mm">
                  <v:path arrowok="t" o:connecttype="custom" o:connectlocs="0,0;362,0" o:connectangles="0,0"/>
                </v:shape>
                <v:shape id="Freeform 52" o:spid="_x0000_s1076" style="position:absolute;left:7527;top:6911;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" path="m,l,135e" filled="f" strokecolor="#231f20" strokeweight=".35206mm">
                  <v:path arrowok="t" o:connecttype="custom" o:connectlocs="0,0;0,135" o:connectangles="0,0"/>
                </v:shape>
                <v:group id="Group 53" o:spid="_x0000_s1077" style="position:absolute;left:7568;top:6911;width:120;height:136" coordorigin="7568,6911"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4" o:spid="_x0000_s1078" style="position:absolute;left:7568;top:691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" path="m72,l,,,135r17,l17,75r56,l70,74,83,72,93,68r7,-9l17,59r,-44l102,15,99,10,94,6,87,3,81,1,72,xe" fillcolor="#231f20" stroked="f">
                    <v:path arrowok="t" o:connecttype="custom" o:connectlocs="72,0;0,0;0,135;17,135;17,75;73,75;70,74;83,72;93,68;100,59;17,59;17,15;102,15;99,10;94,6;87,3;81,1;72,0" o:connectangles="0,0,0,0,0,0,0,0,0,0,0,0,0,0,0,0,0,0"/>
                  </v:shape>
                  <v:shape id="Freeform 55" o:spid="_x0000_s1079" style="position:absolute;left:7568;top:691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" path="m73,75r-30,l46,75r2,1l51,76r3,2l59,81r3,3l69,93r4,6l79,107r18,28l119,135,96,98,91,91,86,85,78,78,75,76,73,75xe" fillcolor="#231f20" stroked="f">
                    <v:path arrowok="t" o:connecttype="custom" o:connectlocs="73,75;43,75;46,75;48,76;51,76;54,78;59,81;62,84;69,93;73,99;79,107;97,135;119,135;96,98;91,91;86,85;78,78;75,76;73,75" o:connectangles="0,0,0,0,0,0,0,0,0,0,0,0,0,0,0,0,0,0,0"/>
                  </v:shape>
                  <v:shape id="Freeform 56" o:spid="_x0000_s1080" style="position:absolute;left:7568;top:6911;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" path="m102,15r-31,l78,17r9,8l90,30r,11l88,45r-4,7l80,55r-9,4l64,59r36,l105,54r3,-8l108,29r-2,-7l102,15xe" fillcolor="#231f20" stroked="f">
                    <v:path arrowok="t" o:connecttype="custom" o:connectlocs="102,15;71,15;78,17;87,25;90,30;90,41;88,45;84,52;80,55;71,59;64,59;100,59;105,54;108,46;108,29;106,22;102,15" o:connectangles="0,0,0,0,0,0,0,0,0,0,0,0,0,0,0,0,0"/>
                  </v:shape>
                </v:group>
                <v:group id="Group 57" o:spid="_x0000_s1081" style="position:absolute;left:7472;top:7101;width:108;height:136" coordorigin="7472,7101" coordsize="1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8" o:spid="_x0000_s1082" style="position:absolute;left:7472;top:7101;width:108;height:136;visibility:visible;mso-wrap-style:square;v-text-anchor:top" coordsize="1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" path="m18,l,,,135r17,l17,29r20,l18,xe" fillcolor="#231f20" stroked="f">
                    <v:path arrowok="t" o:connecttype="custom" o:connectlocs="18,0;0,0;0,135;17,135;17,29;37,29;18,0" o:connectangles="0,0,0,0,0,0,0"/>
                  </v:shape>
                  <v:shape id="Freeform 59" o:spid="_x0000_s1083" style="position:absolute;left:7472;top:7101;width:108;height:136;visibility:visible;mso-wrap-style:square;v-text-anchor:top" coordsize="1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" path="m37,29r-20,l88,135r19,l107,106r-18,l37,29xe" fillcolor="#231f20" stroked="f">
                    <v:path arrowok="t" o:connecttype="custom" o:connectlocs="37,29;17,29;88,135;107,135;107,106;89,106;37,29" o:connectangles="0,0,0,0,0,0,0"/>
                  </v:shape>
                  <v:shape id="Freeform 60" o:spid="_x0000_s1084" style="position:absolute;left:7472;top:7101;width:108;height:136;visibility:visible;mso-wrap-style:square;v-text-anchor:top" coordsize="1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" path="m107,l89,r,106l107,106,107,xe" fillcolor="#231f20" stroked="f">
                    <v:path arrowok="t" o:connecttype="custom" o:connectlocs="107,0;89,0;89,106;107,106;107,0" o:connectangles="0,0,0,0,0"/>
                  </v:shape>
                </v:group>
                <v:shape id="Freeform 61" o:spid="_x0000_s1085" style="position:absolute;left:7612;top:721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" path="m,9r19,e" filled="f" strokecolor="#231f20" strokeweight=".37147mm">
                  <v:path arrowok="t" o:connecttype="custom" o:connectlocs="0,9;19,9" o:connectangles="0,0"/>
                </v:shape>
                <v:group id="Group 62" o:spid="_x0000_s1086" style="position:absolute;left:7758;top:6910;width:51;height:137" coordorigin="7758,6910"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63" o:spid="_x0000_s1087" style="position:absolute;left:7758;top:6910;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" path="m50,30r-17,l33,136r17,l50,30xe" fillcolor="#231f20" stroked="f">
                    <v:path arrowok="t" o:connecttype="custom" o:connectlocs="50,30;33,30;33,136;50,136;50,30" o:connectangles="0,0,0,0,0"/>
                  </v:shape>
                  <v:shape id="Freeform 64" o:spid="_x0000_s1088" style="position:absolute;left:7758;top:6910;width:51;height:137;visibility:visible;mso-wrap-style:square;v-text-anchor:top" coordsize="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" path="m50,l39,,36,5r-5,6l17,24,9,29,,34,,50,5,48r6,-3l17,41r7,-4l29,33r4,-3l50,30,50,xe" fillcolor="#231f20" stroked="f">
                    <v:path arrowok="t" o:connecttype="custom" o:connectlocs="50,0;39,0;36,5;31,11;17,24;9,29;0,34;0,50;5,48;11,45;17,41;24,37;29,33;33,30;50,30;50,0" o:connectangles="0,0,0,0,0,0,0,0,0,0,0,0,0,0,0,0"/>
                  </v:shape>
                </v:group>
                <v:group id="Group 65" o:spid="_x0000_s1089" style="position:absolute;left:7657;top:7099;width:121;height:141" coordorigin="7657,7099" coordsize="1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66" o:spid="_x0000_s1090" style="position:absolute;left:7657;top:7099;width:121;height:141;visibility:visible;mso-wrap-style:square;v-text-anchor:top" coordsize="1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" path="m77,l52,,41,2,21,13r-8,8l2,42,,55,,82,2,94r5,11l11,116r7,9l37,137r12,3l78,140r11,-4l104,125r-50,l46,122,32,114r-6,-7l20,90,18,80r,-20l19,51,25,34r5,-7l37,22r7,-5l53,15r52,l89,3,77,xe" fillcolor="#231f20" stroked="f">
                    <v:path arrowok="t" o:connecttype="custom" o:connectlocs="77,0;52,0;41,2;21,13;13,21;2,42;0,55;0,82;2,94;7,105;11,116;18,125;37,137;49,140;78,140;89,136;104,125;54,125;46,122;32,114;26,107;20,90;18,80;18,60;19,51;25,34;30,27;37,22;44,17;53,15;105,15;89,3;77,0" o:connectangles="0,0,0,0,0,0,0,0,0,0,0,0,0,0,0,0,0,0,0,0,0,0,0,0,0,0,0,0,0,0,0,0,0"/>
                  </v:shape>
                  <v:shape id="Freeform 67" o:spid="_x0000_s1091" style="position:absolute;left:7657;top:7099;width:121;height:141;visibility:visible;mso-wrap-style:square;v-text-anchor:top" coordsize="1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" path="m102,90r-3,11l94,110,80,122r-8,3l104,125r5,-4l116,109r4,-14l102,90xe" fillcolor="#231f20" stroked="f">
                    <v:path arrowok="t" o:connecttype="custom" o:connectlocs="102,90;99,101;94,110;80,122;72,125;104,125;109,121;116,109;120,95;102,90" o:connectangles="0,0,0,0,0,0,0,0,0,0"/>
                  </v:shape>
                  <v:shape id="Freeform 68" o:spid="_x0000_s1092" style="position:absolute;left:7657;top:7099;width:121;height:141;visibility:visible;mso-wrap-style:square;v-text-anchor:top" coordsize="1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" path="m105,15r-33,l80,17r12,9l96,33r4,10l117,39,114,26r-7,-9l105,15xe" fillcolor="#231f20" stroked="f">
                    <v:path arrowok="t" o:connecttype="custom" o:connectlocs="105,15;72,15;80,17;92,26;96,33;100,43;117,39;114,26;107,17;105,15" o:connectangles="0,0,0,0,0,0,0,0,0,0"/>
                  </v:shape>
                </v:group>
                <v:shape id="Freeform 69" o:spid="_x0000_s1093" style="position:absolute;left:7802;top:721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" path="m,9r19,e" filled="f" strokecolor="#231f20" strokeweight=".37147mm">
                  <v:path arrowok="t" o:connecttype="custom" o:connectlocs="0,9;19,9" o:connectangles="0,0"/>
                </v:shape>
                <v:shape id="Freeform 70" o:spid="_x0000_s1094" style="position:absolute;left:6914;top:6778;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" path="m,l1455,r,586l,586,,xe" filled="f" strokecolor="#231f20" strokeweight=".41839mm">
                  <v:path arrowok="t" o:connecttype="custom" o:connectlocs="0,0;1455,0;1455,586;0,586;0,0" o:connectangles="0,0,0,0,0"/>
                </v:shape>
                <v:shape id="Freeform 71" o:spid="_x0000_s1095" style="position:absolute;left:6804;top:699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" path="m,l,125,113,62,,xe" fillcolor="#231f20" stroked="f">
                  <v:path arrowok="t" o:connecttype="custom" o:connectlocs="0,0;0,125;113,62;0,0" o:connectangles="0,0,0,0"/>
                </v:shape>
                <v:shape id="Freeform 72" o:spid="_x0000_s1096" style="position:absolute;left:8373;top:7059;width:363;height:20;visibility:visible;mso-wrap-style:square;v-text-anchor:top" coordsize="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" path="m,l362,e" filled="f" strokecolor="#231f20" strokeweight=".20919mm">
                  <v:path arrowok="t" o:connecttype="custom" o:connectlocs="0,0;362,0" o:connectangles="0,0"/>
                </v:shape>
                <v:shape id="Freeform 73" o:spid="_x0000_s1097" style="position:absolute;left:8725;top:699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" path="m,l,125,113,62,,xe" fillcolor="#231f20" stroked="f">
                  <v:path arrowok="t" o:connecttype="custom" o:connectlocs="0,0;0,125;113,62;0,0" o:connectangles="0,0,0,0"/>
                </v:shape>
                <v:shape id="Freeform 74" o:spid="_x0000_s1098" style="position:absolute;left:5;top:11353;width:4303;height:20;visibility:visible;mso-wrap-style:square;v-text-anchor:top" coordsize="4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" path="m,l4302,e" filled="f" strokecolor="#231f20" strokeweight=".20919mm">
                  <v:path arrowok="t" o:connecttype="custom" o:connectlocs="0,0;4302,0" o:connectangles="0,0"/>
                </v:shape>
                <v:shape id="Freeform 75" o:spid="_x0000_s1099" style="position:absolute;left:4298;top:11290;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" path="m,l,125,113,62,,xe" fillcolor="#231f20" stroked="f">
                  <v:path arrowok="t" o:connecttype="custom" o:connectlocs="0,0;0,125;113,62;0,0" o:connectangles="0,0,0,0"/>
                </v:shape>
                <v:shape id="Freeform 76" o:spid="_x0000_s1100" style="position:absolute;left:4516;top:11353;width:4324;height:20;visibility:visible;mso-wrap-style:square;v-text-anchor:top" coordsize="43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" path="m4323,l,e" filled="f" strokecolor="#231f20" strokeweight=".20919mm">
                  <v:path arrowok="t" o:connecttype="custom" o:connectlocs="4323,0;0,0" o:connectangles="0,0"/>
                </v:shape>
                <v:shape id="Freeform 77" o:spid="_x0000_s1101" style="position:absolute;left:4412;top:11290;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" path="m113,l,62r113,63l113,xe" fillcolor="#231f20" stroked="f">
                  <v:path arrowok="t" o:connecttype="custom" o:connectlocs="113,0;0,62;113,125;113,0" o:connectangles="0,0,0,0"/>
                </v:shape>
                <v:shape id="Freeform 78" o:spid="_x0000_s1102" style="position:absolute;left:8839;top:7059;width:20;height:4260;visibility:visible;mso-wrap-style:square;v-text-anchor:top" coordsize="2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" path="m,l,4259e" filled="f" strokecolor="#231f20" strokeweight=".20919mm">
                  <v:path arrowok="t" o:connecttype="custom" o:connectlocs="0,0;0,4259" o:connectangles="0,0"/>
                </v:shape>
                <v:shape id="Freeform 79" o:spid="_x0000_s1103" style="position:absolute;left:5;top:7059;width:20;height:4295;visibility:visible;mso-wrap-style:square;v-text-anchor:top" coordsize="20,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" path="m,l,4294e" filled="f" strokecolor="#231f20" strokeweight=".20919mm">
                  <v:path arrowok="t" o:connecttype="custom" o:connectlocs="0,0;0,4294" o:connectangles="0,0"/>
                </v:shape>
                <v:shape id="Freeform 80" o:spid="_x0000_s1104" style="position:absolute;left:4412;top:11362;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" path="m,l,539e" filled="f" strokecolor="#231f20" strokeweight=".20919mm">
                  <v:path arrowok="t" o:connecttype="custom" o:connectlocs="0,0;0,539" o:connectangles="0,0"/>
                </v:shape>
                <v:group id="Group 81" o:spid="_x0000_s1105" style="position:absolute;left:4380;top:12123;width:103;height:136" coordorigin="4380,12123" coordsize="10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82" o:spid="_x0000_s1106" style="position:absolute;left:4380;top:12123;width:103;height:136;visibility:visible;mso-wrap-style:square;v-text-anchor:top" coordsize="10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" path="m61,l,,,135r60,l67,135r12,-3l84,129r8,-6l95,119r-78,l17,73r76,l91,70,85,65,77,63r6,-3l87,57r-70,l17,15r73,l87,11,82,6,69,1,61,xe" fillcolor="#231f20" stroked="f">
                    <v:path arrowok="t" o:connecttype="custom" o:connectlocs="61,0;0,0;0,135;60,135;67,135;79,132;84,129;92,123;95,119;17,119;17,73;93,73;91,70;85,65;77,63;83,60;87,57;17,57;17,15;90,15;87,11;82,6;69,1;61,0" o:connectangles="0,0,0,0,0,0,0,0,0,0,0,0,0,0,0,0,0,0,0,0,0,0,0,0"/>
                  </v:shape>
                  <v:shape id="Freeform 83" o:spid="_x0000_s1107" style="position:absolute;left:4380;top:12123;width:103;height:136;visibility:visible;mso-wrap-style:square;v-text-anchor:top" coordsize="10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" path="m93,73r-35,l64,73r5,2l73,76r4,3l82,87r2,4l84,100r-1,4l79,111r-2,2l71,117r-3,1l61,119r-4,l95,119r,l101,108r1,-6l102,88r-2,-7l93,73xe" fillcolor="#231f20" stroked="f">
                    <v:path arrowok="t" o:connecttype="custom" o:connectlocs="93,73;58,73;64,73;69,75;73,76;77,79;82,87;84,91;84,100;83,104;79,111;77,113;71,117;68,118;61,119;57,119;95,119;95,119;101,108;102,102;102,88;100,81;93,73" o:connectangles="0,0,0,0,0,0,0,0,0,0,0,0,0,0,0,0,0,0,0,0,0,0,0"/>
                  </v:shape>
                  <v:shape id="Freeform 84" o:spid="_x0000_s1108" style="position:absolute;left:4380;top:12123;width:103;height:136;visibility:visible;mso-wrap-style:square;v-text-anchor:top" coordsize="10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" path="m90,15r-36,l61,16r4,1l69,19r3,2l77,28r1,4l78,41r-1,4l72,51r-3,3l61,56r-6,1l87,57r1,-1l91,51r3,-5l96,40r,-12l94,22,90,15xe" fillcolor="#231f20" stroked="f">
                    <v:path arrowok="t" o:connecttype="custom" o:connectlocs="90,15;54,15;61,16;65,17;69,19;72,21;77,28;78,32;78,41;77,45;72,51;69,54;61,56;55,57;87,57;88,56;91,51;94,46;96,40;96,28;94,22;90,15" o:connectangles="0,0,0,0,0,0,0,0,0,0,0,0,0,0,0,0,0,0,0,0,0,0"/>
                  </v:shape>
                </v:group>
                <v:shape id="Freeform 85" o:spid="_x0000_s1109" style="position:absolute;left:4235;top:12007;width:354;height:355;visibility:visible;mso-wrap-style:square;v-text-anchor:top" coordsize="3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" path="m176,r23,1l221,5r22,7l262,22r19,12l297,47r15,16l325,81r11,19l344,120r6,22l353,164r-1,25l348,213r-6,22l333,256r-11,19l309,293r-15,15l278,322r-18,11l240,342r-20,7l199,353r-22,1l154,353r-23,-5l110,341,91,332,72,320,55,306,40,291,28,273,17,254,8,234,3,212,,190,1,165,5,141r6,-22l20,98,31,79,44,61,59,46,75,32,93,21r19,-9l133,5,154,1,176,r,xe" filled="f" strokecolor="#231f20" strokeweight=".41839mm">
                  <v:path arrowok="t" o:connecttype="custom" o:connectlocs="176,0;199,1;221,5;243,12;262,22;281,34;297,47;312,63;325,81;336,100;344,120;350,142;353,164;352,189;348,213;342,235;333,256;322,275;309,293;294,308;278,322;260,333;240,342;220,349;199,353;177,354;154,353;131,348;110,341;91,332;72,320;55,306;40,291;28,273;17,254;8,234;3,212;0,190;1,165;5,141;11,119;20,98;31,79;44,61;59,46;75,32;93,21;112,12;133,5;154,1;176,0;176,0" o:connectangles="0,0,0,0,0,0,0,0,0,0,0,0,0,0,0,0,0,0,0,0,0,0,0,0,0,0,0,0,0,0,0,0,0,0,0,0,0,0,0,0,0,0,0,0,0,0,0,0,0,0,0,0"/>
                </v:shape>
                <v:shape id="Freeform 86" o:spid="_x0000_s1110" style="position:absolute;left:4349;top:11892;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" path="m125,l,,62,113,125,xe" fillcolor="#231f20" stroked="f">
                  <v:path arrowok="t" o:connecttype="custom" o:connectlocs="125,0;0,0;62,113;125,0" o:connectangles="0,0,0,0"/>
                </v:shape>
                <v:shape id="Freeform 87" o:spid="_x0000_s1111" style="position:absolute;left:3201;top:10359;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" path="m,l,135e" filled="f" strokecolor="#231f20" strokeweight=".36089mm">
                  <v:path arrowok="t" o:connecttype="custom" o:connectlocs="0,0;0,135" o:connectangles="0,0"/>
                </v:shape>
                <v:group id="Group 88" o:spid="_x0000_s1112" style="position:absolute;left:3243;top:10359;width:123;height:136" coordorigin="3243,10359" coordsize="1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89" o:spid="_x0000_s1113" style="position:absolute;left:3243;top:10359;width:123;height:136;visibility:visible;mso-wrap-style:square;v-text-anchor:top" coordsize="1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" path="m74,l,,,135r18,l18,75r57,l72,74,85,72,95,68r8,-9l18,59r,-45l104,14r-3,-4l96,6,90,3,83,1,74,xe" fillcolor="#231f20" stroked="f">
                    <v:path arrowok="t" o:connecttype="custom" o:connectlocs="74,0;0,0;0,135;18,135;18,75;75,75;72,74;85,72;95,68;103,59;18,59;18,14;104,14;101,10;96,6;90,3;83,1;74,0" o:connectangles="0,0,0,0,0,0,0,0,0,0,0,0,0,0,0,0,0,0"/>
                  </v:shape>
                  <v:shape id="Freeform 90" o:spid="_x0000_s1114" style="position:absolute;left:3243;top:10359;width:123;height:136;visibility:visible;mso-wrap-style:square;v-text-anchor:top" coordsize="1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" path="m75,75r-31,l48,75r2,1l53,76r2,2l58,79r3,2l64,84r3,4l71,93r4,6l81,107r18,28l123,135,98,98,93,91,88,85,80,78,77,76,75,75xe" fillcolor="#231f20" stroked="f">
                    <v:path arrowok="t" o:connecttype="custom" o:connectlocs="75,75;44,75;48,75;50,76;53,76;55,78;58,79;61,81;64,84;67,88;71,93;75,99;81,107;99,135;123,135;98,98;93,91;88,85;80,78;77,76;75,75" o:connectangles="0,0,0,0,0,0,0,0,0,0,0,0,0,0,0,0,0,0,0,0,0"/>
                  </v:shape>
                  <v:shape id="Freeform 91" o:spid="_x0000_s1115" style="position:absolute;left:3243;top:10359;width:123;height:136;visibility:visible;mso-wrap-style:square;v-text-anchor:top" coordsize="1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" path="m104,14r-31,l80,17r5,4l90,25r2,5l92,41r-1,4l86,52r-4,3l73,59r-7,l103,59r5,-5l111,46r,-17l109,22r-5,-8xe" fillcolor="#231f20" stroked="f">
                    <v:path arrowok="t" o:connecttype="custom" o:connectlocs="104,14;73,14;80,17;85,21;90,25;92,30;92,41;91,45;86,52;82,55;73,59;66,59;103,59;108,54;111,46;111,29;109,22;104,14" o:connectangles="0,0,0,0,0,0,0,0,0,0,0,0,0,0,0,0,0,0"/>
                  </v:shape>
                </v:group>
                <v:group id="Group 92" o:spid="_x0000_s1116" style="position:absolute;left:3425;top:10359;width:92;height:139" coordorigin="3425,10359" coordsize="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93" o:spid="_x0000_s1117" style="position:absolute;left:3425;top:10359;width:92;height:139;visibility:visible;mso-wrap-style:square;v-text-anchor:top" coordsize="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" path="m17,98l,100r1,11l5,121r8,7l21,135r11,3l57,138r12,-4l79,125r-42,l31,123r-4,-5l22,114r-3,-7l17,98xe" fillcolor="#231f20" stroked="f">
                    <v:path arrowok="t" o:connecttype="custom" o:connectlocs="17,98;0,100;1,111;5,121;13,128;21,135;32,138;57,138;69,134;79,125;37,125;31,123;27,118;22,114;19,107;17,98" o:connectangles="0,0,0,0,0,0,0,0,0,0,0,0,0,0,0,0"/>
                  </v:shape>
                  <v:shape id="Freeform 94" o:spid="_x0000_s1118" style="position:absolute;left:3425;top:10359;width:92;height:139;visibility:visible;mso-wrap-style:square;v-text-anchor:top" coordsize="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" path="m81,70r-28,l60,72,70,82r3,7l73,104r-3,7l64,116r-5,6l52,125r27,l86,118r5,-10l91,87,89,80,81,70xe" fillcolor="#231f20" stroked="f">
                    <v:path arrowok="t" o:connecttype="custom" o:connectlocs="81,70;53,70;60,72;70,82;73,89;73,104;70,111;64,116;59,122;52,125;79,125;86,118;91,108;91,87;89,80;81,70" o:connectangles="0,0,0,0,0,0,0,0,0,0,0,0,0,0,0,0"/>
                  </v:shape>
                  <v:shape id="Freeform 95" o:spid="_x0000_s1119" style="position:absolute;left:3425;top:10359;width:92;height:139;visibility:visible;mso-wrap-style:square;v-text-anchor:top" coordsize="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" path="m76,13r-26,l56,15r8,8l66,28r,14l64,48r-6,4l52,55r-7,2l35,57,33,72r5,-2l42,70r39,l79,68,73,64,65,62r6,-2l74,57r-29,l35,57r39,l76,56,82,46r2,-5l84,28,82,23,76,13xe" fillcolor="#231f20" stroked="f">
                    <v:path arrowok="t" o:connecttype="custom" o:connectlocs="76,13;50,13;56,15;64,23;66,28;66,42;64,48;58,52;52,55;45,57;35,57;33,72;38,70;42,70;81,70;79,68;73,64;65,62;71,60;74,57;45,57;35,57;74,57;76,56;82,46;84,41;84,28;82,23;76,13" o:connectangles="0,0,0,0,0,0,0,0,0,0,0,0,0,0,0,0,0,0,0,0,0,0,0,0,0,0,0,0,0"/>
                  </v:shape>
                  <v:shape id="Freeform 96" o:spid="_x0000_s1120" style="position:absolute;left:3425;top:10359;width:92;height:139;visibility:visible;mso-wrap-style:square;v-text-anchor:top" coordsize="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" path="m51,l32,,23,3,8,15,3,24,1,35r17,3l20,30r3,-7l31,15r6,-2l76,13r,-1l71,7,64,4,58,1,51,xe" fillcolor="#231f20" stroked="f">
                    <v:path arrowok="t" o:connecttype="custom" o:connectlocs="51,0;32,0;23,3;8,15;3,24;1,35;18,38;20,30;23,23;31,15;37,13;76,13;76,12;71,7;64,4;58,1;51,0" o:connectangles="0,0,0,0,0,0,0,0,0,0,0,0,0,0,0,0,0"/>
                  </v:shape>
                </v:group>
                <v:shape id="Freeform 97" o:spid="_x0000_s1121" style="position:absolute;left:2588;top:10123;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" path="m,l1455,r,586l,586,,xe" filled="f" strokecolor="#231f20" strokeweight=".41839mm">
                  <v:path arrowok="t" o:connecttype="custom" o:connectlocs="0,0;1455,0;1455,586;0,586;0,0" o:connectangles="0,0,0,0,0"/>
                </v:shape>
                <v:shape id="Freeform 98" o:spid="_x0000_s1122" style="position:absolute;left:3316;top:10716;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" path="m,l,539e" filled="f" strokecolor="#231f20" strokeweight=".20919mm">
                  <v:path arrowok="t" o:connecttype="custom" o:connectlocs="0,0;0,539" o:connectangles="0,0"/>
                </v:shape>
                <v:shape id="Freeform 99" o:spid="_x0000_s1123" style="position:absolute;left:3253;top:11245;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" path="m125,l,,62,113,125,xe" fillcolor="#231f20" stroked="f">
                  <v:path arrowok="t" o:connecttype="custom" o:connectlocs="125,0;0,0;62,113;125,0" o:connectangles="0,0,0,0"/>
                </v:shape>
                <v:shape id="Freeform 100" o:spid="_x0000_s1124" style="position:absolute;left:5437;top:10359;width:20;height:136;visibility:visible;mso-wrap-style:square;v-text-anchor:top" coordsize="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" path="m,l,135e" filled="f" strokecolor="#231f20" strokeweight=".35242mm">
                  <v:path arrowok="t" o:connecttype="custom" o:connectlocs="0,0;0,135" o:connectangles="0,0"/>
                </v:shape>
                <v:group id="Group 101" o:spid="_x0000_s1125" style="position:absolute;left:5478;top:10359;width:120;height:136" coordorigin="5478,10359"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2" o:spid="_x0000_s1126" style="position:absolute;left:5478;top:103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" path="m72,l,,,135r17,l17,75r56,l70,74,83,72,93,68r7,-9l17,59r,-45l102,14,99,10,94,6,87,3,81,1,72,xe" fillcolor="#231f20" stroked="f">
                    <v:path arrowok="t" o:connecttype="custom" o:connectlocs="72,0;0,0;0,135;17,135;17,75;73,75;70,74;83,72;93,68;100,59;17,59;17,14;102,14;99,10;94,6;87,3;81,1;72,0" o:connectangles="0,0,0,0,0,0,0,0,0,0,0,0,0,0,0,0,0,0"/>
                  </v:shape>
                  <v:shape id="Freeform 103" o:spid="_x0000_s1127" style="position:absolute;left:5478;top:103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" path="m73,75r-30,l46,75r2,1l51,76r3,2l57,79r2,2l62,84r4,4l69,93r4,6l79,107r18,28l119,135,96,98,91,91,86,85,78,78,75,76,73,75xe" fillcolor="#231f20" stroked="f">
                    <v:path arrowok="t" o:connecttype="custom" o:connectlocs="73,75;43,75;46,75;48,76;51,76;54,78;57,79;59,81;62,84;66,88;69,93;73,99;79,107;97,135;119,135;96,98;91,91;86,85;78,78;75,76;73,75" o:connectangles="0,0,0,0,0,0,0,0,0,0,0,0,0,0,0,0,0,0,0,0,0"/>
                  </v:shape>
                  <v:shape id="Freeform 104" o:spid="_x0000_s1128" style="position:absolute;left:5478;top:10359;width:120;height:136;visibility:visible;mso-wrap-style:square;v-text-anchor:top" coordsize="1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" path="m102,14r-31,l78,17r5,4l87,25r3,5l90,41r-2,4l86,49r-2,3l80,55r-9,4l64,59r36,l105,54r3,-8l108,29r-2,-7l102,14xe" fillcolor="#231f20" stroked="f">
                    <v:path arrowok="t" o:connecttype="custom" o:connectlocs="102,14;71,14;78,17;83,21;87,25;90,30;90,41;88,45;86,49;84,52;80,55;71,59;64,59;100,59;105,54;108,46;108,29;106,22;102,14" o:connectangles="0,0,0,0,0,0,0,0,0,0,0,0,0,0,0,0,0,0,0"/>
                  </v:shape>
                </v:group>
                <v:group id="Group 105" o:spid="_x0000_s1129" style="position:absolute;left:5653;top:10359;width:90;height:137" coordorigin="5653,10359"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6" o:spid="_x0000_s1130" style="position:absolute;left:5653;top:10359;width:90;height:137;visibility:visible;mso-wrap-style:square;v-text-anchor:top"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" path="m81,13r-27,l60,16r5,4l70,25r2,5l72,43r-2,7l64,58,52,70,34,86r-9,8l18,100r-5,6l8,112r-4,6l,128r,4l,136r89,l89,120r-66,l25,117r2,-3l33,108r6,-6l61,84r9,-8l75,70r5,-6l84,59r2,-6l88,48r1,-5l89,27,86,18,81,13xe" fillcolor="#231f20" stroked="f">
                    <v:path arrowok="t" o:connecttype="custom" o:connectlocs="81,13;54,13;60,16;65,20;70,25;72,30;72,43;70,50;64,58;52,70;34,86;25,94;18,100;13,106;8,112;4,118;0,128;0,132;0,136;89,136;89,120;23,120;25,117;27,114;33,108;39,102;61,84;70,76;75,70;80,64;84,59;86,53;88,48;89,43;89,27;86,18;81,13" o:connectangles="0,0,0,0,0,0,0,0,0,0,0,0,0,0,0,0,0,0,0,0,0,0,0,0,0,0,0,0,0,0,0,0,0,0,0,0,0"/>
                  </v:shape>
                  <v:shape id="Freeform 107" o:spid="_x0000_s1131" style="position:absolute;left:5653;top:10359;width:90;height:137;visibility:visible;mso-wrap-style:square;v-text-anchor:top" coordsize="9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" path="m60,l34,,24,3r-8,7l8,16,4,26,3,39r17,2l20,32r2,-7l27,21r5,-5l39,13r42,l70,3,60,xe" fillcolor="#231f20" stroked="f">
                    <v:path arrowok="t" o:connecttype="custom" o:connectlocs="60,0;34,0;24,3;16,10;8,16;4,26;3,39;20,41;20,32;22,25;27,21;32,16;39,13;81,13;70,3;60,0" o:connectangles="0,0,0,0,0,0,0,0,0,0,0,0,0,0,0,0"/>
                  </v:shape>
                </v:group>
                <v:shape id="Freeform 108" o:spid="_x0000_s1132" style="position:absolute;left:4825;top:10123;width:1456;height:587;visibility:visible;mso-wrap-style:square;v-text-anchor:top" coordsize="1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" path="m,l1455,r,586l,586,,xe" filled="f" strokecolor="#231f20" strokeweight=".41839mm">
                  <v:path arrowok="t" o:connecttype="custom" o:connectlocs="0,0;1455,0;1455,586;0,586;0,0" o:connectangles="0,0,0,0,0"/>
                </v:shape>
                <v:shape id="Freeform 109" o:spid="_x0000_s1133" style="position:absolute;left:5552;top:10716;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" path="m,l,539e" filled="f" strokecolor="#231f20" strokeweight=".20919mm">
                  <v:path arrowok="t" o:connecttype="custom" o:connectlocs="0,0;0,539" o:connectangles="0,0"/>
                </v:shape>
                <v:shape id="Freeform 110" o:spid="_x0000_s1134" style="position:absolute;left:5490;top:11245;width:125;height:114;visibility:visible;mso-wrap-style:square;v-text-anchor:top" coordsize="1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" path="m125,l,,62,113,125,xe" fillcolor="#231f20" stroked="f">
                  <v:path arrowok="t" o:connecttype="custom" o:connectlocs="125,0;0,0;62,113;125,0" o:connectangles="0,0,0,0"/>
                </v:shape>
                <v:shape id="Freeform 111" o:spid="_x0000_s1135" style="position:absolute;left:3313;top:9481;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" path="m,l,539e" filled="f" strokecolor="#231f20" strokeweight=".20919mm">
                  <v:path arrowok="t" o:connecttype="custom" o:connectlocs="0,0;0,539" o:connectangles="0,0"/>
                </v:shape>
                <v:shape id="Freeform 112" o:spid="_x0000_s1136" style="position:absolute;left:3250;top:10011;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" path="m125,l,,62,113,125,xe" fillcolor="#231f20" stroked="f">
                  <v:path arrowok="t" o:connecttype="custom" o:connectlocs="125,0;0,0;62,113;125,0" o:connectangles="0,0,0,0"/>
                </v:shape>
                <v:shape id="Freeform 113" o:spid="_x0000_s1137" style="position:absolute;left:5549;top:9481;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" path="m,l,539e" filled="f" strokecolor="#231f20" strokeweight=".20919mm">
                  <v:path arrowok="t" o:connecttype="custom" o:connectlocs="0,0;0,539" o:connectangles="0,0"/>
                </v:shape>
                <v:shape id="Freeform 114" o:spid="_x0000_s1138" style="position:absolute;left:5487;top:10011;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" path="m125,l,,62,113,125,xe" fillcolor="#231f20" stroked="f">
                  <v:path arrowok="t" o:connecttype="custom" o:connectlocs="125,0;0,0;62,113;125,0" o:connectangles="0,0,0,0"/>
                </v:shape>
                <v:shape id="Freeform 115" o:spid="_x0000_s1139" style="position:absolute;left:3313;top:7653;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" path="m,l,539e" filled="f" strokecolor="#231f20" strokeweight=".20919mm">
                  <v:path arrowok="t" o:connecttype="custom" o:connectlocs="0,0;0,539" o:connectangles="0,0"/>
                </v:shape>
                <v:shape id="Freeform 116" o:spid="_x0000_s1140" style="position:absolute;left:3250;top:818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" path="m125,l,,62,113,125,xe" fillcolor="#231f20" stroked="f">
                  <v:path arrowok="t" o:connecttype="custom" o:connectlocs="125,0;0,0;62,113;125,0" o:connectangles="0,0,0,0"/>
                </v:shape>
                <v:shape id="Freeform 117" o:spid="_x0000_s1141" style="position:absolute;left:5549;top:7653;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" path="m,l,539e" filled="f" strokecolor="#231f20" strokeweight=".20919mm">
                  <v:path arrowok="t" o:connecttype="custom" o:connectlocs="0,0;0,539" o:connectangles="0,0"/>
                </v:shape>
                <v:shape id="Freeform 118" o:spid="_x0000_s1142" style="position:absolute;left:5487;top:818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" path="m125,l,,62,113,125,xe" fillcolor="#231f20" stroked="f">
                  <v:path arrowok="t" o:connecttype="custom" o:connectlocs="125,0;0,0;62,113;125,0" o:connectangles="0,0,0,0"/>
                </v:shape>
                <v:rect id="Rectangle 119" o:spid="_x0000_s1143" style="position:absolute;left:4637;top:4775;width:18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36F0BBE6" w14:textId="77777777" w:rsidR="0049655B" w:rsidRDefault="0049655B" w:rsidP="0049655B">
                        <w:r>
                          <w:rPr>
                            <w:noProof/>
                          </w:rPr>
                          <w:drawing>
                            <wp:inline distT="0" distB="0" distL="0" distR="0" wp14:anchorId="3BB2DA91" wp14:editId="5777AF49">
                              <wp:extent cx="1155700" cy="673100"/>
                              <wp:effectExtent l="0" t="0" r="6350" b="0"/>
                              <wp:docPr id="1471954063" name="Picture 147195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5700" cy="673100"/>
                                      </a:xfrm>
                                      <a:prstGeom prst="rect">
                                        <a:avLst/>
                                      </a:prstGeom>
                                      <a:noFill/>
                                      <a:ln>
                                        <a:noFill/>
                                      </a:ln>
                                    </pic:spPr>
                                  </pic:pic>
                                </a:graphicData>
                              </a:graphic>
                            </wp:inline>
                          </w:drawing>
                        </w:r>
                      </w:p>
                      <w:p w14:paraId="4C653E12" w14:textId="77777777" w:rsidR="0049655B" w:rsidRDefault="0049655B" w:rsidP="0049655B"/>
                    </w:txbxContent>
                  </v:textbox>
                </v:rect>
                <v:shape id="Freeform 120" o:spid="_x0000_s1144" style="position:absolute;left:5549;top:5824;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" path="m,l,539e" filled="f" strokecolor="#231f20" strokeweight=".20919mm">
                  <v:path arrowok="t" o:connecttype="custom" o:connectlocs="0,0;0,539" o:connectangles="0,0"/>
                </v:shape>
                <v:shape id="Freeform 121" o:spid="_x0000_s1145" style="position:absolute;left:5487;top:635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" path="m125,l,,62,113,125,xe" fillcolor="#231f20" stroked="f">
                  <v:path arrowok="t" o:connecttype="custom" o:connectlocs="125,0;0,0;62,113;125,0" o:connectangles="0,0,0,0"/>
                </v:shape>
                <v:rect id="Rectangle 122" o:spid="_x0000_s1146" style="position:absolute;left:2401;top:4775;width:182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258C6FB8" w14:textId="77777777" w:rsidR="0049655B" w:rsidRDefault="0049655B" w:rsidP="0049655B">
                        <w:r>
                          <w:rPr>
                            <w:noProof/>
                          </w:rPr>
                          <w:drawing>
                            <wp:inline distT="0" distB="0" distL="0" distR="0" wp14:anchorId="25B7B014" wp14:editId="12EAA84A">
                              <wp:extent cx="1163320" cy="673100"/>
                              <wp:effectExtent l="0" t="0" r="0" b="0"/>
                              <wp:docPr id="543543170" name="Picture 54354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3320" cy="673100"/>
                                      </a:xfrm>
                                      <a:prstGeom prst="rect">
                                        <a:avLst/>
                                      </a:prstGeom>
                                      <a:noFill/>
                                      <a:ln>
                                        <a:noFill/>
                                      </a:ln>
                                    </pic:spPr>
                                  </pic:pic>
                                </a:graphicData>
                              </a:graphic>
                            </wp:inline>
                          </w:drawing>
                        </w:r>
                      </w:p>
                      <w:p w14:paraId="17A6A469" w14:textId="77777777" w:rsidR="0049655B" w:rsidRDefault="0049655B" w:rsidP="0049655B"/>
                    </w:txbxContent>
                  </v:textbox>
                </v:rect>
                <v:shape id="Freeform 123" o:spid="_x0000_s1147" style="position:absolute;left:3313;top:5824;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" path="m,l,539e" filled="f" strokecolor="#231f20" strokeweight=".20919mm">
                  <v:path arrowok="t" o:connecttype="custom" o:connectlocs="0,0;0,539" o:connectangles="0,0"/>
                </v:shape>
                <v:shape id="Freeform 124" o:spid="_x0000_s1148" style="position:absolute;left:3250;top:635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" path="m125,l,,62,113,125,xe" fillcolor="#231f20" stroked="f">
                  <v:path arrowok="t" o:connecttype="custom" o:connectlocs="125,0;0,0;62,113;125,0" o:connectangles="0,0,0,0"/>
                </v:shape>
                <v:group id="Group 125" o:spid="_x0000_s1149" style="position:absolute;left:7778;top:4838;width:128;height:136" coordorigin="7778,4838" coordsize="1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26" o:spid="_x0000_s1150" style="position:absolute;left:7778;top:4838;width:128;height:136;visibility:visible;mso-wrap-style:square;v-text-anchor:top" coordsize="1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" path="m71,l52,,,135r19,l34,94r76,l104,80r-65,l54,40r3,-9l59,22r2,-8l77,14,71,xe" fillcolor="#231f20" stroked="f">
                    <v:path arrowok="t" o:connecttype="custom" o:connectlocs="71,0;52,0;0,135;19,135;34,94;110,94;104,80;39,80;54,40;57,31;59,22;61,14;77,14;71,0" o:connectangles="0,0,0,0,0,0,0,0,0,0,0,0,0,0"/>
                  </v:shape>
                  <v:shape id="Freeform 127" o:spid="_x0000_s1151" style="position:absolute;left:7778;top:4838;width:128;height:136;visibility:visible;mso-wrap-style:square;v-text-anchor:top" coordsize="1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" path="m110,94r-20,l106,135r21,l110,94xe" fillcolor="#231f20" stroked="f">
                    <v:path arrowok="t" o:connecttype="custom" o:connectlocs="110,94;90,94;106,135;127,135;110,94" o:connectangles="0,0,0,0,0"/>
                  </v:shape>
                  <v:shape id="Freeform 128" o:spid="_x0000_s1152" style="position:absolute;left:7778;top:4838;width:128;height:136;visibility:visible;mso-wrap-style:square;v-text-anchor:top" coordsize="1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" path="m77,14r-16,l63,21r3,10l71,42,85,80r19,l77,14xe" fillcolor="#231f20" stroked="f">
                    <v:path arrowok="t" o:connecttype="custom" o:connectlocs="77,14;61,14;63,21;66,31;71,42;85,80;104,80;77,14" o:connectangles="0,0,0,0,0,0,0,0"/>
                  </v:shape>
                </v:group>
                <v:shape id="Freeform 129" o:spid="_x0000_s1153" style="position:absolute;left:7665;top:4722;width:354;height:355;visibility:visible;mso-wrap-style:square;v-text-anchor:top" coordsize="3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" path="m176,r23,1l222,5r21,7l262,22r19,12l297,47r15,16l325,81r11,19l344,120r6,22l353,164r-1,25l348,213r-6,22l333,256r-11,19l309,293r-15,15l278,322r-18,11l240,342r-20,7l199,353r-22,1l154,353r-23,-5l110,341,91,332,72,320,55,306,40,291,28,273,17,254,8,234,3,212,,190,1,165,5,141r6,-22l20,98,31,79,44,61,59,46,75,32,93,21r19,-9l133,5,154,1,176,r,xe" filled="f" strokecolor="#231f20" strokeweight=".41839mm">
                  <v:path arrowok="t" o:connecttype="custom" o:connectlocs="176,0;199,1;222,5;243,12;262,22;281,34;297,47;312,63;325,81;336,100;344,120;350,142;353,164;352,189;348,213;342,235;333,256;322,275;309,293;294,308;278,322;260,333;240,342;220,349;199,353;177,354;154,353;131,348;110,341;91,332;72,320;55,306;40,291;28,273;17,254;8,234;3,212;0,190;1,165;5,141;11,119;20,98;31,79;44,61;59,46;75,32;93,21;112,12;133,5;154,1;176,0;176,0" o:connectangles="0,0,0,0,0,0,0,0,0,0,0,0,0,0,0,0,0,0,0,0,0,0,0,0,0,0,0,0,0,0,0,0,0,0,0,0,0,0,0,0,0,0,0,0,0,0,0,0,0,0,0,0"/>
                </v:shape>
                <v:shape id="Freeform 130" o:spid="_x0000_s1154" style="position:absolute;left:7777;top:462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" path="m125,l,,62,113,125,xe" fillcolor="#231f20" stroked="f">
                  <v:path arrowok="t" o:connecttype="custom" o:connectlocs="125,0;0,0;62,113;125,0" o:connectangles="0,0,0,0"/>
                </v:shape>
                <v:group id="Group 131" o:spid="_x0000_s1155" style="position:absolute;left:3123;top:1644;width:109;height:136" coordorigin="3123,1644"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32" o:spid="_x0000_s1156" style="position:absolute;left:3123;top:164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" path="m27,l,,,135r27,l27,76r81,l108,53r-81,l27,xe" fillcolor="#231f20" stroked="f">
                    <v:path arrowok="t" o:connecttype="custom" o:connectlocs="27,0;0,0;0,135;27,135;27,76;108,76;108,53;27,53;27,0" o:connectangles="0,0,0,0,0,0,0,0,0"/>
                  </v:shape>
                  <v:shape id="Freeform 133" o:spid="_x0000_s1157" style="position:absolute;left:3123;top:164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" path="m108,76r-27,l81,135r27,l108,76xe" fillcolor="#231f20" stroked="f">
                    <v:path arrowok="t" o:connecttype="custom" o:connectlocs="108,76;81,76;81,135;108,135;108,76" o:connectangles="0,0,0,0,0"/>
                  </v:shape>
                  <v:shape id="Freeform 134" o:spid="_x0000_s1158" style="position:absolute;left:3123;top:164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" path="m108,l81,r,53l108,53,108,xe" fillcolor="#231f20" stroked="f">
                    <v:path arrowok="t" o:connecttype="custom" o:connectlocs="108,0;81,0;81,53;108,53;108,0" o:connectangles="0,0,0,0,0"/>
                  </v:shape>
                </v:group>
                <v:group id="Group 135" o:spid="_x0000_s1159" style="position:absolute;left:3260;top:1644;width:26;height:136" coordorigin="3260,1644" coordsize="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36" o:spid="_x0000_s1160" style="position:absolute;left:3260;top:1644;width:26;height:136;visibility:visible;mso-wrap-style:square;v-text-anchor:top" coordsize="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" path="m26,37l,37r,98l26,135r,-98xe" fillcolor="#231f20" stroked="f">
                    <v:path arrowok="t" o:connecttype="custom" o:connectlocs="26,37;0,37;0,135;26,135;26,37" o:connectangles="0,0,0,0,0"/>
                  </v:shape>
                  <v:shape id="Freeform 137" o:spid="_x0000_s1161" style="position:absolute;left:3260;top:1644;width:26;height:136;visibility:visible;mso-wrap-style:square;v-text-anchor:top" coordsize="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" path="m26,l,,,24r26,l26,xe" fillcolor="#231f20" stroked="f">
                    <v:path arrowok="t" o:connecttype="custom" o:connectlocs="26,0;0,0;0,24;26,24;26,0" o:connectangles="0,0,0,0,0"/>
                  </v:shape>
                </v:group>
                <v:group id="Group 138" o:spid="_x0000_s1162" style="position:absolute;left:3307;top:1679;width:96;height:141" coordorigin="3307,1679"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39" o:spid="_x0000_s1163" style="position:absolute;left:3307;top:1679;width:96;height:141;visibility:visible;mso-wrap-style:square;v-text-anchor:top"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" path="m3,107r,12l6,126r14,11l32,140r26,l65,139r11,-4l81,133r7,-7l91,122r,-2l42,120r-3,-1l34,116r-1,-2l33,110,3,107xe" fillcolor="#231f20" stroked="f">
                    <v:path arrowok="t" o:connecttype="custom" o:connectlocs="3,107;3,119;6,126;20,137;32,140;58,140;65,139;76,135;81,133;88,126;91,122;91,120;42,120;39,119;34,116;33,114;33,110;3,107" o:connectangles="0,0,0,0,0,0,0,0,0,0,0,0,0,0,0,0,0,0"/>
                  </v:shape>
                  <v:shape id="Freeform 140" o:spid="_x0000_s1164" style="position:absolute;left:3307;top:1679;width:96;height:141;visibility:visible;mso-wrap-style:square;v-text-anchor:top"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" path="m96,84r-27,l69,104r,4l68,111r-1,3l65,116r-5,3l55,120r36,l95,111r,-1l96,102r,-18xe" fillcolor="#231f20" stroked="f">
                    <v:path arrowok="t" o:connecttype="custom" o:connectlocs="96,84;69,84;69,104;69,108;68,111;67,114;65,116;60,119;55,120;91,120;95,111;95,110;96,102;96,84" o:connectangles="0,0,0,0,0,0,0,0,0,0,0,0,0,0"/>
                  </v:shape>
                  <v:shape id="Freeform 141" o:spid="_x0000_s1165" style="position:absolute;left:3307;top:1679;width:96;height:141;visibility:visible;mso-wrap-style:square;v-text-anchor:top"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" path="m53,l29,,19,4,3,21,,34,,64,3,75r6,8l16,95r11,5l52,100,62,95,69,84r27,l96,79r-55,l36,77,28,67,26,59r,-20l28,32,36,22r5,-3l96,19r,-3l71,16,63,5,53,xe" fillcolor="#231f20" stroked="f">
                    <v:path arrowok="t" o:connecttype="custom" o:connectlocs="53,0;29,0;19,4;3,21;0,34;0,64;3,75;9,83;16,95;27,100;52,100;62,95;69,84;96,84;96,79;41,79;36,77;28,67;26,59;26,39;28,32;36,22;41,19;96,19;96,16;71,16;63,5;53,0" o:connectangles="0,0,0,0,0,0,0,0,0,0,0,0,0,0,0,0,0,0,0,0,0,0,0,0,0,0,0,0"/>
                  </v:shape>
                  <v:shape id="Freeform 142" o:spid="_x0000_s1166" style="position:absolute;left:3307;top:1679;width:96;height:141;visibility:visible;mso-wrap-style:square;v-text-anchor:top"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" path="m96,19r-42,l59,22r5,5l68,32r2,7l70,59r-2,8l59,77r-5,2l96,79r,-60xe" fillcolor="#231f20" stroked="f">
                    <v:path arrowok="t" o:connecttype="custom" o:connectlocs="96,19;54,19;59,22;64,27;68,32;70,39;70,59;68,67;59,77;54,79;96,79;96,19" o:connectangles="0,0,0,0,0,0,0,0,0,0,0,0"/>
                  </v:shape>
                  <v:shape id="Freeform 143" o:spid="_x0000_s1167" style="position:absolute;left:3307;top:1679;width:96;height:141;visibility:visible;mso-wrap-style:square;v-text-anchor:top" coordsize="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" path="m96,2l71,2r,14l96,16,96,2xe" fillcolor="#231f20" stroked="f">
                    <v:path arrowok="t" o:connecttype="custom" o:connectlocs="96,2;71,2;71,16;96,16;96,2" o:connectangles="0,0,0,0,0"/>
                  </v:shape>
                </v:group>
                <v:group id="Group 144" o:spid="_x0000_s1168" style="position:absolute;left:3428;top:1644;width:90;height:136" coordorigin="3428,1644"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45" o:spid="_x0000_s1169" style="position:absolute;left:3428;top:1644;width:90;height:136;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" path="m26,l,,,135r26,l26,78r,-6l29,63r3,-3l35,58r4,-2l43,55r44,l87,54,85,50r,-1l26,49,26,xe" fillcolor="#231f20" stroked="f">
                    <v:path arrowok="t" o:connecttype="custom" o:connectlocs="26,0;0,0;0,135;26,135;26,78;26,72;29,63;32,60;35,58;39,56;43,55;87,55;87,54;85,50;85,49;26,49;26,0" o:connectangles="0,0,0,0,0,0,0,0,0,0,0,0,0,0,0,0,0"/>
                  </v:shape>
                  <v:shape id="Freeform 146" o:spid="_x0000_s1170" style="position:absolute;left:3428;top:1644;width:90;height:136;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" path="m87,55r-36,l54,55r5,4l61,61r2,6l63,72r,63l89,135r,-68l89,62,87,55xe" fillcolor="#231f20" stroked="f">
                    <v:path arrowok="t" o:connecttype="custom" o:connectlocs="87,55;51,55;54,55;59,59;61,61;63,67;63,72;63,135;89,135;89,67;89,62;87,55" o:connectangles="0,0,0,0,0,0,0,0,0,0,0,0"/>
                  </v:shape>
                  <v:shape id="Freeform 147" o:spid="_x0000_s1171" style="position:absolute;left:3428;top:1644;width:90;height:136;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" path="m62,35r-18,l34,40r-8,9l85,49,80,43,77,40,67,36,62,35xe" fillcolor="#231f20" stroked="f">
                    <v:path arrowok="t" o:connecttype="custom" o:connectlocs="62,35;44,35;34,40;26,49;85,49;80,43;77,40;67,36;62,35" o:connectangles="0,0,0,0,0,0,0,0,0"/>
                  </v:shape>
                </v:group>
                <v:group id="Group 148" o:spid="_x0000_s1172" style="position:absolute;left:3017;top:1834;width:109;height:136" coordorigin="3017,1834"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49" o:spid="_x0000_s1173" style="position:absolute;left:3017;top:183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" path="m27,l,,,135r27,l27,76r81,l108,53r-81,l27,xe" fillcolor="#231f20" stroked="f">
                    <v:path arrowok="t" o:connecttype="custom" o:connectlocs="27,0;0,0;0,135;27,135;27,76;108,76;108,53;27,53;27,0" o:connectangles="0,0,0,0,0,0,0,0,0"/>
                  </v:shape>
                  <v:shape id="Freeform 150" o:spid="_x0000_s1174" style="position:absolute;left:3017;top:183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" path="m108,76r-27,l81,135r27,l108,76xe" fillcolor="#231f20" stroked="f">
                    <v:path arrowok="t" o:connecttype="custom" o:connectlocs="108,76;81,76;81,135;108,135;108,76" o:connectangles="0,0,0,0,0"/>
                  </v:shape>
                  <v:shape id="Freeform 151" o:spid="_x0000_s1175" style="position:absolute;left:3017;top:1834;width:109;height:136;visibility:visible;mso-wrap-style:square;v-text-anchor:top" coordsize="1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" path="m108,l81,r,53l108,53,108,xe" fillcolor="#231f20" stroked="f">
                    <v:path arrowok="t" o:connecttype="custom" o:connectlocs="108,0;81,0;81,53;108,53;108,0" o:connectangles="0,0,0,0,0"/>
                  </v:shape>
                </v:group>
                <v:group id="Group 152" o:spid="_x0000_s1176" style="position:absolute;left:3147;top:1869;width:93;height:103" coordorigin="3147,1869"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53" o:spid="_x0000_s1177" style="position:absolute;left:3147;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" path="m85,19r-35,l54,20r5,5l61,28r,8l56,38r-8,2l26,44r-7,2l10,51,6,54,1,63,,68,,82r2,7l14,100r8,2l38,102r5,-1l53,97r5,-3l63,89r25,l87,87r,-3l36,84,32,83,27,77,26,74r,-7l27,64r4,-3l33,60r5,-2l52,55r5,-1l61,53r25,l86,26,85,19xe" fillcolor="#231f20" stroked="f">
                    <v:path arrowok="t" o:connecttype="custom" o:connectlocs="85,19;50,19;54,20;59,25;61,28;61,36;56,38;48,40;26,44;19,46;10,51;6,54;1,63;0,68;0,82;2,89;14,100;22,102;38,102;43,101;53,97;58,94;63,89;88,89;87,87;87,84;36,84;32,83;27,77;26,74;26,67;27,64;31,61;33,60;38,58;52,55;57,54;61,53;86,53;86,26;85,19" o:connectangles="0,0,0,0,0,0,0,0,0,0,0,0,0,0,0,0,0,0,0,0,0,0,0,0,0,0,0,0,0,0,0,0,0,0,0,0,0,0,0,0,0"/>
                  </v:shape>
                  <v:shape id="Freeform 154" o:spid="_x0000_s1178" style="position:absolute;left:3147;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" path="m88,89r-25,l63,90r,1l65,96r,2l66,100r26,l90,95,88,91r,-2xe" fillcolor="#231f20" stroked="f">
                    <v:path arrowok="t" o:connecttype="custom" o:connectlocs="88,89;63,89;63,90;63,91;65,96;65,98;66,100;92,100;90,95;88,91;88,89" o:connectangles="0,0,0,0,0,0,0,0,0,0,0"/>
                  </v:shape>
                  <v:shape id="Freeform 155" o:spid="_x0000_s1179" style="position:absolute;left:3147;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" path="m86,53r-25,l60,67r,2l60,71r-1,3l57,77r-8,5l45,84r42,l86,83r,-6l86,53xe" fillcolor="#231f20" stroked="f">
                    <v:path arrowok="t" o:connecttype="custom" o:connectlocs="86,53;61,53;60,67;60,69;60,71;59,74;57,77;49,82;45,84;87,84;86,83;86,77;86,53" o:connectangles="0,0,0,0,0,0,0,0,0,0,0,0,0"/>
                  </v:shape>
                  <v:shape id="Freeform 156" o:spid="_x0000_s1180" style="position:absolute;left:3147;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" path="m56,l32,,22,2,16,6,9,11,5,18,2,27r24,5l27,27r2,-3l32,22r3,-2l38,19r47,l85,18,80,10,76,6,65,1,56,xe" fillcolor="#231f20" stroked="f">
                    <v:path arrowok="t" o:connecttype="custom" o:connectlocs="56,0;32,0;22,2;16,6;9,11;5,18;2,27;26,32;27,27;29,24;32,22;35,20;38,19;85,19;85,18;80,10;76,6;65,1;56,0" o:connectangles="0,0,0,0,0,0,0,0,0,0,0,0,0,0,0,0,0,0,0"/>
                  </v:shape>
                </v:group>
                <v:group id="Group 157" o:spid="_x0000_s1181" style="position:absolute;left:3249;top:1871;width:88;height:99" coordorigin="3249,1871"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58" o:spid="_x0000_s1182" style="position:absolute;left:3249;top:1871;width:88;height:99;visibility:visible;mso-wrap-style:square;v-text-anchor:top"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" path="m82,21r-32,l47,23r-5,5l,78,,98r87,l87,76r-53,l47,61,82,21xe" fillcolor="#231f20" stroked="f">
                    <v:path arrowok="t" o:connecttype="custom" o:connectlocs="82,21;50,21;47,23;42,28;0,78;0,98;87,98;87,76;34,76;47,61;82,21" o:connectangles="0,0,0,0,0,0,0,0,0,0,0"/>
                  </v:shape>
                  <v:shape id="Freeform 159" o:spid="_x0000_s1183" style="position:absolute;left:3249;top:1871;width:88;height:99;visibility:visible;mso-wrap-style:square;v-text-anchor:top"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" path="m87,75r-42,l41,75r-7,1l87,76r,-1xe" fillcolor="#231f20" stroked="f">
                    <v:path arrowok="t" o:connecttype="custom" o:connectlocs="87,75;45,75;41,75;34,76;87,76;87,75" o:connectangles="0,0,0,0,0,0"/>
                  </v:shape>
                  <v:shape id="Freeform 160" o:spid="_x0000_s1184" style="position:absolute;left:3249;top:1871;width:88;height:99;visibility:visible;mso-wrap-style:square;v-text-anchor:top"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" path="m85,l3,r,21l43,21r7,l82,21r3,-3l85,xe" fillcolor="#231f20" stroked="f">
                    <v:path arrowok="t" o:connecttype="custom" o:connectlocs="85,0;3,0;3,21;43,21;50,21;82,21;85,18;85,0" o:connectangles="0,0,0,0,0,0,0,0"/>
                  </v:shape>
                </v:group>
                <v:group id="Group 161" o:spid="_x0000_s1185" style="position:absolute;left:3348;top:1869;width:93;height:103" coordorigin="3348,1869"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62" o:spid="_x0000_s1186" style="position:absolute;left:3348;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" path="m85,19r-35,l54,20r5,5l61,28r,8l56,38r-8,2l26,44r-7,2l10,51,6,54,1,63,,68,,82r2,7l14,100r8,2l38,102r5,-1l53,97r5,-3l63,89r25,l87,84r-51,l32,83,27,77,26,74r,-7l27,64r4,-3l33,60r5,-2l52,55r5,-1l61,53r25,l86,26,85,19xe" fillcolor="#231f20" stroked="f">
                    <v:path arrowok="t" o:connecttype="custom" o:connectlocs="85,19;50,19;54,20;59,25;61,28;61,36;56,38;48,40;26,44;19,46;10,51;6,54;1,63;0,68;0,82;2,89;14,100;22,102;38,102;43,101;53,97;58,94;63,89;88,89;87,84;36,84;32,83;27,77;26,74;26,67;27,64;31,61;33,60;38,58;52,55;57,54;61,53;86,53;86,26;85,19" o:connectangles="0,0,0,0,0,0,0,0,0,0,0,0,0,0,0,0,0,0,0,0,0,0,0,0,0,0,0,0,0,0,0,0,0,0,0,0,0,0,0,0"/>
                  </v:shape>
                  <v:shape id="Freeform 163" o:spid="_x0000_s1187" style="position:absolute;left:3348;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" path="m88,89r-25,l63,91r1,1l65,96r,2l66,100r26,l90,95,88,91r,-2xe" fillcolor="#231f20" stroked="f">
                    <v:path arrowok="t" o:connecttype="custom" o:connectlocs="88,89;63,89;63,91;64,92;65,96;65,98;66,100;92,100;90,95;88,91;88,89" o:connectangles="0,0,0,0,0,0,0,0,0,0,0"/>
                  </v:shape>
                  <v:shape id="Freeform 164" o:spid="_x0000_s1188" style="position:absolute;left:3348;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" path="m86,53r-25,l61,64r-1,5l60,71r-1,3l57,77r-8,5l45,84r42,l86,83r,-6l86,53xe" fillcolor="#231f20" stroked="f">
                    <v:path arrowok="t" o:connecttype="custom" o:connectlocs="86,53;61,53;61,64;60,69;60,71;59,74;57,77;49,82;45,84;87,84;86,83;86,77;86,53" o:connectangles="0,0,0,0,0,0,0,0,0,0,0,0,0"/>
                  </v:shape>
                  <v:shape id="Freeform 165" o:spid="_x0000_s1189" style="position:absolute;left:3348;top:1869;width:93;height:103;visibility:visible;mso-wrap-style:square;v-text-anchor:top" coordsize="9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" path="m56,l32,,22,2,16,6,9,11,5,18,2,27r24,5l27,27r3,-3l32,22r3,-2l38,19r47,l85,18,83,14,80,10,76,6,65,1,56,xe" fillcolor="#231f20" stroked="f">
                    <v:path arrowok="t" o:connecttype="custom" o:connectlocs="56,0;32,0;22,2;16,6;9,11;5,18;2,27;26,32;27,27;30,24;32,22;35,20;38,19;85,19;85,18;83,14;80,10;76,6;65,1;56,0" o:connectangles="0,0,0,0,0,0,0,0,0,0,0,0,0,0,0,0,0,0,0,0"/>
                  </v:shape>
                </v:group>
                <v:group id="Group 166" o:spid="_x0000_s1190" style="position:absolute;left:3459;top:1869;width:64;height:101" coordorigin="3459,1869" coordsize="6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167" o:spid="_x0000_s1191" style="position:absolute;left:3459;top:1869;width:64;height:101;visibility:visible;mso-wrap-style:square;v-text-anchor:top" coordsize="6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" path="m24,2l,2r,98l26,100r,-47l26,42,29,32r2,-4l34,26r2,-2l39,23r18,l59,16r-35,l24,2xe" fillcolor="#231f20" stroked="f">
                    <v:path arrowok="t" o:connecttype="custom" o:connectlocs="24,2;0,2;0,100;26,100;26,53;26,42;29,32;31,28;34,26;36,24;39,23;57,23;59,16;24,16;24,2" o:connectangles="0,0,0,0,0,0,0,0,0,0,0,0,0,0,0"/>
                  </v:shape>
                  <v:shape id="Freeform 168" o:spid="_x0000_s1192" style="position:absolute;left:3459;top:1869;width:64;height:101;visibility:visible;mso-wrap-style:square;v-text-anchor:top" coordsize="6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" path="m57,23r-10,l51,24r4,3l57,23xe" fillcolor="#231f20" stroked="f">
                    <v:path arrowok="t" o:connecttype="custom" o:connectlocs="57,23;47,23;51,24;55,27;57,23" o:connectangles="0,0,0,0,0"/>
                  </v:shape>
                  <v:shape id="Freeform 169" o:spid="_x0000_s1193" style="position:absolute;left:3459;top:1869;width:64;height:101;visibility:visible;mso-wrap-style:square;v-text-anchor:top" coordsize="6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" path="m52,l42,,38,1,32,5,28,9r-4,7l59,16,63,4,58,1,52,xe" fillcolor="#231f20" stroked="f">
                    <v:path arrowok="t" o:connecttype="custom" o:connectlocs="52,0;42,0;38,1;32,5;28,9;24,16;59,16;63,4;58,1;52,0" o:connectangles="0,0,0,0,0,0,0,0,0,0"/>
                  </v:shape>
                </v:group>
                <v:group id="Group 170" o:spid="_x0000_s1194" style="position:absolute;left:3528;top:1834;width:97;height:139" coordorigin="3528,1834"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71" o:spid="_x0000_s1195" style="position:absolute;left:3528;top:1834;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" path="m52,35r-23,l19,39,3,56,,69,,86r3,22l12,124r8,9l29,138r17,l52,136r11,-5l67,127r4,-6l96,121r,-4l41,117r-6,-3l28,102,26,95r,-21l28,67,37,57r5,-2l96,55r,-7l70,48,62,39,52,35xe" fillcolor="#231f20" stroked="f">
                    <v:path arrowok="t" o:connecttype="custom" o:connectlocs="52,35;29,35;19,39;3,56;0,69;0,86;3,108;12,124;20,133;29,138;46,138;52,136;63,131;67,127;71,121;96,121;96,117;41,117;35,114;28,102;26,95;26,74;28,67;37,57;42,55;96,55;96,48;70,48;62,39;52,35" o:connectangles="0,0,0,0,0,0,0,0,0,0,0,0,0,0,0,0,0,0,0,0,0,0,0,0,0,0,0,0,0,0"/>
                  </v:shape>
                  <v:shape id="Freeform 172" o:spid="_x0000_s1196" style="position:absolute;left:3528;top:1834;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" path="m96,121r-25,l71,135r25,l96,121xe" fillcolor="#231f20" stroked="f">
                    <v:path arrowok="t" o:connecttype="custom" o:connectlocs="96,121;71,121;71,135;96,135;96,121" o:connectangles="0,0,0,0,0"/>
                  </v:shape>
                  <v:shape id="Freeform 173" o:spid="_x0000_s1197" style="position:absolute;left:3528;top:1834;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" path="m96,55r-42,l59,57r9,10l70,75r,22l68,104r-9,10l54,117r42,l96,55xe" fillcolor="#231f20" stroked="f">
                    <v:path arrowok="t" o:connecttype="custom" o:connectlocs="96,55;54,55;59,57;68,67;70,75;70,97;68,104;59,114;54,117;96,117;96,55" o:connectangles="0,0,0,0,0,0,0,0,0,0,0"/>
                  </v:shape>
                  <v:shape id="Freeform 174" o:spid="_x0000_s1198" style="position:absolute;left:3528;top:1834;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" path="m96,l70,r,48l96,48,96,xe" fillcolor="#231f20" stroked="f">
                    <v:path arrowok="t" o:connecttype="custom" o:connectlocs="96,0;70,0;70,48;96,48;96,0" o:connectangles="0,0,0,0,0"/>
                  </v:shape>
                </v:group>
                <v:shape id="Freeform 175" o:spid="_x0000_s1199" style="position:absolute;left:2412;top:1278;width:1801;height:1038;visibility:visible;mso-wrap-style:square;v-text-anchor:top" coordsize="180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" path="m,l1800,r,1037l,1037,,xe" filled="f" strokecolor="#231f20" strokeweight=".83714mm">
                  <v:path arrowok="t" o:connecttype="custom" o:connectlocs="0,0;1800,0;1800,1037;0,1037;0,0" o:connectangles="0,0,0,0,0"/>
                </v:shape>
                <v:shape id="Freeform 176" o:spid="_x0000_s1200" style="position:absolute;left:3217;top:168;width:20;height:306;visibility:visible;mso-wrap-style:square;v-text-anchor:top" coordsize="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" path="m,l,305e" filled="f" strokecolor="#231f20" strokeweight=".74964mm">
                  <v:path arrowok="t" o:connecttype="custom" o:connectlocs="0,0;0,305" o:connectangles="0,0"/>
                </v:shape>
                <v:shape id="Freeform 177" o:spid="_x0000_s1201" style="position:absolute;left:3197;top:312;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" path="m,l239,e" filled="f" strokecolor="#231f20" strokeweight=".67025mm">
                  <v:path arrowok="t" o:connecttype="custom" o:connectlocs="0,0;239,0" o:connectangles="0,0"/>
                </v:shape>
                <v:shape id="Freeform 178" o:spid="_x0000_s1202" style="position:absolute;left:3417;top:168;width:20;height:306;visibility:visible;mso-wrap-style:square;v-text-anchor:top" coordsize="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" path="m,l,305e" filled="f" strokecolor="#231f20" strokeweight=".75mm">
                  <v:path arrowok="t" o:connecttype="custom" o:connectlocs="0,0;0,305" o:connectangles="0,0"/>
                </v:shape>
                <v:shape id="Freeform 179" o:spid="_x0000_s1203" style="position:absolute;left:3004;top:11;width:626;height:626;visibility:visible;mso-wrap-style:square;v-text-anchor:top" coordsize="62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" path="m312,r26,1l363,4r25,5l411,16r23,8l456,35r21,12l497,60r19,15l534,91r16,18l565,128r13,20l590,169r11,22l609,214r7,23l621,262r3,25l625,312r-1,26l621,363r-5,25l609,411r-8,23l590,456r-12,21l565,497r-15,19l534,534r-18,16l497,565r-20,13l456,590r-22,11l411,609r-23,7l363,621r-25,3l312,625r-25,-1l262,621r-25,-5l214,609r-23,-8l169,590,148,578,128,565,109,550,91,534,75,516,60,497,47,477,35,456,24,434,16,411,9,388,4,363,1,338,,312,1,287,4,262,9,237r7,-23l24,191,35,169,47,148,60,128,75,109,91,91,109,75,128,60,148,47,169,35,191,24r23,-8l237,9,262,4,287,1,312,xe" filled="f" strokecolor="#231f20" strokeweight=".41839mm">
                  <v:path arrowok="t" o:connecttype="custom" o:connectlocs="338,1;388,9;434,24;477,47;516,75;550,109;578,148;601,191;616,237;624,287;624,338;616,388;601,434;578,477;550,516;516,550;477,578;434,601;388,616;338,624;287,624;237,616;191,601;148,578;109,550;75,516;47,477;24,434;9,388;1,338;1,287;9,237;24,191;47,148;75,109;109,75;148,47;191,24;237,9;287,1" o:connectangles="0,0,0,0,0,0,0,0,0,0,0,0,0,0,0,0,0,0,0,0,0,0,0,0,0,0,0,0,0,0,0,0,0,0,0,0,0,0,0,0"/>
                </v:shape>
                <v:shape id="Freeform 180" o:spid="_x0000_s1204" style="position:absolute;left:3317;top:637;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" path="m,l,539e" filled="f" strokecolor="#231f20" strokeweight=".20919mm">
                  <v:path arrowok="t" o:connecttype="custom" o:connectlocs="0,0;0,539" o:connectangles="0,0"/>
                </v:shape>
                <v:shape id="Freeform 181" o:spid="_x0000_s1205" style="position:absolute;left:3254;top:1167;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" path="m125,l,,62,113,125,xe" fillcolor="#231f20" stroked="f">
                  <v:path arrowok="t" o:connecttype="custom" o:connectlocs="125,0;0,0;62,113;125,0" o:connectangles="0,0,0,0"/>
                </v:shape>
                <v:shape id="Freeform 182" o:spid="_x0000_s1206" style="position:absolute;left:3313;top:2315;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" path="m,l,539e" filled="f" strokecolor="#231f20" strokeweight=".20919mm">
                  <v:path arrowok="t" o:connecttype="custom" o:connectlocs="0,0;0,539" o:connectangles="0,0"/>
                </v:shape>
                <v:shape id="Freeform 183" o:spid="_x0000_s1207" style="position:absolute;left:3250;top:2845;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" path="m125,l,,62,113,125,xe" fillcolor="#231f20" stroked="f">
                  <v:path arrowok="t" o:connecttype="custom" o:connectlocs="125,0;0,0;62,113;125,0" o:connectangles="0,0,0,0"/>
                </v:shape>
                <v:shape id="Freeform 184" o:spid="_x0000_s1208" style="position:absolute;left:5549;top:4143;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" path="m,l,539e" filled="f" strokecolor="#231f20" strokeweight=".20919mm">
                  <v:path arrowok="t" o:connecttype="custom" o:connectlocs="0,0;0,539" o:connectangles="0,0"/>
                </v:shape>
                <v:shape id="Freeform 185" o:spid="_x0000_s1209" style="position:absolute;left:5487;top:467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" path="m125,l,,62,113,125,xe" fillcolor="#231f20" stroked="f">
                  <v:path arrowok="t" o:connecttype="custom" o:connectlocs="125,0;0,0;62,113;125,0" o:connectangles="0,0,0,0"/>
                </v:shape>
                <v:shape id="Freeform 186" o:spid="_x0000_s1210" style="position:absolute;left:3313;top:4143;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" path="m,l,539e" filled="f" strokecolor="#231f20" strokeweight=".20919mm">
                  <v:path arrowok="t" o:connecttype="custom" o:connectlocs="0,0;0,539" o:connectangles="0,0"/>
                </v:shape>
                <v:shape id="Freeform 187" o:spid="_x0000_s1211" style="position:absolute;left:3250;top:4673;width:126;height:114;visibility:visible;mso-wrap-style:square;v-text-anchor:top" coordsize="1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" path="m125,l,,62,113,125,xe" fillcolor="#231f20" stroked="f">
                  <v:path arrowok="t" o:connecttype="custom" o:connectlocs="125,0;0,0;62,113;125,0" o:connectangles="0,0,0,0"/>
                </v:shape>
                <v:shapetype id="_x0000_t202" coordsize="21600,21600" o:spt="202" path="m,l,21600r21600,l21600,xe">
                  <v:stroke joinstyle="miter"/>
                  <v:path gradientshapeok="t" o:connecttype="rect"/>
                </v:shapetype>
                <v:shape id="Text Box 188" o:spid="_x0000_s1212" type="#_x0000_t202" style="position:absolute;left:8199;top:3669;width:10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oq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wJs6KsYAAADdAAAA&#10;DwAAAAAAAAAAAAAAAAAHAgAAZHJzL2Rvd25yZXYueG1sUEsFBgAAAAADAAMAtwAAAPoCAAAAAA==&#10;" filled="f" stroked="f">
                  <v:textbox inset="0,0,0,0">
                    <w:txbxContent>
                      <w:p w14:paraId="4F46DB20" w14:textId="77777777" w:rsidR="0049655B" w:rsidRDefault="0049655B" w:rsidP="0049655B">
                        <w:pPr>
                          <w:pStyle w:val="ListParagraph"/>
                          <w:rPr>
                            <w:color w:val="000000"/>
                          </w:rPr>
                        </w:pPr>
                        <w:r>
                          <w:t>b</w:t>
                        </w:r>
                      </w:p>
                    </w:txbxContent>
                  </v:textbox>
                </v:shape>
                <w10:anchorlock/>
              </v:group>
            </w:pict>
          </mc:Fallback>
        </mc:AlternateContent>
      </w:r>
      <w:r w:rsidRPr="00AA1A62">
        <w:rPr>
          <w:b/>
          <w:bCs/>
          <w:strike/>
          <w:color w:val="000000" w:themeColor="text1"/>
          <w:sz w:val="20"/>
        </w:rPr>
        <w:t>FIGURE H101.1(3)</w:t>
      </w:r>
    </w:p>
    <w:p w14:paraId="6F093FB4" w14:textId="77777777" w:rsidR="0049655B" w:rsidRPr="00AA1A62" w:rsidRDefault="0049655B" w:rsidP="00B05E03">
      <w:pPr>
        <w:spacing w:after="0"/>
        <w:rPr>
          <w:color w:val="000000" w:themeColor="text1"/>
          <w:szCs w:val="24"/>
        </w:rPr>
      </w:pPr>
      <w:r w:rsidRPr="00AA1A62">
        <w:rPr>
          <w:b/>
          <w:bCs/>
          <w:strike/>
          <w:color w:val="000000" w:themeColor="text1"/>
          <w:sz w:val="20"/>
        </w:rPr>
        <w:t>HIGH HAZARD</w:t>
      </w:r>
      <w:r w:rsidRPr="00AA1A62">
        <w:rPr>
          <w:color w:val="000000" w:themeColor="text1"/>
          <w:szCs w:val="24"/>
        </w:rPr>
        <w:br w:type="page"/>
      </w:r>
    </w:p>
    <w:p w14:paraId="3BBBA2F9" w14:textId="77777777" w:rsidR="004C2E97" w:rsidRDefault="0049655B" w:rsidP="00B05E03">
      <w:pPr>
        <w:rPr>
          <w:b/>
          <w:bCs/>
          <w:strike/>
          <w:color w:val="000000" w:themeColor="text1"/>
          <w:sz w:val="20"/>
        </w:rPr>
      </w:pPr>
      <w:r w:rsidRPr="00AA1A62">
        <w:rPr>
          <w:noProof/>
          <w:snapToGrid/>
          <w:color w:val="000000" w:themeColor="text1"/>
          <w:szCs w:val="24"/>
        </w:rPr>
        <w:lastRenderedPageBreak/>
        <mc:AlternateContent>
          <mc:Choice Requires="wps">
            <w:drawing>
              <wp:anchor distT="0" distB="0" distL="114300" distR="114300" simplePos="0" relativeHeight="251671552" behindDoc="0" locked="0" layoutInCell="1" allowOverlap="1" wp14:anchorId="5C748EE4" wp14:editId="4872674B">
                <wp:simplePos x="0" y="0"/>
                <wp:positionH relativeFrom="margin">
                  <wp:posOffset>-53975</wp:posOffset>
                </wp:positionH>
                <wp:positionV relativeFrom="paragraph">
                  <wp:posOffset>1517650</wp:posOffset>
                </wp:positionV>
                <wp:extent cx="5891530" cy="4377055"/>
                <wp:effectExtent l="19050" t="19050" r="33020" b="23495"/>
                <wp:wrapNone/>
                <wp:docPr id="1379788129" name="Straight Connector 1"/>
                <wp:cNvGraphicFramePr/>
                <a:graphic xmlns:a="http://schemas.openxmlformats.org/drawingml/2006/main">
                  <a:graphicData uri="http://schemas.microsoft.com/office/word/2010/wordprocessingShape">
                    <wps:wsp>
                      <wps:cNvCnPr/>
                      <wps:spPr>
                        <a:xfrm>
                          <a:off x="0" y="0"/>
                          <a:ext cx="5891530" cy="4377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61829"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pt,119.5pt" to="459.65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" strokecolor="black [3213]" strokeweight="3pt">
                <w10:wrap anchorx="margin"/>
              </v:line>
            </w:pict>
          </mc:Fallback>
        </mc:AlternateContent>
      </w:r>
      <w:r w:rsidRPr="00AA1A62">
        <w:rPr>
          <w:noProof/>
          <w:snapToGrid/>
          <w:color w:val="000000" w:themeColor="text1"/>
          <w:szCs w:val="24"/>
        </w:rPr>
        <mc:AlternateContent>
          <mc:Choice Requires="wps">
            <w:drawing>
              <wp:anchor distT="0" distB="0" distL="114300" distR="114300" simplePos="0" relativeHeight="251672576" behindDoc="0" locked="0" layoutInCell="1" allowOverlap="1" wp14:anchorId="0F2341A7" wp14:editId="67F18634">
                <wp:simplePos x="0" y="0"/>
                <wp:positionH relativeFrom="margin">
                  <wp:posOffset>-53975</wp:posOffset>
                </wp:positionH>
                <wp:positionV relativeFrom="paragraph">
                  <wp:posOffset>1666875</wp:posOffset>
                </wp:positionV>
                <wp:extent cx="5891530" cy="4377055"/>
                <wp:effectExtent l="19050" t="19050" r="33020" b="23495"/>
                <wp:wrapNone/>
                <wp:docPr id="384613155" name="Straight Connector 1"/>
                <wp:cNvGraphicFramePr/>
                <a:graphic xmlns:a="http://schemas.openxmlformats.org/drawingml/2006/main">
                  <a:graphicData uri="http://schemas.microsoft.com/office/word/2010/wordprocessingShape">
                    <wps:wsp>
                      <wps:cNvCnPr/>
                      <wps:spPr>
                        <a:xfrm flipV="1">
                          <a:off x="0" y="0"/>
                          <a:ext cx="5891530" cy="4377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4E45"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pt,131.25pt" to="459.65pt,4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" strokecolor="black [3213]" strokeweight="3pt">
                <w10:wrap anchorx="margin"/>
              </v:line>
            </w:pict>
          </mc:Fallback>
        </mc:AlternateContent>
      </w:r>
      <w:r w:rsidRPr="00AA1A62">
        <w:rPr>
          <w:noProof/>
          <w:color w:val="000000" w:themeColor="text1"/>
          <w:szCs w:val="24"/>
        </w:rPr>
        <w:drawing>
          <wp:inline distT="0" distB="0" distL="0" distR="0" wp14:anchorId="019749E4" wp14:editId="23FA70B8">
            <wp:extent cx="5054600" cy="7000875"/>
            <wp:effectExtent l="0" t="0" r="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600" cy="7000875"/>
                    </a:xfrm>
                    <a:prstGeom prst="rect">
                      <a:avLst/>
                    </a:prstGeom>
                    <a:noFill/>
                    <a:ln>
                      <a:noFill/>
                    </a:ln>
                  </pic:spPr>
                </pic:pic>
              </a:graphicData>
            </a:graphic>
          </wp:inline>
        </w:drawing>
      </w:r>
    </w:p>
    <w:p w14:paraId="39D2164E" w14:textId="4F1D8D1E" w:rsidR="0049655B" w:rsidRPr="00AA1A62" w:rsidRDefault="0049655B" w:rsidP="00B05E03">
      <w:pPr>
        <w:spacing w:after="0"/>
        <w:rPr>
          <w:b/>
          <w:bCs/>
          <w:strike/>
          <w:color w:val="000000" w:themeColor="text1"/>
          <w:sz w:val="20"/>
        </w:rPr>
      </w:pPr>
      <w:r w:rsidRPr="00AA1A62">
        <w:rPr>
          <w:b/>
          <w:bCs/>
          <w:strike/>
          <w:color w:val="000000" w:themeColor="text1"/>
          <w:sz w:val="20"/>
        </w:rPr>
        <w:t>FIGURE H101.1(4)</w:t>
      </w:r>
    </w:p>
    <w:p w14:paraId="4BAE8387" w14:textId="3EF0D2A7" w:rsidR="0049655B" w:rsidRPr="007D56CD" w:rsidRDefault="0049655B" w:rsidP="00B05E03">
      <w:pPr>
        <w:rPr>
          <w:b/>
          <w:strike/>
          <w:color w:val="000000" w:themeColor="text1"/>
          <w:sz w:val="20"/>
        </w:rPr>
      </w:pPr>
      <w:r w:rsidRPr="00AA1A62">
        <w:rPr>
          <w:b/>
          <w:bCs/>
          <w:strike/>
          <w:color w:val="000000" w:themeColor="text1"/>
          <w:sz w:val="20"/>
        </w:rPr>
        <w:t>EXTREME HAZARD</w:t>
      </w:r>
    </w:p>
    <w:p w14:paraId="2F2F6C0E" w14:textId="6DA532BA" w:rsidR="004842A4" w:rsidRPr="00BE2A5A" w:rsidRDefault="004842A4" w:rsidP="00B05E03">
      <w:pPr>
        <w:pStyle w:val="Heading4"/>
        <w:rPr>
          <w:rFonts w:cs="Arial"/>
        </w:rPr>
      </w:pPr>
      <w:r w:rsidRPr="00F93B89">
        <w:t>ITEM 15-</w:t>
      </w:r>
      <w:r w:rsidR="00F93B89" w:rsidRPr="00F93B89">
        <w:t>2</w:t>
      </w:r>
    </w:p>
    <w:p w14:paraId="2C283E86" w14:textId="557DEDD8" w:rsidR="00B42F14" w:rsidRPr="00BE2A5A" w:rsidRDefault="00B42F14" w:rsidP="00B05E03">
      <w:pPr>
        <w:rPr>
          <w:rFonts w:cs="Arial"/>
          <w:b/>
          <w:i/>
          <w:u w:val="single"/>
        </w:rPr>
      </w:pPr>
      <w:bookmarkStart w:id="587" w:name="_Toc157532820"/>
      <w:r w:rsidRPr="00BE2A5A">
        <w:rPr>
          <w:rFonts w:cs="Arial"/>
          <w:b/>
          <w:i/>
          <w:u w:val="single"/>
        </w:rPr>
        <w:t>APPENDIX H REFERENCED CALIFORNIA DOCUMENTS</w:t>
      </w:r>
    </w:p>
    <w:p w14:paraId="138F2E19" w14:textId="77777777" w:rsidR="00531B1B" w:rsidRPr="00BE2A5A" w:rsidRDefault="00531B1B" w:rsidP="00B05E03">
      <w:pPr>
        <w:rPr>
          <w:rFonts w:cs="Arial"/>
          <w:i/>
          <w:iCs/>
          <w:color w:val="000000" w:themeColor="text1"/>
          <w:szCs w:val="24"/>
          <w:u w:val="single"/>
        </w:rPr>
      </w:pPr>
      <w:r w:rsidRPr="00BE2A5A">
        <w:rPr>
          <w:rFonts w:cs="Arial"/>
          <w:i/>
          <w:iCs/>
          <w:color w:val="000000" w:themeColor="text1"/>
          <w:szCs w:val="24"/>
          <w:u w:val="single"/>
        </w:rPr>
        <w:t>This appendix is for information purposes and is not intended for adoption.</w:t>
      </w:r>
    </w:p>
    <w:p w14:paraId="44E9F64B" w14:textId="77777777" w:rsidR="00531B1B" w:rsidRPr="00BE2A5A" w:rsidRDefault="00531B1B" w:rsidP="00B05E03">
      <w:pPr>
        <w:spacing w:after="0"/>
        <w:rPr>
          <w:rFonts w:cs="Arial"/>
          <w:b/>
          <w:i/>
          <w:color w:val="000000" w:themeColor="text1"/>
          <w:u w:val="single"/>
        </w:rPr>
      </w:pPr>
      <w:r w:rsidRPr="00BE2A5A">
        <w:rPr>
          <w:rFonts w:cs="Arial"/>
          <w:b/>
          <w:i/>
          <w:color w:val="000000" w:themeColor="text1"/>
          <w:u w:val="single"/>
        </w:rPr>
        <w:t>User note:</w:t>
      </w:r>
    </w:p>
    <w:p w14:paraId="5E9A6580" w14:textId="6B10EDED" w:rsidR="00531B1B" w:rsidRPr="00BE2A5A" w:rsidRDefault="00531B1B" w:rsidP="00B05E03">
      <w:pPr>
        <w:rPr>
          <w:rFonts w:cs="Arial"/>
          <w:i/>
          <w:iCs/>
          <w:color w:val="000000" w:themeColor="text1"/>
          <w:szCs w:val="24"/>
          <w:u w:val="single"/>
        </w:rPr>
      </w:pPr>
      <w:r w:rsidRPr="00BE2A5A">
        <w:rPr>
          <w:rFonts w:cs="Arial"/>
          <w:b/>
          <w:i/>
          <w:color w:val="000000" w:themeColor="text1"/>
          <w:u w:val="single"/>
        </w:rPr>
        <w:lastRenderedPageBreak/>
        <w:t>About this appendix:</w:t>
      </w:r>
      <w:r w:rsidRPr="00BE2A5A">
        <w:rPr>
          <w:rFonts w:cs="Arial"/>
          <w:i/>
          <w:color w:val="000000" w:themeColor="text1"/>
          <w:u w:val="single"/>
        </w:rPr>
        <w:t xml:space="preserve"> </w:t>
      </w:r>
      <w:r w:rsidRPr="00BE2A5A">
        <w:rPr>
          <w:rFonts w:cs="Arial"/>
          <w:i/>
          <w:iCs/>
          <w:color w:val="000000" w:themeColor="text1"/>
          <w:szCs w:val="24"/>
          <w:u w:val="single"/>
        </w:rPr>
        <w:t xml:space="preserve">Appendix H contains portions of California statutes and regulations located in other documents. Much of the text in the CWUIC is based on the requirements found in these other documents. </w:t>
      </w:r>
    </w:p>
    <w:p w14:paraId="6434B990" w14:textId="1CB12F1D" w:rsidR="00531B1B" w:rsidRPr="00BE2A5A" w:rsidRDefault="00531B1B" w:rsidP="00B05E03">
      <w:pPr>
        <w:pBdr>
          <w:bottom w:val="single" w:sz="12" w:space="1" w:color="auto"/>
        </w:pBdr>
        <w:ind w:firstLine="360"/>
        <w:rPr>
          <w:rFonts w:cs="Arial"/>
          <w:i/>
          <w:iCs/>
          <w:strike/>
          <w:color w:val="000000" w:themeColor="text1"/>
          <w:szCs w:val="24"/>
          <w:u w:val="single"/>
        </w:rPr>
      </w:pPr>
      <w:r w:rsidRPr="00BE2A5A">
        <w:rPr>
          <w:rFonts w:cs="Arial"/>
          <w:i/>
          <w:iCs/>
          <w:color w:val="000000" w:themeColor="text1"/>
          <w:szCs w:val="24"/>
          <w:u w:val="single"/>
        </w:rPr>
        <w:t>The text is reprinted below to aid the user in understanding the requirements applicable to Wildland-Urban Interface areas and to provide a background for the provisions.</w:t>
      </w:r>
    </w:p>
    <w:p w14:paraId="2C13DCA6" w14:textId="62FF4B93" w:rsidR="00531B1B" w:rsidRPr="00BE2A5A" w:rsidRDefault="00531B1B" w:rsidP="00B05E03">
      <w:pPr>
        <w:rPr>
          <w:rFonts w:cs="Arial"/>
          <w:b/>
          <w:i/>
        </w:rPr>
      </w:pPr>
      <w:r w:rsidRPr="00BE2A5A">
        <w:rPr>
          <w:rFonts w:cs="Arial"/>
          <w:b/>
          <w:i/>
        </w:rPr>
        <w:t>SECTION H101 CALIFORNIA CIVIL CODE</w:t>
      </w:r>
      <w:bookmarkEnd w:id="587"/>
      <w:r w:rsidRPr="00BE2A5A">
        <w:rPr>
          <w:rFonts w:cs="Arial"/>
          <w:b/>
          <w:i/>
        </w:rPr>
        <w:t xml:space="preserve"> </w:t>
      </w:r>
    </w:p>
    <w:p w14:paraId="11048BEC" w14:textId="77777777" w:rsidR="00531B1B" w:rsidRPr="00BE2A5A" w:rsidRDefault="00531B1B" w:rsidP="00B05E03">
      <w:pPr>
        <w:ind w:firstLine="720"/>
        <w:rPr>
          <w:rFonts w:cs="Arial"/>
          <w:i/>
          <w:iCs/>
          <w:color w:val="000000" w:themeColor="text1"/>
          <w:szCs w:val="24"/>
        </w:rPr>
      </w:pPr>
      <w:r w:rsidRPr="00BE2A5A">
        <w:rPr>
          <w:rFonts w:cs="Arial"/>
          <w:i/>
          <w:iCs/>
          <w:color w:val="000000" w:themeColor="text1"/>
          <w:szCs w:val="24"/>
        </w:rPr>
        <w:t xml:space="preserve">Sections 1102.6f and 1102.19. </w:t>
      </w:r>
    </w:p>
    <w:p w14:paraId="76789860" w14:textId="77777777" w:rsidR="00531B1B" w:rsidRPr="00BE2A5A" w:rsidRDefault="00531B1B" w:rsidP="00B05E03">
      <w:pPr>
        <w:spacing w:after="0"/>
        <w:rPr>
          <w:rFonts w:cs="Arial"/>
          <w:b/>
          <w:bCs/>
          <w:i/>
          <w:iCs/>
          <w:color w:val="000000" w:themeColor="text1"/>
          <w:szCs w:val="24"/>
        </w:rPr>
      </w:pPr>
      <w:r w:rsidRPr="00BE2A5A">
        <w:rPr>
          <w:rFonts w:cs="Arial"/>
          <w:b/>
          <w:bCs/>
          <w:i/>
          <w:iCs/>
          <w:color w:val="000000" w:themeColor="text1"/>
          <w:szCs w:val="24"/>
        </w:rPr>
        <w:t>1102.6f.</w:t>
      </w:r>
    </w:p>
    <w:p w14:paraId="0B7A8B32" w14:textId="44BC31EB" w:rsidR="00531B1B" w:rsidRPr="00BE2A5A" w:rsidRDefault="00531B1B" w:rsidP="00B05E03">
      <w:pPr>
        <w:spacing w:after="0"/>
        <w:ind w:left="360" w:hanging="360"/>
        <w:rPr>
          <w:rFonts w:cs="Arial"/>
          <w:i/>
          <w:iCs/>
          <w:color w:val="000000" w:themeColor="text1"/>
          <w:szCs w:val="24"/>
        </w:rPr>
      </w:pPr>
      <w:r w:rsidRPr="00BE2A5A">
        <w:rPr>
          <w:rFonts w:cs="Arial"/>
          <w:i/>
          <w:iCs/>
          <w:color w:val="000000" w:themeColor="text1"/>
          <w:szCs w:val="24"/>
        </w:rPr>
        <w:t>(a) On or after January 1, 2021, in addition to any other disclosure required pursuant to this article, the seller of any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a disclosure notice to the buyer, if the home was constructed before January 1, 2010, that includes the following information:</w:t>
      </w:r>
    </w:p>
    <w:p w14:paraId="6C941A6B" w14:textId="301B79BC"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 xml:space="preserve">(1) A statement as follows: “This home is located in a high or very high fire hazard severity zone and this home was built before the implementation of the Wildfire Urban Interface building codes which help to fire harden a home. To better protect your home from wildfire, you might need to consider improvements. Information on fire hardening, including current building standards and information on minimum annual vegetation management standards to protect homes from wildfires, can be obtained on the internet website </w:t>
      </w:r>
      <w:hyperlink r:id="rId32" w:history="1">
        <w:r w:rsidRPr="00BE2A5A">
          <w:rPr>
            <w:rStyle w:val="Hyperlink"/>
            <w:rFonts w:cs="Arial"/>
            <w:i/>
            <w:iCs/>
            <w:color w:val="000000" w:themeColor="text1"/>
            <w:szCs w:val="24"/>
          </w:rPr>
          <w:t>http://www.readyforwildfire.org</w:t>
        </w:r>
      </w:hyperlink>
      <w:r w:rsidRPr="00BE2A5A">
        <w:rPr>
          <w:rFonts w:cs="Arial"/>
          <w:i/>
          <w:iCs/>
          <w:color w:val="000000" w:themeColor="text1"/>
          <w:szCs w:val="24"/>
        </w:rPr>
        <w:t>.”</w:t>
      </w:r>
    </w:p>
    <w:p w14:paraId="6F6D0EDE" w14:textId="77777777"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(2) On or after July 1, 2025, a list of low-cost retrofits developed and listed pursuant to Section 51189 of the Government Code. The notice shall disclose which listed retrofits, if any, have been completed during the time that the seller has owned the property.</w:t>
      </w:r>
    </w:p>
    <w:p w14:paraId="1274056F" w14:textId="77777777"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(3) A list of the following features that may make the home vulnerable to wildfire and flying embers. The notice shall disclose which of the listed features, if any, that exist on the home of which the seller is aware:</w:t>
      </w:r>
    </w:p>
    <w:p w14:paraId="1E947859" w14:textId="77777777"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Eave, soffit, and roof ventilation where the vents have openings in excess of one-eighth of an inch or are not flame and ember resistant.</w:t>
      </w:r>
    </w:p>
    <w:p w14:paraId="11F60750" w14:textId="77777777"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Roof coverings made of untreated wood shingles or shakes.</w:t>
      </w:r>
    </w:p>
    <w:p w14:paraId="1F32869C" w14:textId="77777777"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Combustible landscaping or other materials within five feet of the home and under the footprint of any attached deck.</w:t>
      </w:r>
    </w:p>
    <w:p w14:paraId="7CA7DFA0" w14:textId="77777777"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 xml:space="preserve">Single pane or </w:t>
      </w:r>
      <w:proofErr w:type="spellStart"/>
      <w:r w:rsidRPr="00BE2A5A">
        <w:rPr>
          <w:rFonts w:cs="Arial"/>
          <w:i/>
          <w:iCs/>
          <w:color w:val="000000" w:themeColor="text1"/>
          <w:szCs w:val="24"/>
        </w:rPr>
        <w:t>nontempered</w:t>
      </w:r>
      <w:proofErr w:type="spellEnd"/>
      <w:r w:rsidRPr="00BE2A5A">
        <w:rPr>
          <w:rFonts w:cs="Arial"/>
          <w:i/>
          <w:iCs/>
          <w:color w:val="000000" w:themeColor="text1"/>
          <w:szCs w:val="24"/>
        </w:rPr>
        <w:t xml:space="preserve"> glass windows.</w:t>
      </w:r>
    </w:p>
    <w:p w14:paraId="5B7D9A7D" w14:textId="77777777"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Loose or missing bird stopping or roof flashing.</w:t>
      </w:r>
    </w:p>
    <w:p w14:paraId="5E6CFEC2" w14:textId="2493F729" w:rsidR="00531B1B" w:rsidRPr="00BE2A5A" w:rsidRDefault="00531B1B" w:rsidP="00B05E03">
      <w:pPr>
        <w:spacing w:after="0"/>
        <w:ind w:left="1260" w:hanging="540"/>
        <w:rPr>
          <w:rFonts w:cs="Arial"/>
          <w:i/>
          <w:iCs/>
          <w:color w:val="000000" w:themeColor="text1"/>
          <w:szCs w:val="24"/>
        </w:rPr>
      </w:pPr>
      <w:r w:rsidRPr="00BE2A5A">
        <w:rPr>
          <w:rFonts w:cs="Arial"/>
          <w:i/>
          <w:iCs/>
          <w:color w:val="000000" w:themeColor="text1"/>
          <w:szCs w:val="24"/>
        </w:rPr>
        <w:t>(F)</w:t>
      </w:r>
      <w:r w:rsidRPr="00BE2A5A">
        <w:rPr>
          <w:rFonts w:cs="Arial"/>
          <w:i/>
          <w:iCs/>
          <w:color w:val="000000" w:themeColor="text1"/>
          <w:szCs w:val="24"/>
        </w:rPr>
        <w:tab/>
        <w:t>Rain gutters without metal or noncombustible gutter covers.</w:t>
      </w:r>
    </w:p>
    <w:p w14:paraId="550158F2" w14:textId="5845C329" w:rsidR="00531B1B" w:rsidRPr="00BE2A5A" w:rsidRDefault="00531B1B" w:rsidP="00B05E03">
      <w:pPr>
        <w:spacing w:after="0"/>
        <w:ind w:left="360" w:hanging="360"/>
        <w:rPr>
          <w:rFonts w:cs="Arial"/>
          <w:i/>
          <w:iCs/>
          <w:color w:val="000000" w:themeColor="text1"/>
          <w:szCs w:val="24"/>
        </w:rPr>
      </w:pPr>
      <w:r w:rsidRPr="00BE2A5A">
        <w:rPr>
          <w:rFonts w:cs="Arial"/>
          <w:i/>
          <w:iCs/>
          <w:color w:val="000000" w:themeColor="text1"/>
          <w:szCs w:val="24"/>
        </w:rPr>
        <w:t>(b) If, pursuant to Section 51182 of the Government Code, a seller has obtained a final inspection report described in that section, the seller shall provide to the buyer a copy of that report or information on where a copy of the report may be obtained.</w:t>
      </w:r>
    </w:p>
    <w:p w14:paraId="545D4695" w14:textId="4229B494" w:rsidR="00531B1B" w:rsidRPr="00BE2A5A" w:rsidRDefault="00531B1B" w:rsidP="00B05E03">
      <w:pPr>
        <w:ind w:left="360" w:hanging="360"/>
        <w:rPr>
          <w:rFonts w:cs="Arial"/>
          <w:i/>
          <w:iCs/>
          <w:color w:val="000000" w:themeColor="text1"/>
          <w:szCs w:val="24"/>
        </w:rPr>
      </w:pPr>
      <w:r w:rsidRPr="00BE2A5A">
        <w:rPr>
          <w:rFonts w:cs="Arial"/>
          <w:i/>
          <w:iCs/>
          <w:color w:val="000000" w:themeColor="text1"/>
          <w:szCs w:val="24"/>
        </w:rPr>
        <w:t>(c) This section shall not be construed as a requirement, instruction, or consideration for present or future building code formulation, including, but not limited to, the Wildland Urban Interface building standards (Chapter 7A (commencing with Section 701A.1) of Part 2 of Title 24 of the California Code of Regulations).</w:t>
      </w:r>
    </w:p>
    <w:p w14:paraId="03D367CC" w14:textId="77777777" w:rsidR="00531B1B" w:rsidRPr="00BE2A5A" w:rsidRDefault="00531B1B" w:rsidP="00B05E03">
      <w:pPr>
        <w:spacing w:after="0"/>
        <w:rPr>
          <w:rFonts w:cs="Arial"/>
          <w:b/>
          <w:bCs/>
          <w:i/>
          <w:iCs/>
          <w:color w:val="000000" w:themeColor="text1"/>
          <w:szCs w:val="24"/>
        </w:rPr>
      </w:pPr>
      <w:r w:rsidRPr="00BE2A5A">
        <w:rPr>
          <w:rFonts w:cs="Arial"/>
          <w:b/>
          <w:bCs/>
          <w:i/>
          <w:iCs/>
          <w:color w:val="000000" w:themeColor="text1"/>
          <w:szCs w:val="24"/>
        </w:rPr>
        <w:lastRenderedPageBreak/>
        <w:t>1102.19.</w:t>
      </w:r>
    </w:p>
    <w:p w14:paraId="395168E4" w14:textId="77777777" w:rsidR="00531B1B" w:rsidRPr="00BE2A5A" w:rsidRDefault="00531B1B" w:rsidP="00B05E03">
      <w:pPr>
        <w:spacing w:after="0"/>
        <w:ind w:left="360" w:hanging="36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On and after July 1, 2021, a seller of a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to the buyer documentation stating that the property is in compliance with Section 4291 of the Public Resources Code or local vegetation management ordinances, as follows:</w:t>
      </w:r>
    </w:p>
    <w:p w14:paraId="7CC3FA19" w14:textId="77777777"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In a local jurisdiction that has enacted an ordinance requiring an owner of real property to obtain documentation that the property is in compliance with Section 4291 of the Public Resources Code or a local vegetation management ordinance, the seller shall provide the buyer with a copy of the documentation that complies with the requirements of that local ordinance and information on the local agency from which a copy of that documentation may be obtained.</w:t>
      </w:r>
    </w:p>
    <w:p w14:paraId="30C0C5A8" w14:textId="4E17A93A"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In a local jurisdiction that has not enacted an ordinance for an owner of real property to obtain documentation that a property is in compliance with Section 4291 of the Public Resources Code or a local vegetation management ordinance, and if a state or local agency, or other government entity, or other qualified nonprofit entity, provides an inspection with documentation for the jurisdiction in which the property is located, the seller shall provide the buyer with the documentation obtained in the six-month period preceding the date the seller enters into a transaction to sell that real property and provide information on the local agency from which a copy of that documentation may be obtained.</w:t>
      </w:r>
    </w:p>
    <w:p w14:paraId="6DA5F465" w14:textId="77777777" w:rsidR="00531B1B" w:rsidRPr="00BE2A5A" w:rsidRDefault="00531B1B"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On and after July 1, 2021, if the seller of a real property described in subdivision (a) has not obtained documentation of compliance in accordance with paragraph (1) or (2) of subdivision (a), the seller and the buyer shall enter into a written agreement pursuant to which the buyer agrees to obtain documentation of compliance with Section 4291 of the Public Resources Code or a local vegetation management ordinance as follows:</w:t>
      </w:r>
    </w:p>
    <w:p w14:paraId="4A086315" w14:textId="77777777"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(1) In a local jurisdiction that has enacted an ordinance requiring an owner or buyer to obtain documentation of compliance with Section 4291 of the Public Resources Code or a local vegetation management ordinance, the buyer shall comply with that ordinance.</w:t>
      </w:r>
    </w:p>
    <w:p w14:paraId="792409FA" w14:textId="67DDFB8E" w:rsidR="00531B1B" w:rsidRPr="00BE2A5A" w:rsidRDefault="00531B1B" w:rsidP="00B05E03">
      <w:pPr>
        <w:spacing w:after="0"/>
        <w:ind w:left="720" w:hanging="360"/>
        <w:rPr>
          <w:rFonts w:cs="Arial"/>
          <w:i/>
          <w:iCs/>
          <w:color w:val="000000" w:themeColor="text1"/>
          <w:szCs w:val="24"/>
        </w:rPr>
      </w:pPr>
      <w:r w:rsidRPr="00BE2A5A">
        <w:rPr>
          <w:rFonts w:cs="Arial"/>
          <w:i/>
          <w:iCs/>
          <w:color w:val="000000" w:themeColor="text1"/>
          <w:szCs w:val="24"/>
        </w:rPr>
        <w:t>(2) In a local jurisdiction that has not enacted an ordinance requiring an owner or buyer to obtain documentation of compliance, and if a state or local agency, or other government entity, or other qualified nonprofit entity, provides an inspection with documentation for the jurisdiction in which the property is located, the buyer shall obtain documentation of compliance within one year of the date of the close of escrow.</w:t>
      </w:r>
    </w:p>
    <w:p w14:paraId="769FC0BD" w14:textId="77777777" w:rsidR="00531B1B" w:rsidRPr="00BE2A5A" w:rsidRDefault="00531B1B" w:rsidP="00B05E03">
      <w:pPr>
        <w:spacing w:after="0"/>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Nothing in this section, including the existence of an agreement between a buyer and seller pursuant to subdivision (b), shall limit the ability of a state or local agency to enforce defensible space requirements pursuant to Section 51182 of the Government Code, Section 4291 of the Public Resources Code, or other applicable statutes, regulations, and local ordinances.</w:t>
      </w:r>
    </w:p>
    <w:p w14:paraId="3123A459" w14:textId="5F9FA582" w:rsidR="00531B1B" w:rsidRPr="00BE2A5A" w:rsidRDefault="000907E8" w:rsidP="00B05E03">
      <w:pPr>
        <w:rPr>
          <w:rFonts w:cs="Arial"/>
          <w:b/>
          <w:i/>
        </w:rPr>
      </w:pPr>
      <w:bookmarkStart w:id="588" w:name="_Toc157532821"/>
      <w:r w:rsidRPr="00BE2A5A">
        <w:rPr>
          <w:rFonts w:cs="Arial"/>
          <w:b/>
          <w:i/>
        </w:rPr>
        <w:t xml:space="preserve">SECTION </w:t>
      </w:r>
      <w:r w:rsidR="00531B1B" w:rsidRPr="00BE2A5A">
        <w:rPr>
          <w:rFonts w:cs="Arial"/>
          <w:b/>
          <w:i/>
        </w:rPr>
        <w:t>H102 CALIFORNIA GOVERNMENT CODE</w:t>
      </w:r>
      <w:bookmarkEnd w:id="588"/>
      <w:r w:rsidR="00531B1B" w:rsidRPr="00BE2A5A">
        <w:rPr>
          <w:rFonts w:cs="Arial"/>
          <w:b/>
          <w:i/>
        </w:rPr>
        <w:t xml:space="preserve"> </w:t>
      </w:r>
    </w:p>
    <w:p w14:paraId="3F64BF87" w14:textId="77777777" w:rsidR="00531B1B" w:rsidRPr="00BE2A5A" w:rsidRDefault="00531B1B" w:rsidP="00B05E03">
      <w:pPr>
        <w:ind w:firstLine="720"/>
        <w:rPr>
          <w:rFonts w:cs="Arial"/>
          <w:i/>
          <w:iCs/>
          <w:color w:val="000000" w:themeColor="text1"/>
          <w:szCs w:val="24"/>
        </w:rPr>
      </w:pPr>
      <w:r w:rsidRPr="00BE2A5A">
        <w:rPr>
          <w:rFonts w:cs="Arial"/>
          <w:i/>
          <w:iCs/>
          <w:color w:val="000000" w:themeColor="text1"/>
          <w:szCs w:val="24"/>
        </w:rPr>
        <w:t>Sections 51175, 51176, 51178 – 51179, and 51181.</w:t>
      </w:r>
    </w:p>
    <w:p w14:paraId="048D6A34" w14:textId="489C186C" w:rsidR="00531B1B" w:rsidRPr="00BE2A5A" w:rsidRDefault="00531B1B" w:rsidP="00B05E03">
      <w:pPr>
        <w:spacing w:after="0"/>
        <w:ind w:left="1080" w:hanging="1080"/>
        <w:rPr>
          <w:rFonts w:cs="Arial"/>
          <w:i/>
          <w:iCs/>
          <w:color w:val="000000" w:themeColor="text1"/>
          <w:szCs w:val="24"/>
        </w:rPr>
      </w:pPr>
      <w:r w:rsidRPr="00BE2A5A">
        <w:rPr>
          <w:rFonts w:cs="Arial"/>
          <w:b/>
          <w:bCs/>
          <w:i/>
          <w:iCs/>
          <w:color w:val="000000" w:themeColor="text1"/>
          <w:szCs w:val="24"/>
        </w:rPr>
        <w:t>51175.</w:t>
      </w:r>
      <w:r w:rsidRPr="00BE2A5A">
        <w:rPr>
          <w:rFonts w:cs="Arial"/>
          <w:b/>
          <w:bCs/>
          <w:i/>
          <w:iCs/>
          <w:color w:val="000000" w:themeColor="text1"/>
          <w:szCs w:val="24"/>
        </w:rPr>
        <w:tab/>
      </w:r>
      <w:r w:rsidRPr="00BE2A5A">
        <w:rPr>
          <w:rFonts w:cs="Arial"/>
          <w:i/>
          <w:iCs/>
          <w:color w:val="000000" w:themeColor="text1"/>
          <w:szCs w:val="24"/>
        </w:rPr>
        <w:t>The Legislature hereby finds and declares as follows:</w:t>
      </w:r>
    </w:p>
    <w:p w14:paraId="4341DE4E" w14:textId="77777777" w:rsidR="00531B1B"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lastRenderedPageBreak/>
        <w:t>(a)</w:t>
      </w:r>
      <w:r w:rsidRPr="00BE2A5A">
        <w:rPr>
          <w:rFonts w:cs="Arial"/>
          <w:i/>
          <w:iCs/>
          <w:color w:val="000000" w:themeColor="text1"/>
          <w:szCs w:val="24"/>
        </w:rPr>
        <w:tab/>
        <w:t>Wildfires are extremely costly, not only to property owners and residents, but also to local agencies. Wildfires pose a serious threat to the preservation of the public peace, health, or safety. The wildfire front is not the only source of risk since embers, or firebrands, travel far beyond the area impacted by the front and pose a risk of ignition to a structure or fuel on a site for a longer time. Since fires ignore civil boundaries, it is necessary that cities, counties, special districts, state agencies, and federal agencies work together to bring raging fires under control. Preventive measures are therefore needed to ensure the preservation of the public peace, health, or safety.</w:t>
      </w:r>
    </w:p>
    <w:p w14:paraId="00546731" w14:textId="77777777" w:rsidR="00531B1B"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prevention of wildland fires is not a municipal affair, as that term is used in Section 5 of Article XI of the California Constitution, but is instead, a matter of statewide concern. It is the intent of the Legislature that this chapter apply to all local agencies, including, but not limited to, charter cities, charter counties, and charter cities and counties. This subdivision shall not limit the authority of a local agency to impose more restrictive fire and public safety requirements, as otherwise authorized by law.</w:t>
      </w:r>
    </w:p>
    <w:p w14:paraId="06D9AD8B" w14:textId="28452976" w:rsidR="00531B1B" w:rsidRPr="00BE2A5A" w:rsidRDefault="00531B1B" w:rsidP="00B05E03">
      <w:pPr>
        <w:spacing w:before="120" w:after="0"/>
        <w:ind w:left="1080" w:hanging="54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It is not the intent of the Legislature in enacting this chapter to limit or restrict the authority of a local agency to impose more restrictive fire and public safety requirements, as otherwise authorized by law.</w:t>
      </w:r>
    </w:p>
    <w:p w14:paraId="5B5B629B" w14:textId="77777777" w:rsidR="00531B1B" w:rsidRPr="00BE2A5A" w:rsidRDefault="00531B1B" w:rsidP="00B05E03">
      <w:pPr>
        <w:ind w:left="1080" w:hanging="1080"/>
        <w:rPr>
          <w:rFonts w:cs="Arial"/>
          <w:b/>
          <w:bCs/>
          <w:i/>
          <w:iCs/>
          <w:color w:val="000000" w:themeColor="text1"/>
          <w:szCs w:val="24"/>
          <w:bdr w:val="none" w:sz="0" w:space="0" w:color="auto" w:frame="1"/>
        </w:rPr>
      </w:pPr>
      <w:r w:rsidRPr="00BE2A5A">
        <w:rPr>
          <w:rFonts w:cs="Arial"/>
          <w:b/>
          <w:bCs/>
          <w:i/>
          <w:iCs/>
          <w:color w:val="000000" w:themeColor="text1"/>
          <w:szCs w:val="24"/>
          <w:bdr w:val="none" w:sz="0" w:space="0" w:color="auto" w:frame="1"/>
        </w:rPr>
        <w:t>51176.</w:t>
      </w:r>
      <w:r w:rsidRPr="00BE2A5A">
        <w:rPr>
          <w:rFonts w:cs="Arial"/>
          <w:b/>
          <w:bCs/>
          <w:i/>
          <w:iCs/>
          <w:color w:val="000000" w:themeColor="text1"/>
          <w:szCs w:val="24"/>
          <w:bdr w:val="none" w:sz="0" w:space="0" w:color="auto" w:frame="1"/>
        </w:rPr>
        <w:tab/>
      </w:r>
      <w:r w:rsidRPr="00BE2A5A">
        <w:rPr>
          <w:rFonts w:cs="Arial"/>
          <w:i/>
          <w:iCs/>
          <w:color w:val="000000" w:themeColor="text1"/>
          <w:szCs w:val="24"/>
        </w:rPr>
        <w:t>The purpose of this chapter is to classify lands in the state in accordance with whether a very high fire hazard is present so that public officials are able to identify measures that will retard the rate of spread, and reduce the potential intensity, of uncontrolled fires that threaten to destroy resources, life, or property, and to require that those measures be taken.</w:t>
      </w:r>
    </w:p>
    <w:p w14:paraId="68DC68BD" w14:textId="77777777" w:rsidR="00531B1B" w:rsidRPr="00BE2A5A" w:rsidRDefault="00531B1B" w:rsidP="00B05E03">
      <w:pPr>
        <w:ind w:left="1080" w:hanging="1080"/>
        <w:rPr>
          <w:rFonts w:cs="Arial"/>
          <w:b/>
          <w:bCs/>
          <w:i/>
          <w:iCs/>
          <w:color w:val="000000" w:themeColor="text1"/>
          <w:szCs w:val="24"/>
          <w:bdr w:val="none" w:sz="0" w:space="0" w:color="auto" w:frame="1"/>
        </w:rPr>
      </w:pPr>
      <w:r w:rsidRPr="00BE2A5A">
        <w:rPr>
          <w:rFonts w:cs="Arial"/>
          <w:b/>
          <w:bCs/>
          <w:i/>
          <w:iCs/>
          <w:color w:val="000000" w:themeColor="text1"/>
          <w:szCs w:val="24"/>
          <w:bdr w:val="none" w:sz="0" w:space="0" w:color="auto" w:frame="1"/>
        </w:rPr>
        <w:t>51178.</w:t>
      </w:r>
      <w:r w:rsidRPr="00BE2A5A">
        <w:rPr>
          <w:rFonts w:cs="Arial"/>
          <w:b/>
          <w:bCs/>
          <w:i/>
          <w:iCs/>
          <w:color w:val="000000" w:themeColor="text1"/>
          <w:szCs w:val="24"/>
          <w:bdr w:val="none" w:sz="0" w:space="0" w:color="auto" w:frame="1"/>
        </w:rPr>
        <w:tab/>
      </w:r>
      <w:r w:rsidRPr="00BE2A5A">
        <w:rPr>
          <w:rFonts w:cs="Arial"/>
          <w:i/>
          <w:iCs/>
          <w:color w:val="000000" w:themeColor="text1"/>
          <w:szCs w:val="24"/>
        </w:rPr>
        <w:t>The State Fire Marshal shall identify areas in the state as moderate, high, and very high fire hazard severity zones based on consistent statewide criteria and based on the severity of fire hazard that is expected to prevail in those areas. Moderate, high, and very high fire hazard severity zones shall be based on fuel loading, slope, fire weather, and other relevant factors including areas where winds have been identified by the Office of the State Fire Marshal as a major cause of wildfire spread.</w:t>
      </w:r>
    </w:p>
    <w:p w14:paraId="044A44CF" w14:textId="77777777" w:rsidR="00D70186" w:rsidRPr="00BE2A5A" w:rsidRDefault="00531B1B" w:rsidP="00B05E03">
      <w:pPr>
        <w:spacing w:after="0"/>
        <w:ind w:left="1080" w:hanging="1080"/>
        <w:rPr>
          <w:rFonts w:cs="Arial"/>
          <w:b/>
          <w:bCs/>
          <w:i/>
          <w:iCs/>
          <w:color w:val="000000" w:themeColor="text1"/>
          <w:szCs w:val="24"/>
          <w:bdr w:val="none" w:sz="0" w:space="0" w:color="auto" w:frame="1"/>
        </w:rPr>
      </w:pPr>
      <w:r w:rsidRPr="00BE2A5A">
        <w:rPr>
          <w:rFonts w:cs="Arial"/>
          <w:b/>
          <w:bCs/>
          <w:i/>
          <w:iCs/>
          <w:color w:val="000000" w:themeColor="text1"/>
          <w:szCs w:val="24"/>
          <w:bdr w:val="none" w:sz="0" w:space="0" w:color="auto" w:frame="1"/>
        </w:rPr>
        <w:t>51178.5.</w:t>
      </w:r>
      <w:r w:rsidRPr="00BE2A5A">
        <w:rPr>
          <w:rFonts w:cs="Arial"/>
          <w:b/>
          <w:bCs/>
          <w:i/>
          <w:iCs/>
          <w:color w:val="000000" w:themeColor="text1"/>
          <w:szCs w:val="24"/>
          <w:bdr w:val="none" w:sz="0" w:space="0" w:color="auto" w:frame="1"/>
        </w:rPr>
        <w:tab/>
      </w:r>
      <w:r w:rsidRPr="00BE2A5A">
        <w:rPr>
          <w:rFonts w:cs="Arial"/>
          <w:i/>
          <w:iCs/>
          <w:color w:val="000000" w:themeColor="text1"/>
          <w:szCs w:val="24"/>
        </w:rPr>
        <w:t>Within 30 days after receiving a transmittal from the State Fire Marshal that identifies fire hazard severity zones pursuant to Section 51178, a local agency shall make the information available for public review and comment. The information shall be presented in a format that is understandable and accessible to the general public, including, but not limited to, maps.</w:t>
      </w:r>
    </w:p>
    <w:p w14:paraId="10A3A841" w14:textId="77777777" w:rsidR="00D70186" w:rsidRPr="00BE2A5A" w:rsidRDefault="00531B1B" w:rsidP="00B05E03">
      <w:pPr>
        <w:spacing w:after="0"/>
        <w:ind w:left="1080" w:hanging="1080"/>
        <w:rPr>
          <w:rFonts w:cs="Arial"/>
          <w:b/>
          <w:bCs/>
          <w:i/>
          <w:iCs/>
          <w:color w:val="000000" w:themeColor="text1"/>
          <w:szCs w:val="24"/>
        </w:rPr>
      </w:pPr>
      <w:r w:rsidRPr="00BE2A5A">
        <w:rPr>
          <w:rFonts w:cs="Arial"/>
          <w:b/>
          <w:bCs/>
          <w:i/>
          <w:iCs/>
          <w:color w:val="000000" w:themeColor="text1"/>
          <w:szCs w:val="24"/>
        </w:rPr>
        <w:t xml:space="preserve">51179. </w:t>
      </w:r>
    </w:p>
    <w:p w14:paraId="333A9D91" w14:textId="77777777" w:rsidR="00D70186" w:rsidRPr="00BE2A5A" w:rsidRDefault="00531B1B" w:rsidP="00B05E03">
      <w:pPr>
        <w:spacing w:after="0"/>
        <w:ind w:left="1080" w:hanging="540"/>
        <w:rPr>
          <w:rFonts w:cs="Arial"/>
          <w:b/>
          <w:bCs/>
          <w:i/>
          <w:iCs/>
          <w:color w:val="000000" w:themeColor="text1"/>
          <w:szCs w:val="24"/>
          <w:bdr w:val="none" w:sz="0" w:space="0" w:color="auto" w:frame="1"/>
        </w:rPr>
      </w:pPr>
      <w:r w:rsidRPr="00BE2A5A">
        <w:rPr>
          <w:rFonts w:cs="Arial"/>
          <w:i/>
          <w:iCs/>
          <w:color w:val="000000" w:themeColor="text1"/>
          <w:szCs w:val="24"/>
        </w:rPr>
        <w:t>(a)</w:t>
      </w:r>
      <w:r w:rsidRPr="00BE2A5A">
        <w:rPr>
          <w:rFonts w:cs="Arial"/>
          <w:i/>
          <w:iCs/>
          <w:color w:val="000000" w:themeColor="text1"/>
          <w:szCs w:val="24"/>
        </w:rPr>
        <w:tab/>
        <w:t>A local agency shall designate, by ordinance, moderate, high, and very high fire hazard severity zones in its jurisdiction within 120 days of receiving recommendations from the State Fire Marshal pursuant to Section 51178.</w:t>
      </w:r>
    </w:p>
    <w:p w14:paraId="7B740CB1" w14:textId="63A45AC2" w:rsidR="00531B1B" w:rsidRPr="00BE2A5A" w:rsidRDefault="00531B1B" w:rsidP="00B05E03">
      <w:pPr>
        <w:tabs>
          <w:tab w:val="left" w:pos="1080"/>
        </w:tabs>
        <w:spacing w:after="0"/>
        <w:ind w:left="1530" w:hanging="990"/>
        <w:rPr>
          <w:rFonts w:cs="Arial"/>
          <w:b/>
          <w:bCs/>
          <w:i/>
          <w:iCs/>
          <w:color w:val="000000" w:themeColor="text1"/>
          <w:szCs w:val="24"/>
          <w:bdr w:val="none" w:sz="0" w:space="0" w:color="auto" w:frame="1"/>
        </w:rPr>
      </w:pPr>
      <w:r w:rsidRPr="00BE2A5A">
        <w:rPr>
          <w:rFonts w:cs="Arial"/>
          <w:i/>
          <w:iCs/>
          <w:color w:val="000000" w:themeColor="text1"/>
          <w:szCs w:val="24"/>
        </w:rPr>
        <w:t>(b)</w:t>
      </w:r>
      <w:r w:rsidRPr="00BE2A5A">
        <w:rPr>
          <w:rFonts w:cs="Arial"/>
          <w:i/>
          <w:iCs/>
          <w:color w:val="000000" w:themeColor="text1"/>
          <w:szCs w:val="24"/>
        </w:rPr>
        <w:tab/>
        <w:t>(1)</w:t>
      </w:r>
      <w:r w:rsidRPr="00BE2A5A">
        <w:rPr>
          <w:rFonts w:cs="Arial"/>
          <w:i/>
          <w:iCs/>
          <w:color w:val="000000" w:themeColor="text1"/>
          <w:szCs w:val="24"/>
        </w:rPr>
        <w:tab/>
        <w:t>A local agency may, at its discretion, include areas within the jurisdiction of the local agency, not identified as very high fire hazard severity zones by the State Fire Marshal, as very high fire hazard severity zones following a finding supported by substantial evidence in the record that the requirements of Section 51182 are necessary for effective fire protection within the area.</w:t>
      </w:r>
    </w:p>
    <w:p w14:paraId="58182512" w14:textId="77777777" w:rsidR="00D70186"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 xml:space="preserve">A local agency may, at its discretion, include areas within the jurisdiction </w:t>
      </w:r>
      <w:r w:rsidRPr="00BE2A5A">
        <w:rPr>
          <w:rFonts w:cs="Arial"/>
          <w:i/>
          <w:iCs/>
          <w:color w:val="000000" w:themeColor="text1"/>
          <w:szCs w:val="24"/>
        </w:rPr>
        <w:lastRenderedPageBreak/>
        <w:t>of the local agency, not identified as moderate and high fire hazard severity zones by the State Fire Marshal, as moderate and high fire hazard severity zones, respectively.</w:t>
      </w:r>
    </w:p>
    <w:p w14:paraId="66A6B19B" w14:textId="0065AFDB" w:rsidR="00531B1B"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A local agency shall not decrease the level of fire hazard severity zone as identified by the State Fire Marshal for any area within the jurisdiction of the local agency, and, in exercising its discretion pursuant to paragraph (2), may only increase the level of fire hazard severity zone as identified by the State Fire Marshal for any area within the jurisdiction of the local agency.</w:t>
      </w:r>
    </w:p>
    <w:p w14:paraId="4E4ACEB2" w14:textId="77777777" w:rsidR="00D70186"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The local agency shall transmit a copy of an ordinance adopted pursuant to subdivision (a) to the State Board of Forestry and Fire Protection within 30 days of adoption.</w:t>
      </w:r>
    </w:p>
    <w:p w14:paraId="3497BDBE" w14:textId="77777777" w:rsidR="00D70186"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Changes made by a local agency to the recommendations made by the State Fire Marshal shall be final and shall not be rebuttable by the State Fire Marshal.</w:t>
      </w:r>
    </w:p>
    <w:p w14:paraId="07692E3E" w14:textId="77777777" w:rsidR="00D70186"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The State Fire Marshal shall prepare and adopt a model ordinance that provides for the establishment of very high fire hazard severity zones.</w:t>
      </w:r>
    </w:p>
    <w:p w14:paraId="1583C4F1" w14:textId="77777777" w:rsidR="00D70186"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(f)</w:t>
      </w:r>
      <w:r w:rsidRPr="00BE2A5A">
        <w:rPr>
          <w:rFonts w:cs="Arial"/>
          <w:i/>
          <w:iCs/>
          <w:color w:val="000000" w:themeColor="text1"/>
          <w:szCs w:val="24"/>
        </w:rPr>
        <w:tab/>
        <w:t xml:space="preserve">Any ordinance adopted by a local agency pursuant to this section that substantially conforms to the model ordinance of the State Fire Marshal shall be presumed to </w:t>
      </w:r>
      <w:proofErr w:type="gramStart"/>
      <w:r w:rsidRPr="00BE2A5A">
        <w:rPr>
          <w:rFonts w:cs="Arial"/>
          <w:i/>
          <w:iCs/>
          <w:color w:val="000000" w:themeColor="text1"/>
          <w:szCs w:val="24"/>
        </w:rPr>
        <w:t>be in compliance with</w:t>
      </w:r>
      <w:proofErr w:type="gramEnd"/>
      <w:r w:rsidRPr="00BE2A5A">
        <w:rPr>
          <w:rFonts w:cs="Arial"/>
          <w:i/>
          <w:iCs/>
          <w:color w:val="000000" w:themeColor="text1"/>
          <w:szCs w:val="24"/>
        </w:rPr>
        <w:t xml:space="preserve"> the requirements of this section.</w:t>
      </w:r>
    </w:p>
    <w:p w14:paraId="1B034BAB" w14:textId="00B0B105" w:rsidR="00531B1B" w:rsidRPr="00BE2A5A" w:rsidRDefault="00531B1B" w:rsidP="00B05E03">
      <w:pPr>
        <w:ind w:left="1080" w:hanging="540"/>
        <w:rPr>
          <w:rFonts w:cs="Arial"/>
          <w:i/>
          <w:iCs/>
          <w:color w:val="000000" w:themeColor="text1"/>
          <w:szCs w:val="24"/>
        </w:rPr>
      </w:pPr>
      <w:r w:rsidRPr="00BE2A5A">
        <w:rPr>
          <w:rFonts w:cs="Arial"/>
          <w:i/>
          <w:iCs/>
          <w:color w:val="000000" w:themeColor="text1"/>
          <w:szCs w:val="24"/>
        </w:rPr>
        <w:t>(g)</w:t>
      </w:r>
      <w:r w:rsidRPr="00BE2A5A">
        <w:rPr>
          <w:rFonts w:cs="Arial"/>
          <w:i/>
          <w:iCs/>
          <w:color w:val="000000" w:themeColor="text1"/>
          <w:szCs w:val="24"/>
        </w:rPr>
        <w:tab/>
        <w:t>A local agency shall post a notice at the office of the county recorder, county assessor, and county planning agency identifying the location of the map provided by the State Fire Marshal pursuant to Section 51178. If the agency amends the map, pursuant to subdivision (b) or (c) of this section, the notice shall instead identify the location of the amended map.</w:t>
      </w:r>
    </w:p>
    <w:p w14:paraId="5E9362F0" w14:textId="77777777" w:rsidR="00D70186" w:rsidRPr="00BE2A5A" w:rsidRDefault="00531B1B" w:rsidP="00B05E03">
      <w:pPr>
        <w:ind w:left="1080" w:hanging="1080"/>
        <w:rPr>
          <w:rFonts w:cs="Arial"/>
          <w:i/>
          <w:iCs/>
          <w:color w:val="000000" w:themeColor="text1"/>
          <w:szCs w:val="24"/>
        </w:rPr>
      </w:pPr>
      <w:r w:rsidRPr="00BE2A5A">
        <w:rPr>
          <w:rFonts w:cs="Arial"/>
          <w:b/>
          <w:bCs/>
          <w:i/>
          <w:iCs/>
          <w:color w:val="000000" w:themeColor="text1"/>
          <w:szCs w:val="24"/>
          <w:bdr w:val="none" w:sz="0" w:space="0" w:color="auto" w:frame="1"/>
        </w:rPr>
        <w:t>51181.</w:t>
      </w:r>
      <w:r w:rsidRPr="00BE2A5A">
        <w:rPr>
          <w:rFonts w:cs="Arial"/>
          <w:b/>
          <w:bCs/>
          <w:i/>
          <w:iCs/>
          <w:color w:val="000000" w:themeColor="text1"/>
          <w:szCs w:val="24"/>
          <w:bdr w:val="none" w:sz="0" w:space="0" w:color="auto" w:frame="1"/>
        </w:rPr>
        <w:tab/>
      </w:r>
      <w:r w:rsidRPr="00BE2A5A">
        <w:rPr>
          <w:rFonts w:cs="Arial"/>
          <w:i/>
          <w:iCs/>
          <w:color w:val="000000" w:themeColor="text1"/>
          <w:szCs w:val="24"/>
        </w:rPr>
        <w:t>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with Sections 51178 and 51179.</w:t>
      </w:r>
    </w:p>
    <w:p w14:paraId="0B27C5F0" w14:textId="57478CAB" w:rsidR="00531B1B" w:rsidRPr="00BE2A5A" w:rsidRDefault="00531B1B" w:rsidP="00B05E03">
      <w:pPr>
        <w:spacing w:after="0"/>
        <w:ind w:left="1080" w:hanging="1080"/>
        <w:rPr>
          <w:rFonts w:cs="Arial"/>
          <w:i/>
          <w:iCs/>
          <w:color w:val="000000" w:themeColor="text1"/>
          <w:szCs w:val="24"/>
        </w:rPr>
      </w:pPr>
      <w:r w:rsidRPr="00BE2A5A">
        <w:rPr>
          <w:rFonts w:cs="Arial"/>
          <w:b/>
          <w:bCs/>
          <w:i/>
          <w:iCs/>
          <w:color w:val="000000" w:themeColor="text1"/>
          <w:szCs w:val="24"/>
          <w:bdr w:val="none" w:sz="0" w:space="0" w:color="auto" w:frame="1"/>
        </w:rPr>
        <w:t>51182.</w:t>
      </w:r>
      <w:r w:rsidRPr="00BE2A5A">
        <w:rPr>
          <w:rFonts w:cs="Arial"/>
          <w:b/>
          <w:bCs/>
          <w:i/>
          <w:iCs/>
          <w:color w:val="000000" w:themeColor="text1"/>
          <w:szCs w:val="24"/>
          <w:bdr w:val="none" w:sz="0" w:space="0" w:color="auto" w:frame="1"/>
        </w:rPr>
        <w:tab/>
      </w:r>
      <w:r w:rsidRPr="00BE2A5A">
        <w:rPr>
          <w:rFonts w:cs="Arial"/>
          <w:i/>
          <w:iCs/>
          <w:color w:val="000000" w:themeColor="text1"/>
          <w:szCs w:val="24"/>
        </w:rPr>
        <w:t>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with Sections 51178 and 51179.</w:t>
      </w:r>
    </w:p>
    <w:p w14:paraId="0FE144CF" w14:textId="77777777" w:rsidR="00531B1B"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A person who owns, leases, controls, operates, or maintains an occupied dwelling or occupied structure in, upon, or adjoining a mountainous area, forest-covered land, shrub-covered land, grass-covered land, or land that is covered with flammable material, which area or land is within a very high fire hazard severity zone designated by the local agency pursuant to Section 51179, shall at all times do all of the following:</w:t>
      </w:r>
    </w:p>
    <w:p w14:paraId="50196AA7" w14:textId="4045E95A" w:rsidR="00531B1B" w:rsidRPr="00BE2A5A" w:rsidRDefault="00531B1B" w:rsidP="00B05E03">
      <w:pPr>
        <w:tabs>
          <w:tab w:val="left" w:pos="1530"/>
        </w:tabs>
        <w:spacing w:after="0"/>
        <w:ind w:left="1980" w:hanging="900"/>
        <w:rPr>
          <w:rFonts w:cs="Arial"/>
          <w:i/>
          <w:iCs/>
          <w:color w:val="000000" w:themeColor="text1"/>
          <w:szCs w:val="24"/>
        </w:rPr>
      </w:pPr>
      <w:r w:rsidRPr="00BE2A5A">
        <w:rPr>
          <w:rFonts w:cs="Arial"/>
          <w:i/>
          <w:iCs/>
          <w:color w:val="000000" w:themeColor="text1"/>
          <w:szCs w:val="24"/>
        </w:rPr>
        <w:lastRenderedPageBreak/>
        <w:t>(1) (A)</w:t>
      </w:r>
      <w:r w:rsidR="00D70186" w:rsidRPr="00BE2A5A">
        <w:rPr>
          <w:rFonts w:cs="Arial"/>
          <w:i/>
          <w:iCs/>
          <w:color w:val="000000" w:themeColor="text1"/>
          <w:szCs w:val="24"/>
        </w:rPr>
        <w:tab/>
      </w:r>
      <w:r w:rsidRPr="00BE2A5A">
        <w:rPr>
          <w:rFonts w:cs="Arial"/>
          <w:i/>
          <w:iCs/>
          <w:color w:val="000000" w:themeColor="text1"/>
          <w:szCs w:val="24"/>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used between 5 and 30 feet around the structure, and an ember-resistant zone being required within 5 feet of the structure, based on regulations promulgated by the State Board of Forestry and Fire Protection, in consultation with the Office of the State Fire Marshal, to consider the elimination of materials in the ember-resistant zone that would likely be ignited by embers. Consistent with fuels management objectives, steps should be taken to minimize erosion, soil disturbance, and the spread of flammable nonnative grasses and weeds.</w:t>
      </w:r>
    </w:p>
    <w:p w14:paraId="281E45F0" w14:textId="77777777" w:rsidR="00D70186" w:rsidRPr="00BE2A5A" w:rsidRDefault="00531B1B" w:rsidP="00B05E03">
      <w:pPr>
        <w:spacing w:after="0"/>
        <w:ind w:left="1980" w:hanging="450"/>
        <w:rPr>
          <w:rFonts w:cs="Arial"/>
          <w:i/>
          <w:iCs/>
          <w:color w:val="000000" w:themeColor="text1"/>
          <w:szCs w:val="24"/>
        </w:rPr>
      </w:pPr>
      <w:r w:rsidRPr="00BE2A5A">
        <w:rPr>
          <w:rFonts w:cs="Arial"/>
          <w:i/>
          <w:iCs/>
          <w:color w:val="000000" w:themeColor="text1"/>
          <w:szCs w:val="24"/>
        </w:rPr>
        <w:t>(B)</w:t>
      </w:r>
      <w:r w:rsidR="00D70186" w:rsidRPr="00BE2A5A">
        <w:rPr>
          <w:rFonts w:cs="Arial"/>
          <w:i/>
          <w:iCs/>
          <w:color w:val="000000" w:themeColor="text1"/>
          <w:szCs w:val="24"/>
        </w:rPr>
        <w:tab/>
      </w:r>
      <w:r w:rsidRPr="00BE2A5A">
        <w:rPr>
          <w:rFonts w:cs="Arial"/>
          <w:i/>
          <w:iCs/>
          <w:color w:val="000000" w:themeColor="text1"/>
          <w:szCs w:val="24"/>
        </w:rPr>
        <w:t xml:space="preserve">A greater distance than that required under subparagraph (A) may be required by state law, local ordinance, rule, or regulation. Fuel modification beyond the property line may only be required by state law, local ordinance, rule, or regulation in order to maintain 100 feet of defensible space from a structure. Fuel modification on adjacent property shall only be conducted following written consent by the adjacent landowner. Any local ordinance related to fuel modification shall </w:t>
      </w:r>
      <w:proofErr w:type="gramStart"/>
      <w:r w:rsidRPr="00BE2A5A">
        <w:rPr>
          <w:rFonts w:cs="Arial"/>
          <w:i/>
          <w:iCs/>
          <w:color w:val="000000" w:themeColor="text1"/>
          <w:szCs w:val="24"/>
        </w:rPr>
        <w:t>be in compliance with</w:t>
      </w:r>
      <w:proofErr w:type="gramEnd"/>
      <w:r w:rsidRPr="00BE2A5A">
        <w:rPr>
          <w:rFonts w:cs="Arial"/>
          <w:i/>
          <w:iCs/>
          <w:color w:val="000000" w:themeColor="text1"/>
          <w:szCs w:val="24"/>
        </w:rPr>
        <w:t xml:space="preserve"> all applicable state laws, regulations, and policies. Any local ordinance may include provisions to allocate costs for any fuel modification beyond the property line.</w:t>
      </w:r>
    </w:p>
    <w:p w14:paraId="53AC6EA8" w14:textId="0985E8C5" w:rsidR="00531B1B" w:rsidRPr="00BE2A5A" w:rsidRDefault="00531B1B" w:rsidP="00B05E03">
      <w:pPr>
        <w:spacing w:after="0"/>
        <w:ind w:left="1980" w:hanging="450"/>
        <w:rPr>
          <w:rFonts w:cs="Arial"/>
          <w:i/>
          <w:iCs/>
          <w:color w:val="000000" w:themeColor="text1"/>
          <w:szCs w:val="24"/>
        </w:rPr>
      </w:pPr>
      <w:r w:rsidRPr="00BE2A5A">
        <w:rPr>
          <w:rFonts w:cs="Arial"/>
          <w:i/>
          <w:iCs/>
          <w:color w:val="000000" w:themeColor="text1"/>
          <w:szCs w:val="24"/>
        </w:rPr>
        <w:t>(C)</w:t>
      </w:r>
      <w:r w:rsidR="00D70186" w:rsidRPr="00BE2A5A">
        <w:rPr>
          <w:rFonts w:cs="Arial"/>
          <w:i/>
          <w:iCs/>
          <w:color w:val="000000" w:themeColor="text1"/>
          <w:szCs w:val="24"/>
        </w:rPr>
        <w:tab/>
      </w:r>
      <w:r w:rsidRPr="00BE2A5A">
        <w:rPr>
          <w:rFonts w:cs="Arial"/>
          <w:i/>
          <w:iCs/>
          <w:color w:val="000000" w:themeColor="text1"/>
          <w:szCs w:val="24"/>
        </w:rPr>
        <w:t>An insurance company that insures an occupied dwelling or occupied structure may require a greater distance than that required under subparagraph (A) if a fire expert, designated by the fire chief or fire official from the authority having jurisdiction,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distance may not be beyond the property line unless allowed by state law, local ordinance, rule, or regulation.</w:t>
      </w:r>
    </w:p>
    <w:p w14:paraId="0C825F04" w14:textId="77777777" w:rsidR="00D70186"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Remove that portion of a tree that extends within 10 feet of the outlet of a chimney or stovepipe.</w:t>
      </w:r>
    </w:p>
    <w:p w14:paraId="6FFAE551" w14:textId="77777777" w:rsidR="00D70186"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Maintain a tree, shrub, or other plant adjacent to or overhanging a building free of dead or dying wood.</w:t>
      </w:r>
    </w:p>
    <w:p w14:paraId="7B26AB22" w14:textId="77777777" w:rsidR="00D70186"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 xml:space="preserve">Maintain the roof of a structure free of leaves, needles, or other </w:t>
      </w:r>
      <w:r w:rsidRPr="00BE2A5A">
        <w:rPr>
          <w:rFonts w:cs="Arial"/>
          <w:i/>
          <w:iCs/>
          <w:color w:val="000000" w:themeColor="text1"/>
          <w:szCs w:val="24"/>
        </w:rPr>
        <w:lastRenderedPageBreak/>
        <w:t>vegetative materials.</w:t>
      </w:r>
    </w:p>
    <w:p w14:paraId="03E49161" w14:textId="313C8E2A" w:rsidR="00531B1B"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(5)</w:t>
      </w:r>
      <w:r w:rsidRPr="00BE2A5A">
        <w:rPr>
          <w:rFonts w:cs="Arial"/>
          <w:i/>
          <w:iCs/>
          <w:color w:val="000000" w:themeColor="text1"/>
          <w:szCs w:val="24"/>
        </w:rPr>
        <w:tab/>
        <w:t>Before constructing a new dwelling or structure that will be occupied or rebuilding an occupied dwelling or occupied structure damaged by a fire in that zone,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and shall provide a copy of the report, upon request, to the property insurance carrier that insures the dwelling or structure.</w:t>
      </w:r>
    </w:p>
    <w:p w14:paraId="76ADD53F" w14:textId="77777777" w:rsidR="00D70186"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7BDF5E7E" w14:textId="29A4AFDC" w:rsidR="00531B1B" w:rsidRPr="00BE2A5A" w:rsidRDefault="00531B1B" w:rsidP="00B05E03">
      <w:pPr>
        <w:tabs>
          <w:tab w:val="left" w:pos="1080"/>
        </w:tabs>
        <w:spacing w:after="0"/>
        <w:ind w:left="1530" w:hanging="990"/>
        <w:rPr>
          <w:rFonts w:cs="Arial"/>
          <w:i/>
          <w:iCs/>
          <w:color w:val="000000" w:themeColor="text1"/>
          <w:szCs w:val="24"/>
        </w:rPr>
      </w:pPr>
      <w:r w:rsidRPr="00BE2A5A">
        <w:rPr>
          <w:rFonts w:cs="Arial"/>
          <w:i/>
          <w:iCs/>
          <w:color w:val="000000" w:themeColor="text1"/>
          <w:szCs w:val="24"/>
        </w:rPr>
        <w:t>(c)</w:t>
      </w:r>
      <w:r w:rsidR="00D70186" w:rsidRPr="00BE2A5A">
        <w:rPr>
          <w:rFonts w:cs="Arial"/>
          <w:i/>
          <w:iCs/>
          <w:color w:val="000000" w:themeColor="text1"/>
          <w:szCs w:val="24"/>
        </w:rPr>
        <w:tab/>
      </w:r>
      <w:r w:rsidRPr="00BE2A5A">
        <w:rPr>
          <w:rFonts w:cs="Arial"/>
          <w:i/>
          <w:iCs/>
          <w:color w:val="000000" w:themeColor="text1"/>
          <w:szCs w:val="24"/>
        </w:rPr>
        <w:t>(1)</w:t>
      </w:r>
      <w:r w:rsidRPr="00BE2A5A">
        <w:rPr>
          <w:rFonts w:cs="Arial"/>
          <w:i/>
          <w:iCs/>
          <w:color w:val="000000" w:themeColor="text1"/>
          <w:szCs w:val="24"/>
        </w:rPr>
        <w:tab/>
        <w:t>The State Board of Forestry and Fire Protection, in consultation with the Office of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the spread of flammable nonnative grasses and weeds, minimize water consumption, and permit trees and shrubs near homes for shade, aesthetics, and habitat; and suggestions to minimize or eliminate the risk of flammability of nonvegetative sources of combustion such as woodpiles, propane tanks, decks, and outdoor lawn furniture.</w:t>
      </w:r>
    </w:p>
    <w:p w14:paraId="43390CC5" w14:textId="77777777" w:rsidR="00531B1B" w:rsidRPr="00BE2A5A" w:rsidRDefault="00531B1B" w:rsidP="00B05E03">
      <w:pPr>
        <w:spacing w:after="0"/>
        <w:ind w:left="153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On or before January 1, 2023, the State Board of Forestry and Fire Protection, in consultation with the Office of the State Fire Marshal, shall update the guidance document to include suggestions for creating an ember-resistant zone within five feet of a structure based on regulations promulgated by the State Board of Forestry and Fire Protection, in consultation with the Office of the State Fire Marshal, to consider the elimination of materials in the ember-resistant zone that would likely be ignited by embers.</w:t>
      </w:r>
    </w:p>
    <w:p w14:paraId="7EABCB49" w14:textId="77777777" w:rsidR="00531B1B" w:rsidRPr="00BE2A5A" w:rsidRDefault="00531B1B" w:rsidP="00B05E03">
      <w:pPr>
        <w:spacing w:after="0"/>
        <w:ind w:left="1080" w:hanging="54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For purposes of this section, a structure for the purpose of an ember-resistant zone shall include any attached deck. This section does not limit the authority of the State Board of Forestry and Fire Protection or the Office of the State Fire Marshal to require the removal of fuel or vegetation on top of or underneath a deck pursuant to this section.</w:t>
      </w:r>
    </w:p>
    <w:p w14:paraId="03F0DCDC" w14:textId="4EDBC19E" w:rsidR="00531B1B" w:rsidRPr="00BE2A5A" w:rsidRDefault="000907E8" w:rsidP="00B05E03">
      <w:pPr>
        <w:rPr>
          <w:rFonts w:cs="Arial"/>
          <w:b/>
          <w:i/>
        </w:rPr>
      </w:pPr>
      <w:bookmarkStart w:id="589" w:name="_Toc157532822"/>
      <w:r w:rsidRPr="00BE2A5A">
        <w:rPr>
          <w:rFonts w:cs="Arial"/>
          <w:b/>
          <w:i/>
        </w:rPr>
        <w:t xml:space="preserve">SECTION </w:t>
      </w:r>
      <w:r w:rsidR="00531B1B" w:rsidRPr="00BE2A5A">
        <w:rPr>
          <w:rFonts w:cs="Arial"/>
          <w:b/>
          <w:i/>
        </w:rPr>
        <w:t>H103 CALIFORNIA PUBLIC RESOURCES CODE</w:t>
      </w:r>
      <w:bookmarkEnd w:id="589"/>
      <w:r w:rsidR="00531B1B" w:rsidRPr="00BE2A5A">
        <w:rPr>
          <w:rFonts w:cs="Arial"/>
          <w:b/>
          <w:i/>
        </w:rPr>
        <w:t xml:space="preserve"> </w:t>
      </w:r>
    </w:p>
    <w:p w14:paraId="4A55A4E2" w14:textId="77777777" w:rsidR="00531B1B" w:rsidRPr="00BE2A5A" w:rsidRDefault="00531B1B" w:rsidP="00B05E03">
      <w:pPr>
        <w:ind w:firstLine="720"/>
        <w:rPr>
          <w:rFonts w:cs="Arial"/>
          <w:i/>
          <w:iCs/>
          <w:strike/>
          <w:color w:val="000000" w:themeColor="text1"/>
          <w:szCs w:val="24"/>
        </w:rPr>
      </w:pPr>
      <w:r w:rsidRPr="00BE2A5A">
        <w:rPr>
          <w:rFonts w:cs="Arial"/>
          <w:i/>
          <w:iCs/>
          <w:color w:val="000000" w:themeColor="text1"/>
          <w:szCs w:val="24"/>
        </w:rPr>
        <w:t>Sections 4201 – 4204; 4290-4291.</w:t>
      </w:r>
    </w:p>
    <w:p w14:paraId="79F0BD91" w14:textId="77777777" w:rsidR="00D70186" w:rsidRPr="00BE2A5A" w:rsidRDefault="00531B1B" w:rsidP="00B05E03">
      <w:pPr>
        <w:ind w:left="810" w:hanging="810"/>
        <w:rPr>
          <w:rFonts w:cs="Arial"/>
          <w:i/>
          <w:iCs/>
          <w:color w:val="000000" w:themeColor="text1"/>
          <w:szCs w:val="24"/>
        </w:rPr>
      </w:pPr>
      <w:r w:rsidRPr="00BE2A5A">
        <w:rPr>
          <w:rFonts w:cs="Arial"/>
          <w:b/>
          <w:bCs/>
          <w:i/>
          <w:iCs/>
          <w:color w:val="000000" w:themeColor="text1"/>
          <w:szCs w:val="24"/>
        </w:rPr>
        <w:lastRenderedPageBreak/>
        <w:t>4201.</w:t>
      </w:r>
      <w:r w:rsidRPr="00BE2A5A">
        <w:rPr>
          <w:rFonts w:cs="Arial"/>
          <w:b/>
          <w:bCs/>
          <w:i/>
          <w:iCs/>
          <w:color w:val="000000" w:themeColor="text1"/>
          <w:szCs w:val="24"/>
        </w:rPr>
        <w:tab/>
      </w:r>
      <w:r w:rsidRPr="00BE2A5A">
        <w:rPr>
          <w:rFonts w:cs="Arial"/>
          <w:i/>
          <w:iCs/>
          <w:color w:val="000000" w:themeColor="text1"/>
          <w:szCs w:val="24"/>
        </w:rPr>
        <w:t>The purpose of this article is to provide for the classification of lands within state responsibility areas in</w:t>
      </w:r>
      <w:r w:rsidRPr="00BE2A5A">
        <w:rPr>
          <w:rFonts w:cs="Arial"/>
          <w:i/>
          <w:iCs/>
          <w:color w:val="000000" w:themeColor="text1"/>
          <w:szCs w:val="24"/>
          <w:bdr w:val="none" w:sz="0" w:space="0" w:color="auto" w:frame="1"/>
        </w:rPr>
        <w:t xml:space="preserve"> accordance with the severity of fire hazard present for the purpose of identifying measures to be taken to retard the rate of spreading and to reduce the potential intensity of uncontrolled fires that threaten to destroy resources, life, or property.</w:t>
      </w:r>
    </w:p>
    <w:p w14:paraId="5D1539B3" w14:textId="77777777" w:rsidR="00D70186" w:rsidRPr="00BE2A5A" w:rsidRDefault="00531B1B" w:rsidP="00B05E03">
      <w:pPr>
        <w:ind w:left="810" w:hanging="810"/>
        <w:rPr>
          <w:rFonts w:cs="Arial"/>
          <w:i/>
          <w:iCs/>
          <w:color w:val="000000" w:themeColor="text1"/>
          <w:szCs w:val="24"/>
        </w:rPr>
      </w:pPr>
      <w:r w:rsidRPr="00BE2A5A">
        <w:rPr>
          <w:rFonts w:cs="Arial"/>
          <w:b/>
          <w:bCs/>
          <w:i/>
          <w:iCs/>
          <w:color w:val="000000" w:themeColor="text1"/>
          <w:szCs w:val="24"/>
        </w:rPr>
        <w:t>4202.</w:t>
      </w:r>
      <w:r w:rsidRPr="00BE2A5A">
        <w:rPr>
          <w:rFonts w:cs="Arial"/>
          <w:b/>
          <w:bCs/>
          <w:i/>
          <w:iCs/>
          <w:color w:val="000000" w:themeColor="text1"/>
          <w:szCs w:val="24"/>
        </w:rPr>
        <w:tab/>
      </w:r>
      <w:r w:rsidRPr="00BE2A5A">
        <w:rPr>
          <w:rFonts w:cs="Arial"/>
          <w:i/>
          <w:iCs/>
          <w:color w:val="000000" w:themeColor="text1"/>
          <w:szCs w:val="24"/>
        </w:rPr>
        <w:t>The</w:t>
      </w:r>
      <w:r w:rsidRPr="00BE2A5A">
        <w:rPr>
          <w:rFonts w:cs="Arial"/>
          <w:i/>
          <w:iCs/>
          <w:color w:val="000000" w:themeColor="text1"/>
          <w:szCs w:val="24"/>
          <w:bdr w:val="none" w:sz="0" w:space="0" w:color="auto" w:frame="1"/>
        </w:rPr>
        <w:t xml:space="preserve"> State Fire Marshal shall classify lands within state responsibility areas into fire hazard severity zones. Each zone shall embrace relatively homogeneous lands and shall be based on fuel loading, slope, fire weather, and other relevant factors present, including areas where winds have been identified by the department as a major cause of wildfire spread.</w:t>
      </w:r>
    </w:p>
    <w:p w14:paraId="4D2F4EBB" w14:textId="77777777" w:rsidR="00D70186" w:rsidRPr="00BE2A5A" w:rsidRDefault="00531B1B" w:rsidP="00B05E03">
      <w:pPr>
        <w:tabs>
          <w:tab w:val="left" w:pos="810"/>
        </w:tabs>
        <w:spacing w:after="0"/>
        <w:ind w:left="1170" w:hanging="1170"/>
        <w:rPr>
          <w:rFonts w:cs="Arial"/>
          <w:i/>
          <w:iCs/>
          <w:color w:val="000000" w:themeColor="text1"/>
          <w:szCs w:val="24"/>
        </w:rPr>
      </w:pPr>
      <w:r w:rsidRPr="00BE2A5A">
        <w:rPr>
          <w:rFonts w:cs="Arial"/>
          <w:b/>
          <w:i/>
          <w:iCs/>
          <w:color w:val="000000" w:themeColor="text1"/>
          <w:szCs w:val="24"/>
        </w:rPr>
        <w:t>4203</w:t>
      </w:r>
      <w:r w:rsidRPr="00BE2A5A">
        <w:rPr>
          <w:rFonts w:cs="Arial"/>
          <w:b/>
          <w:i/>
          <w:iCs/>
          <w:color w:val="000000" w:themeColor="text1"/>
          <w:szCs w:val="24"/>
          <w:bdr w:val="none" w:sz="0" w:space="0" w:color="auto" w:frame="1"/>
        </w:rPr>
        <w:t>.</w:t>
      </w:r>
      <w:r w:rsidRPr="00BE2A5A">
        <w:rPr>
          <w:rFonts w:cs="Arial"/>
          <w:b/>
          <w:i/>
          <w:iCs/>
          <w:color w:val="000000" w:themeColor="text1"/>
          <w:szCs w:val="24"/>
          <w:bdr w:val="none" w:sz="0" w:space="0" w:color="auto" w:frame="1"/>
        </w:rPr>
        <w:tab/>
      </w:r>
      <w:r w:rsidRPr="00BE2A5A">
        <w:rPr>
          <w:rFonts w:cs="Arial"/>
          <w:i/>
          <w:iCs/>
          <w:color w:val="000000" w:themeColor="text1"/>
          <w:szCs w:val="24"/>
          <w:bdr w:val="none" w:sz="0" w:space="0" w:color="auto" w:frame="1"/>
        </w:rPr>
        <w:t>(a)</w:t>
      </w:r>
      <w:r w:rsidR="00D70186" w:rsidRPr="00BE2A5A">
        <w:rPr>
          <w:rFonts w:cs="Arial"/>
          <w:i/>
          <w:iCs/>
          <w:color w:val="000000" w:themeColor="text1"/>
          <w:szCs w:val="24"/>
          <w:bdr w:val="none" w:sz="0" w:space="0" w:color="auto" w:frame="1"/>
        </w:rPr>
        <w:tab/>
      </w:r>
      <w:r w:rsidRPr="00BE2A5A">
        <w:rPr>
          <w:rFonts w:cs="Arial"/>
          <w:i/>
          <w:iCs/>
          <w:color w:val="000000" w:themeColor="text1"/>
          <w:szCs w:val="24"/>
          <w:bdr w:val="none" w:sz="0" w:space="0" w:color="auto" w:frame="1"/>
        </w:rPr>
        <w:t>The State Fire Marshal shall, by regulation, designate fire hazard severity zones and assign to each zone a rating reflecting the degree of severity of fire hazard that is expected to prevail in the zone.</w:t>
      </w:r>
    </w:p>
    <w:p w14:paraId="2CB3A8EF" w14:textId="0AC54687"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bdr w:val="none" w:sz="0" w:space="0" w:color="auto" w:frame="1"/>
        </w:rPr>
        <w:t>(b)</w:t>
      </w:r>
      <w:r w:rsidRPr="00BE2A5A">
        <w:rPr>
          <w:rFonts w:cs="Arial"/>
          <w:i/>
          <w:iCs/>
          <w:color w:val="000000" w:themeColor="text1"/>
          <w:szCs w:val="24"/>
          <w:bdr w:val="none" w:sz="0" w:space="0" w:color="auto" w:frame="1"/>
        </w:rPr>
        <w:tab/>
        <w:t>No designation of a zone and assignment of a rating shall be adopted by the State Fire Marshal until the proposed regulation has been transmitted to the board of supervisors of the county in which the zone is located at least 45 days before the adoption of the proposed regulation and a public hearing has been held in that county during that 45-day period.</w:t>
      </w:r>
    </w:p>
    <w:p w14:paraId="463B970E" w14:textId="77777777" w:rsidR="00531B1B" w:rsidRPr="00BE2A5A" w:rsidRDefault="00531B1B" w:rsidP="00B05E03">
      <w:pPr>
        <w:ind w:left="810" w:hanging="810"/>
        <w:rPr>
          <w:rFonts w:cs="Arial"/>
          <w:i/>
          <w:iCs/>
          <w:color w:val="000000" w:themeColor="text1"/>
          <w:szCs w:val="24"/>
          <w:bdr w:val="none" w:sz="0" w:space="0" w:color="auto" w:frame="1"/>
        </w:rPr>
      </w:pPr>
      <w:r w:rsidRPr="00BE2A5A">
        <w:rPr>
          <w:rFonts w:cs="Arial"/>
          <w:b/>
          <w:bCs/>
          <w:i/>
          <w:iCs/>
          <w:color w:val="000000" w:themeColor="text1"/>
          <w:szCs w:val="24"/>
        </w:rPr>
        <w:t>4204.</w:t>
      </w:r>
      <w:r w:rsidRPr="00BE2A5A">
        <w:rPr>
          <w:rFonts w:cs="Arial"/>
          <w:i/>
          <w:iCs/>
          <w:color w:val="000000" w:themeColor="text1"/>
          <w:szCs w:val="24"/>
          <w:bdr w:val="none" w:sz="0" w:space="0" w:color="auto" w:frame="1"/>
        </w:rPr>
        <w:tab/>
        <w:t>The State Fire Marshal shall periodically review zones designated and rated pursuant to this article and, as necessary, shall revise zones or their ratings or repeal the designation of zones. Any revision of a zone or its rating or any repeal of a zone shall conform to the requirements of Section 4203. In addition, the revision or repeal of a zone may be petitioned pursuant to Sections 11340.6 and 11340.7 of the Government Code.</w:t>
      </w:r>
    </w:p>
    <w:p w14:paraId="73561433" w14:textId="694870CF" w:rsidR="00531B1B"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4290.</w:t>
      </w:r>
      <w:r w:rsidRPr="00BE2A5A">
        <w:rPr>
          <w:rFonts w:cs="Arial"/>
          <w:i/>
          <w:iCs/>
          <w:color w:val="000000" w:themeColor="text1"/>
          <w:szCs w:val="24"/>
          <w:bdr w:val="none" w:sz="0" w:space="0" w:color="auto" w:frame="1"/>
        </w:rPr>
        <w:tab/>
      </w:r>
      <w:r w:rsidRPr="00BE2A5A">
        <w:rPr>
          <w:rFonts w:cs="Arial"/>
          <w:i/>
          <w:iCs/>
          <w:color w:val="000000" w:themeColor="text1"/>
          <w:szCs w:val="24"/>
        </w:rPr>
        <w:t>(a)</w:t>
      </w:r>
      <w:r w:rsidR="00D70186" w:rsidRPr="00BE2A5A">
        <w:rPr>
          <w:rFonts w:cs="Arial"/>
          <w:i/>
          <w:iCs/>
          <w:color w:val="000000" w:themeColor="text1"/>
          <w:szCs w:val="24"/>
        </w:rPr>
        <w:tab/>
      </w:r>
      <w:r w:rsidRPr="00BE2A5A">
        <w:rPr>
          <w:rFonts w:cs="Arial"/>
          <w:i/>
          <w:iCs/>
          <w:color w:val="000000" w:themeColor="text1"/>
          <w:szCs w:val="24"/>
        </w:rPr>
        <w:t>The board shall adopt regulations implementing minimum fire safety standards related to defensible space that are applicable to state responsibility area lands under the authority of the department, and to lands classified and designated as very high fire hazard severity zones, as defined in subdivision (</w:t>
      </w:r>
      <w:proofErr w:type="spellStart"/>
      <w:r w:rsidRPr="00BE2A5A">
        <w:rPr>
          <w:rFonts w:cs="Arial"/>
          <w:i/>
          <w:iCs/>
          <w:color w:val="000000" w:themeColor="text1"/>
          <w:szCs w:val="24"/>
        </w:rPr>
        <w:t>i</w:t>
      </w:r>
      <w:proofErr w:type="spellEnd"/>
      <w:r w:rsidRPr="00BE2A5A">
        <w:rPr>
          <w:rFonts w:cs="Arial"/>
          <w:i/>
          <w:iCs/>
          <w:color w:val="000000" w:themeColor="text1"/>
          <w:szCs w:val="24"/>
        </w:rPr>
        <w:t>) of Section 51177 of the Government Code. These regulations apply to the perimeters and access to all residential, commercial, and industrial building construction within state responsibility areas approved after January 1, 1991, and within lands classified and designated as very high fire hazard severity zones, as defined in subdivision (</w:t>
      </w:r>
      <w:proofErr w:type="spellStart"/>
      <w:r w:rsidRPr="00BE2A5A">
        <w:rPr>
          <w:rFonts w:cs="Arial"/>
          <w:i/>
          <w:iCs/>
          <w:color w:val="000000" w:themeColor="text1"/>
          <w:szCs w:val="24"/>
        </w:rPr>
        <w:t>i</w:t>
      </w:r>
      <w:proofErr w:type="spellEnd"/>
      <w:r w:rsidRPr="00BE2A5A">
        <w:rPr>
          <w:rFonts w:cs="Arial"/>
          <w:i/>
          <w:iCs/>
          <w:color w:val="000000" w:themeColor="text1"/>
          <w:szCs w:val="24"/>
        </w:rPr>
        <w:t>) of Section 51177 of the Government Code after July 1, 2021. The board may not adopt building standards, as defined in Section 18909 of the Health and Safety Code, under the authority of this section. As an integral part of fire safety standards, the State Fire Marshal has the authority to adopt regulations for roof coverings and openings into the attic areas of buildings specified in Section 13108.5 of the Health and Safety Code. The regulations apply to the placement of mobile homes as defined by National Fire Protection Association standards. These regulations do not apply where an application for a building permit was filed prior to January 1, 1991, or to parcel or tentative maps or other developments approved prior to January 1, 1991, if the final map for the tentative map is approved within the time prescribed by the local ordinance. The regulations shall include all of the following:</w:t>
      </w:r>
    </w:p>
    <w:p w14:paraId="4851D58C" w14:textId="77777777" w:rsidR="00531B1B" w:rsidRPr="00BE2A5A" w:rsidRDefault="00531B1B" w:rsidP="00B05E03">
      <w:pPr>
        <w:pStyle w:val="ListParagraph"/>
        <w:numPr>
          <w:ilvl w:val="0"/>
          <w:numId w:val="89"/>
        </w:numPr>
        <w:spacing w:after="0"/>
        <w:ind w:left="1620" w:hanging="450"/>
        <w:rPr>
          <w:rFonts w:cs="Arial"/>
          <w:i/>
          <w:iCs/>
          <w:color w:val="000000" w:themeColor="text1"/>
          <w:szCs w:val="24"/>
        </w:rPr>
      </w:pPr>
      <w:r w:rsidRPr="00BE2A5A">
        <w:rPr>
          <w:rFonts w:cs="Arial"/>
          <w:i/>
          <w:iCs/>
          <w:color w:val="000000" w:themeColor="text1"/>
          <w:szCs w:val="24"/>
        </w:rPr>
        <w:t>Road standards for fire equipment access.</w:t>
      </w:r>
    </w:p>
    <w:p w14:paraId="067A40CB" w14:textId="77777777" w:rsidR="00531B1B" w:rsidRPr="00BE2A5A" w:rsidRDefault="00531B1B" w:rsidP="00B05E03">
      <w:pPr>
        <w:pStyle w:val="ListParagraph"/>
        <w:numPr>
          <w:ilvl w:val="0"/>
          <w:numId w:val="89"/>
        </w:numPr>
        <w:spacing w:after="0"/>
        <w:ind w:left="1620" w:hanging="450"/>
        <w:rPr>
          <w:rFonts w:cs="Arial"/>
          <w:i/>
          <w:iCs/>
          <w:color w:val="000000" w:themeColor="text1"/>
          <w:szCs w:val="24"/>
        </w:rPr>
      </w:pPr>
      <w:r w:rsidRPr="00BE2A5A">
        <w:rPr>
          <w:rFonts w:cs="Arial"/>
          <w:i/>
          <w:iCs/>
          <w:color w:val="000000" w:themeColor="text1"/>
          <w:szCs w:val="24"/>
        </w:rPr>
        <w:t>Standards for signs identifying streets, roads, and buildings.</w:t>
      </w:r>
    </w:p>
    <w:p w14:paraId="1B145290" w14:textId="77777777" w:rsidR="00531B1B" w:rsidRPr="00BE2A5A" w:rsidRDefault="00531B1B" w:rsidP="00B05E03">
      <w:pPr>
        <w:pStyle w:val="ListParagraph"/>
        <w:numPr>
          <w:ilvl w:val="0"/>
          <w:numId w:val="89"/>
        </w:numPr>
        <w:spacing w:after="0"/>
        <w:ind w:left="1620" w:hanging="450"/>
        <w:rPr>
          <w:rFonts w:cs="Arial"/>
          <w:i/>
          <w:iCs/>
          <w:color w:val="000000" w:themeColor="text1"/>
          <w:szCs w:val="24"/>
        </w:rPr>
      </w:pPr>
      <w:r w:rsidRPr="00BE2A5A">
        <w:rPr>
          <w:rFonts w:cs="Arial"/>
          <w:i/>
          <w:iCs/>
          <w:color w:val="000000" w:themeColor="text1"/>
          <w:szCs w:val="24"/>
        </w:rPr>
        <w:lastRenderedPageBreak/>
        <w:t>Minimum private water supply reserves for emergency fire use.</w:t>
      </w:r>
    </w:p>
    <w:p w14:paraId="75B0153B" w14:textId="77777777" w:rsidR="00531B1B" w:rsidRPr="00BE2A5A" w:rsidRDefault="00531B1B" w:rsidP="00B05E03">
      <w:pPr>
        <w:pStyle w:val="ListParagraph"/>
        <w:numPr>
          <w:ilvl w:val="0"/>
          <w:numId w:val="89"/>
        </w:numPr>
        <w:spacing w:after="0"/>
        <w:ind w:left="1620" w:hanging="450"/>
        <w:rPr>
          <w:rFonts w:cs="Arial"/>
          <w:i/>
          <w:iCs/>
          <w:color w:val="000000" w:themeColor="text1"/>
          <w:szCs w:val="24"/>
        </w:rPr>
      </w:pPr>
      <w:r w:rsidRPr="00BE2A5A">
        <w:rPr>
          <w:rFonts w:cs="Arial"/>
          <w:i/>
          <w:iCs/>
          <w:color w:val="000000" w:themeColor="text1"/>
          <w:szCs w:val="24"/>
        </w:rPr>
        <w:t>Fuel breaks and greenbelts.</w:t>
      </w:r>
    </w:p>
    <w:p w14:paraId="4674E93B" w14:textId="77777777" w:rsidR="00D70186" w:rsidRPr="00BE2A5A" w:rsidRDefault="00531B1B" w:rsidP="00B05E03">
      <w:pPr>
        <w:pStyle w:val="ListParagraph"/>
        <w:numPr>
          <w:ilvl w:val="0"/>
          <w:numId w:val="90"/>
        </w:numPr>
        <w:spacing w:after="0"/>
        <w:ind w:left="1170"/>
        <w:rPr>
          <w:rFonts w:cs="Arial"/>
          <w:i/>
          <w:iCs/>
          <w:color w:val="000000" w:themeColor="text1"/>
          <w:szCs w:val="24"/>
        </w:rPr>
      </w:pPr>
      <w:r w:rsidRPr="00BE2A5A">
        <w:rPr>
          <w:rFonts w:cs="Arial"/>
          <w:i/>
          <w:iCs/>
          <w:color w:val="000000" w:themeColor="text1"/>
          <w:szCs w:val="24"/>
        </w:rPr>
        <w:t>The board shall, on and after July 1, 2021, periodically update regulations for fuel breaks and greenbelts near communities to provide greater fire safety for the perimeters to all residential, commercial, and industrial building construction within state responsibility areas and lands classified and designated as very high fire hazard severity zones, as defined in subdivision (</w:t>
      </w:r>
      <w:proofErr w:type="spellStart"/>
      <w:r w:rsidRPr="00BE2A5A">
        <w:rPr>
          <w:rFonts w:cs="Arial"/>
          <w:i/>
          <w:iCs/>
          <w:color w:val="000000" w:themeColor="text1"/>
          <w:szCs w:val="24"/>
        </w:rPr>
        <w:t>i</w:t>
      </w:r>
      <w:proofErr w:type="spellEnd"/>
      <w:r w:rsidRPr="00BE2A5A">
        <w:rPr>
          <w:rFonts w:cs="Arial"/>
          <w:i/>
          <w:iCs/>
          <w:color w:val="000000" w:themeColor="text1"/>
          <w:szCs w:val="24"/>
        </w:rPr>
        <w:t>) of Section 51177 of the Government Code, after July 1, 2021. These regulations shall include measures to preserve undeveloped ridgelines to reduce fire risk and improve fire protection. The board shall, by regulation, define “ridgeline” for purposes of this subdivision.</w:t>
      </w:r>
    </w:p>
    <w:p w14:paraId="6E2C581B" w14:textId="77777777" w:rsidR="00D70186" w:rsidRPr="00BE2A5A" w:rsidRDefault="00531B1B" w:rsidP="00B05E03">
      <w:pPr>
        <w:pStyle w:val="ListParagraph"/>
        <w:numPr>
          <w:ilvl w:val="0"/>
          <w:numId w:val="90"/>
        </w:numPr>
        <w:spacing w:after="0"/>
        <w:ind w:left="1170"/>
        <w:rPr>
          <w:rFonts w:cs="Arial"/>
          <w:i/>
          <w:iCs/>
          <w:color w:val="000000" w:themeColor="text1"/>
          <w:szCs w:val="24"/>
        </w:rPr>
      </w:pPr>
      <w:r w:rsidRPr="00BE2A5A">
        <w:rPr>
          <w:rFonts w:cs="Arial"/>
          <w:i/>
          <w:iCs/>
          <w:color w:val="000000" w:themeColor="text1"/>
          <w:szCs w:val="24"/>
        </w:rPr>
        <w:t>These regulations do not supersede local regulations which equal or exceed minimum regulations adopted by the state.</w:t>
      </w:r>
    </w:p>
    <w:p w14:paraId="69B7CDF2" w14:textId="25133D88" w:rsidR="00531B1B" w:rsidRPr="00BE2A5A" w:rsidRDefault="00531B1B" w:rsidP="00B05E03">
      <w:pPr>
        <w:pStyle w:val="ListParagraph"/>
        <w:numPr>
          <w:ilvl w:val="0"/>
          <w:numId w:val="90"/>
        </w:numPr>
        <w:ind w:left="1170"/>
        <w:rPr>
          <w:rFonts w:cs="Arial"/>
          <w:i/>
          <w:iCs/>
          <w:color w:val="000000" w:themeColor="text1"/>
          <w:szCs w:val="24"/>
        </w:rPr>
      </w:pPr>
      <w:r w:rsidRPr="00BE2A5A">
        <w:rPr>
          <w:rFonts w:cs="Arial"/>
          <w:i/>
          <w:iCs/>
          <w:color w:val="000000" w:themeColor="text1"/>
          <w:szCs w:val="24"/>
        </w:rPr>
        <w:t>The board may enter into contracts with technical experts to meet the requirements of this section.</w:t>
      </w:r>
    </w:p>
    <w:p w14:paraId="705F3499" w14:textId="5794E119" w:rsidR="00531B1B"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4290.1</w:t>
      </w:r>
      <w:r w:rsidR="00D70186" w:rsidRPr="00BE2A5A">
        <w:rPr>
          <w:rFonts w:cs="Arial"/>
          <w:i/>
          <w:iCs/>
          <w:color w:val="000000" w:themeColor="text1"/>
          <w:szCs w:val="24"/>
        </w:rPr>
        <w:tab/>
      </w:r>
      <w:r w:rsidRPr="00BE2A5A">
        <w:rPr>
          <w:rFonts w:cs="Arial"/>
          <w:i/>
          <w:iCs/>
          <w:color w:val="000000" w:themeColor="text1"/>
          <w:szCs w:val="24"/>
        </w:rPr>
        <w:t>(a)</w:t>
      </w:r>
      <w:r w:rsidRPr="00BE2A5A">
        <w:rPr>
          <w:rFonts w:cs="Arial"/>
          <w:i/>
          <w:iCs/>
          <w:color w:val="000000" w:themeColor="text1"/>
          <w:szCs w:val="24"/>
        </w:rPr>
        <w:tab/>
        <w:t>On or before July 1, 2022, the board shall develop criteria for and maintain a “Fire Risk Reduction Community” list of local agencies located in a state responsibility area or a very high fire hazard severity zone, identified pursuant to Section 51178 of the Government Code, that meet best practices for local fire planning.</w:t>
      </w:r>
    </w:p>
    <w:p w14:paraId="197926D4" w14:textId="77777777" w:rsidR="00F14D7D"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board shall consider all of the following when developing the criteria for the list required under subdivision (a):</w:t>
      </w:r>
    </w:p>
    <w:p w14:paraId="47487230" w14:textId="77777777" w:rsidR="00F14D7D"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Compliance with the board’s regulations, including minimum fire safety standards.</w:t>
      </w:r>
    </w:p>
    <w:p w14:paraId="73D9F54F" w14:textId="77777777" w:rsidR="00F14D7D"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Participation in the National Fire Protection Association’s “Firewise USA” or the National Wildfire Coordinating Group’s “Fire Adapted Communities” programs.</w:t>
      </w:r>
    </w:p>
    <w:p w14:paraId="6B5D8C65" w14:textId="77777777" w:rsidR="00F14D7D"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Adoption of the board’s recommendations to improve the safety element pursuant to subdivision (b) of Section 65302.5 of the Government Code.</w:t>
      </w:r>
    </w:p>
    <w:p w14:paraId="3DC013FF" w14:textId="77777777" w:rsidR="00F14D7D"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Recently developed or updated community wildfire protection plans.</w:t>
      </w:r>
    </w:p>
    <w:p w14:paraId="34C3C5F0" w14:textId="71CF6E1C"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The board shall post the “Fire Risk Reduction Community” list on its internet website.</w:t>
      </w:r>
    </w:p>
    <w:p w14:paraId="7F0DACEE" w14:textId="77777777" w:rsidR="00F14D7D"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4290.5</w:t>
      </w:r>
      <w:r w:rsidRPr="00BE2A5A">
        <w:rPr>
          <w:rFonts w:cs="Arial"/>
          <w:i/>
          <w:iCs/>
          <w:color w:val="000000" w:themeColor="text1"/>
          <w:szCs w:val="24"/>
        </w:rPr>
        <w:tab/>
        <w:t>(a)</w:t>
      </w:r>
      <w:r w:rsidRPr="00BE2A5A">
        <w:rPr>
          <w:rFonts w:cs="Arial"/>
          <w:i/>
          <w:iCs/>
          <w:color w:val="000000" w:themeColor="text1"/>
          <w:szCs w:val="24"/>
        </w:rPr>
        <w:tab/>
        <w:t>On or before July 1, 2021, and every five years thereafter, the board, in consultation with the State Fire Marshal, shall survey local governments, including counties, cities, and fire districts, to identify existing subdivisions located in a state responsibility area or a very high fire hazard severity zone, identified pursuant to Section 51178 of the Government Code, without a secondary egress route that are at significant fire risk.</w:t>
      </w:r>
    </w:p>
    <w:p w14:paraId="235CABDC" w14:textId="5FBA098F" w:rsidR="00531B1B"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(1)</w:t>
      </w:r>
      <w:r w:rsidRPr="00BE2A5A">
        <w:rPr>
          <w:rFonts w:cs="Arial"/>
          <w:i/>
          <w:iCs/>
          <w:color w:val="000000" w:themeColor="text1"/>
          <w:szCs w:val="24"/>
        </w:rPr>
        <w:tab/>
        <w:t>The board, in consultation with the State Fire Marshal and the local government that identified the subdivision, shall develop recommendations to improve the subdivision’s fire safety. The recommendations may include, but are not limited to, the following:</w:t>
      </w:r>
    </w:p>
    <w:p w14:paraId="3539DF61" w14:textId="77777777" w:rsidR="00531B1B" w:rsidRPr="00BE2A5A" w:rsidRDefault="00531B1B" w:rsidP="00B05E03">
      <w:pPr>
        <w:spacing w:after="0"/>
        <w:ind w:left="1980" w:hanging="360"/>
        <w:rPr>
          <w:rFonts w:cs="Arial"/>
          <w:i/>
          <w:iCs/>
          <w:color w:val="000000" w:themeColor="text1"/>
          <w:szCs w:val="24"/>
        </w:rPr>
      </w:pPr>
      <w:r w:rsidRPr="00BE2A5A">
        <w:rPr>
          <w:rFonts w:cs="Arial"/>
          <w:i/>
          <w:iCs/>
          <w:color w:val="000000" w:themeColor="text1"/>
          <w:szCs w:val="24"/>
        </w:rPr>
        <w:t>(A) Creating secondary access to the subdivision.</w:t>
      </w:r>
    </w:p>
    <w:p w14:paraId="083B5885" w14:textId="77777777" w:rsidR="00531B1B" w:rsidRPr="00BE2A5A" w:rsidRDefault="00531B1B" w:rsidP="00B05E03">
      <w:pPr>
        <w:spacing w:after="0"/>
        <w:ind w:left="1980" w:hanging="360"/>
        <w:rPr>
          <w:rFonts w:cs="Arial"/>
          <w:i/>
          <w:iCs/>
          <w:color w:val="000000" w:themeColor="text1"/>
          <w:szCs w:val="24"/>
        </w:rPr>
      </w:pPr>
      <w:r w:rsidRPr="00BE2A5A">
        <w:rPr>
          <w:rFonts w:cs="Arial"/>
          <w:i/>
          <w:iCs/>
          <w:color w:val="000000" w:themeColor="text1"/>
          <w:szCs w:val="24"/>
        </w:rPr>
        <w:t>(B) Improvements to the existing access road.</w:t>
      </w:r>
    </w:p>
    <w:p w14:paraId="67BF9658" w14:textId="77777777" w:rsidR="00531B1B" w:rsidRPr="00BE2A5A" w:rsidRDefault="00531B1B" w:rsidP="00B05E03">
      <w:pPr>
        <w:spacing w:after="0"/>
        <w:ind w:left="1980" w:hanging="360"/>
        <w:rPr>
          <w:rFonts w:cs="Arial"/>
          <w:i/>
          <w:iCs/>
          <w:color w:val="000000" w:themeColor="text1"/>
          <w:szCs w:val="24"/>
        </w:rPr>
      </w:pPr>
      <w:r w:rsidRPr="00BE2A5A">
        <w:rPr>
          <w:rFonts w:cs="Arial"/>
          <w:i/>
          <w:iCs/>
          <w:color w:val="000000" w:themeColor="text1"/>
          <w:szCs w:val="24"/>
        </w:rPr>
        <w:t>(C) Other additional fire safety measures.</w:t>
      </w:r>
    </w:p>
    <w:p w14:paraId="3BF7985E"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 xml:space="preserve">The board shall provide the final recommendations developed pursuant to this subdivision to the local government that identified the subdivision </w:t>
      </w:r>
      <w:r w:rsidRPr="00BE2A5A">
        <w:rPr>
          <w:rFonts w:cs="Arial"/>
          <w:i/>
          <w:iCs/>
          <w:color w:val="000000" w:themeColor="text1"/>
          <w:szCs w:val="24"/>
        </w:rPr>
        <w:lastRenderedPageBreak/>
        <w:t>and to the residents of the subdivision.</w:t>
      </w:r>
    </w:p>
    <w:p w14:paraId="58AA07AB" w14:textId="77777777" w:rsidR="00E47D25"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The board may enter into contracts with an independent group to conduct the survey required in subdivision (a).</w:t>
      </w:r>
    </w:p>
    <w:p w14:paraId="0F9E8DA8" w14:textId="77777777" w:rsidR="00E47D25"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For purposes of this section, “subdivision” means an existing residential development of more than 30 dwelling units.</w:t>
      </w:r>
    </w:p>
    <w:p w14:paraId="609AD774" w14:textId="0DAF0D51"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The board shall maintain a list of the subdivisions identified in subdivision (a) and the status of the implementation of the recommendations provided pursuant to subdivision (b).</w:t>
      </w:r>
    </w:p>
    <w:p w14:paraId="073A75F8" w14:textId="0A4A04D3" w:rsidR="00531B1B"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4291.</w:t>
      </w:r>
      <w:r w:rsidRPr="00BE2A5A">
        <w:rPr>
          <w:rFonts w:cs="Arial"/>
          <w:b/>
          <w:bCs/>
          <w:i/>
          <w:iCs/>
          <w:color w:val="000000" w:themeColor="text1"/>
          <w:szCs w:val="24"/>
        </w:rPr>
        <w:tab/>
      </w:r>
      <w:r w:rsidRPr="00BE2A5A">
        <w:rPr>
          <w:rFonts w:cs="Arial"/>
          <w:i/>
          <w:iCs/>
          <w:color w:val="000000" w:themeColor="text1"/>
          <w:szCs w:val="24"/>
        </w:rPr>
        <w:t>(a)</w:t>
      </w:r>
      <w:r w:rsidR="00E47D25" w:rsidRPr="00BE2A5A">
        <w:rPr>
          <w:rFonts w:cs="Arial"/>
          <w:i/>
          <w:iCs/>
          <w:color w:val="000000" w:themeColor="text1"/>
          <w:szCs w:val="24"/>
        </w:rPr>
        <w:tab/>
      </w:r>
      <w:r w:rsidRPr="00BE2A5A">
        <w:rPr>
          <w:rFonts w:cs="Arial"/>
          <w:i/>
          <w:iCs/>
          <w:color w:val="000000" w:themeColor="text1"/>
          <w:szCs w:val="24"/>
        </w:rPr>
        <w:t>A person who owns, leases, controls, operates, or maintains a building or structure in, upon, or adjoining a mountainous area, forest-covered lands, shrub-covered lands, grass-covered lands, or land that is covered with flammable material, shall at all times do all of the following:</w:t>
      </w:r>
    </w:p>
    <w:p w14:paraId="0E5E3949" w14:textId="77777777" w:rsidR="00E47D25" w:rsidRPr="00BE2A5A" w:rsidRDefault="00531B1B" w:rsidP="00B05E03">
      <w:pPr>
        <w:tabs>
          <w:tab w:val="left" w:pos="1620"/>
        </w:tabs>
        <w:spacing w:after="0"/>
        <w:ind w:left="1980" w:hanging="81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(A)</w:t>
      </w:r>
      <w:r w:rsidR="00E47D25" w:rsidRPr="00BE2A5A">
        <w:rPr>
          <w:rFonts w:cs="Arial"/>
          <w:i/>
          <w:iCs/>
          <w:color w:val="000000" w:themeColor="text1"/>
          <w:szCs w:val="24"/>
        </w:rPr>
        <w:tab/>
      </w:r>
      <w:r w:rsidRPr="00BE2A5A">
        <w:rPr>
          <w:rFonts w:cs="Arial"/>
          <w:i/>
          <w:iCs/>
          <w:color w:val="000000" w:themeColor="text1"/>
          <w:szCs w:val="24"/>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utilized between 5 and 30 feet around the structure, and an ember-resistant zone being required within 5 feet of the structure, based on regulations promulgated by the board, in consultation with the department, to consider the elimination of materials in the ember-resistant zone that would likely be ignited by embers. Consistent with fuels management objectives, steps should be taken to minimize erosion, soil disturbance, and the spread of flammable nonnative grasses and weeds. For purposes of this subparagraph, “fuel” means any combustible material, including petroleum-based products, cultivated landscape plants, grasses, and weeds, and wildland vegetation.</w:t>
      </w:r>
    </w:p>
    <w:p w14:paraId="4A7DC2B9" w14:textId="77777777" w:rsidR="00E47D25" w:rsidRPr="00BE2A5A" w:rsidRDefault="00531B1B" w:rsidP="00B05E03">
      <w:pPr>
        <w:spacing w:after="0"/>
        <w:ind w:left="198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 xml:space="preserve">A greater distance than that required under subparagraph (A) may be required by state law, local ordinance, rule, or regulation. Fuel modification beyond the property line may only be required by state law, local ordinance, rule, or regulation in order to maintain 100 feet of defensible space from a structure. Fuel modification on adjacent property shall only be conducted following written consent by the adjacent landowner. Any local ordinance related to fuel modification shall </w:t>
      </w:r>
      <w:proofErr w:type="gramStart"/>
      <w:r w:rsidRPr="00BE2A5A">
        <w:rPr>
          <w:rFonts w:cs="Arial"/>
          <w:i/>
          <w:iCs/>
          <w:color w:val="000000" w:themeColor="text1"/>
          <w:szCs w:val="24"/>
        </w:rPr>
        <w:t>be in compliance with</w:t>
      </w:r>
      <w:proofErr w:type="gramEnd"/>
      <w:r w:rsidRPr="00BE2A5A">
        <w:rPr>
          <w:rFonts w:cs="Arial"/>
          <w:i/>
          <w:iCs/>
          <w:color w:val="000000" w:themeColor="text1"/>
          <w:szCs w:val="24"/>
        </w:rPr>
        <w:t xml:space="preserve"> all applicable state laws, regulations, and policies. Any local ordinance may include provisions to allocate costs for any fuel modification beyond the property line.</w:t>
      </w:r>
    </w:p>
    <w:p w14:paraId="4F7736ED" w14:textId="49408010" w:rsidR="00531B1B" w:rsidRPr="00BE2A5A" w:rsidRDefault="00531B1B" w:rsidP="00B05E03">
      <w:pPr>
        <w:spacing w:after="0"/>
        <w:ind w:left="198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 xml:space="preserve">An insurance company that insures an occupied dwelling or occupied </w:t>
      </w:r>
      <w:r w:rsidRPr="00BE2A5A">
        <w:rPr>
          <w:rFonts w:cs="Arial"/>
          <w:i/>
          <w:iCs/>
          <w:color w:val="000000" w:themeColor="text1"/>
          <w:szCs w:val="24"/>
        </w:rPr>
        <w:lastRenderedPageBreak/>
        <w:t>structure may require a greater distance than that required under subparagraph (A) if a fire expert, designated by the director,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distance may not be beyond the property line unless allowed by state law, local ordinance, rule, or regulation.</w:t>
      </w:r>
    </w:p>
    <w:p w14:paraId="2B8311D2" w14:textId="77777777" w:rsidR="00531B1B" w:rsidRPr="00BE2A5A" w:rsidRDefault="00531B1B" w:rsidP="00B05E03">
      <w:pPr>
        <w:pStyle w:val="ListParagraph"/>
        <w:numPr>
          <w:ilvl w:val="0"/>
          <w:numId w:val="91"/>
        </w:numPr>
        <w:spacing w:after="0"/>
        <w:ind w:left="1620" w:hanging="450"/>
        <w:rPr>
          <w:rFonts w:cs="Arial"/>
          <w:i/>
          <w:iCs/>
          <w:color w:val="000000" w:themeColor="text1"/>
          <w:szCs w:val="24"/>
        </w:rPr>
      </w:pPr>
      <w:r w:rsidRPr="00BE2A5A">
        <w:rPr>
          <w:rFonts w:cs="Arial"/>
          <w:i/>
          <w:iCs/>
          <w:color w:val="000000" w:themeColor="text1"/>
          <w:szCs w:val="24"/>
        </w:rPr>
        <w:t>Remove that portion of a tree that extends within 10 feet of the outlet of a chimney or stovepipe.</w:t>
      </w:r>
    </w:p>
    <w:p w14:paraId="5E4F6919" w14:textId="77777777" w:rsidR="00531B1B" w:rsidRPr="00BE2A5A" w:rsidRDefault="00531B1B" w:rsidP="00B05E03">
      <w:pPr>
        <w:pStyle w:val="ListParagraph"/>
        <w:numPr>
          <w:ilvl w:val="0"/>
          <w:numId w:val="91"/>
        </w:numPr>
        <w:spacing w:after="0"/>
        <w:ind w:left="1620" w:hanging="450"/>
        <w:rPr>
          <w:rFonts w:cs="Arial"/>
          <w:i/>
          <w:iCs/>
          <w:color w:val="000000" w:themeColor="text1"/>
          <w:szCs w:val="24"/>
        </w:rPr>
      </w:pPr>
      <w:r w:rsidRPr="00BE2A5A">
        <w:rPr>
          <w:rFonts w:cs="Arial"/>
          <w:i/>
          <w:iCs/>
          <w:color w:val="000000" w:themeColor="text1"/>
          <w:szCs w:val="24"/>
        </w:rPr>
        <w:t>Maintain a tree, shrub, or other plant adjacent to or overhanging a building free of dead or dying wood.</w:t>
      </w:r>
    </w:p>
    <w:p w14:paraId="277FCCAF" w14:textId="77777777" w:rsidR="00531B1B" w:rsidRPr="00BE2A5A" w:rsidRDefault="00531B1B" w:rsidP="00B05E03">
      <w:pPr>
        <w:pStyle w:val="ListParagraph"/>
        <w:numPr>
          <w:ilvl w:val="0"/>
          <w:numId w:val="91"/>
        </w:numPr>
        <w:spacing w:after="0"/>
        <w:ind w:left="1620" w:hanging="450"/>
        <w:rPr>
          <w:rFonts w:cs="Arial"/>
          <w:i/>
          <w:iCs/>
          <w:color w:val="000000" w:themeColor="text1"/>
          <w:szCs w:val="24"/>
        </w:rPr>
      </w:pPr>
      <w:r w:rsidRPr="00BE2A5A">
        <w:rPr>
          <w:rFonts w:cs="Arial"/>
          <w:i/>
          <w:iCs/>
          <w:color w:val="000000" w:themeColor="text1"/>
          <w:szCs w:val="24"/>
        </w:rPr>
        <w:t>Maintain the roof of a structure free of leaves, needles, or other vegetative materials.</w:t>
      </w:r>
    </w:p>
    <w:p w14:paraId="6CDC1EED" w14:textId="77777777" w:rsidR="00531B1B" w:rsidRPr="00BE2A5A" w:rsidRDefault="00531B1B" w:rsidP="00B05E03">
      <w:pPr>
        <w:pStyle w:val="ListParagraph"/>
        <w:numPr>
          <w:ilvl w:val="0"/>
          <w:numId w:val="91"/>
        </w:numPr>
        <w:spacing w:after="0"/>
        <w:ind w:left="1620" w:hanging="450"/>
        <w:rPr>
          <w:rFonts w:cs="Arial"/>
          <w:i/>
          <w:iCs/>
          <w:color w:val="000000" w:themeColor="text1"/>
          <w:szCs w:val="24"/>
        </w:rPr>
      </w:pPr>
      <w:r w:rsidRPr="00BE2A5A">
        <w:rPr>
          <w:rFonts w:cs="Arial"/>
          <w:i/>
          <w:iCs/>
          <w:color w:val="000000" w:themeColor="text1"/>
          <w:szCs w:val="24"/>
        </w:rPr>
        <w:t>Before constructing a new building or structure or rebuilding a building or structure damaged by a fire in an area subject to this section,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of the Government Code,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of the Government Code, and shall provide a copy of the report, upon request, to the property insurance carrier that insures the dwelling or structure.</w:t>
      </w:r>
    </w:p>
    <w:p w14:paraId="6AAC17D5" w14:textId="77777777" w:rsidR="00E47D25"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(b)</w:t>
      </w:r>
      <w:r w:rsidR="00E47D25" w:rsidRPr="00BE2A5A">
        <w:rPr>
          <w:rFonts w:cs="Arial"/>
          <w:i/>
          <w:iCs/>
          <w:color w:val="000000" w:themeColor="text1"/>
          <w:szCs w:val="24"/>
        </w:rPr>
        <w:tab/>
      </w:r>
      <w:r w:rsidRPr="00BE2A5A">
        <w:rPr>
          <w:rFonts w:cs="Arial"/>
          <w:i/>
          <w:iCs/>
          <w:color w:val="000000" w:themeColor="text1"/>
          <w:szCs w:val="24"/>
        </w:rPr>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5EBA5EE0" w14:textId="77777777" w:rsidR="00E47D25"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(1)</w:t>
      </w:r>
      <w:r w:rsidRPr="00BE2A5A">
        <w:rPr>
          <w:rFonts w:cs="Arial"/>
          <w:i/>
          <w:iCs/>
          <w:color w:val="000000" w:themeColor="text1"/>
          <w:szCs w:val="24"/>
        </w:rPr>
        <w:tab/>
        <w:t xml:space="preserve">Except as provided in Section 18930 of the Health and Safety Code, the State Fire Marshal may adopt regulations exempting a structure with an exterior constructed entirely of nonflammable materials, </w:t>
      </w:r>
      <w:proofErr w:type="gramStart"/>
      <w:r w:rsidRPr="00BE2A5A">
        <w:rPr>
          <w:rFonts w:cs="Arial"/>
          <w:i/>
          <w:iCs/>
          <w:color w:val="000000" w:themeColor="text1"/>
          <w:szCs w:val="24"/>
        </w:rPr>
        <w:t>or,</w:t>
      </w:r>
      <w:proofErr w:type="gramEnd"/>
      <w:r w:rsidRPr="00BE2A5A">
        <w:rPr>
          <w:rFonts w:cs="Arial"/>
          <w:i/>
          <w:iCs/>
          <w:color w:val="000000" w:themeColor="text1"/>
          <w:szCs w:val="24"/>
        </w:rPr>
        <w:t xml:space="preserve"> conditioned upon the contents and composition of the structure, the director may vary the requirements respecting the removing or clearing away of flammable vegetation or other combustible growth with respect to the area surrounding those structures.</w:t>
      </w:r>
    </w:p>
    <w:p w14:paraId="734602E7" w14:textId="77777777" w:rsidR="00E47D25" w:rsidRPr="00BE2A5A" w:rsidRDefault="00531B1B" w:rsidP="00B05E03">
      <w:pPr>
        <w:tabs>
          <w:tab w:val="left" w:pos="1170"/>
        </w:tabs>
        <w:spacing w:after="0"/>
        <w:ind w:left="1620" w:hanging="450"/>
        <w:rPr>
          <w:rFonts w:cs="Arial"/>
          <w:i/>
          <w:iCs/>
          <w:color w:val="000000" w:themeColor="text1"/>
          <w:szCs w:val="24"/>
        </w:rPr>
      </w:pPr>
      <w:r w:rsidRPr="00BE2A5A">
        <w:rPr>
          <w:rFonts w:cs="Arial"/>
          <w:i/>
          <w:iCs/>
          <w:color w:val="000000" w:themeColor="text1"/>
          <w:szCs w:val="24"/>
        </w:rPr>
        <w:t>(2) An exemption or variance under paragraph (1) shall not apply unless and until the occupant of the structure, or if there is not an occupant, the owner of the structure, files with the State Fire Marshal, in a form as the State Fire Marshal shall prescribe, a written consent to the inspection of the interior and contents of the structure to ascertain whether this section and the regulations adopted under this section are complied with at all times.</w:t>
      </w:r>
    </w:p>
    <w:p w14:paraId="457DD260" w14:textId="77777777" w:rsidR="00E47D25"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lastRenderedPageBreak/>
        <w:t>(d)</w:t>
      </w:r>
      <w:r w:rsidRPr="00BE2A5A">
        <w:rPr>
          <w:rFonts w:cs="Arial"/>
          <w:i/>
          <w:iCs/>
          <w:color w:val="000000" w:themeColor="text1"/>
          <w:szCs w:val="24"/>
        </w:rPr>
        <w:tab/>
        <w:t>The State Fire Marshal may authorize the removal of vegetation that is not consistent with the standards of this section. The State Fire Marshal may prescribe a procedure for the removal of that vegetation and make the expense a lien upon the building, structure, or grounds, in the same manner that is applicable to a legislative body under Section 51186 of the Government Code.</w:t>
      </w:r>
    </w:p>
    <w:p w14:paraId="70CAEB3E" w14:textId="77777777" w:rsidR="00E47D25"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(1)</w:t>
      </w:r>
      <w:r w:rsidRPr="00BE2A5A">
        <w:rPr>
          <w:rFonts w:cs="Arial"/>
          <w:i/>
          <w:iCs/>
          <w:color w:val="000000" w:themeColor="text1"/>
          <w:szCs w:val="24"/>
        </w:rPr>
        <w:tab/>
        <w:t>The board, in consultation with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water consumption, and permit trees near homes for shade, aesthetics, and habitat; and suggestions to minimize or eliminate the risk of flammability of nonvegetative sources of combustion, such as woodpiles, propane tanks, decks, outdoor furniture, barbecue equipment, and outdoor fire pits.</w:t>
      </w:r>
    </w:p>
    <w:p w14:paraId="28500796" w14:textId="77777777" w:rsidR="00E47D25" w:rsidRPr="00BE2A5A" w:rsidRDefault="00531B1B" w:rsidP="00B05E03">
      <w:pPr>
        <w:tabs>
          <w:tab w:val="left" w:pos="1170"/>
        </w:tabs>
        <w:spacing w:after="0"/>
        <w:ind w:left="1620" w:hanging="450"/>
        <w:rPr>
          <w:rFonts w:cs="Arial"/>
          <w:i/>
          <w:iCs/>
          <w:color w:val="000000" w:themeColor="text1"/>
          <w:szCs w:val="24"/>
        </w:rPr>
      </w:pPr>
      <w:r w:rsidRPr="00BE2A5A">
        <w:rPr>
          <w:rFonts w:cs="Arial"/>
          <w:i/>
          <w:iCs/>
          <w:color w:val="000000" w:themeColor="text1"/>
          <w:szCs w:val="24"/>
        </w:rPr>
        <w:t>(2) On or before January 1, 2023, the board, in consultation with the State Fire Marshal, shall update the guidance document to include suggestions for creating an ember-resistant zone within five feet of a structure, based on regulations promulgated by the board, in consultation with the department, to consider the elimination of materials in the ember-resistant zone that would likely be ignited by embers.</w:t>
      </w:r>
    </w:p>
    <w:p w14:paraId="21A7051B" w14:textId="77777777" w:rsidR="00E47D25"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(f)</w:t>
      </w:r>
      <w:r w:rsidRPr="00BE2A5A">
        <w:rPr>
          <w:rFonts w:cs="Arial"/>
          <w:i/>
          <w:iCs/>
          <w:color w:val="000000" w:themeColor="text1"/>
          <w:szCs w:val="24"/>
        </w:rPr>
        <w:tab/>
        <w:t>The State Fire Marshal shall do both of the following:</w:t>
      </w:r>
    </w:p>
    <w:p w14:paraId="5D1EAE5F" w14:textId="77777777" w:rsidR="00E47D25" w:rsidRPr="00BE2A5A" w:rsidRDefault="00531B1B" w:rsidP="00B05E03">
      <w:pPr>
        <w:tabs>
          <w:tab w:val="left" w:pos="1170"/>
        </w:tabs>
        <w:spacing w:after="0"/>
        <w:ind w:left="1620" w:hanging="45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Recommend to the board the types of vegetation or fuel that are to be excluded from an ember-resistant zone based on the probability that vegetation and fuel will lead to ignition by ember of a structure as a part of the update to the guidance document pursuant to paragraph (2) of subdivision (e).</w:t>
      </w:r>
    </w:p>
    <w:p w14:paraId="6FA1EA91" w14:textId="77777777" w:rsidR="00E47D25" w:rsidRPr="00BE2A5A" w:rsidRDefault="00531B1B" w:rsidP="00B05E03">
      <w:pPr>
        <w:tabs>
          <w:tab w:val="left" w:pos="1170"/>
        </w:tabs>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Make reasonable efforts to provide notice to affected residents describing the requirements added by the amendments to paragraph (1) of subdivision (a) made in Assembly Bill 3074 of the 2019–20 Regular Session before the imposition of penalties for violating those requirements.</w:t>
      </w:r>
    </w:p>
    <w:p w14:paraId="730D8891" w14:textId="77777777" w:rsidR="00E47D25"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(g)</w:t>
      </w:r>
      <w:r w:rsidRPr="00BE2A5A">
        <w:rPr>
          <w:rFonts w:cs="Arial"/>
          <w:i/>
          <w:iCs/>
          <w:color w:val="000000" w:themeColor="text1"/>
          <w:szCs w:val="24"/>
        </w:rPr>
        <w:tab/>
        <w:t>(1)</w:t>
      </w:r>
      <w:r w:rsidRPr="00BE2A5A">
        <w:rPr>
          <w:rFonts w:cs="Arial"/>
          <w:i/>
          <w:iCs/>
          <w:color w:val="000000" w:themeColor="text1"/>
          <w:szCs w:val="24"/>
        </w:rPr>
        <w:tab/>
        <w:t>The requirement for an ember-resistant zone pursuant to paragraph (1) of subdivision (a) shall not take effect for new structures until the board updates the regulations, pursuant to paragraph (1) of subdivision (a), and the guidance document, pursuant to paragraph (2) of subdivision (e).</w:t>
      </w:r>
    </w:p>
    <w:p w14:paraId="31E19891" w14:textId="77777777" w:rsidR="00E47D25" w:rsidRPr="00BE2A5A" w:rsidRDefault="00531B1B" w:rsidP="00B05E03">
      <w:pPr>
        <w:tabs>
          <w:tab w:val="left" w:pos="1170"/>
        </w:tabs>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The requirement for an ember-resistant zone pursuant to paragraph (1) of subdivision (a) shall take effect for existing structures one year after the effective date for the new structures.</w:t>
      </w:r>
    </w:p>
    <w:p w14:paraId="66983DF7" w14:textId="77777777" w:rsidR="00E47D25"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(h)</w:t>
      </w:r>
      <w:r w:rsidRPr="00BE2A5A">
        <w:rPr>
          <w:rFonts w:cs="Arial"/>
          <w:i/>
          <w:iCs/>
          <w:color w:val="000000" w:themeColor="text1"/>
          <w:szCs w:val="24"/>
        </w:rPr>
        <w:tab/>
        <w:t>The department shall not change defensible space inspection practices and forms or enforcement to implement the requirement for an ember-resistant zone until the State Fire Marshal makes a written finding, which the State Fire Marshal shall post on the department’s internet website, that the Legislature has appropriated sufficient resources to do so.</w:t>
      </w:r>
    </w:p>
    <w:p w14:paraId="5F000D55" w14:textId="0B5C14D7"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w:t>
      </w:r>
      <w:proofErr w:type="spellStart"/>
      <w:r w:rsidRPr="00BE2A5A">
        <w:rPr>
          <w:rFonts w:cs="Arial"/>
          <w:i/>
          <w:iCs/>
          <w:color w:val="000000" w:themeColor="text1"/>
          <w:szCs w:val="24"/>
        </w:rPr>
        <w:t>i</w:t>
      </w:r>
      <w:proofErr w:type="spellEnd"/>
      <w:r w:rsidRPr="00BE2A5A">
        <w:rPr>
          <w:rFonts w:cs="Arial"/>
          <w:i/>
          <w:iCs/>
          <w:color w:val="000000" w:themeColor="text1"/>
          <w:szCs w:val="24"/>
        </w:rPr>
        <w:t>) </w:t>
      </w:r>
      <w:r w:rsidRPr="00BE2A5A">
        <w:rPr>
          <w:rFonts w:cs="Arial"/>
          <w:i/>
          <w:iCs/>
          <w:color w:val="000000" w:themeColor="text1"/>
          <w:szCs w:val="24"/>
        </w:rPr>
        <w:tab/>
        <w:t>For purposes of this section, a structure for the purpose of an ember-</w:t>
      </w:r>
      <w:r w:rsidRPr="00BE2A5A">
        <w:rPr>
          <w:rFonts w:cs="Arial"/>
          <w:i/>
          <w:iCs/>
          <w:color w:val="000000" w:themeColor="text1"/>
          <w:szCs w:val="24"/>
        </w:rPr>
        <w:lastRenderedPageBreak/>
        <w:t>resistant zone shall include any attached deck. This section does not limit the authority of the board or the department to require the removal of fuel or vegetation on top of or underneath a deck pursuant to this section.</w:t>
      </w:r>
    </w:p>
    <w:p w14:paraId="200C4D3F" w14:textId="77777777"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rPr>
        <w:t>(j)</w:t>
      </w:r>
      <w:r w:rsidRPr="00BE2A5A">
        <w:rPr>
          <w:rFonts w:cs="Arial"/>
          <w:i/>
          <w:iCs/>
          <w:color w:val="000000" w:themeColor="text1"/>
          <w:szCs w:val="24"/>
        </w:rPr>
        <w:tab/>
        <w:t>As used in this section, “person” means a private individual, organization, partnership, limited liability company, or corporation.</w:t>
      </w:r>
    </w:p>
    <w:p w14:paraId="31E4ACDE" w14:textId="77777777" w:rsidR="00E47D25"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4291.1.</w:t>
      </w:r>
      <w:r w:rsidR="00E47D25" w:rsidRPr="00BE2A5A">
        <w:rPr>
          <w:rFonts w:cs="Arial"/>
          <w:b/>
          <w:bCs/>
          <w:i/>
          <w:iCs/>
          <w:color w:val="000000" w:themeColor="text1"/>
          <w:szCs w:val="24"/>
        </w:rPr>
        <w:tab/>
      </w:r>
      <w:r w:rsidRPr="00BE2A5A">
        <w:rPr>
          <w:rFonts w:cs="Arial"/>
          <w:i/>
          <w:iCs/>
          <w:color w:val="000000" w:themeColor="text1"/>
          <w:szCs w:val="24"/>
        </w:rPr>
        <w:t>(a)</w:t>
      </w:r>
      <w:r w:rsidR="00E47D25" w:rsidRPr="00BE2A5A">
        <w:rPr>
          <w:rFonts w:cs="Arial"/>
          <w:i/>
          <w:iCs/>
          <w:color w:val="000000" w:themeColor="text1"/>
          <w:szCs w:val="24"/>
        </w:rPr>
        <w:tab/>
      </w:r>
      <w:r w:rsidRPr="00BE2A5A">
        <w:rPr>
          <w:rFonts w:cs="Arial"/>
          <w:i/>
          <w:iCs/>
          <w:color w:val="000000" w:themeColor="text1"/>
          <w:szCs w:val="24"/>
        </w:rPr>
        <w:t>Notwithstanding Section 4021, a violation of Section 4291 is an infraction punishable by a fine of not less than one hundred dollars ($100), nor more than five hundred dollars ($500). If a person is convicted of a second violation of Section 4291 within five years, that person shall be punished by a fine of not less than two hundred fifty dollars ($250), nor more than five hundred dollars ($500). If a person is convicted of a third violation of Section 4291 within five years, that person is guilty of a misdemeanor and shall be punished by a fine of not less than five hundred dollars ($500). If a person is convicted of a third violation of Section 4291 within five years, the department may perform or contract for the performance of work necessary to comply with Section 4291 and may bill the person convicted for the costs incurred, in which case the person convicted, upon payment of those costs, shall not be required to pay the fine. If a person convicted of a violation of Section 4291 is granted probation, the court shall impose as a term or condition of probation, in addition to any other term or condition of probation, that the person pay at least the minimum fine prescribed in this section.</w:t>
      </w:r>
    </w:p>
    <w:p w14:paraId="76B8A8D0" w14:textId="4E807A67"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If a person convicted of a violation of Section 4291 produces in court verification prior to imposition of a fine by the court, that the condition resulting in the citation no longer exists, the court may reduce the fine imposed for the violation of Section 4291 to fifty dollars ($50).</w:t>
      </w:r>
    </w:p>
    <w:p w14:paraId="654503D2" w14:textId="77777777" w:rsidR="00E47D25"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4291.3.</w:t>
      </w:r>
      <w:r w:rsidRPr="00BE2A5A">
        <w:rPr>
          <w:rFonts w:cs="Arial"/>
          <w:i/>
          <w:iCs/>
          <w:color w:val="000000" w:themeColor="text1"/>
          <w:szCs w:val="24"/>
        </w:rPr>
        <w:t>(a)</w:t>
      </w:r>
      <w:r w:rsidR="00E47D25" w:rsidRPr="00BE2A5A">
        <w:rPr>
          <w:rFonts w:cs="Arial"/>
          <w:i/>
          <w:iCs/>
          <w:color w:val="000000" w:themeColor="text1"/>
          <w:szCs w:val="24"/>
        </w:rPr>
        <w:tab/>
      </w:r>
      <w:r w:rsidRPr="00BE2A5A">
        <w:rPr>
          <w:rFonts w:cs="Arial"/>
          <w:i/>
          <w:iCs/>
          <w:color w:val="000000" w:themeColor="text1"/>
          <w:szCs w:val="24"/>
        </w:rPr>
        <w:t>Subject to any other applicable law, a state or local fire official, at their discretion, may authorize an owner of property, or the owner’s agent, to construct a firebreak, or implement appropriate vegetation management techniques, to ensure that defensible space is adequate for the protection of a hospital, adult residential care facility, school, aboveground storage tank, hazardous materials facility, or similar facility on the property. The firebreak may be for a radius of up to 300 feet from the facility, or to the property line, whichever distance is shorter.</w:t>
      </w:r>
    </w:p>
    <w:p w14:paraId="4C3E1947" w14:textId="5F1C8C73" w:rsidR="00531B1B" w:rsidRPr="00BE2A5A" w:rsidRDefault="00531B1B" w:rsidP="00B05E03">
      <w:pPr>
        <w:ind w:left="117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director may authorize an owner of a property not listed in subdivision (a) to construct a firebreak, or implement appropriate vegetation management techniques, within a radius of up to 300 feet from a structure, or to the property line, whichever distance is shorter, if it is determined by the director as necessary to protect life, property, and natural resources from unreasonable risks associated with wildland fires.</w:t>
      </w:r>
    </w:p>
    <w:p w14:paraId="1A1C7576" w14:textId="79A6AE02" w:rsidR="00531B1B" w:rsidRPr="00BE2A5A" w:rsidRDefault="00531B1B" w:rsidP="00B05E03">
      <w:pPr>
        <w:tabs>
          <w:tab w:val="left" w:pos="810"/>
        </w:tabs>
        <w:spacing w:after="0"/>
        <w:ind w:left="1170" w:hanging="1170"/>
        <w:rPr>
          <w:rFonts w:cs="Arial"/>
          <w:i/>
          <w:iCs/>
          <w:color w:val="000000" w:themeColor="text1"/>
          <w:szCs w:val="24"/>
        </w:rPr>
      </w:pPr>
      <w:r w:rsidRPr="00BE2A5A">
        <w:rPr>
          <w:rFonts w:cs="Arial"/>
          <w:b/>
          <w:bCs/>
          <w:i/>
          <w:iCs/>
          <w:color w:val="000000" w:themeColor="text1"/>
          <w:szCs w:val="24"/>
        </w:rPr>
        <w:t>4291.5.</w:t>
      </w:r>
      <w:r w:rsidRPr="00BE2A5A">
        <w:rPr>
          <w:rFonts w:cs="Arial"/>
          <w:i/>
          <w:iCs/>
          <w:color w:val="000000" w:themeColor="text1"/>
          <w:szCs w:val="24"/>
        </w:rPr>
        <w:t>(a)</w:t>
      </w:r>
      <w:r w:rsidR="00E47D25" w:rsidRPr="00BE2A5A">
        <w:rPr>
          <w:rFonts w:cs="Arial"/>
          <w:i/>
          <w:iCs/>
          <w:color w:val="000000" w:themeColor="text1"/>
          <w:szCs w:val="24"/>
        </w:rPr>
        <w:tab/>
      </w:r>
      <w:r w:rsidRPr="00BE2A5A">
        <w:rPr>
          <w:rFonts w:cs="Arial"/>
          <w:i/>
          <w:iCs/>
          <w:color w:val="000000" w:themeColor="text1"/>
          <w:szCs w:val="24"/>
        </w:rPr>
        <w:t>For purposes of this section, the following definitions apply:</w:t>
      </w:r>
    </w:p>
    <w:p w14:paraId="65F682E3" w14:textId="77777777" w:rsidR="00E47D25"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 xml:space="preserve">“Home hardening” means the replacement or repair of structural features that are affixed to the property with features that </w:t>
      </w:r>
      <w:proofErr w:type="gramStart"/>
      <w:r w:rsidRPr="00BE2A5A">
        <w:rPr>
          <w:rFonts w:cs="Arial"/>
          <w:i/>
          <w:iCs/>
          <w:color w:val="000000" w:themeColor="text1"/>
          <w:szCs w:val="24"/>
        </w:rPr>
        <w:t>are in compliance with</w:t>
      </w:r>
      <w:proofErr w:type="gramEnd"/>
      <w:r w:rsidRPr="00BE2A5A">
        <w:rPr>
          <w:rFonts w:cs="Arial"/>
          <w:i/>
          <w:iCs/>
          <w:color w:val="000000" w:themeColor="text1"/>
          <w:szCs w:val="24"/>
        </w:rPr>
        <w:t xml:space="preserve"> Chapter 7A (commencing with Section 701A.1) of Title 24 of the California Code of Regulations.</w:t>
      </w:r>
    </w:p>
    <w:p w14:paraId="47AD1E84" w14:textId="0898B8CF"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“Qualified entities” means the following entities that have completed the program developed and received a certification, pursuant to Section 4291.6:</w:t>
      </w:r>
    </w:p>
    <w:p w14:paraId="577892E1" w14:textId="77777777" w:rsidR="00531B1B" w:rsidRPr="00BE2A5A" w:rsidRDefault="00531B1B" w:rsidP="00B05E03">
      <w:pPr>
        <w:spacing w:after="0"/>
        <w:ind w:left="2070" w:hanging="450"/>
        <w:rPr>
          <w:rFonts w:cs="Arial"/>
          <w:i/>
          <w:iCs/>
          <w:color w:val="000000" w:themeColor="text1"/>
          <w:szCs w:val="24"/>
        </w:rPr>
      </w:pPr>
      <w:r w:rsidRPr="00BE2A5A">
        <w:rPr>
          <w:rFonts w:cs="Arial"/>
          <w:i/>
          <w:iCs/>
          <w:color w:val="000000" w:themeColor="text1"/>
          <w:szCs w:val="24"/>
        </w:rPr>
        <w:lastRenderedPageBreak/>
        <w:t>(A)</w:t>
      </w:r>
      <w:r w:rsidRPr="00BE2A5A">
        <w:rPr>
          <w:rFonts w:cs="Arial"/>
          <w:i/>
          <w:iCs/>
          <w:color w:val="000000" w:themeColor="text1"/>
          <w:szCs w:val="24"/>
        </w:rPr>
        <w:tab/>
        <w:t>Counties, state conservancies, special districts, and other political subdivisions of the state.</w:t>
      </w:r>
    </w:p>
    <w:p w14:paraId="47A7B547" w14:textId="77777777" w:rsidR="00531B1B" w:rsidRPr="00BE2A5A" w:rsidRDefault="00531B1B" w:rsidP="00B05E03">
      <w:pPr>
        <w:spacing w:after="0"/>
        <w:ind w:left="2070" w:hanging="45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Members of the California Conservation Corps, the Board of Commissioners under California Volunteers described in Section 8411 of the Government Code, local conservation corps, resource conservation districts, fire safe councils, and Firewise USA organizations.</w:t>
      </w:r>
    </w:p>
    <w:p w14:paraId="07E24215" w14:textId="77777777" w:rsidR="00531B1B" w:rsidRPr="00BE2A5A" w:rsidRDefault="00531B1B" w:rsidP="00B05E03">
      <w:pPr>
        <w:spacing w:after="0"/>
        <w:ind w:left="2070" w:hanging="45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University of California fire advisors.</w:t>
      </w:r>
    </w:p>
    <w:p w14:paraId="0E0DD894" w14:textId="77777777" w:rsidR="00531B1B" w:rsidRPr="00BE2A5A" w:rsidRDefault="00531B1B" w:rsidP="00B05E03">
      <w:pPr>
        <w:spacing w:after="0"/>
        <w:ind w:left="2070" w:hanging="45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Registered Professional Foresters.</w:t>
      </w:r>
    </w:p>
    <w:p w14:paraId="443A5B0A" w14:textId="77777777" w:rsidR="00531B1B" w:rsidRPr="00BE2A5A" w:rsidRDefault="00531B1B" w:rsidP="00B05E03">
      <w:pPr>
        <w:spacing w:after="0"/>
        <w:ind w:left="2070" w:hanging="45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Other entities or individuals deemed appropriate by the director.</w:t>
      </w:r>
    </w:p>
    <w:p w14:paraId="0DC36E18"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“Wildfire safety improvements” mean wildfire resilience and fire safety improvements, including measures for home hardening, the creation of defensible space, and other appropriate fuel reduction activities, to residential, commercial, industrial, agricultural, or other real property identified by the State Fire Marshal, in consultation with the director.</w:t>
      </w:r>
    </w:p>
    <w:p w14:paraId="1D6E89BA" w14:textId="77777777" w:rsidR="000907E8"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director shall establish a statewide program to allow qualified entities to support and augment the department in its defensible space and home hardening assessment and education efforts. Qualified entities participating in the program shall be authorized by the director to conduct defensible space assessments to assess compliance with Section 4291 within the state responsibility area, educate property owners about wildfire safety improvements that may be undertaken to harden a structure and make it more resistant to fire, and assess whether wildfire safety improvements have been completed in or on a structure.</w:t>
      </w:r>
    </w:p>
    <w:p w14:paraId="21680D5A" w14:textId="77777777" w:rsidR="000907E8"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(1)</w:t>
      </w:r>
      <w:r w:rsidRPr="00BE2A5A">
        <w:rPr>
          <w:rFonts w:cs="Arial"/>
          <w:i/>
          <w:iCs/>
          <w:color w:val="000000" w:themeColor="text1"/>
          <w:szCs w:val="24"/>
        </w:rPr>
        <w:tab/>
        <w:t>The director shall establish a common reporting platform that allows defensible space and home hardening assessment data, collected by the qualified entities, to be reported to the department and shall establish any necessary quality control measure to ensure that the assessment data is accurate and reliable.</w:t>
      </w:r>
    </w:p>
    <w:p w14:paraId="71D8E80F" w14:textId="77777777" w:rsidR="000907E8"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The department shall compile the data submitted pursuant to paragraph (1).</w:t>
      </w:r>
    </w:p>
    <w:p w14:paraId="10A46129" w14:textId="15D6F099"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The director may use the defensible space and home hardening assessment data to do any of the following:</w:t>
      </w:r>
    </w:p>
    <w:p w14:paraId="0D302303"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Direct inspection and enforcement resources away from landowners who meet or exceed the department’s standards and regulations for maintaining defensible space.</w:t>
      </w:r>
    </w:p>
    <w:p w14:paraId="0ABBD7A6"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Direct inspection and enforcement resources toward landowners who do not meet the department’s standards and regulations for maintaining defensible space.</w:t>
      </w:r>
    </w:p>
    <w:p w14:paraId="634CBF90"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Direct educational resources toward landowners who own or maintain structures that can be hardened to make them more resistant to fire.</w:t>
      </w:r>
    </w:p>
    <w:p w14:paraId="125DE35D" w14:textId="77777777"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Assist in estimating defensible space compliance in the state responsibility area.</w:t>
      </w:r>
    </w:p>
    <w:p w14:paraId="36E8176A" w14:textId="77777777"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The department may expand or amend existing programs for the implementation of this section.</w:t>
      </w:r>
    </w:p>
    <w:p w14:paraId="00D712EE" w14:textId="77777777"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(f)</w:t>
      </w:r>
      <w:r w:rsidRPr="00BE2A5A">
        <w:rPr>
          <w:rFonts w:cs="Arial"/>
          <w:i/>
          <w:iCs/>
          <w:color w:val="000000" w:themeColor="text1"/>
          <w:szCs w:val="24"/>
        </w:rPr>
        <w:tab/>
        <w:t>This section does not grant any right of entry onto private land or regulatory or enforcement authority to participating qualified entities.</w:t>
      </w:r>
    </w:p>
    <w:p w14:paraId="55FDEAA2" w14:textId="77777777"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(g)</w:t>
      </w:r>
      <w:r w:rsidRPr="00BE2A5A">
        <w:rPr>
          <w:rFonts w:cs="Arial"/>
          <w:i/>
          <w:iCs/>
          <w:color w:val="000000" w:themeColor="text1"/>
          <w:szCs w:val="24"/>
        </w:rPr>
        <w:tab/>
        <w:t xml:space="preserve">Any local governmental entity that is qualified to conduct defensible space </w:t>
      </w:r>
      <w:r w:rsidRPr="00BE2A5A">
        <w:rPr>
          <w:rFonts w:cs="Arial"/>
          <w:i/>
          <w:iCs/>
          <w:color w:val="000000" w:themeColor="text1"/>
          <w:szCs w:val="24"/>
        </w:rPr>
        <w:lastRenderedPageBreak/>
        <w:t>assessments pursuant to this section in very high and high fire hazard severity zones, as identified by the State Fire Marshal pursuant to Section 51178 of the Government Code or Article 9 (commencing with Section 4201) of this chapter or by a local agency pursuant to Section 51179 of the Government Code and reports that information to the department, shall report that information using the common reporting platform established pursuant to subdivision (c).</w:t>
      </w:r>
    </w:p>
    <w:p w14:paraId="091F2F35" w14:textId="77777777" w:rsidR="00531B1B" w:rsidRPr="00BE2A5A" w:rsidRDefault="00531B1B" w:rsidP="00B05E03">
      <w:pPr>
        <w:tabs>
          <w:tab w:val="left" w:pos="1170"/>
        </w:tabs>
        <w:spacing w:after="0"/>
        <w:ind w:left="1620" w:hanging="810"/>
        <w:rPr>
          <w:rFonts w:cs="Arial"/>
          <w:i/>
          <w:iCs/>
          <w:color w:val="000000" w:themeColor="text1"/>
          <w:szCs w:val="24"/>
        </w:rPr>
      </w:pPr>
      <w:r w:rsidRPr="00BE2A5A">
        <w:rPr>
          <w:rFonts w:cs="Arial"/>
          <w:i/>
          <w:iCs/>
          <w:color w:val="000000" w:themeColor="text1"/>
          <w:szCs w:val="24"/>
        </w:rPr>
        <w:t>(h)</w:t>
      </w:r>
      <w:r w:rsidRPr="00BE2A5A">
        <w:rPr>
          <w:rFonts w:cs="Arial"/>
          <w:i/>
          <w:iCs/>
          <w:color w:val="000000" w:themeColor="text1"/>
          <w:szCs w:val="24"/>
        </w:rPr>
        <w:tab/>
        <w:t>(1)</w:t>
      </w:r>
      <w:r w:rsidRPr="00BE2A5A">
        <w:rPr>
          <w:rFonts w:cs="Arial"/>
          <w:i/>
          <w:iCs/>
          <w:color w:val="000000" w:themeColor="text1"/>
          <w:szCs w:val="24"/>
        </w:rPr>
        <w:tab/>
        <w:t xml:space="preserve">On December 31, 2023, and annually thereafter, the department shall report to the Legislature all defensible space data collected pursuant paragraph (2) of subdivision (c). The report may include information on the proportion of unique parcels that were inspected, the degree of compliance with requirements set forth in Section 4291, any enforcement actions that may have been taken for noncompliant parcels, and the proportion of parcels that were found to </w:t>
      </w:r>
      <w:proofErr w:type="gramStart"/>
      <w:r w:rsidRPr="00BE2A5A">
        <w:rPr>
          <w:rFonts w:cs="Arial"/>
          <w:i/>
          <w:iCs/>
          <w:color w:val="000000" w:themeColor="text1"/>
          <w:szCs w:val="24"/>
        </w:rPr>
        <w:t>be in compliance</w:t>
      </w:r>
      <w:proofErr w:type="gramEnd"/>
      <w:r w:rsidRPr="00BE2A5A">
        <w:rPr>
          <w:rFonts w:cs="Arial"/>
          <w:i/>
          <w:iCs/>
          <w:color w:val="000000" w:themeColor="text1"/>
          <w:szCs w:val="24"/>
        </w:rPr>
        <w:t xml:space="preserve"> across jurisdictions. At minimum, the report shall include data with sufficient detail to facilitate comparisons of community compliance with the requirements of Section 4291 between local governmental entities qualified to conduct defensible space assessments pursuant to this section and local governmental entities that are not.</w:t>
      </w:r>
    </w:p>
    <w:p w14:paraId="0C62C7D8" w14:textId="05D5202C" w:rsidR="00531B1B" w:rsidRPr="00BE2A5A" w:rsidRDefault="00531B1B" w:rsidP="00B05E03">
      <w:pPr>
        <w:spacing w:after="0"/>
        <w:ind w:left="1620" w:hanging="450"/>
        <w:rPr>
          <w:rFonts w:cs="Arial"/>
          <w:i/>
          <w:iCs/>
          <w:color w:val="000000" w:themeColor="text1"/>
          <w:szCs w:val="24"/>
        </w:rPr>
      </w:pPr>
      <w:r w:rsidRPr="00BE2A5A">
        <w:rPr>
          <w:rFonts w:cs="Arial"/>
          <w:i/>
          <w:iCs/>
          <w:color w:val="000000" w:themeColor="text1"/>
          <w:szCs w:val="24"/>
        </w:rPr>
        <w:t>(2)</w:t>
      </w:r>
      <w:r w:rsidR="000907E8" w:rsidRPr="00BE2A5A">
        <w:rPr>
          <w:rFonts w:cs="Arial"/>
          <w:i/>
          <w:iCs/>
          <w:color w:val="000000" w:themeColor="text1"/>
          <w:szCs w:val="24"/>
        </w:rPr>
        <w:tab/>
      </w:r>
      <w:r w:rsidRPr="00BE2A5A">
        <w:rPr>
          <w:rFonts w:cs="Arial"/>
          <w:i/>
          <w:iCs/>
          <w:color w:val="000000" w:themeColor="text1"/>
          <w:szCs w:val="24"/>
        </w:rPr>
        <w:t>A report submitted pursuant to this subdivision shall be submitted in compliance with Section 9795 of the Government Code.</w:t>
      </w:r>
    </w:p>
    <w:p w14:paraId="449956CD" w14:textId="77777777" w:rsidR="00531B1B" w:rsidRPr="00BE2A5A" w:rsidRDefault="00531B1B" w:rsidP="00B05E03">
      <w:pPr>
        <w:spacing w:after="0"/>
        <w:ind w:left="1170" w:hanging="360"/>
        <w:rPr>
          <w:rFonts w:cs="Arial"/>
          <w:i/>
          <w:iCs/>
          <w:color w:val="000000" w:themeColor="text1"/>
          <w:szCs w:val="24"/>
        </w:rPr>
      </w:pPr>
      <w:r w:rsidRPr="00BE2A5A">
        <w:rPr>
          <w:rFonts w:cs="Arial"/>
          <w:i/>
          <w:iCs/>
          <w:color w:val="000000" w:themeColor="text1"/>
          <w:szCs w:val="24"/>
        </w:rPr>
        <w:t>(</w:t>
      </w:r>
      <w:proofErr w:type="spellStart"/>
      <w:r w:rsidRPr="00BE2A5A">
        <w:rPr>
          <w:rFonts w:cs="Arial"/>
          <w:i/>
          <w:iCs/>
          <w:color w:val="000000" w:themeColor="text1"/>
          <w:szCs w:val="24"/>
        </w:rPr>
        <w:t>i</w:t>
      </w:r>
      <w:proofErr w:type="spellEnd"/>
      <w:r w:rsidRPr="00BE2A5A">
        <w:rPr>
          <w:rFonts w:cs="Arial"/>
          <w:i/>
          <w:iCs/>
          <w:color w:val="000000" w:themeColor="text1"/>
          <w:szCs w:val="24"/>
        </w:rPr>
        <w:t>)</w:t>
      </w:r>
      <w:r w:rsidRPr="00BE2A5A">
        <w:rPr>
          <w:rFonts w:cs="Arial"/>
          <w:i/>
          <w:iCs/>
          <w:color w:val="000000" w:themeColor="text1"/>
          <w:szCs w:val="24"/>
        </w:rPr>
        <w:tab/>
        <w:t>This section shall remain in effect only until January 1, 2026, and as of that date is repealed.</w:t>
      </w:r>
    </w:p>
    <w:p w14:paraId="7232F6F7" w14:textId="77777777" w:rsidR="003409BC" w:rsidRPr="00BE2A5A" w:rsidRDefault="003409BC" w:rsidP="00B05E03">
      <w:pPr>
        <w:rPr>
          <w:rFonts w:cs="Arial"/>
          <w:b/>
          <w:i/>
        </w:rPr>
      </w:pPr>
      <w:bookmarkStart w:id="590" w:name="_Toc159491907"/>
      <w:r w:rsidRPr="00BE2A5A">
        <w:rPr>
          <w:rFonts w:cs="Arial"/>
          <w:b/>
          <w:i/>
        </w:rPr>
        <w:t>SECTION H104 CALIFORNIA CODE OF REGULATIONS, TITLE 14, DIVISION 1.5</w:t>
      </w:r>
      <w:bookmarkEnd w:id="590"/>
    </w:p>
    <w:p w14:paraId="283962D5" w14:textId="3F7406DC" w:rsidR="003409BC" w:rsidRPr="00BE2A5A" w:rsidRDefault="003409BC" w:rsidP="00B05E03">
      <w:pPr>
        <w:rPr>
          <w:rFonts w:cs="Arial"/>
          <w:b/>
          <w:bCs/>
          <w:i/>
          <w:iCs/>
          <w:strike/>
          <w:color w:val="000000" w:themeColor="text1"/>
          <w:szCs w:val="24"/>
        </w:rPr>
      </w:pPr>
      <w:r w:rsidRPr="00BE2A5A">
        <w:rPr>
          <w:rFonts w:cs="Arial"/>
          <w:b/>
          <w:bCs/>
          <w:i/>
          <w:iCs/>
          <w:color w:val="000000" w:themeColor="text1"/>
          <w:szCs w:val="24"/>
        </w:rPr>
        <w:t>H104.1 Subchapter 2 State Minimum Fire Safe Regulations.</w:t>
      </w:r>
    </w:p>
    <w:p w14:paraId="2FD0BB16" w14:textId="77777777" w:rsidR="003409BC" w:rsidRPr="00BE2A5A" w:rsidRDefault="003409BC" w:rsidP="00B05E03">
      <w:pPr>
        <w:pStyle w:val="NormalWeb"/>
        <w:spacing w:before="0" w:beforeAutospacing="0" w:after="0" w:afterAutospacing="0"/>
        <w:rPr>
          <w:rFonts w:ascii="Arial" w:hAnsi="Arial" w:cs="Arial"/>
          <w:b/>
          <w:bCs/>
          <w:i/>
          <w:iCs/>
          <w:color w:val="000000" w:themeColor="text1"/>
        </w:rPr>
      </w:pPr>
      <w:r w:rsidRPr="00BE2A5A">
        <w:rPr>
          <w:rFonts w:ascii="Arial" w:hAnsi="Arial" w:cs="Arial"/>
          <w:b/>
          <w:bCs/>
          <w:i/>
          <w:iCs/>
          <w:color w:val="000000" w:themeColor="text1"/>
        </w:rPr>
        <w:t>1270.01. Definitions.</w:t>
      </w:r>
    </w:p>
    <w:p w14:paraId="75A60997" w14:textId="77777777" w:rsidR="003409BC" w:rsidRPr="00BE2A5A" w:rsidRDefault="003409BC" w:rsidP="00B05E03">
      <w:pPr>
        <w:pStyle w:val="NormalWeb"/>
        <w:spacing w:before="0" w:beforeAutospacing="0" w:after="0" w:afterAutospacing="0"/>
        <w:ind w:left="360" w:hanging="360"/>
        <w:rPr>
          <w:rFonts w:ascii="Arial" w:hAnsi="Arial" w:cs="Arial"/>
          <w:i/>
          <w:iCs/>
          <w:color w:val="000000" w:themeColor="text1"/>
        </w:rPr>
      </w:pPr>
      <w:r w:rsidRPr="00BE2A5A">
        <w:rPr>
          <w:rFonts w:ascii="Arial" w:hAnsi="Arial" w:cs="Arial"/>
          <w:i/>
          <w:iCs/>
          <w:color w:val="000000" w:themeColor="text1"/>
        </w:rPr>
        <w:t>(aa) Same Practical Effect: As used in this subchapter, means an Exception or alternative with the capability of applying accepted wildland fire suppression strategies and tactics, and provisions for fire fighter safety, including: </w:t>
      </w:r>
    </w:p>
    <w:p w14:paraId="7DCAD472" w14:textId="77777777" w:rsidR="003409BC" w:rsidRPr="00BE2A5A" w:rsidRDefault="003409BC" w:rsidP="00B05E03">
      <w:pPr>
        <w:pStyle w:val="NormalWeb"/>
        <w:spacing w:before="0" w:beforeAutospacing="0" w:after="0" w:afterAutospacing="0"/>
        <w:ind w:left="720" w:hanging="360"/>
        <w:rPr>
          <w:rFonts w:ascii="Arial" w:hAnsi="Arial" w:cs="Arial"/>
          <w:i/>
          <w:iCs/>
          <w:color w:val="000000" w:themeColor="text1"/>
        </w:rPr>
      </w:pPr>
      <w:r w:rsidRPr="00BE2A5A">
        <w:rPr>
          <w:rFonts w:ascii="Arial" w:hAnsi="Arial" w:cs="Arial"/>
          <w:i/>
          <w:iCs/>
          <w:color w:val="000000" w:themeColor="text1"/>
        </w:rPr>
        <w:t>(1)</w:t>
      </w:r>
      <w:r w:rsidRPr="00BE2A5A">
        <w:rPr>
          <w:rFonts w:ascii="Arial" w:hAnsi="Arial" w:cs="Arial"/>
          <w:i/>
          <w:iCs/>
          <w:color w:val="000000" w:themeColor="text1"/>
        </w:rPr>
        <w:tab/>
        <w:t>access for emergency wildland fire equipment, </w:t>
      </w:r>
    </w:p>
    <w:p w14:paraId="69451D83" w14:textId="77777777" w:rsidR="003409BC" w:rsidRPr="00BE2A5A" w:rsidRDefault="003409BC" w:rsidP="00B05E03">
      <w:pPr>
        <w:pStyle w:val="NormalWeb"/>
        <w:spacing w:before="0" w:beforeAutospacing="0" w:after="0" w:afterAutospacing="0"/>
        <w:ind w:left="720" w:hanging="360"/>
        <w:rPr>
          <w:rFonts w:ascii="Arial" w:hAnsi="Arial" w:cs="Arial"/>
          <w:i/>
          <w:iCs/>
          <w:color w:val="000000" w:themeColor="text1"/>
        </w:rPr>
      </w:pPr>
      <w:r w:rsidRPr="00BE2A5A">
        <w:rPr>
          <w:rFonts w:ascii="Arial" w:hAnsi="Arial" w:cs="Arial"/>
          <w:i/>
          <w:iCs/>
          <w:color w:val="000000" w:themeColor="text1"/>
        </w:rPr>
        <w:t>(2)</w:t>
      </w:r>
      <w:r w:rsidRPr="00BE2A5A">
        <w:rPr>
          <w:rFonts w:ascii="Arial" w:hAnsi="Arial" w:cs="Arial"/>
          <w:i/>
          <w:iCs/>
          <w:color w:val="000000" w:themeColor="text1"/>
        </w:rPr>
        <w:tab/>
        <w:t>safe civilian evacuation, </w:t>
      </w:r>
    </w:p>
    <w:p w14:paraId="1B8A0D6C" w14:textId="77777777" w:rsidR="003409BC" w:rsidRPr="00BE2A5A" w:rsidRDefault="003409BC" w:rsidP="00B05E03">
      <w:pPr>
        <w:pStyle w:val="NormalWeb"/>
        <w:spacing w:before="0" w:beforeAutospacing="0" w:after="0" w:afterAutospacing="0"/>
        <w:ind w:left="720" w:hanging="360"/>
        <w:rPr>
          <w:rFonts w:ascii="Arial" w:hAnsi="Arial" w:cs="Arial"/>
          <w:i/>
          <w:iCs/>
          <w:color w:val="000000" w:themeColor="text1"/>
        </w:rPr>
      </w:pPr>
      <w:r w:rsidRPr="00BE2A5A">
        <w:rPr>
          <w:rFonts w:ascii="Arial" w:hAnsi="Arial" w:cs="Arial"/>
          <w:i/>
          <w:iCs/>
          <w:color w:val="000000" w:themeColor="text1"/>
        </w:rPr>
        <w:t>(3)</w:t>
      </w:r>
      <w:r w:rsidRPr="00BE2A5A">
        <w:rPr>
          <w:rFonts w:ascii="Arial" w:hAnsi="Arial" w:cs="Arial"/>
          <w:i/>
          <w:iCs/>
          <w:color w:val="000000" w:themeColor="text1"/>
        </w:rPr>
        <w:tab/>
        <w:t>signing that avoids delays in emergency equipment response, </w:t>
      </w:r>
    </w:p>
    <w:p w14:paraId="1A31B21E" w14:textId="77777777" w:rsidR="003409BC" w:rsidRPr="00BE2A5A" w:rsidRDefault="003409BC" w:rsidP="00B05E03">
      <w:pPr>
        <w:pStyle w:val="NormalWeb"/>
        <w:spacing w:before="0" w:beforeAutospacing="0" w:after="0" w:afterAutospacing="0"/>
        <w:ind w:left="720" w:hanging="360"/>
        <w:rPr>
          <w:rFonts w:ascii="Arial" w:hAnsi="Arial" w:cs="Arial"/>
          <w:i/>
          <w:iCs/>
          <w:color w:val="000000" w:themeColor="text1"/>
        </w:rPr>
      </w:pPr>
      <w:r w:rsidRPr="00BE2A5A">
        <w:rPr>
          <w:rFonts w:ascii="Arial" w:hAnsi="Arial" w:cs="Arial"/>
          <w:i/>
          <w:iCs/>
          <w:color w:val="000000" w:themeColor="text1"/>
        </w:rPr>
        <w:t>(4)</w:t>
      </w:r>
      <w:r w:rsidRPr="00BE2A5A">
        <w:rPr>
          <w:rFonts w:ascii="Arial" w:hAnsi="Arial" w:cs="Arial"/>
          <w:i/>
          <w:iCs/>
          <w:color w:val="000000" w:themeColor="text1"/>
        </w:rPr>
        <w:tab/>
        <w:t>available and accessible water to effectively attack Wildfire or defend a Structure from Wildfire, and </w:t>
      </w:r>
    </w:p>
    <w:p w14:paraId="7F8AE01E" w14:textId="77777777" w:rsidR="003409BC" w:rsidRPr="00BE2A5A" w:rsidRDefault="003409BC" w:rsidP="00B05E03">
      <w:pPr>
        <w:pStyle w:val="NormalWeb"/>
        <w:spacing w:before="0" w:beforeAutospacing="0" w:after="120" w:afterAutospacing="0"/>
        <w:ind w:left="720" w:hanging="360"/>
        <w:rPr>
          <w:rFonts w:ascii="Arial" w:hAnsi="Arial" w:cs="Arial"/>
          <w:i/>
          <w:iCs/>
          <w:color w:val="000000" w:themeColor="text1"/>
        </w:rPr>
      </w:pPr>
      <w:r w:rsidRPr="00BE2A5A">
        <w:rPr>
          <w:rFonts w:ascii="Arial" w:hAnsi="Arial" w:cs="Arial"/>
          <w:i/>
          <w:iCs/>
          <w:color w:val="000000" w:themeColor="text1"/>
        </w:rPr>
        <w:t>(5)</w:t>
      </w:r>
      <w:r w:rsidRPr="00BE2A5A">
        <w:rPr>
          <w:rFonts w:ascii="Arial" w:hAnsi="Arial" w:cs="Arial"/>
          <w:i/>
          <w:iCs/>
          <w:color w:val="000000" w:themeColor="text1"/>
        </w:rPr>
        <w:tab/>
        <w:t>fuel modification sufficient for civilian and fire fighter safety. </w:t>
      </w:r>
    </w:p>
    <w:p w14:paraId="78075C16" w14:textId="393111FB" w:rsidR="009866E2" w:rsidRPr="00BE2A5A" w:rsidRDefault="009866E2" w:rsidP="00B05E03">
      <w:pPr>
        <w:spacing w:after="0"/>
        <w:rPr>
          <w:rFonts w:cs="Arial"/>
          <w:b/>
          <w:bCs/>
          <w:i/>
          <w:iCs/>
          <w:color w:val="000000" w:themeColor="text1"/>
          <w:szCs w:val="24"/>
        </w:rPr>
      </w:pPr>
      <w:r w:rsidRPr="00BE2A5A">
        <w:rPr>
          <w:rFonts w:cs="Arial"/>
          <w:b/>
          <w:bCs/>
          <w:i/>
          <w:iCs/>
          <w:color w:val="000000" w:themeColor="text1"/>
          <w:szCs w:val="24"/>
        </w:rPr>
        <w:t>1270.02. Purpose</w:t>
      </w:r>
    </w:p>
    <w:p w14:paraId="4D64A9A8"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Subchapter 2 has been prepared and adopted for the purpose of establishing state minimum Wildfire protection standards in conjunction with Building, construction, and Development in the State Responsibility Area (SRA) and, after July 1, 2021, the Very High Fire Hazard Severity Zones, as defined in Government Code § 51177(</w:t>
      </w:r>
      <w:proofErr w:type="spellStart"/>
      <w:r w:rsidRPr="00BE2A5A">
        <w:rPr>
          <w:rFonts w:cs="Arial"/>
          <w:i/>
          <w:iCs/>
          <w:color w:val="000000" w:themeColor="text1"/>
          <w:szCs w:val="24"/>
        </w:rPr>
        <w:t>i</w:t>
      </w:r>
      <w:proofErr w:type="spellEnd"/>
      <w:r w:rsidRPr="00BE2A5A">
        <w:rPr>
          <w:rFonts w:cs="Arial"/>
          <w:i/>
          <w:iCs/>
          <w:color w:val="000000" w:themeColor="text1"/>
          <w:szCs w:val="24"/>
        </w:rPr>
        <w:t>) (</w:t>
      </w:r>
      <w:proofErr w:type="spellStart"/>
      <w:r w:rsidRPr="00BE2A5A">
        <w:rPr>
          <w:rFonts w:cs="Arial"/>
          <w:i/>
          <w:iCs/>
          <w:color w:val="000000" w:themeColor="text1"/>
          <w:szCs w:val="24"/>
        </w:rPr>
        <w:t>VHFHSZ</w:t>
      </w:r>
      <w:proofErr w:type="spellEnd"/>
      <w:r w:rsidRPr="00BE2A5A">
        <w:rPr>
          <w:rFonts w:cs="Arial"/>
          <w:i/>
          <w:iCs/>
          <w:color w:val="000000" w:themeColor="text1"/>
          <w:szCs w:val="24"/>
        </w:rPr>
        <w:t>).</w:t>
      </w:r>
    </w:p>
    <w:p w14:paraId="29CD8100"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future design and construction of Structures, subdivisions and Developments in the SRA and, after July 1, 2021, the VHFHSZ shall provide for basic emergency access and perimeter Wildfire protection measures as specified in the following articles.</w:t>
      </w:r>
    </w:p>
    <w:p w14:paraId="4BDAB737" w14:textId="77777777" w:rsidR="009866E2" w:rsidRPr="00BE2A5A" w:rsidRDefault="009866E2" w:rsidP="00B05E03">
      <w:pPr>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 xml:space="preserve">These standards shall provide for emergency access; signing and Building numbering; private water supply reserves for emergency fire use; vegetation </w:t>
      </w:r>
      <w:r w:rsidRPr="00BE2A5A">
        <w:rPr>
          <w:rFonts w:cs="Arial"/>
          <w:i/>
          <w:iCs/>
          <w:color w:val="000000" w:themeColor="text1"/>
          <w:szCs w:val="24"/>
        </w:rPr>
        <w:lastRenderedPageBreak/>
        <w:t>modification, Fuel Breaks, Greenbelts, and measures to preserve Undeveloped Ridgelines. Subchapter 2 specifies the minimums for such measures.</w:t>
      </w:r>
    </w:p>
    <w:p w14:paraId="2253E823" w14:textId="77777777" w:rsidR="009866E2" w:rsidRPr="00BE2A5A" w:rsidRDefault="009866E2" w:rsidP="00B05E03">
      <w:pPr>
        <w:spacing w:after="0"/>
        <w:rPr>
          <w:rFonts w:cs="Arial"/>
          <w:b/>
          <w:bCs/>
          <w:i/>
          <w:iCs/>
          <w:color w:val="000000" w:themeColor="text1"/>
          <w:szCs w:val="24"/>
        </w:rPr>
      </w:pPr>
      <w:bookmarkStart w:id="591" w:name="_Toc128378215"/>
      <w:r w:rsidRPr="00BE2A5A">
        <w:rPr>
          <w:rFonts w:cs="Arial"/>
          <w:b/>
          <w:bCs/>
          <w:i/>
          <w:iCs/>
          <w:color w:val="000000" w:themeColor="text1"/>
          <w:szCs w:val="24"/>
        </w:rPr>
        <w:t>1270.03. Scope</w:t>
      </w:r>
      <w:bookmarkEnd w:id="591"/>
    </w:p>
    <w:p w14:paraId="07FD56D1"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Subchapter 2 shall apply to:</w:t>
      </w:r>
    </w:p>
    <w:p w14:paraId="1CF84A13"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the perimeters and access to all residential, commercial, and industrial Building construction within the SRA approved after January 1, 1991, and those approved after July 1, 2021 within the VHFHSZ, except as set forth below in subsection (b).</w:t>
      </w:r>
    </w:p>
    <w:p w14:paraId="7C3E6C94"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the siting of newly installed commercial modulars, manufactured homes, mobilehomes, and factory-built housing, as defined in Health and Safety Code sections 18001.8, 18007, 18008, and 19971;</w:t>
      </w:r>
    </w:p>
    <w:p w14:paraId="01D85405"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all tentative and parcel maps or other Developments approved after January 1, 1991; and</w:t>
      </w:r>
    </w:p>
    <w:p w14:paraId="631BE6CE"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 xml:space="preserve">applications for Building permits on a parcel approved in a pre-1991 parcel or tentative map to the extent that conditions relating to the perimeters and access to the </w:t>
      </w:r>
      <w:proofErr w:type="gramStart"/>
      <w:r w:rsidRPr="00BE2A5A">
        <w:rPr>
          <w:rFonts w:cs="Arial"/>
          <w:i/>
          <w:iCs/>
          <w:color w:val="000000" w:themeColor="text1"/>
          <w:szCs w:val="24"/>
        </w:rPr>
        <w:t>Buildings</w:t>
      </w:r>
      <w:proofErr w:type="gramEnd"/>
      <w:r w:rsidRPr="00BE2A5A">
        <w:rPr>
          <w:rFonts w:cs="Arial"/>
          <w:i/>
          <w:iCs/>
          <w:color w:val="000000" w:themeColor="text1"/>
          <w:szCs w:val="24"/>
        </w:rPr>
        <w:t xml:space="preserve"> were not imposed as part of the approval of the parcel or tentative map.</w:t>
      </w:r>
    </w:p>
    <w:p w14:paraId="4072665F"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Subchapter 2 does not apply where an application for a Building permit is filed after January 1, 1991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7FCE2CD0"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Affected activities include, but are not limited to:</w:t>
      </w:r>
    </w:p>
    <w:p w14:paraId="239A33C1"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permitting or approval of new parcels, excluding lot line adjustments as specified in Government Code (GC) section 66412(d);</w:t>
      </w:r>
    </w:p>
    <w:p w14:paraId="6DC04741"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application for a Building permit for new construction not relating to an existing Structure;</w:t>
      </w:r>
    </w:p>
    <w:p w14:paraId="047A8825"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application for a use permit;</w:t>
      </w:r>
    </w:p>
    <w:p w14:paraId="6BC5ACE9"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Road construction including construction of a Road that does not currently exist, or extension of an existing Road.</w:t>
      </w:r>
    </w:p>
    <w:p w14:paraId="19874CB3" w14:textId="77777777" w:rsidR="009866E2" w:rsidRPr="00BE2A5A" w:rsidRDefault="009866E2" w:rsidP="00B05E03">
      <w:pPr>
        <w:ind w:left="360" w:hanging="36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The standards in Subchapter 2 applicable to Roads shall not apply to Roads used solely for Agriculture; mining; or the management of timberland or harvesting of forest products.</w:t>
      </w:r>
    </w:p>
    <w:p w14:paraId="7B00E626" w14:textId="552B36E9" w:rsidR="009866E2" w:rsidRPr="00BE2A5A" w:rsidRDefault="009866E2" w:rsidP="00B05E03">
      <w:pPr>
        <w:spacing w:after="0"/>
        <w:rPr>
          <w:rFonts w:cs="Arial"/>
          <w:b/>
          <w:bCs/>
          <w:i/>
          <w:iCs/>
          <w:color w:val="000000" w:themeColor="text1"/>
          <w:szCs w:val="24"/>
        </w:rPr>
      </w:pPr>
      <w:bookmarkStart w:id="592" w:name="_Toc128378216"/>
      <w:r w:rsidRPr="00BE2A5A">
        <w:rPr>
          <w:rFonts w:cs="Arial"/>
          <w:b/>
          <w:bCs/>
          <w:i/>
          <w:iCs/>
          <w:color w:val="000000" w:themeColor="text1"/>
          <w:szCs w:val="24"/>
        </w:rPr>
        <w:t>1270.04. Provisions for Application of these Regulations</w:t>
      </w:r>
      <w:bookmarkEnd w:id="592"/>
    </w:p>
    <w:p w14:paraId="6C8A4300" w14:textId="77777777" w:rsidR="009866E2" w:rsidRPr="00BE2A5A" w:rsidRDefault="009866E2" w:rsidP="00B05E03">
      <w:pPr>
        <w:spacing w:after="0"/>
        <w:rPr>
          <w:rFonts w:cs="Arial"/>
          <w:i/>
          <w:iCs/>
          <w:color w:val="000000" w:themeColor="text1"/>
          <w:szCs w:val="24"/>
        </w:rPr>
      </w:pPr>
      <w:bookmarkStart w:id="593" w:name="Inspection"/>
      <w:bookmarkEnd w:id="593"/>
      <w:r w:rsidRPr="00BE2A5A">
        <w:rPr>
          <w:rFonts w:cs="Arial"/>
          <w:i/>
          <w:iCs/>
          <w:color w:val="000000" w:themeColor="text1"/>
          <w:szCs w:val="24"/>
        </w:rPr>
        <w:t>This Subchapter shall be applied as follows:</w:t>
      </w:r>
    </w:p>
    <w:p w14:paraId="0F39594E"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VHFHSZ.</w:t>
      </w:r>
    </w:p>
    <w:p w14:paraId="2623B405"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Director or their designee may review and make fire protection recommendations on applicable construction or development permits or maps provided by the Local Jurisdiction.</w:t>
      </w:r>
    </w:p>
    <w:p w14:paraId="42BDDD83" w14:textId="77777777" w:rsidR="009866E2" w:rsidRPr="00BE2A5A" w:rsidRDefault="009866E2" w:rsidP="00B05E03">
      <w:pPr>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the Local Jurisdiction shall ensure that the applicable sections of this Subchapter become a condition of approval of any applicable construction or Development permit or map.</w:t>
      </w:r>
    </w:p>
    <w:p w14:paraId="3D9E4AB0" w14:textId="77777777" w:rsidR="009866E2" w:rsidRPr="00BE2A5A" w:rsidRDefault="009866E2" w:rsidP="00B05E03">
      <w:pPr>
        <w:spacing w:after="0"/>
        <w:rPr>
          <w:rFonts w:cs="Arial"/>
          <w:b/>
          <w:bCs/>
          <w:i/>
          <w:iCs/>
          <w:color w:val="000000" w:themeColor="text1"/>
          <w:szCs w:val="24"/>
        </w:rPr>
      </w:pPr>
      <w:bookmarkStart w:id="594" w:name="_Toc128378217"/>
      <w:r w:rsidRPr="00BE2A5A">
        <w:rPr>
          <w:rFonts w:cs="Arial"/>
          <w:b/>
          <w:bCs/>
          <w:i/>
          <w:iCs/>
          <w:color w:val="000000" w:themeColor="text1"/>
          <w:szCs w:val="24"/>
        </w:rPr>
        <w:t>1270.05. Local Regulations</w:t>
      </w:r>
      <w:bookmarkEnd w:id="594"/>
    </w:p>
    <w:p w14:paraId="7CA408E4"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lastRenderedPageBreak/>
        <w:t>(a)</w:t>
      </w:r>
      <w:r w:rsidRPr="00BE2A5A">
        <w:rPr>
          <w:rFonts w:cs="Arial"/>
          <w:i/>
          <w:iCs/>
          <w:color w:val="000000" w:themeColor="text1"/>
          <w:szCs w:val="24"/>
        </w:rPr>
        <w:tab/>
        <w:t>Subchapter 2 shall serve as the minimum Wildfire protection standards applied in SRA and VHFHSZ. However, Subchapter 2 does not supersede local regulations which equal or exceed the standards of this Subchapter.</w:t>
      </w:r>
    </w:p>
    <w:p w14:paraId="3BF6138E"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A local regulation equals or exceeds a minimum standard of this Subchapter only if, at a minimum, the local regulation also fully complies with the corresponding minimum standard in this Subchapter.</w:t>
      </w:r>
    </w:p>
    <w:p w14:paraId="6A590AD2"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A Local Jurisdiction shall not apply exemptions to Subchapter 2 that are not enumerated in Subchapter 2. Exceptions requested and approved in conformance with § 1270.07 (Exceptions to Standards) may be granted on a case-by-case basis.</w:t>
      </w:r>
    </w:p>
    <w:p w14:paraId="75010B21" w14:textId="77777777" w:rsidR="009866E2" w:rsidRPr="00BE2A5A" w:rsidRDefault="009866E2" w:rsidP="00B05E03">
      <w:pPr>
        <w:ind w:left="360" w:hanging="36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 xml:space="preserve">Notwithstanding a local regulation that equals or exceeds the State Minimum Fire Safe Regulations, </w:t>
      </w:r>
      <w:proofErr w:type="gramStart"/>
      <w:r w:rsidRPr="00BE2A5A">
        <w:rPr>
          <w:rFonts w:cs="Arial"/>
          <w:i/>
          <w:iCs/>
          <w:color w:val="000000" w:themeColor="text1"/>
          <w:szCs w:val="24"/>
        </w:rPr>
        <w:t>Building</w:t>
      </w:r>
      <w:proofErr w:type="gramEnd"/>
      <w:r w:rsidRPr="00BE2A5A">
        <w:rPr>
          <w:rFonts w:cs="Arial"/>
          <w:i/>
          <w:iCs/>
          <w:color w:val="000000" w:themeColor="text1"/>
          <w:szCs w:val="24"/>
        </w:rPr>
        <w:t xml:space="preserve"> construction shall comply with the State Minimum Fire Safe Regulations.</w:t>
      </w:r>
    </w:p>
    <w:p w14:paraId="6FE0944A" w14:textId="77777777" w:rsidR="009866E2" w:rsidRPr="00BE2A5A" w:rsidRDefault="009866E2" w:rsidP="00B05E03">
      <w:pPr>
        <w:spacing w:after="0"/>
        <w:rPr>
          <w:rFonts w:cs="Arial"/>
          <w:b/>
          <w:bCs/>
          <w:i/>
          <w:iCs/>
          <w:color w:val="000000" w:themeColor="text1"/>
          <w:szCs w:val="24"/>
        </w:rPr>
      </w:pPr>
      <w:bookmarkStart w:id="595" w:name="_Toc128378218"/>
      <w:r w:rsidRPr="00BE2A5A">
        <w:rPr>
          <w:rFonts w:cs="Arial"/>
          <w:b/>
          <w:bCs/>
          <w:i/>
          <w:iCs/>
          <w:color w:val="000000" w:themeColor="text1"/>
          <w:szCs w:val="24"/>
        </w:rPr>
        <w:t>1270.06. Inspections</w:t>
      </w:r>
      <w:bookmarkEnd w:id="595"/>
    </w:p>
    <w:p w14:paraId="15A5D65E" w14:textId="77777777" w:rsidR="009866E2" w:rsidRPr="00BE2A5A" w:rsidRDefault="009866E2" w:rsidP="00B05E03">
      <w:pPr>
        <w:spacing w:after="0"/>
        <w:rPr>
          <w:rFonts w:cs="Arial"/>
          <w:i/>
          <w:iCs/>
          <w:color w:val="000000" w:themeColor="text1"/>
          <w:szCs w:val="24"/>
        </w:rPr>
      </w:pPr>
      <w:bookmarkStart w:id="596" w:name="Definitions"/>
      <w:bookmarkEnd w:id="596"/>
      <w:r w:rsidRPr="00BE2A5A">
        <w:rPr>
          <w:rFonts w:cs="Arial"/>
          <w:i/>
          <w:iCs/>
          <w:color w:val="000000" w:themeColor="text1"/>
          <w:szCs w:val="24"/>
        </w:rPr>
        <w:t>Inspections shall conform to the following requirements:</w:t>
      </w:r>
    </w:p>
    <w:p w14:paraId="161D94D0"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w:t>
      </w:r>
      <w:r w:rsidRPr="00BE2A5A">
        <w:rPr>
          <w:rFonts w:cs="Arial"/>
          <w:i/>
          <w:iCs/>
          <w:color w:val="000000" w:themeColor="text1"/>
          <w:szCs w:val="24"/>
        </w:rPr>
        <w:tab/>
        <w:t>Inspections in the SRA shall be made by:</w:t>
      </w:r>
    </w:p>
    <w:p w14:paraId="07E2C00A"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the Director, or</w:t>
      </w:r>
    </w:p>
    <w:p w14:paraId="20EDF642"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Local Jurisdictions that have assumed state fire protection responsibility on SRA lands, or</w:t>
      </w:r>
    </w:p>
    <w:p w14:paraId="640D0569"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Local Jurisdictions where the inspection duties have been formally delegated by the Director to the Local Jurisdictions, pursuant to subsection (b).</w:t>
      </w:r>
    </w:p>
    <w:p w14:paraId="62957944"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w:t>
      </w:r>
      <w:r w:rsidRPr="00BE2A5A">
        <w:rPr>
          <w:rFonts w:cs="Arial"/>
          <w:i/>
          <w:iCs/>
          <w:color w:val="000000" w:themeColor="text1"/>
          <w:szCs w:val="24"/>
        </w:rPr>
        <w:tab/>
        <w:t>The Director may delegate inspection authority to a Local Jurisdiction subject to all of the following criteria:</w:t>
      </w:r>
    </w:p>
    <w:p w14:paraId="1B5A03AA"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(1)</w:t>
      </w:r>
      <w:r w:rsidRPr="00BE2A5A">
        <w:rPr>
          <w:rFonts w:cs="Arial"/>
          <w:i/>
          <w:iCs/>
          <w:color w:val="000000" w:themeColor="text1"/>
          <w:szCs w:val="24"/>
        </w:rPr>
        <w:tab/>
        <w:t>The Local Jurisdiction represents that they have appropriate resources to perform the delegated inspection authority.</w:t>
      </w:r>
    </w:p>
    <w:p w14:paraId="674B620E"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(2)</w:t>
      </w:r>
      <w:r w:rsidRPr="00BE2A5A">
        <w:rPr>
          <w:rFonts w:cs="Arial"/>
          <w:i/>
          <w:iCs/>
          <w:color w:val="000000" w:themeColor="text1"/>
          <w:szCs w:val="24"/>
        </w:rPr>
        <w:tab/>
        <w:t>The Local Jurisdiction acknowledges that CAL FIRE's authority under subsection (d) shall not be waived or restricted.</w:t>
      </w:r>
    </w:p>
    <w:p w14:paraId="51FD8FFF"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(3)</w:t>
      </w:r>
      <w:r w:rsidRPr="00BE2A5A">
        <w:rPr>
          <w:rFonts w:cs="Arial"/>
          <w:i/>
          <w:iCs/>
          <w:color w:val="000000" w:themeColor="text1"/>
          <w:szCs w:val="24"/>
        </w:rPr>
        <w:tab/>
        <w:t>The Local Jurisdiction consents to the delegation of inspection authority.</w:t>
      </w:r>
    </w:p>
    <w:p w14:paraId="078A0C79"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(4)</w:t>
      </w:r>
      <w:r w:rsidRPr="00BE2A5A">
        <w:rPr>
          <w:rFonts w:cs="Arial"/>
          <w:i/>
          <w:iCs/>
          <w:color w:val="000000" w:themeColor="text1"/>
          <w:szCs w:val="24"/>
        </w:rPr>
        <w:tab/>
        <w:t>The Director may revoke the delegation at any time.</w:t>
      </w:r>
    </w:p>
    <w:p w14:paraId="560D2179" w14:textId="77777777" w:rsidR="009866E2" w:rsidRPr="00BE2A5A" w:rsidRDefault="009866E2" w:rsidP="00B05E03">
      <w:pPr>
        <w:spacing w:after="0"/>
        <w:ind w:left="720" w:hanging="360"/>
        <w:rPr>
          <w:rFonts w:cs="Arial"/>
          <w:i/>
          <w:iCs/>
          <w:color w:val="000000" w:themeColor="text1"/>
          <w:szCs w:val="24"/>
        </w:rPr>
      </w:pPr>
      <w:r w:rsidRPr="00BE2A5A">
        <w:rPr>
          <w:rFonts w:cs="Arial"/>
          <w:i/>
          <w:iCs/>
          <w:color w:val="000000" w:themeColor="text1"/>
          <w:szCs w:val="24"/>
        </w:rPr>
        <w:t>(5)</w:t>
      </w:r>
      <w:r w:rsidRPr="00BE2A5A">
        <w:rPr>
          <w:rFonts w:cs="Arial"/>
          <w:i/>
          <w:iCs/>
          <w:color w:val="000000" w:themeColor="text1"/>
          <w:szCs w:val="24"/>
        </w:rPr>
        <w:tab/>
        <w:t>The delegation of inspection authority, and any subsequent revocation of the delegation, shall be documented in writing, and retained on file at the CAL FIRE Unit headquarters that administers SRA fire protection in the area.</w:t>
      </w:r>
    </w:p>
    <w:p w14:paraId="50C9FC8B"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(c)</w:t>
      </w:r>
      <w:r w:rsidRPr="00BE2A5A">
        <w:rPr>
          <w:rFonts w:cs="Arial"/>
          <w:i/>
          <w:iCs/>
          <w:color w:val="000000" w:themeColor="text1"/>
          <w:szCs w:val="24"/>
        </w:rPr>
        <w:tab/>
        <w:t>Inspections in the VHFHSZ shall be made by the Local Jurisdiction.</w:t>
      </w:r>
    </w:p>
    <w:p w14:paraId="6FEA3550"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(d)</w:t>
      </w:r>
      <w:r w:rsidRPr="00BE2A5A">
        <w:rPr>
          <w:rFonts w:cs="Arial"/>
          <w:i/>
          <w:iCs/>
          <w:color w:val="000000" w:themeColor="text1"/>
          <w:szCs w:val="24"/>
        </w:rPr>
        <w:tab/>
        <w:t>Nothing in this section abrogates CAL FIRE's authority to inspect and enforce state forest and fire laws in the SRA even when the inspection duties have been delegated pursuant to this section.</w:t>
      </w:r>
    </w:p>
    <w:p w14:paraId="070C2F95"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(e)</w:t>
      </w:r>
      <w:r w:rsidRPr="00BE2A5A">
        <w:rPr>
          <w:rFonts w:cs="Arial"/>
          <w:i/>
          <w:iCs/>
          <w:color w:val="000000" w:themeColor="text1"/>
          <w:szCs w:val="24"/>
        </w:rPr>
        <w:tab/>
        <w:t>Reports of violations within the SRA shall be provided to the CAL FIRE Unit headquarters that administers SRA fire protection in the Local Jurisdiction.</w:t>
      </w:r>
    </w:p>
    <w:p w14:paraId="798A21CB" w14:textId="77777777" w:rsidR="009866E2" w:rsidRPr="00BE2A5A" w:rsidRDefault="009866E2" w:rsidP="00B05E03">
      <w:pPr>
        <w:ind w:left="360" w:hanging="360"/>
        <w:rPr>
          <w:rFonts w:cs="Arial"/>
          <w:i/>
          <w:iCs/>
          <w:color w:val="000000" w:themeColor="text1"/>
          <w:szCs w:val="24"/>
        </w:rPr>
      </w:pPr>
      <w:r w:rsidRPr="00BE2A5A">
        <w:rPr>
          <w:rFonts w:cs="Arial"/>
          <w:i/>
          <w:iCs/>
          <w:color w:val="000000" w:themeColor="text1"/>
          <w:szCs w:val="24"/>
        </w:rPr>
        <w:t>(f)</w:t>
      </w:r>
      <w:r w:rsidRPr="00BE2A5A">
        <w:rPr>
          <w:rFonts w:cs="Arial"/>
          <w:i/>
          <w:iCs/>
          <w:color w:val="000000" w:themeColor="text1"/>
          <w:szCs w:val="24"/>
        </w:rPr>
        <w:tab/>
        <w:t xml:space="preserve">When inspections are conducted, they shall occur </w:t>
      </w:r>
      <w:proofErr w:type="gramStart"/>
      <w:r w:rsidRPr="00BE2A5A">
        <w:rPr>
          <w:rFonts w:cs="Arial"/>
          <w:i/>
          <w:iCs/>
          <w:color w:val="000000" w:themeColor="text1"/>
          <w:szCs w:val="24"/>
        </w:rPr>
        <w:t>prior to:</w:t>
      </w:r>
      <w:proofErr w:type="gramEnd"/>
      <w:r w:rsidRPr="00BE2A5A">
        <w:rPr>
          <w:rFonts w:cs="Arial"/>
          <w:i/>
          <w:iCs/>
          <w:color w:val="000000" w:themeColor="text1"/>
          <w:szCs w:val="24"/>
        </w:rPr>
        <w:t xml:space="preserve"> the issuance of the use permit or certificate of Occupancy; the recordation of the parcel map or final map; the filing of a notice of completion; or the final inspection of any project or Building permit.</w:t>
      </w:r>
    </w:p>
    <w:p w14:paraId="73F49539" w14:textId="77777777" w:rsidR="009866E2" w:rsidRPr="00BE2A5A" w:rsidRDefault="009866E2" w:rsidP="00B05E03">
      <w:pPr>
        <w:pStyle w:val="NormalWeb"/>
        <w:spacing w:before="0" w:beforeAutospacing="0" w:after="0" w:afterAutospacing="0"/>
        <w:rPr>
          <w:rFonts w:ascii="Arial" w:eastAsiaTheme="minorHAnsi" w:hAnsi="Arial" w:cs="Arial"/>
          <w:b/>
          <w:bCs/>
          <w:i/>
          <w:iCs/>
          <w:color w:val="000000" w:themeColor="text1"/>
        </w:rPr>
      </w:pPr>
      <w:r w:rsidRPr="00BE2A5A">
        <w:rPr>
          <w:rFonts w:ascii="Arial" w:hAnsi="Arial" w:cs="Arial"/>
          <w:b/>
          <w:bCs/>
          <w:i/>
          <w:iCs/>
          <w:color w:val="000000" w:themeColor="text1"/>
        </w:rPr>
        <w:t>1270.07. Exceptions to Standards. </w:t>
      </w:r>
    </w:p>
    <w:p w14:paraId="7C09CAED" w14:textId="77777777" w:rsidR="004C2E97" w:rsidRPr="00BE2A5A" w:rsidRDefault="009866E2" w:rsidP="00B05E03">
      <w:pPr>
        <w:pStyle w:val="NormalWeb"/>
        <w:spacing w:before="0" w:beforeAutospacing="0" w:after="0" w:afterAutospacing="0"/>
        <w:ind w:left="360" w:hanging="360"/>
        <w:rPr>
          <w:rFonts w:ascii="Arial" w:hAnsi="Arial" w:cs="Arial"/>
          <w:i/>
          <w:iCs/>
          <w:color w:val="000000" w:themeColor="text1"/>
        </w:rPr>
      </w:pPr>
      <w:r w:rsidRPr="00BE2A5A">
        <w:rPr>
          <w:rFonts w:ascii="Arial" w:hAnsi="Arial" w:cs="Arial"/>
          <w:i/>
          <w:iCs/>
          <w:color w:val="000000" w:themeColor="text1"/>
        </w:rPr>
        <w:t>(a)</w:t>
      </w:r>
      <w:r w:rsidRPr="00BE2A5A">
        <w:rPr>
          <w:rFonts w:ascii="Arial" w:hAnsi="Arial" w:cs="Arial"/>
          <w:i/>
          <w:iCs/>
          <w:color w:val="000000" w:themeColor="text1"/>
        </w:rPr>
        <w:tab/>
        <w:t xml:space="preserve">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w:t>
      </w:r>
      <w:r w:rsidRPr="00BE2A5A">
        <w:rPr>
          <w:rFonts w:ascii="Arial" w:hAnsi="Arial" w:cs="Arial"/>
          <w:i/>
          <w:iCs/>
          <w:color w:val="000000" w:themeColor="text1"/>
        </w:rPr>
        <w:lastRenderedPageBreak/>
        <w:t>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 </w:t>
      </w:r>
    </w:p>
    <w:p w14:paraId="6C85FB98" w14:textId="36F8A61F" w:rsidR="009866E2" w:rsidRPr="00BE2A5A" w:rsidRDefault="009866E2" w:rsidP="00B05E03">
      <w:pPr>
        <w:pStyle w:val="NormalWeb"/>
        <w:spacing w:before="0" w:beforeAutospacing="0" w:after="0" w:afterAutospacing="0"/>
        <w:ind w:left="360" w:hanging="360"/>
        <w:rPr>
          <w:rFonts w:ascii="Arial" w:hAnsi="Arial" w:cs="Arial"/>
          <w:i/>
          <w:iCs/>
          <w:color w:val="000000" w:themeColor="text1"/>
        </w:rPr>
      </w:pPr>
      <w:r w:rsidRPr="00BE2A5A">
        <w:rPr>
          <w:rFonts w:ascii="Arial" w:hAnsi="Arial" w:cs="Arial"/>
          <w:i/>
          <w:iCs/>
          <w:color w:val="000000" w:themeColor="text1"/>
        </w:rPr>
        <w:t>(b)</w:t>
      </w:r>
      <w:r w:rsidRPr="00BE2A5A">
        <w:rPr>
          <w:rFonts w:ascii="Arial" w:hAnsi="Arial" w:cs="Arial"/>
          <w:i/>
          <w:iCs/>
          <w:color w:val="000000" w:themeColor="text1"/>
        </w:rPr>
        <w:tab/>
        <w:t>Requests for an Exception shall be made in writing to the Local Jurisdiction listed in 14 CCR § 1270.06 by the applicant or the applicant's authorized representative.</w:t>
      </w:r>
    </w:p>
    <w:p w14:paraId="6B11E1AA" w14:textId="77777777" w:rsidR="009866E2" w:rsidRPr="00BE2A5A" w:rsidRDefault="009866E2" w:rsidP="00B05E03">
      <w:pPr>
        <w:pStyle w:val="ListParagraph"/>
        <w:spacing w:after="0"/>
        <w:ind w:left="360"/>
        <w:rPr>
          <w:rFonts w:cs="Arial"/>
          <w:i/>
          <w:iCs/>
          <w:color w:val="000000" w:themeColor="text1"/>
          <w:szCs w:val="24"/>
        </w:rPr>
      </w:pPr>
      <w:r w:rsidRPr="00BE2A5A">
        <w:rPr>
          <w:rFonts w:cs="Arial"/>
          <w:i/>
          <w:iCs/>
          <w:color w:val="000000" w:themeColor="text1"/>
          <w:szCs w:val="24"/>
        </w:rPr>
        <w:t>At a minimum, the request shall state the specific section(s) for which an Exception is requested; material facts supporting the contention of the applicant; the details of the Exception proposed; and a map showing the proposed location and siting of the Exception. Local Jurisdictions listed in § 1270.06 (Inspections) may establish additional procedures or requirements for Exception requests.</w:t>
      </w:r>
    </w:p>
    <w:p w14:paraId="280B22E2" w14:textId="77777777" w:rsidR="009866E2" w:rsidRPr="00BE2A5A" w:rsidRDefault="009866E2" w:rsidP="00B05E03">
      <w:pPr>
        <w:pStyle w:val="ListParagraph"/>
        <w:widowControl/>
        <w:numPr>
          <w:ilvl w:val="0"/>
          <w:numId w:val="97"/>
        </w:numPr>
        <w:spacing w:after="0"/>
        <w:ind w:left="360"/>
        <w:rPr>
          <w:rFonts w:cs="Arial"/>
          <w:i/>
          <w:iCs/>
          <w:color w:val="000000" w:themeColor="text1"/>
          <w:szCs w:val="24"/>
        </w:rPr>
      </w:pPr>
      <w:r w:rsidRPr="00BE2A5A">
        <w:rPr>
          <w:rFonts w:cs="Arial"/>
          <w:i/>
          <w:iCs/>
          <w:color w:val="000000" w:themeColor="text1"/>
          <w:szCs w:val="24"/>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4E45EFC6" w14:textId="77777777" w:rsidR="009866E2" w:rsidRPr="00BE2A5A" w:rsidRDefault="009866E2" w:rsidP="00B05E03">
      <w:pPr>
        <w:pStyle w:val="ListParagraph"/>
        <w:widowControl/>
        <w:numPr>
          <w:ilvl w:val="0"/>
          <w:numId w:val="97"/>
        </w:numPr>
        <w:spacing w:after="0"/>
        <w:ind w:left="360"/>
        <w:rPr>
          <w:rFonts w:cs="Arial"/>
          <w:i/>
          <w:iCs/>
          <w:color w:val="000000" w:themeColor="text1"/>
          <w:szCs w:val="24"/>
        </w:rPr>
      </w:pPr>
      <w:r w:rsidRPr="00BE2A5A">
        <w:rPr>
          <w:rFonts w:cs="Arial"/>
          <w:i/>
          <w:iCs/>
          <w:color w:val="000000" w:themeColor="text1"/>
          <w:szCs w:val="24"/>
        </w:rPr>
        <w:t xml:space="preserve">Before the Local Jurisdiction </w:t>
      </w:r>
      <w:proofErr w:type="gramStart"/>
      <w:r w:rsidRPr="00BE2A5A">
        <w:rPr>
          <w:rFonts w:cs="Arial"/>
          <w:i/>
          <w:iCs/>
          <w:color w:val="000000" w:themeColor="text1"/>
          <w:szCs w:val="24"/>
        </w:rPr>
        <w:t>makes a determination</w:t>
      </w:r>
      <w:proofErr w:type="gramEnd"/>
      <w:r w:rsidRPr="00BE2A5A">
        <w:rPr>
          <w:rFonts w:cs="Arial"/>
          <w:i/>
          <w:iCs/>
          <w:color w:val="000000" w:themeColor="text1"/>
          <w:szCs w:val="24"/>
        </w:rPr>
        <w:t xml:space="preserve"> on an appeal, the inspector shall be consulted and shall provide to that Local Jurisdiction documentation outlining the effects of the requested Exception on Wildfire protection.</w:t>
      </w:r>
    </w:p>
    <w:p w14:paraId="6C0C5731" w14:textId="77777777" w:rsidR="009866E2" w:rsidRPr="00BE2A5A" w:rsidRDefault="009866E2" w:rsidP="00B05E03">
      <w:pPr>
        <w:pStyle w:val="ListParagraph"/>
        <w:widowControl/>
        <w:numPr>
          <w:ilvl w:val="0"/>
          <w:numId w:val="97"/>
        </w:numPr>
        <w:ind w:left="360"/>
        <w:rPr>
          <w:rFonts w:cs="Arial"/>
          <w:i/>
          <w:iCs/>
          <w:color w:val="000000" w:themeColor="text1"/>
          <w:szCs w:val="24"/>
        </w:rPr>
      </w:pPr>
      <w:r w:rsidRPr="00BE2A5A">
        <w:rPr>
          <w:rFonts w:cs="Arial"/>
          <w:i/>
          <w:iCs/>
          <w:color w:val="000000" w:themeColor="text1"/>
          <w:szCs w:val="24"/>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514400EB" w14:textId="77777777" w:rsidR="009866E2" w:rsidRPr="00BE2A5A" w:rsidRDefault="009866E2" w:rsidP="00B05E03">
      <w:pPr>
        <w:spacing w:after="0"/>
        <w:rPr>
          <w:rFonts w:cs="Arial"/>
          <w:b/>
          <w:bCs/>
          <w:i/>
          <w:iCs/>
          <w:color w:val="000000" w:themeColor="text1"/>
          <w:szCs w:val="24"/>
        </w:rPr>
      </w:pPr>
      <w:bookmarkStart w:id="597" w:name="_Toc128378220"/>
      <w:r w:rsidRPr="00BE2A5A">
        <w:rPr>
          <w:rFonts w:cs="Arial"/>
          <w:b/>
          <w:bCs/>
          <w:i/>
          <w:iCs/>
          <w:color w:val="000000" w:themeColor="text1"/>
          <w:szCs w:val="24"/>
        </w:rPr>
        <w:t>1270.08. Distance Measurements</w:t>
      </w:r>
      <w:bookmarkEnd w:id="597"/>
    </w:p>
    <w:p w14:paraId="38E42B10" w14:textId="77777777" w:rsidR="009866E2" w:rsidRPr="00BE2A5A" w:rsidRDefault="009866E2" w:rsidP="00B05E03">
      <w:pPr>
        <w:rPr>
          <w:rFonts w:cs="Arial"/>
          <w:i/>
          <w:iCs/>
          <w:color w:val="000000" w:themeColor="text1"/>
          <w:szCs w:val="24"/>
        </w:rPr>
      </w:pPr>
      <w:r w:rsidRPr="00BE2A5A">
        <w:rPr>
          <w:rFonts w:cs="Arial"/>
          <w:i/>
          <w:iCs/>
          <w:color w:val="000000" w:themeColor="text1"/>
          <w:szCs w:val="24"/>
        </w:rPr>
        <w:t>All specified or referenced distances are measured along the ground, unless otherwise stated.</w:t>
      </w:r>
    </w:p>
    <w:p w14:paraId="63C9A28D" w14:textId="77777777" w:rsidR="009866E2" w:rsidRPr="00BE2A5A" w:rsidRDefault="009866E2" w:rsidP="00B05E03">
      <w:pPr>
        <w:rPr>
          <w:rFonts w:cs="Arial"/>
          <w:b/>
          <w:bCs/>
          <w:i/>
          <w:iCs/>
          <w:color w:val="000000" w:themeColor="text1"/>
          <w:szCs w:val="24"/>
        </w:rPr>
      </w:pPr>
      <w:bookmarkStart w:id="598" w:name="_Toc128378221"/>
      <w:r w:rsidRPr="00BE2A5A">
        <w:rPr>
          <w:rFonts w:cs="Arial"/>
          <w:b/>
          <w:bCs/>
          <w:i/>
          <w:iCs/>
          <w:color w:val="000000" w:themeColor="text1"/>
          <w:szCs w:val="24"/>
        </w:rPr>
        <w:t>Article 2 Ingress and Egress</w:t>
      </w:r>
      <w:bookmarkEnd w:id="598"/>
    </w:p>
    <w:p w14:paraId="15F55417" w14:textId="7C223710" w:rsidR="009866E2" w:rsidRPr="00BE2A5A" w:rsidRDefault="009866E2" w:rsidP="00B05E03">
      <w:pPr>
        <w:rPr>
          <w:rFonts w:cs="Arial"/>
          <w:b/>
          <w:bCs/>
          <w:i/>
          <w:iCs/>
          <w:color w:val="000000" w:themeColor="text1"/>
          <w:szCs w:val="24"/>
        </w:rPr>
      </w:pPr>
      <w:r w:rsidRPr="00BE2A5A">
        <w:rPr>
          <w:rFonts w:cs="Arial"/>
          <w:b/>
          <w:bCs/>
          <w:i/>
          <w:iCs/>
          <w:color w:val="000000" w:themeColor="text1"/>
          <w:szCs w:val="24"/>
        </w:rPr>
        <w:t>1273.00 Intent.</w:t>
      </w:r>
      <w:r w:rsidR="005B4A93" w:rsidRPr="00BE2A5A">
        <w:rPr>
          <w:rFonts w:cs="Arial"/>
          <w:b/>
          <w:bCs/>
          <w:i/>
          <w:iCs/>
          <w:color w:val="000000" w:themeColor="text1"/>
          <w:szCs w:val="24"/>
        </w:rPr>
        <w:t xml:space="preserve"> </w:t>
      </w:r>
      <w:r w:rsidRPr="00BE2A5A">
        <w:rPr>
          <w:rFonts w:cs="Arial"/>
          <w:i/>
          <w:iCs/>
          <w:color w:val="000000" w:themeColor="text1"/>
          <w:szCs w:val="24"/>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with 14 CCR §§ 1273.00 through 1273.09.</w:t>
      </w:r>
    </w:p>
    <w:p w14:paraId="60198BCE" w14:textId="77777777" w:rsidR="009866E2" w:rsidRPr="00BE2A5A" w:rsidRDefault="009866E2" w:rsidP="00B05E03">
      <w:pPr>
        <w:spacing w:after="0"/>
        <w:rPr>
          <w:rFonts w:cs="Arial"/>
          <w:b/>
          <w:bCs/>
          <w:i/>
          <w:iCs/>
          <w:color w:val="000000" w:themeColor="text1"/>
          <w:szCs w:val="24"/>
        </w:rPr>
      </w:pPr>
      <w:r w:rsidRPr="00BE2A5A">
        <w:rPr>
          <w:rFonts w:cs="Arial"/>
          <w:b/>
          <w:bCs/>
          <w:i/>
          <w:iCs/>
          <w:color w:val="000000" w:themeColor="text1"/>
          <w:szCs w:val="24"/>
        </w:rPr>
        <w:t>1273.01 Width.</w:t>
      </w:r>
    </w:p>
    <w:p w14:paraId="4F154B75" w14:textId="77777777" w:rsidR="009866E2" w:rsidRPr="00BE2A5A" w:rsidRDefault="009866E2" w:rsidP="00B05E03">
      <w:pPr>
        <w:shd w:val="clear" w:color="auto" w:fill="FFFFFF"/>
        <w:spacing w:after="0"/>
        <w:ind w:left="360" w:right="90" w:hanging="360"/>
        <w:rPr>
          <w:rFonts w:cs="Arial"/>
          <w:bCs/>
          <w:i/>
          <w:iCs/>
          <w:color w:val="000000" w:themeColor="text1"/>
          <w:szCs w:val="24"/>
        </w:rPr>
      </w:pPr>
      <w:r w:rsidRPr="00BE2A5A">
        <w:rPr>
          <w:rFonts w:cs="Arial"/>
          <w:i/>
          <w:iCs/>
          <w:color w:val="000000" w:themeColor="text1"/>
          <w:szCs w:val="24"/>
        </w:rPr>
        <w:t>(</w:t>
      </w:r>
      <w:r w:rsidRPr="00BE2A5A">
        <w:rPr>
          <w:rFonts w:cs="Arial"/>
          <w:bCs/>
          <w:i/>
          <w:iCs/>
          <w:color w:val="000000" w:themeColor="text1"/>
          <w:szCs w:val="24"/>
        </w:rPr>
        <w:t xml:space="preserve">a) All Roads shall be constructed to provide a minimum of two ten (10) foot traffic lanes, not including shoulder and striping. These traffic lanes shall provide for two-way traffic flow to support emergency vehicle and civilian egress, unless other standards are provided in this </w:t>
      </w:r>
      <w:proofErr w:type="gramStart"/>
      <w:r w:rsidRPr="00BE2A5A">
        <w:rPr>
          <w:rFonts w:cs="Arial"/>
          <w:bCs/>
          <w:i/>
          <w:iCs/>
          <w:color w:val="000000" w:themeColor="text1"/>
          <w:szCs w:val="24"/>
        </w:rPr>
        <w:t>article</w:t>
      </w:r>
      <w:proofErr w:type="gramEnd"/>
      <w:r w:rsidRPr="00BE2A5A">
        <w:rPr>
          <w:rFonts w:cs="Arial"/>
          <w:bCs/>
          <w:i/>
          <w:iCs/>
          <w:color w:val="000000" w:themeColor="text1"/>
          <w:szCs w:val="24"/>
        </w:rPr>
        <w:t xml:space="preserve"> or additional requirements are mandated by local jurisdictions or local subdivision requirements. Vertical clearances shall conform to the requirements in California Vehicle Code section 35250.</w:t>
      </w:r>
    </w:p>
    <w:p w14:paraId="7EFC9760" w14:textId="77777777" w:rsidR="009866E2" w:rsidRPr="00BE2A5A" w:rsidRDefault="009866E2" w:rsidP="00B05E03">
      <w:pPr>
        <w:shd w:val="clear" w:color="auto" w:fill="FFFFFF"/>
        <w:spacing w:after="0"/>
        <w:ind w:left="360" w:right="90" w:hanging="360"/>
        <w:rPr>
          <w:rFonts w:cs="Arial"/>
          <w:bCs/>
          <w:i/>
          <w:iCs/>
          <w:color w:val="000000" w:themeColor="text1"/>
          <w:szCs w:val="24"/>
        </w:rPr>
      </w:pPr>
      <w:r w:rsidRPr="00BE2A5A">
        <w:rPr>
          <w:rFonts w:cs="Arial"/>
          <w:bCs/>
          <w:i/>
          <w:iCs/>
          <w:color w:val="000000" w:themeColor="text1"/>
          <w:szCs w:val="24"/>
        </w:rPr>
        <w:t>(b) All one-way roads shall be constructed to provide a minimum of one twelve (12) foot traffic lane, not including Shoulders. The Local Jurisdiction may approve one-way roads.</w:t>
      </w:r>
    </w:p>
    <w:p w14:paraId="3B482FD7" w14:textId="77777777" w:rsidR="009866E2" w:rsidRPr="00BE2A5A" w:rsidRDefault="009866E2" w:rsidP="00B05E03">
      <w:pPr>
        <w:shd w:val="clear" w:color="auto" w:fill="FFFFFF"/>
        <w:spacing w:after="0"/>
        <w:ind w:left="720" w:right="90" w:hanging="360"/>
        <w:rPr>
          <w:rFonts w:cs="Arial"/>
          <w:bCs/>
          <w:i/>
          <w:iCs/>
          <w:color w:val="000000" w:themeColor="text1"/>
          <w:szCs w:val="24"/>
        </w:rPr>
      </w:pPr>
      <w:r w:rsidRPr="00BE2A5A">
        <w:rPr>
          <w:rFonts w:cs="Arial"/>
          <w:bCs/>
          <w:i/>
          <w:iCs/>
          <w:color w:val="000000" w:themeColor="text1"/>
          <w:szCs w:val="24"/>
        </w:rPr>
        <w:t>(1) All one-way roads shall, at both ends, connect to a road with two traffic lanes providing for travel in different directions, and shall provide access to an area currently zoned for no more than ten (10) Residential Units.</w:t>
      </w:r>
    </w:p>
    <w:p w14:paraId="5B602F95" w14:textId="77777777" w:rsidR="009866E2" w:rsidRPr="00BE2A5A" w:rsidRDefault="009866E2" w:rsidP="00B05E03">
      <w:pPr>
        <w:shd w:val="clear" w:color="auto" w:fill="FFFFFF"/>
        <w:spacing w:after="0"/>
        <w:ind w:left="720" w:right="90" w:hanging="360"/>
        <w:rPr>
          <w:rFonts w:cs="Arial"/>
          <w:bCs/>
          <w:i/>
          <w:iCs/>
          <w:color w:val="000000" w:themeColor="text1"/>
          <w:szCs w:val="24"/>
        </w:rPr>
      </w:pPr>
      <w:r w:rsidRPr="00BE2A5A">
        <w:rPr>
          <w:rFonts w:cs="Arial"/>
          <w:bCs/>
          <w:i/>
          <w:iCs/>
          <w:color w:val="000000" w:themeColor="text1"/>
          <w:szCs w:val="24"/>
        </w:rPr>
        <w:t>(2) In no case shall a One-way Road exceed 2,640 feet in length. A turnout shall be placed and constructed at approximately the midpoint of each one-way road.</w:t>
      </w:r>
    </w:p>
    <w:p w14:paraId="140E573A" w14:textId="77777777" w:rsidR="009866E2" w:rsidRPr="00BE2A5A" w:rsidRDefault="009866E2" w:rsidP="00B05E03">
      <w:pPr>
        <w:shd w:val="clear" w:color="auto" w:fill="FFFFFF"/>
        <w:spacing w:after="0"/>
        <w:ind w:left="360" w:right="90" w:hanging="360"/>
        <w:rPr>
          <w:rFonts w:cs="Arial"/>
          <w:bCs/>
          <w:i/>
          <w:iCs/>
          <w:color w:val="000000" w:themeColor="text1"/>
          <w:szCs w:val="24"/>
        </w:rPr>
      </w:pPr>
      <w:r w:rsidRPr="00BE2A5A">
        <w:rPr>
          <w:rFonts w:cs="Arial"/>
          <w:bCs/>
          <w:i/>
          <w:iCs/>
          <w:color w:val="000000" w:themeColor="text1"/>
          <w:szCs w:val="24"/>
        </w:rPr>
        <w:lastRenderedPageBreak/>
        <w:t>(c) All Driveways shall be constructed to provide a minimum of one (1) ten (10) foot traffic lane, fourteen (14) feet unobstructed horizontal clearance, and unobstructed vertical clearance of thirteen feet, six inches (13' 6”).</w:t>
      </w:r>
    </w:p>
    <w:p w14:paraId="0534F55C" w14:textId="77777777" w:rsidR="009866E2" w:rsidRPr="00BE2A5A" w:rsidRDefault="009866E2" w:rsidP="00B05E03">
      <w:pPr>
        <w:spacing w:after="0"/>
        <w:ind w:left="360"/>
        <w:rPr>
          <w:rFonts w:cs="Arial"/>
          <w:i/>
          <w:iCs/>
          <w:color w:val="000000" w:themeColor="text1"/>
          <w:szCs w:val="24"/>
        </w:rPr>
      </w:pPr>
      <w:r w:rsidRPr="00BE2A5A">
        <w:rPr>
          <w:rFonts w:cs="Arial"/>
          <w:i/>
          <w:iCs/>
          <w:color w:val="000000" w:themeColor="text1"/>
          <w:szCs w:val="24"/>
        </w:rPr>
        <w:t>Note: Authority cited: Section 4290, Public Resources Code. Reference: Sections 4290 and 4291, Public Resources Code.</w:t>
      </w:r>
    </w:p>
    <w:p w14:paraId="5BB5811E" w14:textId="77777777" w:rsidR="009866E2" w:rsidRPr="00BE2A5A" w:rsidRDefault="009866E2" w:rsidP="00B05E03">
      <w:pPr>
        <w:spacing w:after="0"/>
        <w:rPr>
          <w:rFonts w:cs="Arial"/>
          <w:b/>
          <w:bCs/>
          <w:i/>
          <w:iCs/>
          <w:color w:val="000000" w:themeColor="text1"/>
          <w:szCs w:val="24"/>
        </w:rPr>
      </w:pPr>
    </w:p>
    <w:p w14:paraId="5D274CAA" w14:textId="77777777" w:rsidR="009866E2" w:rsidRPr="00BE2A5A" w:rsidRDefault="009866E2" w:rsidP="00B05E03">
      <w:pPr>
        <w:spacing w:after="0"/>
        <w:rPr>
          <w:rFonts w:cs="Arial"/>
          <w:b/>
          <w:bCs/>
          <w:i/>
          <w:iCs/>
          <w:color w:val="000000" w:themeColor="text1"/>
          <w:szCs w:val="24"/>
        </w:rPr>
      </w:pPr>
      <w:r w:rsidRPr="00BE2A5A">
        <w:rPr>
          <w:rFonts w:cs="Arial"/>
          <w:b/>
          <w:bCs/>
          <w:i/>
          <w:iCs/>
          <w:color w:val="000000" w:themeColor="text1"/>
          <w:szCs w:val="24"/>
        </w:rPr>
        <w:t>1273.02 Road Surfaces.</w:t>
      </w:r>
    </w:p>
    <w:p w14:paraId="47B4FDC2"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 xml:space="preserve">(a) Roads shall be designed and maintained to support the imposed load of fire apparatus weighing at least 75,000 pounds and provide an aggregate base.  </w:t>
      </w:r>
    </w:p>
    <w:p w14:paraId="0577D9D1"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 Road and driveway structures shall be designed and maintained to support at least 40,000 pounds.</w:t>
      </w:r>
    </w:p>
    <w:p w14:paraId="61EBCE56"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(c) Project proponent shall provide engineering specifications to support design, if requested by the local jurisdiction.</w:t>
      </w:r>
    </w:p>
    <w:p w14:paraId="2E57A7EA" w14:textId="77777777" w:rsidR="009866E2" w:rsidRPr="00BE2A5A" w:rsidRDefault="009866E2" w:rsidP="00B05E03">
      <w:pPr>
        <w:ind w:left="360"/>
        <w:rPr>
          <w:rFonts w:cs="Arial"/>
          <w:i/>
          <w:iCs/>
          <w:color w:val="000000" w:themeColor="text1"/>
          <w:szCs w:val="24"/>
        </w:rPr>
      </w:pPr>
      <w:r w:rsidRPr="00BE2A5A">
        <w:rPr>
          <w:rFonts w:cs="Arial"/>
          <w:i/>
          <w:iCs/>
          <w:color w:val="000000" w:themeColor="text1"/>
          <w:szCs w:val="24"/>
        </w:rPr>
        <w:t>Note: Authority cited: Section 4290, Public Resources Code. Reference: Sections 4290 and 4291, Public Resources Code.</w:t>
      </w:r>
    </w:p>
    <w:p w14:paraId="464F86F7" w14:textId="77777777" w:rsidR="009866E2" w:rsidRPr="00BE2A5A" w:rsidRDefault="009866E2" w:rsidP="00B05E03">
      <w:pPr>
        <w:spacing w:after="0"/>
        <w:rPr>
          <w:rFonts w:cs="Arial"/>
          <w:b/>
          <w:bCs/>
          <w:i/>
          <w:iCs/>
          <w:color w:val="000000" w:themeColor="text1"/>
          <w:szCs w:val="24"/>
        </w:rPr>
      </w:pPr>
      <w:r w:rsidRPr="00BE2A5A">
        <w:rPr>
          <w:rFonts w:cs="Arial"/>
          <w:b/>
          <w:bCs/>
          <w:i/>
          <w:iCs/>
          <w:color w:val="000000" w:themeColor="text1"/>
          <w:szCs w:val="24"/>
        </w:rPr>
        <w:t>1273.03 Grades.</w:t>
      </w:r>
    </w:p>
    <w:p w14:paraId="73F99B74"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 At no point shall the grade for all roads and driveways exceed 16 percent.</w:t>
      </w:r>
    </w:p>
    <w:p w14:paraId="49CD964B"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 The grade may exceed 16%, not to exceed 20%, with approval from the local jurisdiction and with mitigations to provide for same practical effect.</w:t>
      </w:r>
    </w:p>
    <w:p w14:paraId="6F0B9D79" w14:textId="77777777" w:rsidR="009866E2" w:rsidRPr="00BE2A5A" w:rsidRDefault="009866E2" w:rsidP="00B05E03">
      <w:pPr>
        <w:ind w:left="360"/>
        <w:rPr>
          <w:rFonts w:cs="Arial"/>
          <w:i/>
          <w:iCs/>
          <w:color w:val="000000" w:themeColor="text1"/>
          <w:szCs w:val="24"/>
        </w:rPr>
      </w:pPr>
      <w:r w:rsidRPr="00BE2A5A">
        <w:rPr>
          <w:rFonts w:cs="Arial"/>
          <w:i/>
          <w:iCs/>
          <w:color w:val="000000" w:themeColor="text1"/>
          <w:szCs w:val="24"/>
        </w:rPr>
        <w:t>Note: Authority cited: Section 4290, Public Resources Code. Reference: Sections 4290 and 4291, Public Resources Code.</w:t>
      </w:r>
    </w:p>
    <w:p w14:paraId="7B362D0C" w14:textId="77777777" w:rsidR="009866E2" w:rsidRPr="00BE2A5A" w:rsidRDefault="009866E2" w:rsidP="00B05E03">
      <w:pPr>
        <w:spacing w:after="0"/>
        <w:rPr>
          <w:rFonts w:cs="Arial"/>
          <w:b/>
          <w:bCs/>
          <w:i/>
          <w:iCs/>
          <w:strike/>
          <w:color w:val="000000" w:themeColor="text1"/>
          <w:szCs w:val="24"/>
        </w:rPr>
      </w:pPr>
      <w:bookmarkStart w:id="599" w:name="_§_1273.04._Road"/>
      <w:bookmarkEnd w:id="599"/>
      <w:r w:rsidRPr="00BE2A5A">
        <w:rPr>
          <w:rFonts w:cs="Arial"/>
          <w:b/>
          <w:bCs/>
          <w:i/>
          <w:iCs/>
          <w:color w:val="000000" w:themeColor="text1"/>
          <w:szCs w:val="24"/>
        </w:rPr>
        <w:t>1273.04 Radius.</w:t>
      </w:r>
    </w:p>
    <w:p w14:paraId="686B2B7B"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 No road or road structure shall have a horizontal inside radius of curvature of less than fifty (50) feet. An additional surface width of four (4) feet shall be added to curves of 50-100 feet radius; two (2) feet to those from 100-200 feet.</w:t>
      </w:r>
    </w:p>
    <w:p w14:paraId="726FECEA"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 The length of vertical curves in roadways, exclusive of gutters, ditches, and drainage structures designed to hold or divert water, shall be not less than one hundred (100) feet.</w:t>
      </w:r>
    </w:p>
    <w:p w14:paraId="4AE0C80A" w14:textId="77777777" w:rsidR="009866E2" w:rsidRPr="00BE2A5A" w:rsidRDefault="009866E2" w:rsidP="00B05E03">
      <w:pPr>
        <w:ind w:left="360"/>
        <w:rPr>
          <w:rFonts w:cs="Arial"/>
          <w:i/>
          <w:iCs/>
          <w:color w:val="000000" w:themeColor="text1"/>
          <w:szCs w:val="24"/>
        </w:rPr>
      </w:pPr>
      <w:r w:rsidRPr="00BE2A5A">
        <w:rPr>
          <w:rFonts w:cs="Arial"/>
          <w:i/>
          <w:iCs/>
          <w:color w:val="000000" w:themeColor="text1"/>
          <w:szCs w:val="24"/>
        </w:rPr>
        <w:t>Note: Authority cited: Section 4290, Public Resources Code. Reference: Sections 4290 and 4291, Public Resources Code.</w:t>
      </w:r>
    </w:p>
    <w:p w14:paraId="082BBF90" w14:textId="77777777" w:rsidR="009866E2" w:rsidRPr="00BE2A5A" w:rsidRDefault="009866E2" w:rsidP="00B05E03">
      <w:pPr>
        <w:spacing w:after="0"/>
        <w:rPr>
          <w:rFonts w:cs="Arial"/>
          <w:b/>
          <w:bCs/>
          <w:i/>
          <w:iCs/>
          <w:color w:val="000000" w:themeColor="text1"/>
          <w:szCs w:val="24"/>
          <w:u w:val="single"/>
        </w:rPr>
      </w:pPr>
      <w:bookmarkStart w:id="600" w:name="_§_1273.05._Road"/>
      <w:bookmarkEnd w:id="600"/>
      <w:r w:rsidRPr="00BE2A5A">
        <w:rPr>
          <w:rFonts w:cs="Arial"/>
          <w:b/>
          <w:bCs/>
          <w:i/>
          <w:iCs/>
          <w:color w:val="000000" w:themeColor="text1"/>
          <w:szCs w:val="24"/>
        </w:rPr>
        <w:t>1273.05 Turnarounds.</w:t>
      </w:r>
    </w:p>
    <w:p w14:paraId="1160A373"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(a) Turnarounds are required on driveways and dead-end roads.</w:t>
      </w:r>
    </w:p>
    <w:p w14:paraId="436B25BB"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(b) The minimum turning radius for a turnaround shall be forty (40) feet, not including parking, in accordance with the figures in 14 CCR §§ 1273.05(e) and 1273.05(f). If a hammerhead/T is used instead, the top of the “T” shall be a minimum of sixty (60) feet in length.</w:t>
      </w:r>
    </w:p>
    <w:p w14:paraId="00933E32"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(c) Driveways exceeding 150 feet in length, but less than 800 feet in length, shall provide a turnout near the midpoint of the driveway. Where the driveway exceeds 800 feet, turnouts shall be provided no more than 400 feet apart.</w:t>
      </w:r>
    </w:p>
    <w:p w14:paraId="2BC5ADAD"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(d) A turnaround shall be provided on driveways over 300 feet in length and shall be within fifty (50) feet of the building.</w:t>
      </w:r>
    </w:p>
    <w:p w14:paraId="59A49173"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(e) Each dead-end road shall have a turnaround constructed at its terminus. Where parcels are zoned five (5) acres or larger, turnarounds shall be provided at a maximum of 1,320-foot intervals.</w:t>
      </w:r>
    </w:p>
    <w:p w14:paraId="196CD8AF"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(f) Figure A. Turnarounds on roads with two ten-foot traffic lanes.</w:t>
      </w:r>
    </w:p>
    <w:p w14:paraId="7FC182F1" w14:textId="77777777" w:rsidR="009866E2" w:rsidRPr="00BE2A5A" w:rsidRDefault="009866E2" w:rsidP="00B05E03">
      <w:pPr>
        <w:spacing w:after="0"/>
        <w:ind w:left="360" w:hanging="360"/>
        <w:rPr>
          <w:rFonts w:cs="Arial"/>
          <w:i/>
          <w:iCs/>
          <w:color w:val="000000" w:themeColor="text1"/>
          <w:szCs w:val="24"/>
        </w:rPr>
      </w:pPr>
      <w:r w:rsidRPr="00BE2A5A">
        <w:rPr>
          <w:rFonts w:cs="Arial"/>
          <w:i/>
          <w:iCs/>
          <w:color w:val="000000" w:themeColor="text1"/>
          <w:szCs w:val="24"/>
        </w:rPr>
        <w:t>(g) Figure B. Turnarounds on driveways with one ten-foot traffic lane.</w:t>
      </w:r>
    </w:p>
    <w:p w14:paraId="3DC961CB" w14:textId="77777777" w:rsidR="009866E2" w:rsidRPr="00BE2A5A" w:rsidRDefault="009866E2" w:rsidP="00B05E03">
      <w:pPr>
        <w:spacing w:after="0"/>
        <w:ind w:left="360"/>
        <w:rPr>
          <w:rFonts w:cs="Arial"/>
          <w:i/>
          <w:iCs/>
          <w:color w:val="000000" w:themeColor="text1"/>
          <w:szCs w:val="24"/>
        </w:rPr>
      </w:pPr>
      <w:r w:rsidRPr="00BE2A5A">
        <w:rPr>
          <w:rFonts w:cs="Arial"/>
          <w:i/>
          <w:iCs/>
          <w:color w:val="000000" w:themeColor="text1"/>
          <w:szCs w:val="24"/>
        </w:rPr>
        <w:t xml:space="preserve">Note: Authority cited: Section 4290, Public Resources Code. Reference: Sections </w:t>
      </w:r>
      <w:r w:rsidRPr="00BE2A5A">
        <w:rPr>
          <w:rFonts w:cs="Arial"/>
          <w:i/>
          <w:iCs/>
          <w:color w:val="000000" w:themeColor="text1"/>
          <w:szCs w:val="24"/>
        </w:rPr>
        <w:lastRenderedPageBreak/>
        <w:t>4290 and 4291, Public Resources Code.</w:t>
      </w:r>
    </w:p>
    <w:p w14:paraId="71B98787" w14:textId="77777777" w:rsidR="009866E2" w:rsidRPr="00AA1A62" w:rsidRDefault="009866E2" w:rsidP="00B05E03">
      <w:pPr>
        <w:spacing w:after="0"/>
        <w:rPr>
          <w:rFonts w:cs="Arial"/>
          <w:i/>
          <w:iCs/>
          <w:color w:val="000000" w:themeColor="text1"/>
          <w:szCs w:val="24"/>
          <w:u w:val="single"/>
        </w:rPr>
      </w:pPr>
      <w:r w:rsidRPr="00AA1A62">
        <w:rPr>
          <w:rFonts w:cs="Arial"/>
          <w:i/>
          <w:iCs/>
          <w:noProof/>
          <w:color w:val="000000" w:themeColor="text1"/>
          <w:szCs w:val="24"/>
        </w:rPr>
        <w:drawing>
          <wp:inline distT="0" distB="0" distL="0" distR="0" wp14:anchorId="36F1F1FA" wp14:editId="7ADCDD22">
            <wp:extent cx="4389120" cy="3402098"/>
            <wp:effectExtent l="0" t="0" r="0" b="8255"/>
            <wp:docPr id="537589915" name="Picture 537589915" descr="Figure for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for 1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402098"/>
                    </a:xfrm>
                    <a:prstGeom prst="rect">
                      <a:avLst/>
                    </a:prstGeom>
                    <a:noFill/>
                    <a:ln>
                      <a:noFill/>
                    </a:ln>
                  </pic:spPr>
                </pic:pic>
              </a:graphicData>
            </a:graphic>
          </wp:inline>
        </w:drawing>
      </w:r>
    </w:p>
    <w:p w14:paraId="75913DA0" w14:textId="77777777" w:rsidR="009866E2" w:rsidRPr="00E226C7" w:rsidRDefault="009866E2" w:rsidP="00B05E03">
      <w:pPr>
        <w:spacing w:before="120" w:after="0"/>
        <w:rPr>
          <w:rFonts w:cs="Arial"/>
          <w:b/>
          <w:bCs/>
          <w:i/>
          <w:iCs/>
          <w:color w:val="000000" w:themeColor="text1"/>
          <w:szCs w:val="24"/>
        </w:rPr>
      </w:pPr>
      <w:r w:rsidRPr="00E226C7">
        <w:rPr>
          <w:rFonts w:cs="Arial"/>
          <w:b/>
          <w:bCs/>
          <w:i/>
          <w:iCs/>
          <w:color w:val="000000" w:themeColor="text1"/>
          <w:szCs w:val="24"/>
        </w:rPr>
        <w:t>1273.06 Turnouts.</w:t>
      </w:r>
    </w:p>
    <w:p w14:paraId="5FF61F6E" w14:textId="77777777" w:rsidR="009866E2" w:rsidRPr="00E226C7" w:rsidRDefault="009866E2" w:rsidP="00B05E03">
      <w:pPr>
        <w:spacing w:after="0"/>
        <w:rPr>
          <w:rFonts w:cs="Arial"/>
          <w:i/>
          <w:iCs/>
          <w:color w:val="000000" w:themeColor="text1"/>
          <w:szCs w:val="24"/>
        </w:rPr>
      </w:pPr>
      <w:r w:rsidRPr="00E226C7">
        <w:rPr>
          <w:rFonts w:cs="Arial"/>
          <w:i/>
          <w:iCs/>
          <w:color w:val="000000" w:themeColor="text1"/>
          <w:szCs w:val="24"/>
        </w:rPr>
        <w:t>Turnouts shall be a minimum of twelve (12) feet wide and thirty (30) feet long with a minimum twenty-five (25) foot taper on each end.</w:t>
      </w:r>
    </w:p>
    <w:p w14:paraId="0020A5FE" w14:textId="77777777" w:rsidR="009866E2" w:rsidRPr="00E226C7" w:rsidRDefault="009866E2" w:rsidP="00B05E03">
      <w:pPr>
        <w:ind w:left="360"/>
        <w:rPr>
          <w:rFonts w:cs="Arial"/>
          <w:i/>
          <w:iCs/>
          <w:color w:val="000000" w:themeColor="text1"/>
          <w:szCs w:val="24"/>
        </w:rPr>
      </w:pPr>
      <w:r w:rsidRPr="00E226C7">
        <w:rPr>
          <w:rFonts w:cs="Arial"/>
          <w:i/>
          <w:iCs/>
          <w:color w:val="000000" w:themeColor="text1"/>
          <w:szCs w:val="24"/>
        </w:rPr>
        <w:t>Note: Authority cited: Section 4290, Public Resources Code. Reference: Sections 4290 and 4291, Public Resources Code.</w:t>
      </w:r>
    </w:p>
    <w:p w14:paraId="5297AB97" w14:textId="77777777" w:rsidR="009866E2" w:rsidRPr="00E226C7" w:rsidRDefault="009866E2" w:rsidP="00B05E03">
      <w:pPr>
        <w:spacing w:after="0"/>
        <w:rPr>
          <w:rFonts w:cs="Arial"/>
          <w:b/>
          <w:bCs/>
          <w:i/>
          <w:iCs/>
          <w:color w:val="000000" w:themeColor="text1"/>
          <w:szCs w:val="24"/>
        </w:rPr>
      </w:pPr>
      <w:bookmarkStart w:id="601" w:name="_§_1273.05.04_Maximum"/>
      <w:bookmarkStart w:id="602" w:name="_§_1273.08_Maximum"/>
      <w:bookmarkEnd w:id="601"/>
      <w:bookmarkEnd w:id="602"/>
      <w:r w:rsidRPr="00E226C7">
        <w:rPr>
          <w:rFonts w:cs="Arial"/>
          <w:b/>
          <w:bCs/>
          <w:i/>
          <w:iCs/>
          <w:color w:val="000000" w:themeColor="text1"/>
          <w:szCs w:val="24"/>
        </w:rPr>
        <w:t>1273.08 Dead-end Roads.</w:t>
      </w:r>
    </w:p>
    <w:p w14:paraId="1F9E91C1"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(a) The maximum length of a dead-end road, including all Dead-end Roads accessed from that dead-end road, shall not exceed the following cumulative lengths, regardless of the number of parcels served:</w:t>
      </w:r>
    </w:p>
    <w:p w14:paraId="214A610C" w14:textId="77777777" w:rsidR="009866E2" w:rsidRPr="00E226C7" w:rsidRDefault="009866E2" w:rsidP="00B05E03">
      <w:pPr>
        <w:spacing w:after="0"/>
        <w:ind w:left="1440" w:hanging="360"/>
        <w:rPr>
          <w:rFonts w:cs="Arial"/>
          <w:i/>
          <w:iCs/>
          <w:color w:val="000000" w:themeColor="text1"/>
          <w:szCs w:val="24"/>
        </w:rPr>
      </w:pPr>
      <w:r w:rsidRPr="00E226C7">
        <w:rPr>
          <w:rFonts w:cs="Arial"/>
          <w:i/>
          <w:iCs/>
          <w:color w:val="000000" w:themeColor="text1"/>
          <w:szCs w:val="24"/>
        </w:rPr>
        <w:t>Parcels zoned for less than one acre – 800 feet</w:t>
      </w:r>
    </w:p>
    <w:p w14:paraId="3D79CB39" w14:textId="77777777" w:rsidR="009866E2" w:rsidRPr="00E226C7" w:rsidRDefault="009866E2" w:rsidP="00B05E03">
      <w:pPr>
        <w:spacing w:after="0"/>
        <w:ind w:left="1440" w:hanging="360"/>
        <w:rPr>
          <w:rFonts w:cs="Arial"/>
          <w:i/>
          <w:iCs/>
          <w:color w:val="000000" w:themeColor="text1"/>
          <w:szCs w:val="24"/>
        </w:rPr>
      </w:pPr>
      <w:r w:rsidRPr="00E226C7">
        <w:rPr>
          <w:rFonts w:cs="Arial"/>
          <w:i/>
          <w:iCs/>
          <w:color w:val="000000" w:themeColor="text1"/>
          <w:szCs w:val="24"/>
        </w:rPr>
        <w:t>Parcels zoned for 1 acre to 4.99 acres – 1,320 feet</w:t>
      </w:r>
    </w:p>
    <w:p w14:paraId="04761696" w14:textId="77777777" w:rsidR="009866E2" w:rsidRPr="00E226C7" w:rsidRDefault="009866E2" w:rsidP="00B05E03">
      <w:pPr>
        <w:spacing w:after="0"/>
        <w:ind w:left="1440" w:hanging="360"/>
        <w:rPr>
          <w:rFonts w:cs="Arial"/>
          <w:i/>
          <w:iCs/>
          <w:color w:val="000000" w:themeColor="text1"/>
          <w:szCs w:val="24"/>
        </w:rPr>
      </w:pPr>
      <w:r w:rsidRPr="00E226C7">
        <w:rPr>
          <w:rFonts w:cs="Arial"/>
          <w:i/>
          <w:iCs/>
          <w:color w:val="000000" w:themeColor="text1"/>
          <w:szCs w:val="24"/>
        </w:rPr>
        <w:t>Parcels zoned for 5 acres to 19.99 acres – 2,640 feet</w:t>
      </w:r>
    </w:p>
    <w:p w14:paraId="414D39E8" w14:textId="77777777" w:rsidR="009866E2" w:rsidRPr="00E226C7" w:rsidRDefault="009866E2" w:rsidP="00B05E03">
      <w:pPr>
        <w:spacing w:after="0"/>
        <w:ind w:left="1440" w:hanging="360"/>
        <w:rPr>
          <w:rFonts w:cs="Arial"/>
          <w:i/>
          <w:iCs/>
          <w:color w:val="000000" w:themeColor="text1"/>
          <w:szCs w:val="24"/>
        </w:rPr>
      </w:pPr>
      <w:r w:rsidRPr="00E226C7">
        <w:rPr>
          <w:rFonts w:cs="Arial"/>
          <w:i/>
          <w:iCs/>
          <w:color w:val="000000" w:themeColor="text1"/>
          <w:szCs w:val="24"/>
        </w:rPr>
        <w:t>Parcels zoned for 20 acres or larger – 5,280 feet</w:t>
      </w:r>
    </w:p>
    <w:p w14:paraId="4AB342B6" w14:textId="77777777" w:rsidR="009866E2" w:rsidRPr="00E226C7" w:rsidRDefault="009866E2" w:rsidP="00B05E03">
      <w:pPr>
        <w:spacing w:after="0"/>
        <w:ind w:left="360" w:firstLine="180"/>
        <w:rPr>
          <w:rFonts w:cs="Arial"/>
          <w:i/>
          <w:iCs/>
          <w:color w:val="000000" w:themeColor="text1"/>
          <w:szCs w:val="24"/>
        </w:rPr>
      </w:pPr>
      <w:r w:rsidRPr="00E226C7">
        <w:rPr>
          <w:rFonts w:cs="Arial"/>
          <w:i/>
          <w:iCs/>
          <w:color w:val="000000" w:themeColor="text1"/>
          <w:szCs w:val="24"/>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A131A41"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(b) See Section 1273.05 for dead-end road turnaround requirements.</w:t>
      </w:r>
    </w:p>
    <w:p w14:paraId="29E31D29" w14:textId="77777777" w:rsidR="009866E2" w:rsidRPr="00E226C7" w:rsidRDefault="009866E2" w:rsidP="00B05E03">
      <w:pPr>
        <w:ind w:left="360"/>
        <w:rPr>
          <w:rFonts w:cs="Arial"/>
          <w:i/>
          <w:iCs/>
          <w:color w:val="000000" w:themeColor="text1"/>
          <w:szCs w:val="24"/>
        </w:rPr>
      </w:pPr>
      <w:r w:rsidRPr="00E226C7">
        <w:rPr>
          <w:rFonts w:cs="Arial"/>
          <w:i/>
          <w:iCs/>
          <w:color w:val="000000" w:themeColor="text1"/>
          <w:szCs w:val="24"/>
        </w:rPr>
        <w:t>Note: Authority cited: Section 4290, Public Resources Code. Reference: Sections 4290 and 4291, Public Resources Code.</w:t>
      </w:r>
    </w:p>
    <w:p w14:paraId="72F46632" w14:textId="77777777" w:rsidR="009866E2" w:rsidRPr="00E226C7" w:rsidRDefault="009866E2" w:rsidP="00B05E03">
      <w:pPr>
        <w:spacing w:after="0"/>
        <w:rPr>
          <w:rFonts w:cs="Arial"/>
          <w:b/>
          <w:bCs/>
          <w:i/>
          <w:iCs/>
          <w:color w:val="000000" w:themeColor="text1"/>
          <w:szCs w:val="24"/>
        </w:rPr>
      </w:pPr>
      <w:bookmarkStart w:id="603" w:name="_§_1273.05.06_Secondary"/>
      <w:bookmarkStart w:id="604" w:name="_§_1273.09_Road"/>
      <w:bookmarkStart w:id="605" w:name="_Toc56407763"/>
      <w:bookmarkStart w:id="606" w:name="_Hlk51226500"/>
      <w:bookmarkEnd w:id="603"/>
      <w:bookmarkEnd w:id="604"/>
      <w:r w:rsidRPr="00E226C7">
        <w:rPr>
          <w:rFonts w:cs="Arial"/>
          <w:b/>
          <w:bCs/>
          <w:i/>
          <w:iCs/>
          <w:color w:val="000000" w:themeColor="text1"/>
          <w:szCs w:val="24"/>
        </w:rPr>
        <w:t xml:space="preserve">1273.09 </w:t>
      </w:r>
      <w:bookmarkEnd w:id="605"/>
      <w:r w:rsidRPr="00E226C7">
        <w:rPr>
          <w:rFonts w:cs="Arial"/>
          <w:b/>
          <w:bCs/>
          <w:i/>
          <w:iCs/>
          <w:color w:val="000000" w:themeColor="text1"/>
          <w:szCs w:val="24"/>
        </w:rPr>
        <w:t xml:space="preserve">Gate Entrances. </w:t>
      </w:r>
    </w:p>
    <w:bookmarkEnd w:id="606"/>
    <w:p w14:paraId="25017032"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(a) Gate entrances shall be at least two (2) feet wider than the width of the traffic lane(s) serving that gate and a minimum width of fourteen (14) feet unobstructed horizontal clearance and unobstructed vertical clearance of thirteen feet, six inches (13' 6”).</w:t>
      </w:r>
    </w:p>
    <w:p w14:paraId="4339F486"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(b) All gates providing access from a road to a driveway shall be located at least thirty (30) feet from the roadway and shall open to allow a vehicle to stop without obstructing traffic on that Road.</w:t>
      </w:r>
    </w:p>
    <w:p w14:paraId="216681A9"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lastRenderedPageBreak/>
        <w:t>(c) Where a one-way road with a single traffic lane provides access to a gated entrance, a forty (40) foot turning radius shall be used.</w:t>
      </w:r>
    </w:p>
    <w:p w14:paraId="74890715"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(d) 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47E1B6E6" w14:textId="77777777" w:rsidR="009866E2" w:rsidRPr="00E226C7" w:rsidRDefault="009866E2" w:rsidP="00B05E03">
      <w:pPr>
        <w:ind w:left="360"/>
        <w:rPr>
          <w:rFonts w:cs="Arial"/>
          <w:i/>
          <w:iCs/>
          <w:color w:val="000000" w:themeColor="text1"/>
          <w:szCs w:val="24"/>
        </w:rPr>
      </w:pPr>
      <w:r w:rsidRPr="00E226C7">
        <w:rPr>
          <w:rFonts w:cs="Arial"/>
          <w:i/>
          <w:iCs/>
          <w:color w:val="000000" w:themeColor="text1"/>
          <w:szCs w:val="24"/>
        </w:rPr>
        <w:t>Note: Authority cited: Section 4290, Public Resources Code. Reference: Sections 4290 and 4291, Public Resources Code</w:t>
      </w:r>
      <w:bookmarkStart w:id="607" w:name="_§_1273.10_Road"/>
      <w:bookmarkEnd w:id="607"/>
      <w:r w:rsidRPr="00E226C7">
        <w:rPr>
          <w:rFonts w:cs="Arial"/>
          <w:i/>
          <w:iCs/>
          <w:color w:val="000000" w:themeColor="text1"/>
          <w:szCs w:val="24"/>
        </w:rPr>
        <w:t>.</w:t>
      </w:r>
    </w:p>
    <w:p w14:paraId="61C82641" w14:textId="77777777" w:rsidR="009866E2" w:rsidRPr="00E226C7" w:rsidRDefault="009866E2" w:rsidP="00B05E03">
      <w:pPr>
        <w:spacing w:after="0"/>
        <w:rPr>
          <w:rFonts w:cs="Arial"/>
          <w:b/>
          <w:bCs/>
          <w:i/>
          <w:iCs/>
          <w:color w:val="000000" w:themeColor="text1"/>
          <w:szCs w:val="24"/>
          <w:u w:val="single"/>
        </w:rPr>
      </w:pPr>
      <w:r w:rsidRPr="00E226C7">
        <w:rPr>
          <w:rFonts w:cs="Arial"/>
          <w:b/>
          <w:bCs/>
          <w:i/>
          <w:iCs/>
          <w:color w:val="000000" w:themeColor="text1"/>
          <w:szCs w:val="24"/>
        </w:rPr>
        <w:t>1273.10 Road and Driveway Structures.</w:t>
      </w:r>
    </w:p>
    <w:p w14:paraId="5670782F"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(a) Appropriate signing, including but not limited to weight or vertical clearance limitations, one-way road or single traffic lane conditions, shall reflect the capability of each bridge.</w:t>
      </w:r>
    </w:p>
    <w:p w14:paraId="33BF847B"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(b) 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554A419E"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(c) Where elevated surfaces designed for emergency vehicle use are adjacent to surfaces which are not designed for such use, barriers, or signs, or both, as approved by the local authority having jurisdiction, shall be installed, and maintained.</w:t>
      </w:r>
    </w:p>
    <w:p w14:paraId="1CC4298F"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(d) A bridge with only one traffic lane may be authorized by the local jurisdiction; however, it shall provide for unobstructed visibility from one end to the other and turnouts at both ends.</w:t>
      </w:r>
    </w:p>
    <w:p w14:paraId="2C7B20A7" w14:textId="77777777" w:rsidR="009866E2" w:rsidRPr="00E226C7" w:rsidRDefault="009866E2" w:rsidP="00B05E03">
      <w:pPr>
        <w:ind w:left="360"/>
        <w:rPr>
          <w:rFonts w:cs="Arial"/>
          <w:i/>
          <w:iCs/>
          <w:color w:val="000000" w:themeColor="text1"/>
          <w:szCs w:val="24"/>
        </w:rPr>
      </w:pPr>
      <w:r w:rsidRPr="00E226C7">
        <w:rPr>
          <w:rFonts w:cs="Arial"/>
          <w:i/>
          <w:iCs/>
          <w:color w:val="000000" w:themeColor="text1"/>
          <w:szCs w:val="24"/>
        </w:rPr>
        <w:t>Note: Authority cited: Section 4290, Public Resources Code. Reference: Sections 4290 and 4291, Public Resources Code.</w:t>
      </w:r>
    </w:p>
    <w:p w14:paraId="46C2D730" w14:textId="77777777" w:rsidR="009866E2" w:rsidRPr="00E226C7" w:rsidRDefault="009866E2" w:rsidP="00B05E03">
      <w:pPr>
        <w:rPr>
          <w:rFonts w:cs="Arial"/>
          <w:b/>
          <w:bCs/>
          <w:i/>
          <w:iCs/>
          <w:color w:val="000000" w:themeColor="text1"/>
          <w:szCs w:val="24"/>
        </w:rPr>
      </w:pPr>
      <w:bookmarkStart w:id="608" w:name="_Toc128378232"/>
      <w:r w:rsidRPr="00E226C7">
        <w:rPr>
          <w:rFonts w:cs="Arial"/>
          <w:b/>
          <w:bCs/>
          <w:i/>
          <w:iCs/>
          <w:color w:val="000000" w:themeColor="text1"/>
          <w:szCs w:val="24"/>
        </w:rPr>
        <w:t>Article 3 Signing and Building Numbering</w:t>
      </w:r>
      <w:bookmarkEnd w:id="608"/>
    </w:p>
    <w:p w14:paraId="5058E65A" w14:textId="77777777" w:rsidR="005B4A93" w:rsidRPr="00E226C7" w:rsidRDefault="009866E2" w:rsidP="00B05E03">
      <w:pPr>
        <w:spacing w:after="0"/>
        <w:rPr>
          <w:rFonts w:cs="Arial"/>
          <w:b/>
          <w:bCs/>
          <w:i/>
          <w:iCs/>
          <w:color w:val="000000" w:themeColor="text1"/>
          <w:szCs w:val="24"/>
        </w:rPr>
      </w:pPr>
      <w:bookmarkStart w:id="609" w:name="_Toc128378233"/>
      <w:r w:rsidRPr="00E226C7">
        <w:rPr>
          <w:rFonts w:cs="Arial"/>
          <w:b/>
          <w:bCs/>
          <w:i/>
          <w:iCs/>
          <w:color w:val="000000" w:themeColor="text1"/>
          <w:szCs w:val="24"/>
        </w:rPr>
        <w:t>1274.00. Intent</w:t>
      </w:r>
      <w:bookmarkEnd w:id="609"/>
      <w:r w:rsidRPr="00E226C7">
        <w:rPr>
          <w:rFonts w:cs="Arial"/>
          <w:b/>
          <w:bCs/>
          <w:i/>
          <w:iCs/>
          <w:color w:val="000000" w:themeColor="text1"/>
          <w:szCs w:val="24"/>
        </w:rPr>
        <w:t xml:space="preserve">. </w:t>
      </w:r>
    </w:p>
    <w:p w14:paraId="3C60DBD6" w14:textId="74C8A46D" w:rsidR="009866E2" w:rsidRPr="00E226C7" w:rsidRDefault="009866E2" w:rsidP="00B05E03">
      <w:pPr>
        <w:rPr>
          <w:rFonts w:cs="Arial"/>
          <w:bCs/>
          <w:i/>
          <w:iCs/>
          <w:color w:val="000000" w:themeColor="text1"/>
          <w:szCs w:val="24"/>
        </w:rPr>
      </w:pPr>
      <w:r w:rsidRPr="00E226C7">
        <w:rPr>
          <w:rFonts w:cs="Arial"/>
          <w:i/>
          <w:iCs/>
          <w:color w:val="000000" w:themeColor="text1"/>
          <w:szCs w:val="24"/>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w:t>
      </w:r>
    </w:p>
    <w:p w14:paraId="720EEEF3" w14:textId="77777777" w:rsidR="009866E2" w:rsidRPr="00E226C7" w:rsidRDefault="009866E2" w:rsidP="00B05E03">
      <w:pPr>
        <w:spacing w:after="0"/>
        <w:rPr>
          <w:rFonts w:cs="Arial"/>
          <w:b/>
          <w:bCs/>
          <w:i/>
          <w:iCs/>
          <w:color w:val="000000" w:themeColor="text1"/>
          <w:szCs w:val="24"/>
        </w:rPr>
      </w:pPr>
      <w:bookmarkStart w:id="610" w:name="_Toc128378234"/>
      <w:r w:rsidRPr="00E226C7">
        <w:rPr>
          <w:rFonts w:cs="Arial"/>
          <w:b/>
          <w:bCs/>
          <w:i/>
          <w:iCs/>
          <w:color w:val="000000" w:themeColor="text1"/>
          <w:szCs w:val="24"/>
        </w:rPr>
        <w:t>1274.01. Road Signs.</w:t>
      </w:r>
      <w:bookmarkEnd w:id="610"/>
    </w:p>
    <w:p w14:paraId="41F1C282" w14:textId="77777777" w:rsidR="009866E2" w:rsidRPr="00E226C7" w:rsidRDefault="009866E2" w:rsidP="00B05E03">
      <w:pPr>
        <w:pStyle w:val="ListParagraph"/>
        <w:numPr>
          <w:ilvl w:val="1"/>
          <w:numId w:val="99"/>
        </w:numPr>
        <w:spacing w:after="0"/>
        <w:ind w:left="360"/>
        <w:contextualSpacing w:val="0"/>
        <w:rPr>
          <w:rFonts w:cs="Arial"/>
          <w:i/>
          <w:iCs/>
          <w:color w:val="000000" w:themeColor="text1"/>
          <w:szCs w:val="24"/>
        </w:rPr>
      </w:pPr>
      <w:r w:rsidRPr="00E226C7">
        <w:rPr>
          <w:rFonts w:cs="Arial"/>
          <w:i/>
          <w:iCs/>
          <w:color w:val="000000" w:themeColor="text1"/>
          <w:szCs w:val="24"/>
        </w:rPr>
        <w:t>Newly constructed or approved Roads must be identified by a name or number through a consistent system that provides for sequenced or patterned numbering and/or non-duplicative naming within each Local Jurisdiction. This section does not require any entity to rename or renumber existing roads, nor shall a Road providing access only to a single commercial or industrial Occupancy require naming or numbering.</w:t>
      </w:r>
    </w:p>
    <w:p w14:paraId="72BFD428" w14:textId="77777777" w:rsidR="009866E2" w:rsidRPr="00E226C7" w:rsidRDefault="009866E2" w:rsidP="00B05E03">
      <w:pPr>
        <w:pStyle w:val="ListParagraph"/>
        <w:numPr>
          <w:ilvl w:val="1"/>
          <w:numId w:val="99"/>
        </w:numPr>
        <w:ind w:left="360"/>
        <w:contextualSpacing w:val="0"/>
        <w:rPr>
          <w:rFonts w:cs="Arial"/>
          <w:i/>
          <w:iCs/>
          <w:color w:val="000000" w:themeColor="text1"/>
          <w:szCs w:val="24"/>
        </w:rPr>
      </w:pPr>
      <w:r w:rsidRPr="00E226C7">
        <w:rPr>
          <w:rFonts w:cs="Arial"/>
          <w:i/>
          <w:iCs/>
          <w:color w:val="000000" w:themeColor="text1"/>
          <w:szCs w:val="24"/>
        </w:rPr>
        <w:t>The size of letters, numbers, and symbols for Road signs shall be a minimum four (4) inch letter height, half inch (.5) inch stroke, reflectorized, contrasting with the background color of the sign.</w:t>
      </w:r>
    </w:p>
    <w:p w14:paraId="27B0CEF0" w14:textId="77777777" w:rsidR="009866E2" w:rsidRPr="00E226C7" w:rsidRDefault="009866E2" w:rsidP="00B05E03">
      <w:pPr>
        <w:spacing w:after="0"/>
        <w:rPr>
          <w:rFonts w:cs="Arial"/>
          <w:b/>
          <w:bCs/>
          <w:i/>
          <w:iCs/>
          <w:color w:val="000000" w:themeColor="text1"/>
          <w:szCs w:val="24"/>
        </w:rPr>
      </w:pPr>
      <w:bookmarkStart w:id="611" w:name="_Toc128378235"/>
      <w:r w:rsidRPr="00E226C7">
        <w:rPr>
          <w:rFonts w:cs="Arial"/>
          <w:b/>
          <w:bCs/>
          <w:i/>
          <w:iCs/>
          <w:color w:val="000000" w:themeColor="text1"/>
          <w:szCs w:val="24"/>
        </w:rPr>
        <w:t>1274.02. Road Sign Installation, Location, and Visibility.</w:t>
      </w:r>
      <w:bookmarkEnd w:id="611"/>
    </w:p>
    <w:p w14:paraId="44FF9C76" w14:textId="77777777" w:rsidR="009866E2" w:rsidRPr="00E226C7" w:rsidRDefault="009866E2" w:rsidP="00B05E03">
      <w:pPr>
        <w:pStyle w:val="ListParagraph"/>
        <w:numPr>
          <w:ilvl w:val="1"/>
          <w:numId w:val="100"/>
        </w:numPr>
        <w:spacing w:after="0"/>
        <w:ind w:left="360"/>
        <w:contextualSpacing w:val="0"/>
        <w:rPr>
          <w:rFonts w:cs="Arial"/>
          <w:i/>
          <w:iCs/>
          <w:color w:val="000000" w:themeColor="text1"/>
          <w:szCs w:val="24"/>
        </w:rPr>
      </w:pPr>
      <w:r w:rsidRPr="00E226C7">
        <w:rPr>
          <w:rFonts w:cs="Arial"/>
          <w:i/>
          <w:iCs/>
          <w:color w:val="000000" w:themeColor="text1"/>
          <w:szCs w:val="24"/>
        </w:rPr>
        <w:t xml:space="preserve">Road signs shall be visible and legible from both directions of vehicle travel for a </w:t>
      </w:r>
      <w:r w:rsidRPr="00E226C7">
        <w:rPr>
          <w:rFonts w:cs="Arial"/>
          <w:i/>
          <w:iCs/>
          <w:color w:val="000000" w:themeColor="text1"/>
          <w:szCs w:val="24"/>
        </w:rPr>
        <w:lastRenderedPageBreak/>
        <w:t>distance of at least one hundred (100) feet.</w:t>
      </w:r>
    </w:p>
    <w:p w14:paraId="1D223B74" w14:textId="77777777" w:rsidR="009866E2" w:rsidRPr="00E226C7" w:rsidRDefault="009866E2" w:rsidP="00B05E03">
      <w:pPr>
        <w:pStyle w:val="ListParagraph"/>
        <w:numPr>
          <w:ilvl w:val="1"/>
          <w:numId w:val="100"/>
        </w:numPr>
        <w:spacing w:after="0"/>
        <w:ind w:left="360"/>
        <w:contextualSpacing w:val="0"/>
        <w:rPr>
          <w:rFonts w:cs="Arial"/>
          <w:i/>
          <w:iCs/>
          <w:color w:val="000000" w:themeColor="text1"/>
          <w:szCs w:val="24"/>
        </w:rPr>
      </w:pPr>
      <w:r w:rsidRPr="00E226C7">
        <w:rPr>
          <w:rFonts w:cs="Arial"/>
          <w:i/>
          <w:iCs/>
          <w:color w:val="000000" w:themeColor="text1"/>
          <w:szCs w:val="24"/>
        </w:rPr>
        <w:t>Signs required by this article identifying intersecting Roads shall be placed at the intersection of those Roads.</w:t>
      </w:r>
    </w:p>
    <w:p w14:paraId="454F89C9" w14:textId="77777777" w:rsidR="009866E2" w:rsidRPr="00E226C7" w:rsidRDefault="009866E2" w:rsidP="00B05E03">
      <w:pPr>
        <w:pStyle w:val="ListParagraph"/>
        <w:numPr>
          <w:ilvl w:val="1"/>
          <w:numId w:val="100"/>
        </w:numPr>
        <w:spacing w:after="0"/>
        <w:ind w:left="360"/>
        <w:contextualSpacing w:val="0"/>
        <w:rPr>
          <w:rFonts w:cs="Arial"/>
          <w:i/>
          <w:iCs/>
          <w:color w:val="000000" w:themeColor="text1"/>
          <w:szCs w:val="24"/>
        </w:rPr>
      </w:pPr>
      <w:r w:rsidRPr="00E226C7">
        <w:rPr>
          <w:rFonts w:cs="Arial"/>
          <w:i/>
          <w:iCs/>
          <w:color w:val="000000" w:themeColor="text1"/>
          <w:szCs w:val="24"/>
        </w:rPr>
        <w:t>A sign identifying traffic access or flow limitations, including but not limited to weight or vertical clearance limitations, dead-end roads, one-way roads, or single lane conditions, shall be placed:</w:t>
      </w:r>
    </w:p>
    <w:p w14:paraId="1765CA26" w14:textId="77777777" w:rsidR="009866E2" w:rsidRPr="00E226C7" w:rsidRDefault="009866E2" w:rsidP="00B05E03">
      <w:pPr>
        <w:pStyle w:val="ListParagraph"/>
        <w:numPr>
          <w:ilvl w:val="2"/>
          <w:numId w:val="101"/>
        </w:numPr>
        <w:spacing w:after="0"/>
        <w:ind w:left="720"/>
        <w:contextualSpacing w:val="0"/>
        <w:rPr>
          <w:rFonts w:cs="Arial"/>
          <w:i/>
          <w:iCs/>
          <w:color w:val="000000" w:themeColor="text1"/>
          <w:szCs w:val="24"/>
        </w:rPr>
      </w:pPr>
      <w:r w:rsidRPr="00E226C7">
        <w:rPr>
          <w:rFonts w:cs="Arial"/>
          <w:i/>
          <w:iCs/>
          <w:color w:val="000000" w:themeColor="text1"/>
          <w:szCs w:val="24"/>
        </w:rPr>
        <w:t>at the intersection preceding the traffic access limitation, and</w:t>
      </w:r>
    </w:p>
    <w:p w14:paraId="3708DD63" w14:textId="77777777" w:rsidR="009866E2" w:rsidRPr="00E226C7" w:rsidRDefault="009866E2" w:rsidP="00B05E03">
      <w:pPr>
        <w:pStyle w:val="ListParagraph"/>
        <w:numPr>
          <w:ilvl w:val="2"/>
          <w:numId w:val="101"/>
        </w:numPr>
        <w:spacing w:after="0"/>
        <w:ind w:left="720"/>
        <w:contextualSpacing w:val="0"/>
        <w:rPr>
          <w:rFonts w:cs="Arial"/>
          <w:i/>
          <w:iCs/>
          <w:color w:val="000000" w:themeColor="text1"/>
          <w:szCs w:val="24"/>
        </w:rPr>
      </w:pPr>
      <w:r w:rsidRPr="00E226C7">
        <w:rPr>
          <w:rFonts w:cs="Arial"/>
          <w:i/>
          <w:iCs/>
          <w:color w:val="000000" w:themeColor="text1"/>
          <w:szCs w:val="24"/>
        </w:rPr>
        <w:t>no more than one hundred (100) feet before such traffic access limitation.</w:t>
      </w:r>
    </w:p>
    <w:p w14:paraId="6A21E0AD" w14:textId="77777777" w:rsidR="009866E2" w:rsidRPr="00E226C7" w:rsidRDefault="009866E2" w:rsidP="00B05E03">
      <w:pPr>
        <w:pStyle w:val="ListParagraph"/>
        <w:numPr>
          <w:ilvl w:val="1"/>
          <w:numId w:val="100"/>
        </w:numPr>
        <w:ind w:left="360"/>
        <w:contextualSpacing w:val="0"/>
        <w:rPr>
          <w:rFonts w:cs="Arial"/>
          <w:i/>
          <w:iCs/>
          <w:color w:val="000000" w:themeColor="text1"/>
          <w:szCs w:val="24"/>
        </w:rPr>
      </w:pPr>
      <w:r w:rsidRPr="00E226C7">
        <w:rPr>
          <w:rFonts w:cs="Arial"/>
          <w:i/>
          <w:iCs/>
          <w:color w:val="000000" w:themeColor="text1"/>
          <w:szCs w:val="24"/>
        </w:rPr>
        <w:t>Road signs required by this article shall be posted at the beginning of construction and shall be maintained thereafter.</w:t>
      </w:r>
    </w:p>
    <w:p w14:paraId="3251CBD3" w14:textId="77777777" w:rsidR="009866E2" w:rsidRPr="00E226C7" w:rsidRDefault="009866E2" w:rsidP="00B05E03">
      <w:pPr>
        <w:spacing w:after="0"/>
        <w:rPr>
          <w:rFonts w:cs="Arial"/>
          <w:b/>
          <w:bCs/>
          <w:i/>
          <w:iCs/>
          <w:color w:val="000000" w:themeColor="text1"/>
          <w:szCs w:val="24"/>
        </w:rPr>
      </w:pPr>
      <w:bookmarkStart w:id="612" w:name="_Toc128378236"/>
      <w:r w:rsidRPr="00E226C7">
        <w:rPr>
          <w:rFonts w:cs="Arial"/>
          <w:b/>
          <w:bCs/>
          <w:i/>
          <w:iCs/>
          <w:color w:val="000000" w:themeColor="text1"/>
          <w:szCs w:val="24"/>
        </w:rPr>
        <w:t>1274.03. Addresses for Buildings.</w:t>
      </w:r>
      <w:bookmarkEnd w:id="612"/>
    </w:p>
    <w:p w14:paraId="07052656" w14:textId="77777777" w:rsidR="009866E2" w:rsidRPr="00E226C7" w:rsidRDefault="009866E2" w:rsidP="00B05E03">
      <w:pPr>
        <w:pStyle w:val="ListParagraph"/>
        <w:numPr>
          <w:ilvl w:val="1"/>
          <w:numId w:val="102"/>
        </w:numPr>
        <w:spacing w:after="0"/>
        <w:ind w:left="360"/>
        <w:contextualSpacing w:val="0"/>
        <w:rPr>
          <w:rFonts w:cs="Arial"/>
          <w:i/>
          <w:iCs/>
          <w:color w:val="000000" w:themeColor="text1"/>
          <w:szCs w:val="24"/>
        </w:rPr>
      </w:pPr>
      <w:r w:rsidRPr="00E226C7">
        <w:rPr>
          <w:rFonts w:cs="Arial"/>
          <w:i/>
          <w:iCs/>
          <w:color w:val="000000" w:themeColor="text1"/>
          <w:szCs w:val="24"/>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6B9C6C0F" w14:textId="77777777" w:rsidR="009866E2" w:rsidRPr="00E226C7" w:rsidRDefault="009866E2" w:rsidP="00B05E03">
      <w:pPr>
        <w:pStyle w:val="ListParagraph"/>
        <w:numPr>
          <w:ilvl w:val="1"/>
          <w:numId w:val="102"/>
        </w:numPr>
        <w:spacing w:after="0"/>
        <w:ind w:left="360"/>
        <w:contextualSpacing w:val="0"/>
        <w:rPr>
          <w:rFonts w:cs="Arial"/>
          <w:i/>
          <w:iCs/>
          <w:color w:val="000000" w:themeColor="text1"/>
          <w:szCs w:val="24"/>
        </w:rPr>
      </w:pPr>
      <w:r w:rsidRPr="00E226C7">
        <w:rPr>
          <w:rFonts w:cs="Arial"/>
          <w:i/>
          <w:iCs/>
          <w:color w:val="000000" w:themeColor="text1"/>
          <w:szCs w:val="24"/>
        </w:rPr>
        <w:t>The size of letters, numbers, and symbols for addresses shall conform to the standards in the California Fire Code, California Code of Regulations title 24, part 9.</w:t>
      </w:r>
    </w:p>
    <w:p w14:paraId="6AEA6BD7" w14:textId="77777777" w:rsidR="009866E2" w:rsidRPr="00E226C7" w:rsidRDefault="009866E2" w:rsidP="00B05E03">
      <w:pPr>
        <w:pStyle w:val="ListParagraph"/>
        <w:numPr>
          <w:ilvl w:val="1"/>
          <w:numId w:val="102"/>
        </w:numPr>
        <w:ind w:left="360"/>
        <w:contextualSpacing w:val="0"/>
        <w:rPr>
          <w:rFonts w:cs="Arial"/>
          <w:i/>
          <w:iCs/>
          <w:color w:val="000000" w:themeColor="text1"/>
          <w:szCs w:val="24"/>
        </w:rPr>
      </w:pPr>
      <w:r w:rsidRPr="00E226C7">
        <w:rPr>
          <w:rFonts w:cs="Arial"/>
          <w:i/>
          <w:iCs/>
          <w:color w:val="000000" w:themeColor="text1"/>
          <w:szCs w:val="24"/>
        </w:rPr>
        <w:t>Addresses for residential Buildings shall be reflectorized.</w:t>
      </w:r>
    </w:p>
    <w:p w14:paraId="05C9A725" w14:textId="77777777" w:rsidR="009866E2" w:rsidRPr="00E226C7" w:rsidRDefault="009866E2" w:rsidP="00B05E03">
      <w:pPr>
        <w:spacing w:after="0"/>
        <w:rPr>
          <w:rFonts w:cs="Arial"/>
          <w:b/>
          <w:bCs/>
          <w:i/>
          <w:iCs/>
          <w:color w:val="000000" w:themeColor="text1"/>
          <w:szCs w:val="24"/>
        </w:rPr>
      </w:pPr>
      <w:bookmarkStart w:id="613" w:name="_Toc128378237"/>
      <w:r w:rsidRPr="00E226C7">
        <w:rPr>
          <w:rFonts w:cs="Arial"/>
          <w:b/>
          <w:bCs/>
          <w:i/>
          <w:iCs/>
          <w:color w:val="000000" w:themeColor="text1"/>
          <w:szCs w:val="24"/>
        </w:rPr>
        <w:t>1274.04. Address Installation, Location, and Visibility.</w:t>
      </w:r>
      <w:bookmarkEnd w:id="613"/>
    </w:p>
    <w:p w14:paraId="241DE2F3" w14:textId="77777777" w:rsidR="009866E2" w:rsidRPr="00E226C7" w:rsidRDefault="009866E2" w:rsidP="00B05E03">
      <w:pPr>
        <w:pStyle w:val="ListParagraph"/>
        <w:numPr>
          <w:ilvl w:val="1"/>
          <w:numId w:val="103"/>
        </w:numPr>
        <w:spacing w:after="0"/>
        <w:ind w:left="360"/>
        <w:contextualSpacing w:val="0"/>
        <w:rPr>
          <w:rFonts w:cs="Arial"/>
          <w:i/>
          <w:iCs/>
          <w:color w:val="000000" w:themeColor="text1"/>
          <w:szCs w:val="24"/>
        </w:rPr>
      </w:pPr>
      <w:r w:rsidRPr="00E226C7">
        <w:rPr>
          <w:rFonts w:cs="Arial"/>
          <w:i/>
          <w:iCs/>
          <w:color w:val="000000" w:themeColor="text1"/>
          <w:szCs w:val="24"/>
        </w:rPr>
        <w:t>All buildings shall have a permanently posted address which shall be plainly legible and visible from the Road fronting the property.</w:t>
      </w:r>
    </w:p>
    <w:p w14:paraId="29985A12" w14:textId="77777777" w:rsidR="009866E2" w:rsidRPr="00E226C7" w:rsidRDefault="009866E2" w:rsidP="00B05E03">
      <w:pPr>
        <w:pStyle w:val="ListParagraph"/>
        <w:numPr>
          <w:ilvl w:val="1"/>
          <w:numId w:val="103"/>
        </w:numPr>
        <w:spacing w:after="0"/>
        <w:ind w:left="360"/>
        <w:contextualSpacing w:val="0"/>
        <w:rPr>
          <w:rFonts w:cs="Arial"/>
          <w:i/>
          <w:iCs/>
          <w:color w:val="000000" w:themeColor="text1"/>
          <w:szCs w:val="24"/>
        </w:rPr>
      </w:pPr>
      <w:r w:rsidRPr="00E226C7">
        <w:rPr>
          <w:rFonts w:cs="Arial"/>
          <w:i/>
          <w:iCs/>
          <w:color w:val="000000" w:themeColor="text1"/>
          <w:szCs w:val="24"/>
        </w:rPr>
        <w:t>Where access is by means of a private Road and the address identification cannot be viewed from the public way, an unobstructed sign or other means shall be used so that the address is visible from the public way.</w:t>
      </w:r>
    </w:p>
    <w:p w14:paraId="54C43D8E" w14:textId="77777777" w:rsidR="009866E2" w:rsidRPr="00E226C7" w:rsidRDefault="009866E2" w:rsidP="00B05E03">
      <w:pPr>
        <w:pStyle w:val="ListParagraph"/>
        <w:numPr>
          <w:ilvl w:val="1"/>
          <w:numId w:val="103"/>
        </w:numPr>
        <w:spacing w:after="0"/>
        <w:ind w:left="360"/>
        <w:contextualSpacing w:val="0"/>
        <w:rPr>
          <w:rFonts w:cs="Arial"/>
          <w:i/>
          <w:iCs/>
          <w:color w:val="000000" w:themeColor="text1"/>
          <w:szCs w:val="24"/>
        </w:rPr>
      </w:pPr>
      <w:r w:rsidRPr="00E226C7">
        <w:rPr>
          <w:rFonts w:cs="Arial"/>
          <w:i/>
          <w:iCs/>
          <w:color w:val="000000" w:themeColor="text1"/>
          <w:szCs w:val="24"/>
        </w:rPr>
        <w:t>Address signs along one-way Roads shall be visible from both directions.</w:t>
      </w:r>
    </w:p>
    <w:p w14:paraId="077A4256" w14:textId="77777777" w:rsidR="009866E2" w:rsidRPr="00E226C7" w:rsidRDefault="009866E2" w:rsidP="00B05E03">
      <w:pPr>
        <w:pStyle w:val="ListParagraph"/>
        <w:numPr>
          <w:ilvl w:val="1"/>
          <w:numId w:val="103"/>
        </w:numPr>
        <w:spacing w:after="0"/>
        <w:ind w:left="360"/>
        <w:contextualSpacing w:val="0"/>
        <w:rPr>
          <w:rFonts w:cs="Arial"/>
          <w:i/>
          <w:iCs/>
          <w:color w:val="000000" w:themeColor="text1"/>
          <w:szCs w:val="24"/>
        </w:rPr>
      </w:pPr>
      <w:r w:rsidRPr="00E226C7">
        <w:rPr>
          <w:rFonts w:cs="Arial"/>
          <w:i/>
          <w:iCs/>
          <w:color w:val="000000" w:themeColor="text1"/>
          <w:szCs w:val="24"/>
        </w:rPr>
        <w:t>Where multiple addresses are required at a single driveway, they shall be mounted on a single sign or post.</w:t>
      </w:r>
    </w:p>
    <w:p w14:paraId="784F973C" w14:textId="77777777" w:rsidR="009866E2" w:rsidRPr="00E226C7" w:rsidRDefault="009866E2" w:rsidP="00B05E03">
      <w:pPr>
        <w:pStyle w:val="ListParagraph"/>
        <w:numPr>
          <w:ilvl w:val="1"/>
          <w:numId w:val="103"/>
        </w:numPr>
        <w:spacing w:after="0"/>
        <w:ind w:left="360"/>
        <w:contextualSpacing w:val="0"/>
        <w:rPr>
          <w:rFonts w:cs="Arial"/>
          <w:i/>
          <w:iCs/>
          <w:color w:val="000000" w:themeColor="text1"/>
          <w:szCs w:val="24"/>
        </w:rPr>
      </w:pPr>
      <w:r w:rsidRPr="00E226C7">
        <w:rPr>
          <w:rFonts w:cs="Arial"/>
          <w:i/>
          <w:iCs/>
          <w:color w:val="000000" w:themeColor="text1"/>
          <w:szCs w:val="24"/>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2069C944" w14:textId="77777777" w:rsidR="009866E2" w:rsidRPr="00E226C7" w:rsidRDefault="009866E2" w:rsidP="00B05E03">
      <w:pPr>
        <w:pStyle w:val="ListParagraph"/>
        <w:numPr>
          <w:ilvl w:val="1"/>
          <w:numId w:val="103"/>
        </w:numPr>
        <w:ind w:left="360"/>
        <w:contextualSpacing w:val="0"/>
        <w:rPr>
          <w:rFonts w:cs="Arial"/>
          <w:i/>
          <w:iCs/>
          <w:color w:val="000000" w:themeColor="text1"/>
          <w:szCs w:val="24"/>
        </w:rPr>
      </w:pPr>
      <w:r w:rsidRPr="00E226C7">
        <w:rPr>
          <w:rFonts w:cs="Arial"/>
          <w:i/>
          <w:iCs/>
          <w:color w:val="000000" w:themeColor="text1"/>
          <w:szCs w:val="24"/>
        </w:rPr>
        <w:t>In all cases, the address shall be posted at the beginning of construction and shall be maintained thereafter.</w:t>
      </w:r>
    </w:p>
    <w:p w14:paraId="5F64F0B4" w14:textId="77777777" w:rsidR="009866E2" w:rsidRPr="00E226C7" w:rsidRDefault="009866E2" w:rsidP="00B05E03">
      <w:pPr>
        <w:rPr>
          <w:rFonts w:cs="Arial"/>
          <w:b/>
          <w:bCs/>
          <w:i/>
          <w:iCs/>
          <w:color w:val="000000" w:themeColor="text1"/>
          <w:szCs w:val="24"/>
        </w:rPr>
      </w:pPr>
      <w:bookmarkStart w:id="614" w:name="_Toc128378238"/>
      <w:r w:rsidRPr="00E226C7">
        <w:rPr>
          <w:rFonts w:cs="Arial"/>
          <w:b/>
          <w:bCs/>
          <w:i/>
          <w:iCs/>
          <w:color w:val="000000" w:themeColor="text1"/>
          <w:szCs w:val="24"/>
        </w:rPr>
        <w:t>Article 4 Emergency Water Standards</w:t>
      </w:r>
      <w:bookmarkEnd w:id="614"/>
    </w:p>
    <w:p w14:paraId="269F7F59" w14:textId="77777777" w:rsidR="005B4A93" w:rsidRPr="00E226C7" w:rsidRDefault="009866E2" w:rsidP="00B05E03">
      <w:pPr>
        <w:spacing w:after="0"/>
        <w:rPr>
          <w:rFonts w:cs="Arial"/>
          <w:b/>
          <w:bCs/>
          <w:i/>
          <w:iCs/>
          <w:color w:val="000000" w:themeColor="text1"/>
          <w:szCs w:val="24"/>
        </w:rPr>
      </w:pPr>
      <w:bookmarkStart w:id="615" w:name="_Toc128378239"/>
      <w:r w:rsidRPr="00E226C7">
        <w:rPr>
          <w:rFonts w:cs="Arial"/>
          <w:b/>
          <w:bCs/>
          <w:i/>
          <w:iCs/>
          <w:color w:val="000000" w:themeColor="text1"/>
          <w:szCs w:val="24"/>
        </w:rPr>
        <w:t>1275.00. Intent</w:t>
      </w:r>
      <w:bookmarkEnd w:id="615"/>
      <w:r w:rsidRPr="00E226C7">
        <w:rPr>
          <w:rFonts w:cs="Arial"/>
          <w:b/>
          <w:bCs/>
          <w:i/>
          <w:iCs/>
          <w:color w:val="000000" w:themeColor="text1"/>
          <w:szCs w:val="24"/>
        </w:rPr>
        <w:t xml:space="preserve">. </w:t>
      </w:r>
    </w:p>
    <w:p w14:paraId="60691C69" w14:textId="1F5BFA56" w:rsidR="009866E2" w:rsidRPr="00E226C7" w:rsidRDefault="009866E2" w:rsidP="00B05E03">
      <w:pPr>
        <w:rPr>
          <w:rFonts w:cs="Arial"/>
          <w:bCs/>
          <w:i/>
          <w:iCs/>
          <w:color w:val="000000" w:themeColor="text1"/>
          <w:szCs w:val="24"/>
        </w:rPr>
      </w:pPr>
      <w:r w:rsidRPr="00E226C7">
        <w:rPr>
          <w:rFonts w:cs="Arial"/>
          <w:i/>
          <w:iCs/>
          <w:color w:val="000000" w:themeColor="text1"/>
          <w:szCs w:val="24"/>
        </w:rPr>
        <w:t>Emergency water for Wildfire protection shall be available, accessible, and maintained in quantities and locations specified in the statute and these regulations in order to attack a Wildfire or defend property from a Wildfire.</w:t>
      </w:r>
    </w:p>
    <w:bookmarkStart w:id="616" w:name="_Toc128378240"/>
    <w:p w14:paraId="29A68853" w14:textId="77777777" w:rsidR="005B4A93" w:rsidRPr="00E226C7" w:rsidRDefault="009C1EE9" w:rsidP="00B05E03">
      <w:pPr>
        <w:spacing w:after="0"/>
        <w:rPr>
          <w:rFonts w:cs="Arial"/>
          <w:b/>
          <w:bCs/>
          <w:i/>
          <w:iCs/>
          <w:color w:val="000000" w:themeColor="text1"/>
          <w:szCs w:val="24"/>
        </w:rPr>
      </w:pPr>
      <w:r w:rsidRPr="00E226C7">
        <w:rPr>
          <w:rFonts w:cs="Arial"/>
          <w:szCs w:val="24"/>
        </w:rPr>
        <w:fldChar w:fldCharType="begin"/>
      </w:r>
      <w:r w:rsidRPr="00E226C7">
        <w:rPr>
          <w:rFonts w:cs="Arial"/>
          <w:szCs w:val="24"/>
        </w:rPr>
        <w:instrText>HYPERLINK "http://www.co.el-dorado.ca.us/building/FSArticle4.htm" \l "top#top"</w:instrText>
      </w:r>
      <w:r w:rsidRPr="00E226C7">
        <w:rPr>
          <w:rFonts w:cs="Arial"/>
          <w:szCs w:val="24"/>
        </w:rPr>
      </w:r>
      <w:r w:rsidR="00E23D83">
        <w:rPr>
          <w:rFonts w:cs="Arial"/>
          <w:szCs w:val="24"/>
        </w:rPr>
        <w:fldChar w:fldCharType="separate"/>
      </w:r>
      <w:r w:rsidRPr="00E226C7">
        <w:rPr>
          <w:rFonts w:cs="Arial"/>
          <w:szCs w:val="24"/>
        </w:rPr>
        <w:fldChar w:fldCharType="end"/>
      </w:r>
      <w:bookmarkStart w:id="617" w:name="Application"/>
      <w:bookmarkEnd w:id="617"/>
      <w:r w:rsidR="009866E2" w:rsidRPr="00E226C7">
        <w:rPr>
          <w:rFonts w:cs="Arial"/>
          <w:b/>
          <w:bCs/>
          <w:i/>
          <w:iCs/>
          <w:color w:val="000000" w:themeColor="text1"/>
          <w:szCs w:val="24"/>
        </w:rPr>
        <w:t>1275.01. Application</w:t>
      </w:r>
      <w:bookmarkEnd w:id="616"/>
      <w:r w:rsidR="009866E2" w:rsidRPr="00E226C7">
        <w:rPr>
          <w:rFonts w:cs="Arial"/>
          <w:b/>
          <w:bCs/>
          <w:i/>
          <w:iCs/>
          <w:color w:val="000000" w:themeColor="text1"/>
          <w:szCs w:val="24"/>
        </w:rPr>
        <w:t>.</w:t>
      </w:r>
      <w:r w:rsidR="005B4A93" w:rsidRPr="00E226C7">
        <w:rPr>
          <w:rFonts w:cs="Arial"/>
          <w:b/>
          <w:bCs/>
          <w:i/>
          <w:iCs/>
          <w:color w:val="000000" w:themeColor="text1"/>
          <w:szCs w:val="24"/>
        </w:rPr>
        <w:t xml:space="preserve"> </w:t>
      </w:r>
    </w:p>
    <w:p w14:paraId="14CEE0B6" w14:textId="4FE54575" w:rsidR="009866E2" w:rsidRPr="00E226C7" w:rsidRDefault="009866E2" w:rsidP="00B05E03">
      <w:pPr>
        <w:rPr>
          <w:rFonts w:cs="Arial"/>
          <w:bCs/>
          <w:i/>
          <w:iCs/>
          <w:color w:val="000000" w:themeColor="text1"/>
          <w:szCs w:val="24"/>
        </w:rPr>
      </w:pPr>
      <w:r w:rsidRPr="00E226C7">
        <w:rPr>
          <w:rFonts w:cs="Arial"/>
          <w:i/>
          <w:iCs/>
          <w:color w:val="000000" w:themeColor="text1"/>
          <w:szCs w:val="24"/>
        </w:rPr>
        <w:t>The provisions of this article shall apply in the tentative and parcel map process when new parcels are approved by the Local Jurisdiction.</w:t>
      </w:r>
    </w:p>
    <w:p w14:paraId="1BB473A4" w14:textId="77777777" w:rsidR="009866E2" w:rsidRPr="00E226C7" w:rsidRDefault="009866E2" w:rsidP="00B05E03">
      <w:pPr>
        <w:spacing w:after="0"/>
        <w:rPr>
          <w:rFonts w:cs="Arial"/>
          <w:b/>
          <w:bCs/>
          <w:i/>
          <w:iCs/>
          <w:color w:val="000000" w:themeColor="text1"/>
          <w:szCs w:val="24"/>
        </w:rPr>
      </w:pPr>
      <w:bookmarkStart w:id="618" w:name="_Toc128378241"/>
      <w:r w:rsidRPr="00E226C7">
        <w:rPr>
          <w:rFonts w:cs="Arial"/>
          <w:b/>
          <w:bCs/>
          <w:i/>
          <w:iCs/>
          <w:color w:val="000000" w:themeColor="text1"/>
          <w:szCs w:val="24"/>
        </w:rPr>
        <w:t>1275.02. Water Supply.</w:t>
      </w:r>
      <w:bookmarkEnd w:id="618"/>
    </w:p>
    <w:p w14:paraId="74C51505" w14:textId="77777777" w:rsidR="009866E2" w:rsidRPr="00E226C7" w:rsidRDefault="009866E2" w:rsidP="00B05E03">
      <w:pPr>
        <w:pStyle w:val="ListParagraph"/>
        <w:numPr>
          <w:ilvl w:val="1"/>
          <w:numId w:val="104"/>
        </w:numPr>
        <w:spacing w:after="0"/>
        <w:ind w:left="360"/>
        <w:contextualSpacing w:val="0"/>
        <w:rPr>
          <w:rFonts w:cs="Arial"/>
          <w:i/>
          <w:iCs/>
          <w:color w:val="000000" w:themeColor="text1"/>
          <w:szCs w:val="24"/>
        </w:rPr>
      </w:pPr>
      <w:r w:rsidRPr="00E226C7">
        <w:rPr>
          <w:rFonts w:cs="Arial"/>
          <w:i/>
          <w:iCs/>
          <w:color w:val="000000" w:themeColor="text1"/>
          <w:szCs w:val="24"/>
        </w:rPr>
        <w:t>When a water supply for structure defense is required to be installed, such protection shall be installed and made serviceable prior to and during the time of construction except when alternative methods of protection are provided and approved by the Local Jurisdiction.</w:t>
      </w:r>
    </w:p>
    <w:p w14:paraId="47C454BB" w14:textId="77777777" w:rsidR="009866E2" w:rsidRPr="00E226C7" w:rsidRDefault="009866E2" w:rsidP="00B05E03">
      <w:pPr>
        <w:pStyle w:val="ListParagraph"/>
        <w:numPr>
          <w:ilvl w:val="1"/>
          <w:numId w:val="104"/>
        </w:numPr>
        <w:spacing w:after="0"/>
        <w:ind w:left="360"/>
        <w:contextualSpacing w:val="0"/>
        <w:rPr>
          <w:rFonts w:cs="Arial"/>
          <w:i/>
          <w:iCs/>
          <w:color w:val="000000" w:themeColor="text1"/>
          <w:szCs w:val="24"/>
        </w:rPr>
      </w:pPr>
      <w:r w:rsidRPr="00E226C7">
        <w:rPr>
          <w:rFonts w:cs="Arial"/>
          <w:i/>
          <w:iCs/>
          <w:color w:val="000000" w:themeColor="text1"/>
          <w:szCs w:val="24"/>
        </w:rPr>
        <w:lastRenderedPageBreak/>
        <w:t>Water systems equaling or exceeding the California Fire Code, California Code of Regulations title 24, part 9, or, where a municipal-type water supply is unavailable, National Fire Protection Association (NFPA) 1142, “Standard on Water Supplies for Suburban and Rural Fire Fighting,” 2017 Edition, hereby incorporated by reference, shall be accepted as meeting the requirements of this article.</w:t>
      </w:r>
    </w:p>
    <w:p w14:paraId="51F363C6" w14:textId="77777777" w:rsidR="009866E2" w:rsidRPr="00E226C7" w:rsidRDefault="009866E2" w:rsidP="00B05E03">
      <w:pPr>
        <w:pStyle w:val="ListParagraph"/>
        <w:numPr>
          <w:ilvl w:val="1"/>
          <w:numId w:val="104"/>
        </w:numPr>
        <w:spacing w:after="0"/>
        <w:ind w:left="360"/>
        <w:contextualSpacing w:val="0"/>
        <w:rPr>
          <w:rFonts w:cs="Arial"/>
          <w:i/>
          <w:iCs/>
          <w:color w:val="000000" w:themeColor="text1"/>
          <w:szCs w:val="24"/>
        </w:rPr>
      </w:pPr>
      <w:r w:rsidRPr="00E226C7">
        <w:rPr>
          <w:rFonts w:cs="Arial"/>
          <w:i/>
          <w:iCs/>
          <w:color w:val="000000" w:themeColor="text1"/>
          <w:szCs w:val="24"/>
        </w:rPr>
        <w:t xml:space="preserve">Such emergency water may be provided in a fire agency mobile water tender, or naturally occurring or </w:t>
      </w:r>
      <w:proofErr w:type="spellStart"/>
      <w:proofErr w:type="gramStart"/>
      <w:r w:rsidRPr="00E226C7">
        <w:rPr>
          <w:rFonts w:cs="Arial"/>
          <w:i/>
          <w:iCs/>
          <w:color w:val="000000" w:themeColor="text1"/>
          <w:szCs w:val="24"/>
        </w:rPr>
        <w:t>man made</w:t>
      </w:r>
      <w:proofErr w:type="spellEnd"/>
      <w:proofErr w:type="gramEnd"/>
      <w:r w:rsidRPr="00E226C7">
        <w:rPr>
          <w:rFonts w:cs="Arial"/>
          <w:i/>
          <w:iCs/>
          <w:color w:val="000000" w:themeColor="text1"/>
          <w:szCs w:val="24"/>
        </w:rPr>
        <w:t xml:space="preserve"> containment structure, as long as the specified quantity is immediately available.</w:t>
      </w:r>
    </w:p>
    <w:p w14:paraId="0147749B" w14:textId="77777777" w:rsidR="009866E2" w:rsidRPr="00E226C7" w:rsidRDefault="009866E2" w:rsidP="00B05E03">
      <w:pPr>
        <w:pStyle w:val="ListParagraph"/>
        <w:numPr>
          <w:ilvl w:val="1"/>
          <w:numId w:val="104"/>
        </w:numPr>
        <w:spacing w:after="0"/>
        <w:ind w:left="360"/>
        <w:contextualSpacing w:val="0"/>
        <w:rPr>
          <w:rFonts w:cs="Arial"/>
          <w:i/>
          <w:iCs/>
          <w:color w:val="000000" w:themeColor="text1"/>
          <w:szCs w:val="24"/>
        </w:rPr>
      </w:pPr>
      <w:r w:rsidRPr="00E226C7">
        <w:rPr>
          <w:rFonts w:cs="Arial"/>
          <w:i/>
          <w:iCs/>
          <w:color w:val="000000" w:themeColor="text1"/>
          <w:szCs w:val="24"/>
        </w:rPr>
        <w:t>Nothing in this article prohibits the combined storage of emergency Wildfire and structural firefighting water supplies unless so prohibited by local ordinance or specified by the local fire agency.</w:t>
      </w:r>
    </w:p>
    <w:p w14:paraId="2D511156" w14:textId="77777777" w:rsidR="009866E2" w:rsidRPr="00E226C7" w:rsidRDefault="009866E2" w:rsidP="00B05E03">
      <w:pPr>
        <w:pStyle w:val="ListParagraph"/>
        <w:numPr>
          <w:ilvl w:val="1"/>
          <w:numId w:val="104"/>
        </w:numPr>
        <w:ind w:left="360"/>
        <w:contextualSpacing w:val="0"/>
        <w:rPr>
          <w:rFonts w:cs="Arial"/>
          <w:i/>
          <w:iCs/>
          <w:color w:val="000000" w:themeColor="text1"/>
          <w:szCs w:val="24"/>
        </w:rPr>
      </w:pPr>
      <w:r w:rsidRPr="00E226C7">
        <w:rPr>
          <w:rFonts w:cs="Arial"/>
          <w:i/>
          <w:iCs/>
          <w:color w:val="000000" w:themeColor="text1"/>
          <w:szCs w:val="24"/>
        </w:rPr>
        <w:t>Where freeze or crash protection is required by Local Jurisdictions, such protection measures shall be provided.</w:t>
      </w:r>
    </w:p>
    <w:p w14:paraId="60ED78D9" w14:textId="77777777" w:rsidR="009866E2" w:rsidRPr="00E226C7" w:rsidRDefault="009866E2" w:rsidP="00B05E03">
      <w:pPr>
        <w:spacing w:after="0"/>
        <w:rPr>
          <w:rFonts w:cs="Arial"/>
          <w:b/>
          <w:bCs/>
          <w:i/>
          <w:iCs/>
          <w:color w:val="000000" w:themeColor="text1"/>
          <w:szCs w:val="24"/>
        </w:rPr>
      </w:pPr>
      <w:bookmarkStart w:id="619" w:name="_Toc128378242"/>
      <w:r w:rsidRPr="00E226C7">
        <w:rPr>
          <w:rFonts w:cs="Arial"/>
          <w:b/>
          <w:bCs/>
          <w:i/>
          <w:iCs/>
          <w:color w:val="000000" w:themeColor="text1"/>
          <w:szCs w:val="24"/>
        </w:rPr>
        <w:t>1275.03. Hydrants and Fire Valves.</w:t>
      </w:r>
      <w:bookmarkEnd w:id="619"/>
    </w:p>
    <w:p w14:paraId="1141F776" w14:textId="77777777" w:rsidR="009866E2" w:rsidRPr="00E226C7" w:rsidRDefault="009866E2" w:rsidP="00B05E03">
      <w:pPr>
        <w:pStyle w:val="ListParagraph"/>
        <w:numPr>
          <w:ilvl w:val="1"/>
          <w:numId w:val="105"/>
        </w:numPr>
        <w:spacing w:after="0"/>
        <w:ind w:left="360"/>
        <w:contextualSpacing w:val="0"/>
        <w:rPr>
          <w:rFonts w:cs="Arial"/>
          <w:i/>
          <w:iCs/>
          <w:color w:val="000000" w:themeColor="text1"/>
          <w:szCs w:val="24"/>
        </w:rPr>
      </w:pPr>
      <w:r w:rsidRPr="00E226C7">
        <w:rPr>
          <w:rFonts w:cs="Arial"/>
          <w:i/>
          <w:iCs/>
          <w:color w:val="000000" w:themeColor="text1"/>
          <w:szCs w:val="24"/>
        </w:rPr>
        <w:t>The hydrant or fire valve shall be eighteen (18) inches above the finished surface. Its location in relation to the road or driveway and to the building(s) or structure(s) it serves shall comply with California Fire Code, California Code of Regulations title 24, part 9, Chapter 5, and Appendix C.</w:t>
      </w:r>
    </w:p>
    <w:p w14:paraId="2ABF24C3" w14:textId="77777777" w:rsidR="009866E2" w:rsidRPr="00E226C7" w:rsidRDefault="009866E2" w:rsidP="00B05E03">
      <w:pPr>
        <w:pStyle w:val="ListParagraph"/>
        <w:numPr>
          <w:ilvl w:val="1"/>
          <w:numId w:val="105"/>
        </w:numPr>
        <w:spacing w:after="0"/>
        <w:ind w:left="360"/>
        <w:contextualSpacing w:val="0"/>
        <w:rPr>
          <w:rFonts w:cs="Arial"/>
          <w:i/>
          <w:iCs/>
          <w:color w:val="000000" w:themeColor="text1"/>
          <w:szCs w:val="24"/>
        </w:rPr>
      </w:pPr>
      <w:r w:rsidRPr="00E226C7">
        <w:rPr>
          <w:rFonts w:cs="Arial"/>
          <w:i/>
          <w:iCs/>
          <w:color w:val="000000" w:themeColor="text1"/>
          <w:szCs w:val="24"/>
        </w:rPr>
        <w:t>The hydrant head shall be a two and half (2 1/2) inch National Hose male thread with cap for pressure and gravity flow systems and four and a half (4 1/2) inch for draft systems.</w:t>
      </w:r>
    </w:p>
    <w:p w14:paraId="01F21DD7" w14:textId="77777777" w:rsidR="009866E2" w:rsidRPr="00E226C7" w:rsidRDefault="009866E2" w:rsidP="00B05E03">
      <w:pPr>
        <w:pStyle w:val="ListParagraph"/>
        <w:numPr>
          <w:ilvl w:val="1"/>
          <w:numId w:val="105"/>
        </w:numPr>
        <w:ind w:left="360"/>
        <w:contextualSpacing w:val="0"/>
        <w:rPr>
          <w:rFonts w:cs="Arial"/>
          <w:i/>
          <w:iCs/>
          <w:color w:val="000000" w:themeColor="text1"/>
          <w:szCs w:val="24"/>
        </w:rPr>
      </w:pPr>
      <w:r w:rsidRPr="00E226C7">
        <w:rPr>
          <w:rFonts w:cs="Arial"/>
          <w:i/>
          <w:iCs/>
          <w:color w:val="000000" w:themeColor="text1"/>
          <w:szCs w:val="24"/>
        </w:rPr>
        <w:t>Hydrants shall be wet or dry barrel and have suitable freeze or crash protection as required by the local jurisdiction.</w:t>
      </w:r>
    </w:p>
    <w:p w14:paraId="10E09266" w14:textId="77777777" w:rsidR="009866E2" w:rsidRPr="00E226C7" w:rsidRDefault="009866E2" w:rsidP="00B05E03">
      <w:pPr>
        <w:spacing w:after="0"/>
        <w:rPr>
          <w:rFonts w:cs="Arial"/>
          <w:b/>
          <w:bCs/>
          <w:i/>
          <w:iCs/>
          <w:color w:val="000000" w:themeColor="text1"/>
          <w:szCs w:val="24"/>
        </w:rPr>
      </w:pPr>
      <w:r w:rsidRPr="00E226C7">
        <w:rPr>
          <w:rFonts w:cs="Arial"/>
          <w:b/>
          <w:bCs/>
          <w:i/>
          <w:iCs/>
          <w:color w:val="000000" w:themeColor="text1"/>
          <w:szCs w:val="24"/>
        </w:rPr>
        <w:t>1275.04. Signing of Water Sources.</w:t>
      </w:r>
    </w:p>
    <w:p w14:paraId="125D0C14" w14:textId="77777777" w:rsidR="009866E2" w:rsidRPr="00E226C7" w:rsidRDefault="009866E2" w:rsidP="00B05E03">
      <w:pPr>
        <w:pStyle w:val="ListParagraph"/>
        <w:numPr>
          <w:ilvl w:val="1"/>
          <w:numId w:val="106"/>
        </w:numPr>
        <w:spacing w:after="0"/>
        <w:ind w:left="360"/>
        <w:contextualSpacing w:val="0"/>
        <w:rPr>
          <w:rFonts w:cs="Arial"/>
          <w:i/>
          <w:iCs/>
          <w:color w:val="000000" w:themeColor="text1"/>
          <w:szCs w:val="24"/>
        </w:rPr>
      </w:pPr>
      <w:r w:rsidRPr="00E226C7">
        <w:rPr>
          <w:rFonts w:cs="Arial"/>
          <w:i/>
          <w:iCs/>
          <w:color w:val="000000" w:themeColor="text1"/>
          <w:szCs w:val="24"/>
        </w:rPr>
        <w:t>Each hydrant, fire valve, or access to water shall be identified as follows:</w:t>
      </w:r>
    </w:p>
    <w:p w14:paraId="16A51783" w14:textId="77777777" w:rsidR="009866E2" w:rsidRPr="00E226C7" w:rsidRDefault="009866E2" w:rsidP="00B05E03">
      <w:pPr>
        <w:pStyle w:val="ListParagraph"/>
        <w:numPr>
          <w:ilvl w:val="2"/>
          <w:numId w:val="107"/>
        </w:numPr>
        <w:spacing w:after="0"/>
        <w:ind w:left="720"/>
        <w:contextualSpacing w:val="0"/>
        <w:rPr>
          <w:rFonts w:cs="Arial"/>
          <w:i/>
          <w:iCs/>
          <w:color w:val="000000" w:themeColor="text1"/>
          <w:szCs w:val="24"/>
        </w:rPr>
      </w:pPr>
      <w:r w:rsidRPr="00E226C7">
        <w:rPr>
          <w:rFonts w:cs="Arial"/>
          <w:i/>
          <w:iCs/>
          <w:color w:val="000000" w:themeColor="text1"/>
          <w:szCs w:val="24"/>
        </w:rPr>
        <w:t xml:space="preserve">if located along a driveway, a reflectorized blue marker, with a minimum dimension of three (3) inches shall be located on the driveway address sign and mounted on a </w:t>
      </w:r>
      <w:proofErr w:type="gramStart"/>
      <w:r w:rsidRPr="00E226C7">
        <w:rPr>
          <w:rFonts w:cs="Arial"/>
          <w:i/>
          <w:iCs/>
          <w:color w:val="000000" w:themeColor="text1"/>
          <w:szCs w:val="24"/>
        </w:rPr>
        <w:t>fire retardant</w:t>
      </w:r>
      <w:proofErr w:type="gramEnd"/>
      <w:r w:rsidRPr="00E226C7">
        <w:rPr>
          <w:rFonts w:cs="Arial"/>
          <w:i/>
          <w:iCs/>
          <w:color w:val="000000" w:themeColor="text1"/>
          <w:szCs w:val="24"/>
        </w:rPr>
        <w:t xml:space="preserve"> post, or</w:t>
      </w:r>
    </w:p>
    <w:p w14:paraId="5683B190" w14:textId="77777777" w:rsidR="009866E2" w:rsidRPr="00E226C7" w:rsidRDefault="009866E2" w:rsidP="00B05E03">
      <w:pPr>
        <w:pStyle w:val="ListParagraph"/>
        <w:numPr>
          <w:ilvl w:val="2"/>
          <w:numId w:val="107"/>
        </w:numPr>
        <w:spacing w:after="0"/>
        <w:ind w:left="720"/>
        <w:contextualSpacing w:val="0"/>
        <w:rPr>
          <w:rFonts w:cs="Arial"/>
          <w:i/>
          <w:iCs/>
          <w:color w:val="000000" w:themeColor="text1"/>
          <w:szCs w:val="24"/>
        </w:rPr>
      </w:pPr>
      <w:r w:rsidRPr="00E226C7">
        <w:rPr>
          <w:rFonts w:cs="Arial"/>
          <w:i/>
          <w:iCs/>
          <w:color w:val="000000" w:themeColor="text1"/>
          <w:szCs w:val="24"/>
        </w:rPr>
        <w:t>if located along a road,</w:t>
      </w:r>
    </w:p>
    <w:p w14:paraId="153FCB44" w14:textId="77777777" w:rsidR="009866E2" w:rsidRPr="00E226C7" w:rsidRDefault="009866E2" w:rsidP="00B05E03">
      <w:pPr>
        <w:pStyle w:val="ListParagraph"/>
        <w:numPr>
          <w:ilvl w:val="0"/>
          <w:numId w:val="108"/>
        </w:numPr>
        <w:spacing w:after="0"/>
        <w:ind w:hanging="360"/>
        <w:contextualSpacing w:val="0"/>
        <w:rPr>
          <w:rFonts w:cs="Arial"/>
          <w:i/>
          <w:iCs/>
          <w:color w:val="000000" w:themeColor="text1"/>
          <w:szCs w:val="24"/>
        </w:rPr>
      </w:pPr>
      <w:r w:rsidRPr="00E226C7">
        <w:rPr>
          <w:rFonts w:cs="Arial"/>
          <w:i/>
          <w:iCs/>
          <w:color w:val="000000" w:themeColor="text1"/>
          <w:szCs w:val="24"/>
        </w:rPr>
        <w:t>a reflectorized blue marker, with a minimum dimension of three (3) inches, shall be mounted on a fire retardant post. The sign post shall be within three (3) feet of said hydrant or fire valve, with the sign no less than three (3) feet nor greater than five (5) feet above ground, in a horizontal position and visible from the driveway, or</w:t>
      </w:r>
    </w:p>
    <w:p w14:paraId="4B659D09" w14:textId="77777777" w:rsidR="009866E2" w:rsidRPr="00E226C7" w:rsidRDefault="009866E2" w:rsidP="00B05E03">
      <w:pPr>
        <w:pStyle w:val="ListParagraph"/>
        <w:numPr>
          <w:ilvl w:val="0"/>
          <w:numId w:val="108"/>
        </w:numPr>
        <w:ind w:hanging="360"/>
        <w:contextualSpacing w:val="0"/>
        <w:rPr>
          <w:rFonts w:cs="Arial"/>
          <w:i/>
          <w:iCs/>
          <w:color w:val="000000" w:themeColor="text1"/>
          <w:szCs w:val="24"/>
        </w:rPr>
      </w:pPr>
      <w:r w:rsidRPr="00E226C7">
        <w:rPr>
          <w:rFonts w:cs="Arial"/>
          <w:i/>
          <w:iCs/>
          <w:color w:val="000000" w:themeColor="text1"/>
          <w:szCs w:val="24"/>
        </w:rPr>
        <w:t>as specified in the State Fire Marshal's Guidelines for Fire Hydrant Markings Along State Highways and Freeways, May 1988.</w:t>
      </w:r>
    </w:p>
    <w:p w14:paraId="7EB4D326" w14:textId="77777777" w:rsidR="009866E2" w:rsidRPr="00E226C7" w:rsidRDefault="009866E2" w:rsidP="00B05E03">
      <w:pPr>
        <w:rPr>
          <w:rFonts w:cs="Arial"/>
          <w:b/>
          <w:bCs/>
          <w:i/>
          <w:iCs/>
          <w:color w:val="000000" w:themeColor="text1"/>
          <w:szCs w:val="24"/>
        </w:rPr>
      </w:pPr>
      <w:bookmarkStart w:id="620" w:name="_Toc128378243"/>
      <w:r w:rsidRPr="00E226C7">
        <w:rPr>
          <w:rFonts w:cs="Arial"/>
          <w:b/>
          <w:bCs/>
          <w:i/>
          <w:iCs/>
          <w:color w:val="000000" w:themeColor="text1"/>
          <w:szCs w:val="24"/>
        </w:rPr>
        <w:t>Article 5 Building Siting, Setbacks, and Fuel Modification</w:t>
      </w:r>
      <w:bookmarkEnd w:id="620"/>
      <w:r w:rsidRPr="00E226C7">
        <w:rPr>
          <w:rFonts w:cs="Arial"/>
          <w:b/>
          <w:bCs/>
          <w:i/>
          <w:iCs/>
          <w:color w:val="000000" w:themeColor="text1"/>
          <w:szCs w:val="24"/>
        </w:rPr>
        <w:t xml:space="preserve"> </w:t>
      </w:r>
    </w:p>
    <w:p w14:paraId="4BDAAE42" w14:textId="77777777" w:rsidR="005B4A93" w:rsidRPr="00E226C7" w:rsidRDefault="009866E2" w:rsidP="00B05E03">
      <w:pPr>
        <w:spacing w:after="0"/>
        <w:rPr>
          <w:rFonts w:cs="Arial"/>
          <w:b/>
          <w:bCs/>
          <w:i/>
          <w:iCs/>
          <w:color w:val="000000" w:themeColor="text1"/>
          <w:szCs w:val="24"/>
        </w:rPr>
      </w:pPr>
      <w:bookmarkStart w:id="621" w:name="_Toc128378244"/>
      <w:r w:rsidRPr="00E226C7">
        <w:rPr>
          <w:rFonts w:cs="Arial"/>
          <w:b/>
          <w:bCs/>
          <w:i/>
          <w:iCs/>
          <w:color w:val="000000" w:themeColor="text1"/>
          <w:szCs w:val="24"/>
        </w:rPr>
        <w:t>1276.00 Intent</w:t>
      </w:r>
      <w:bookmarkEnd w:id="621"/>
      <w:r w:rsidRPr="00E226C7">
        <w:rPr>
          <w:rFonts w:cs="Arial"/>
          <w:b/>
          <w:bCs/>
          <w:i/>
          <w:iCs/>
          <w:color w:val="000000" w:themeColor="text1"/>
          <w:szCs w:val="24"/>
        </w:rPr>
        <w:t>.</w:t>
      </w:r>
      <w:r w:rsidR="005B4A93" w:rsidRPr="00E226C7">
        <w:rPr>
          <w:rFonts w:cs="Arial"/>
          <w:b/>
          <w:bCs/>
          <w:i/>
          <w:iCs/>
          <w:color w:val="000000" w:themeColor="text1"/>
          <w:szCs w:val="24"/>
        </w:rPr>
        <w:t xml:space="preserve"> </w:t>
      </w:r>
    </w:p>
    <w:p w14:paraId="40367EE5" w14:textId="3484205F" w:rsidR="009866E2" w:rsidRPr="00E226C7" w:rsidRDefault="009866E2" w:rsidP="00B05E03">
      <w:pPr>
        <w:rPr>
          <w:rFonts w:cs="Arial"/>
          <w:b/>
          <w:bCs/>
          <w:i/>
          <w:iCs/>
          <w:color w:val="000000" w:themeColor="text1"/>
          <w:szCs w:val="24"/>
        </w:rPr>
      </w:pPr>
      <w:r w:rsidRPr="00E226C7">
        <w:rPr>
          <w:rFonts w:cs="Arial"/>
          <w:i/>
          <w:iCs/>
          <w:color w:val="000000" w:themeColor="text1"/>
          <w:szCs w:val="24"/>
        </w:rPr>
        <w:t>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w:t>
      </w:r>
      <w:bookmarkStart w:id="622" w:name="_Toc128378245"/>
    </w:p>
    <w:p w14:paraId="05AEE5DF" w14:textId="77777777" w:rsidR="009866E2" w:rsidRPr="00E226C7" w:rsidRDefault="009866E2" w:rsidP="00B05E03">
      <w:pPr>
        <w:spacing w:after="0"/>
        <w:rPr>
          <w:rFonts w:cs="Arial"/>
          <w:b/>
          <w:bCs/>
          <w:i/>
          <w:iCs/>
          <w:color w:val="000000" w:themeColor="text1"/>
          <w:szCs w:val="24"/>
        </w:rPr>
      </w:pPr>
      <w:r w:rsidRPr="00E226C7">
        <w:rPr>
          <w:rFonts w:cs="Arial"/>
          <w:b/>
          <w:bCs/>
          <w:i/>
          <w:iCs/>
          <w:color w:val="000000" w:themeColor="text1"/>
          <w:szCs w:val="24"/>
        </w:rPr>
        <w:t>1276.01. Building and Parcel Siting and Setbacks</w:t>
      </w:r>
      <w:bookmarkEnd w:id="622"/>
      <w:r w:rsidRPr="00E226C7">
        <w:rPr>
          <w:rFonts w:cs="Arial"/>
          <w:b/>
          <w:bCs/>
          <w:i/>
          <w:iCs/>
          <w:color w:val="000000" w:themeColor="text1"/>
          <w:szCs w:val="24"/>
        </w:rPr>
        <w:t>.</w:t>
      </w:r>
    </w:p>
    <w:p w14:paraId="21B544DA" w14:textId="77777777" w:rsidR="009866E2" w:rsidRPr="00E226C7" w:rsidRDefault="009866E2" w:rsidP="00B05E03">
      <w:pPr>
        <w:pStyle w:val="ListParagraph"/>
        <w:numPr>
          <w:ilvl w:val="1"/>
          <w:numId w:val="109"/>
        </w:numPr>
        <w:spacing w:after="0"/>
        <w:ind w:left="360"/>
        <w:contextualSpacing w:val="0"/>
        <w:rPr>
          <w:rFonts w:cs="Arial"/>
          <w:i/>
          <w:iCs/>
          <w:color w:val="000000" w:themeColor="text1"/>
          <w:szCs w:val="24"/>
        </w:rPr>
      </w:pPr>
      <w:r w:rsidRPr="00E226C7">
        <w:rPr>
          <w:rFonts w:cs="Arial"/>
          <w:i/>
          <w:iCs/>
          <w:color w:val="000000" w:themeColor="text1"/>
          <w:szCs w:val="24"/>
        </w:rPr>
        <w:t>All parcels shall provide a minimum thirty (30) foot setback for all Buildings from all property lines and/or the center of a Road, except as provided for in subsection (b).</w:t>
      </w:r>
    </w:p>
    <w:p w14:paraId="421F1272" w14:textId="77777777" w:rsidR="009866E2" w:rsidRPr="00E226C7" w:rsidRDefault="009866E2" w:rsidP="00B05E03">
      <w:pPr>
        <w:pStyle w:val="ListParagraph"/>
        <w:numPr>
          <w:ilvl w:val="1"/>
          <w:numId w:val="109"/>
        </w:numPr>
        <w:spacing w:after="0"/>
        <w:ind w:left="360"/>
        <w:contextualSpacing w:val="0"/>
        <w:rPr>
          <w:rFonts w:cs="Arial"/>
          <w:i/>
          <w:iCs/>
          <w:color w:val="000000" w:themeColor="text1"/>
          <w:szCs w:val="24"/>
        </w:rPr>
      </w:pPr>
      <w:r w:rsidRPr="00E226C7">
        <w:rPr>
          <w:rFonts w:cs="Arial"/>
          <w:i/>
          <w:iCs/>
          <w:color w:val="000000" w:themeColor="text1"/>
          <w:szCs w:val="24"/>
        </w:rPr>
        <w:lastRenderedPageBreak/>
        <w:t>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 and shall provide for an alternative method to reduce Structure-to-Structure ignition by incorporating features such as, but not limited to:</w:t>
      </w:r>
    </w:p>
    <w:p w14:paraId="3D13828B" w14:textId="77777777" w:rsidR="009866E2" w:rsidRPr="00E226C7" w:rsidRDefault="009866E2" w:rsidP="00B05E03">
      <w:pPr>
        <w:pStyle w:val="ListParagraph"/>
        <w:numPr>
          <w:ilvl w:val="2"/>
          <w:numId w:val="110"/>
        </w:numPr>
        <w:spacing w:after="0"/>
        <w:ind w:left="720"/>
        <w:contextualSpacing w:val="0"/>
        <w:rPr>
          <w:rFonts w:cs="Arial"/>
          <w:i/>
          <w:iCs/>
          <w:color w:val="000000" w:themeColor="text1"/>
          <w:szCs w:val="24"/>
        </w:rPr>
      </w:pPr>
      <w:r w:rsidRPr="00E226C7">
        <w:rPr>
          <w:rFonts w:cs="Arial"/>
          <w:i/>
          <w:iCs/>
          <w:color w:val="000000" w:themeColor="text1"/>
          <w:szCs w:val="24"/>
        </w:rPr>
        <w:t>non-combustible block walls or fences; or</w:t>
      </w:r>
    </w:p>
    <w:p w14:paraId="3083F440" w14:textId="77777777" w:rsidR="009866E2" w:rsidRPr="00E226C7" w:rsidRDefault="009866E2" w:rsidP="00B05E03">
      <w:pPr>
        <w:pStyle w:val="ListParagraph"/>
        <w:numPr>
          <w:ilvl w:val="2"/>
          <w:numId w:val="110"/>
        </w:numPr>
        <w:spacing w:after="0"/>
        <w:ind w:left="720"/>
        <w:contextualSpacing w:val="0"/>
        <w:rPr>
          <w:rFonts w:cs="Arial"/>
          <w:i/>
          <w:iCs/>
          <w:color w:val="000000" w:themeColor="text1"/>
          <w:szCs w:val="24"/>
        </w:rPr>
      </w:pPr>
      <w:r w:rsidRPr="00E226C7">
        <w:rPr>
          <w:rFonts w:cs="Arial"/>
          <w:i/>
          <w:iCs/>
          <w:color w:val="000000" w:themeColor="text1"/>
          <w:szCs w:val="24"/>
        </w:rPr>
        <w:t xml:space="preserve">non-combustible material extending five (5) feet horizontally from the furthest extent of the </w:t>
      </w:r>
      <w:proofErr w:type="gramStart"/>
      <w:r w:rsidRPr="00E226C7">
        <w:rPr>
          <w:rFonts w:cs="Arial"/>
          <w:i/>
          <w:iCs/>
          <w:color w:val="000000" w:themeColor="text1"/>
          <w:szCs w:val="24"/>
        </w:rPr>
        <w:t>Building</w:t>
      </w:r>
      <w:proofErr w:type="gramEnd"/>
      <w:r w:rsidRPr="00E226C7">
        <w:rPr>
          <w:rFonts w:cs="Arial"/>
          <w:i/>
          <w:iCs/>
          <w:color w:val="000000" w:themeColor="text1"/>
          <w:szCs w:val="24"/>
        </w:rPr>
        <w:t>; or</w:t>
      </w:r>
    </w:p>
    <w:p w14:paraId="513E085A" w14:textId="77777777" w:rsidR="009866E2" w:rsidRPr="00E226C7" w:rsidRDefault="009866E2" w:rsidP="00B05E03">
      <w:pPr>
        <w:pStyle w:val="ListParagraph"/>
        <w:numPr>
          <w:ilvl w:val="2"/>
          <w:numId w:val="110"/>
        </w:numPr>
        <w:spacing w:after="0"/>
        <w:ind w:left="720"/>
        <w:contextualSpacing w:val="0"/>
        <w:rPr>
          <w:rFonts w:cs="Arial"/>
          <w:i/>
          <w:iCs/>
          <w:color w:val="000000" w:themeColor="text1"/>
          <w:szCs w:val="24"/>
        </w:rPr>
      </w:pPr>
      <w:r w:rsidRPr="00E226C7">
        <w:rPr>
          <w:rFonts w:cs="Arial"/>
          <w:i/>
          <w:iCs/>
          <w:color w:val="000000" w:themeColor="text1"/>
          <w:szCs w:val="24"/>
        </w:rPr>
        <w:t>hardscape landscaping; or</w:t>
      </w:r>
    </w:p>
    <w:p w14:paraId="53D33B03" w14:textId="77777777" w:rsidR="009866E2" w:rsidRPr="00E226C7" w:rsidRDefault="009866E2" w:rsidP="00B05E03">
      <w:pPr>
        <w:pStyle w:val="ListParagraph"/>
        <w:numPr>
          <w:ilvl w:val="2"/>
          <w:numId w:val="110"/>
        </w:numPr>
        <w:spacing w:after="0"/>
        <w:ind w:left="720"/>
        <w:contextualSpacing w:val="0"/>
        <w:rPr>
          <w:rFonts w:cs="Arial"/>
          <w:i/>
          <w:iCs/>
          <w:color w:val="000000" w:themeColor="text1"/>
          <w:szCs w:val="24"/>
        </w:rPr>
      </w:pPr>
      <w:r w:rsidRPr="00E226C7">
        <w:rPr>
          <w:rFonts w:cs="Arial"/>
          <w:i/>
          <w:iCs/>
          <w:color w:val="000000" w:themeColor="text1"/>
          <w:szCs w:val="24"/>
        </w:rPr>
        <w:t>a reduction of exposed windows on the side of the Structure with a less than thirty (30) foot setback; or</w:t>
      </w:r>
    </w:p>
    <w:p w14:paraId="698BC584" w14:textId="77777777" w:rsidR="009866E2" w:rsidRPr="00E226C7" w:rsidRDefault="009866E2" w:rsidP="00B05E03">
      <w:pPr>
        <w:pStyle w:val="ListParagraph"/>
        <w:numPr>
          <w:ilvl w:val="2"/>
          <w:numId w:val="110"/>
        </w:numPr>
        <w:ind w:left="720"/>
        <w:contextualSpacing w:val="0"/>
        <w:rPr>
          <w:rFonts w:cs="Arial"/>
          <w:i/>
          <w:iCs/>
          <w:color w:val="000000" w:themeColor="text1"/>
          <w:szCs w:val="24"/>
        </w:rPr>
      </w:pPr>
      <w:r w:rsidRPr="00E226C7">
        <w:rPr>
          <w:rFonts w:cs="Arial"/>
          <w:i/>
          <w:iCs/>
          <w:color w:val="000000" w:themeColor="text1"/>
          <w:szCs w:val="24"/>
        </w:rPr>
        <w:t>the most protective requirements in the California Building Code, California Code of Regulations Title 24, Part 2, Chapter 7A, as required by the Local Jurisdiction.</w:t>
      </w:r>
    </w:p>
    <w:p w14:paraId="5E10C2BF" w14:textId="77777777" w:rsidR="009866E2" w:rsidRPr="00E226C7" w:rsidRDefault="009866E2" w:rsidP="00B05E03">
      <w:pPr>
        <w:spacing w:after="0"/>
        <w:rPr>
          <w:rFonts w:cs="Arial"/>
          <w:b/>
          <w:bCs/>
          <w:i/>
          <w:iCs/>
          <w:color w:val="000000" w:themeColor="text1"/>
          <w:szCs w:val="24"/>
        </w:rPr>
      </w:pPr>
      <w:bookmarkStart w:id="623" w:name="_Toc128378246"/>
      <w:r w:rsidRPr="00E226C7">
        <w:rPr>
          <w:rFonts w:cs="Arial"/>
          <w:b/>
          <w:bCs/>
          <w:i/>
          <w:iCs/>
          <w:color w:val="000000" w:themeColor="text1"/>
          <w:szCs w:val="24"/>
        </w:rPr>
        <w:t>1276.02. Ridgelines</w:t>
      </w:r>
      <w:bookmarkEnd w:id="623"/>
      <w:r w:rsidRPr="00E226C7">
        <w:rPr>
          <w:rFonts w:cs="Arial"/>
          <w:b/>
          <w:bCs/>
          <w:i/>
          <w:iCs/>
          <w:color w:val="000000" w:themeColor="text1"/>
          <w:szCs w:val="24"/>
        </w:rPr>
        <w:t>.</w:t>
      </w:r>
    </w:p>
    <w:p w14:paraId="440BF134" w14:textId="77777777" w:rsidR="009866E2" w:rsidRPr="00E226C7" w:rsidRDefault="009866E2" w:rsidP="00B05E03">
      <w:pPr>
        <w:spacing w:after="0"/>
        <w:ind w:left="360" w:hanging="360"/>
        <w:rPr>
          <w:rFonts w:cs="Arial"/>
          <w:i/>
          <w:iCs/>
          <w:color w:val="000000" w:themeColor="text1"/>
          <w:szCs w:val="24"/>
        </w:rPr>
      </w:pPr>
      <w:bookmarkStart w:id="624" w:name="Disposal"/>
      <w:bookmarkEnd w:id="624"/>
      <w:r w:rsidRPr="00E226C7">
        <w:rPr>
          <w:rFonts w:cs="Arial"/>
          <w:i/>
          <w:iCs/>
          <w:color w:val="000000" w:themeColor="text1"/>
          <w:szCs w:val="24"/>
        </w:rPr>
        <w:t>(a)</w:t>
      </w:r>
      <w:r w:rsidRPr="00E226C7">
        <w:rPr>
          <w:rFonts w:cs="Arial"/>
          <w:i/>
          <w:iCs/>
          <w:color w:val="000000" w:themeColor="text1"/>
          <w:szCs w:val="24"/>
        </w:rPr>
        <w:tab/>
        <w:t>The Local Jurisdiction shall identify Strategic Ridgelines, if any, to reduce fire risk and improve fire protection through an assessment of the following factors:</w:t>
      </w:r>
    </w:p>
    <w:p w14:paraId="19312D3D"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Topography;</w:t>
      </w:r>
    </w:p>
    <w:p w14:paraId="0EA12C5E"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Vegetation;</w:t>
      </w:r>
    </w:p>
    <w:p w14:paraId="582FD642"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Proximity to any existing or proposed residential, commercial, or industrial land uses;</w:t>
      </w:r>
    </w:p>
    <w:p w14:paraId="3E3B8016"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Construction where mass grading may significantly alter the topography resulting in the elimination of Ridgeline fire risks;</w:t>
      </w:r>
    </w:p>
    <w:p w14:paraId="0BADAB3B"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Ability to support effective fire suppression; and</w:t>
      </w:r>
    </w:p>
    <w:p w14:paraId="208EA4BE" w14:textId="77777777" w:rsidR="009866E2" w:rsidRPr="00E226C7" w:rsidRDefault="009866E2" w:rsidP="00B05E03">
      <w:pPr>
        <w:pStyle w:val="ListParagraph"/>
        <w:numPr>
          <w:ilvl w:val="2"/>
          <w:numId w:val="111"/>
        </w:numPr>
        <w:spacing w:after="0"/>
        <w:ind w:left="720"/>
        <w:contextualSpacing w:val="0"/>
        <w:rPr>
          <w:rFonts w:cs="Arial"/>
          <w:i/>
          <w:iCs/>
          <w:color w:val="000000" w:themeColor="text1"/>
          <w:szCs w:val="24"/>
        </w:rPr>
      </w:pPr>
      <w:r w:rsidRPr="00E226C7">
        <w:rPr>
          <w:rFonts w:cs="Arial"/>
          <w:i/>
          <w:iCs/>
          <w:color w:val="000000" w:themeColor="text1"/>
          <w:szCs w:val="24"/>
        </w:rPr>
        <w:t>Other factors, if any, deemed relevant by the Local Jurisdiction.</w:t>
      </w:r>
    </w:p>
    <w:p w14:paraId="1B52CA3E"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(b) Preservation of Undeveloped Ridgelines identified as strategically important shall be required pursuant to this section.</w:t>
      </w:r>
    </w:p>
    <w:p w14:paraId="52256F5C"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(c) New Buildings on Undeveloped Ridgelines identified as strategically important are prohibited, as described in subsections (c)(1), (c)(2), and (c)(3).</w:t>
      </w:r>
    </w:p>
    <w:p w14:paraId="012DF72A" w14:textId="77777777" w:rsidR="009866E2" w:rsidRPr="00E226C7" w:rsidRDefault="009866E2" w:rsidP="00B05E03">
      <w:pPr>
        <w:pStyle w:val="ListParagraph"/>
        <w:numPr>
          <w:ilvl w:val="2"/>
          <w:numId w:val="112"/>
        </w:numPr>
        <w:spacing w:after="0"/>
        <w:ind w:left="720"/>
        <w:contextualSpacing w:val="0"/>
        <w:rPr>
          <w:rFonts w:cs="Arial"/>
          <w:i/>
          <w:iCs/>
          <w:color w:val="000000" w:themeColor="text1"/>
          <w:szCs w:val="24"/>
        </w:rPr>
      </w:pPr>
      <w:r w:rsidRPr="00E226C7">
        <w:rPr>
          <w:rFonts w:cs="Arial"/>
          <w:i/>
          <w:iCs/>
          <w:color w:val="000000" w:themeColor="text1"/>
          <w:szCs w:val="24"/>
        </w:rPr>
        <w:t>New Residential Units are prohibited within or at the top of drainages or other topographic features common to Ridgelines that act as chimneys to funnel convective heat from Wildfires.</w:t>
      </w:r>
    </w:p>
    <w:p w14:paraId="5B6FB875" w14:textId="77777777" w:rsidR="009866E2" w:rsidRPr="00E226C7" w:rsidRDefault="009866E2" w:rsidP="00B05E03">
      <w:pPr>
        <w:pStyle w:val="ListParagraph"/>
        <w:numPr>
          <w:ilvl w:val="2"/>
          <w:numId w:val="112"/>
        </w:numPr>
        <w:spacing w:after="0"/>
        <w:ind w:left="720"/>
        <w:contextualSpacing w:val="0"/>
        <w:rPr>
          <w:rFonts w:cs="Arial"/>
          <w:i/>
          <w:iCs/>
          <w:color w:val="000000" w:themeColor="text1"/>
          <w:szCs w:val="24"/>
        </w:rPr>
      </w:pPr>
      <w:r w:rsidRPr="00E226C7">
        <w:rPr>
          <w:rFonts w:cs="Arial"/>
          <w:i/>
          <w:iCs/>
          <w:color w:val="000000" w:themeColor="text1"/>
          <w:szCs w:val="24"/>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6804552B" w14:textId="77777777" w:rsidR="009866E2" w:rsidRPr="00E226C7" w:rsidRDefault="009866E2" w:rsidP="00B05E03">
      <w:pPr>
        <w:pStyle w:val="ListParagraph"/>
        <w:numPr>
          <w:ilvl w:val="2"/>
          <w:numId w:val="112"/>
        </w:numPr>
        <w:spacing w:after="0"/>
        <w:ind w:left="720"/>
        <w:contextualSpacing w:val="0"/>
        <w:rPr>
          <w:rFonts w:cs="Arial"/>
          <w:i/>
          <w:iCs/>
          <w:color w:val="000000" w:themeColor="text1"/>
          <w:szCs w:val="24"/>
        </w:rPr>
      </w:pPr>
      <w:r w:rsidRPr="00E226C7">
        <w:rPr>
          <w:rFonts w:cs="Arial"/>
          <w:i/>
          <w:iCs/>
          <w:color w:val="000000" w:themeColor="text1"/>
          <w:szCs w:val="24"/>
        </w:rPr>
        <w:t>Local Jurisdictions may approve Buildings on Strategic Ridgelines where Development activities such as mass grading will significantly alter the topography that results in the elimination of Ridgeline fire risks.</w:t>
      </w:r>
    </w:p>
    <w:p w14:paraId="094430CF" w14:textId="77777777" w:rsidR="009866E2" w:rsidRPr="00E226C7" w:rsidRDefault="009866E2" w:rsidP="00B05E03">
      <w:pPr>
        <w:ind w:left="360" w:hanging="360"/>
        <w:rPr>
          <w:rFonts w:cs="Arial"/>
          <w:i/>
          <w:iCs/>
          <w:color w:val="000000" w:themeColor="text1"/>
          <w:szCs w:val="24"/>
        </w:rPr>
      </w:pPr>
      <w:r w:rsidRPr="00E226C7">
        <w:rPr>
          <w:rFonts w:cs="Arial"/>
          <w:i/>
          <w:iCs/>
          <w:color w:val="000000" w:themeColor="text1"/>
          <w:szCs w:val="24"/>
        </w:rPr>
        <w:t>(d) The Local Jurisdiction may implement further specific requirements to preserve Undeveloped Ridgelines.</w:t>
      </w:r>
    </w:p>
    <w:p w14:paraId="672C912E" w14:textId="77777777" w:rsidR="009866E2" w:rsidRPr="00E226C7" w:rsidRDefault="009866E2" w:rsidP="00B05E03">
      <w:pPr>
        <w:spacing w:after="0"/>
        <w:rPr>
          <w:rFonts w:cs="Arial"/>
          <w:b/>
          <w:bCs/>
          <w:i/>
          <w:iCs/>
          <w:color w:val="000000" w:themeColor="text1"/>
          <w:szCs w:val="24"/>
        </w:rPr>
      </w:pPr>
      <w:bookmarkStart w:id="625" w:name="_Toc128378247"/>
      <w:r w:rsidRPr="00E226C7">
        <w:rPr>
          <w:rFonts w:cs="Arial"/>
          <w:b/>
          <w:bCs/>
          <w:i/>
          <w:iCs/>
          <w:color w:val="000000" w:themeColor="text1"/>
          <w:szCs w:val="24"/>
        </w:rPr>
        <w:t>1276.03. Fuel Breaks</w:t>
      </w:r>
      <w:bookmarkEnd w:id="625"/>
      <w:r w:rsidRPr="00E226C7">
        <w:rPr>
          <w:rFonts w:cs="Arial"/>
          <w:b/>
          <w:bCs/>
          <w:i/>
          <w:iCs/>
          <w:color w:val="000000" w:themeColor="text1"/>
          <w:szCs w:val="24"/>
        </w:rPr>
        <w:t xml:space="preserve">. </w:t>
      </w:r>
    </w:p>
    <w:p w14:paraId="33CA75AB"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(a)</w:t>
      </w:r>
      <w:r w:rsidRPr="00E226C7">
        <w:rPr>
          <w:rFonts w:cs="Arial"/>
          <w:i/>
          <w:iCs/>
          <w:color w:val="000000" w:themeColor="text1"/>
          <w:szCs w:val="24"/>
        </w:rPr>
        <w:tab/>
        <w:t>When Building construction meets the following criteria, the Local Jurisdiction shall determine the need and location for Fuel Breaks in consultation with the Fire Authority:</w:t>
      </w:r>
    </w:p>
    <w:p w14:paraId="7910E06F" w14:textId="77777777" w:rsidR="009866E2" w:rsidRPr="00E226C7" w:rsidRDefault="009866E2" w:rsidP="00B05E03">
      <w:pPr>
        <w:pStyle w:val="ListParagraph"/>
        <w:numPr>
          <w:ilvl w:val="2"/>
          <w:numId w:val="113"/>
        </w:numPr>
        <w:spacing w:after="0"/>
        <w:ind w:left="720"/>
        <w:contextualSpacing w:val="0"/>
        <w:rPr>
          <w:rFonts w:cs="Arial"/>
          <w:i/>
          <w:iCs/>
          <w:color w:val="000000" w:themeColor="text1"/>
          <w:szCs w:val="24"/>
        </w:rPr>
      </w:pPr>
      <w:r w:rsidRPr="00E226C7">
        <w:rPr>
          <w:rFonts w:cs="Arial"/>
          <w:i/>
          <w:iCs/>
          <w:color w:val="000000" w:themeColor="text1"/>
          <w:szCs w:val="24"/>
        </w:rPr>
        <w:t xml:space="preserve">the permitting or approval of three (3) or more new parcels, excluding lot line </w:t>
      </w:r>
      <w:r w:rsidRPr="00E226C7">
        <w:rPr>
          <w:rFonts w:cs="Arial"/>
          <w:i/>
          <w:iCs/>
          <w:color w:val="000000" w:themeColor="text1"/>
          <w:szCs w:val="24"/>
        </w:rPr>
        <w:lastRenderedPageBreak/>
        <w:t>adjustments as specified in Government Code (GC) section 66412(d); or</w:t>
      </w:r>
    </w:p>
    <w:p w14:paraId="177EEED3" w14:textId="77777777" w:rsidR="009866E2" w:rsidRPr="00E226C7" w:rsidRDefault="009866E2" w:rsidP="00B05E03">
      <w:pPr>
        <w:pStyle w:val="ListParagraph"/>
        <w:numPr>
          <w:ilvl w:val="2"/>
          <w:numId w:val="113"/>
        </w:numPr>
        <w:spacing w:after="0"/>
        <w:ind w:left="720"/>
        <w:contextualSpacing w:val="0"/>
        <w:rPr>
          <w:rFonts w:cs="Arial"/>
          <w:i/>
          <w:iCs/>
          <w:color w:val="000000" w:themeColor="text1"/>
          <w:szCs w:val="24"/>
        </w:rPr>
      </w:pPr>
      <w:r w:rsidRPr="00E226C7">
        <w:rPr>
          <w:rFonts w:cs="Arial"/>
          <w:i/>
          <w:iCs/>
          <w:color w:val="000000" w:themeColor="text1"/>
          <w:szCs w:val="24"/>
        </w:rPr>
        <w:t>an application for a change of zoning increasing zoning intensity or density; or</w:t>
      </w:r>
    </w:p>
    <w:p w14:paraId="7B9CC8B9" w14:textId="77777777" w:rsidR="009866E2" w:rsidRPr="00E226C7" w:rsidRDefault="009866E2" w:rsidP="00B05E03">
      <w:pPr>
        <w:pStyle w:val="ListParagraph"/>
        <w:numPr>
          <w:ilvl w:val="2"/>
          <w:numId w:val="113"/>
        </w:numPr>
        <w:spacing w:after="0"/>
        <w:ind w:left="720"/>
        <w:contextualSpacing w:val="0"/>
        <w:rPr>
          <w:rFonts w:cs="Arial"/>
          <w:i/>
          <w:iCs/>
          <w:color w:val="000000" w:themeColor="text1"/>
          <w:szCs w:val="24"/>
        </w:rPr>
      </w:pPr>
      <w:r w:rsidRPr="00E226C7">
        <w:rPr>
          <w:rFonts w:cs="Arial"/>
          <w:i/>
          <w:iCs/>
          <w:color w:val="000000" w:themeColor="text1"/>
          <w:szCs w:val="24"/>
        </w:rPr>
        <w:t>an application for a change in use permit increasing use intensity or density.</w:t>
      </w:r>
    </w:p>
    <w:p w14:paraId="48CD6AA0"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(b) 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p>
    <w:p w14:paraId="0B805B10"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(c) Fuel Breaks shall have, at a minimum, one point of entry for fire fighters and any Fire Apparatus. The specific number of entry points and entry requirements shall be determined by the Local Jurisdiction, in consultation with the Fire Authority.</w:t>
      </w:r>
    </w:p>
    <w:p w14:paraId="56322D9B"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(d) Fuel Breaks may be required at locations such as, but not limited to:</w:t>
      </w:r>
    </w:p>
    <w:p w14:paraId="5E0C875F" w14:textId="77777777" w:rsidR="009866E2" w:rsidRPr="00E226C7" w:rsidRDefault="009866E2" w:rsidP="00B05E03">
      <w:pPr>
        <w:pStyle w:val="ListParagraph"/>
        <w:numPr>
          <w:ilvl w:val="2"/>
          <w:numId w:val="114"/>
        </w:numPr>
        <w:spacing w:after="0"/>
        <w:ind w:left="720"/>
        <w:contextualSpacing w:val="0"/>
        <w:rPr>
          <w:rFonts w:cs="Arial"/>
          <w:i/>
          <w:iCs/>
          <w:color w:val="000000" w:themeColor="text1"/>
          <w:szCs w:val="24"/>
        </w:rPr>
      </w:pPr>
      <w:r w:rsidRPr="00E226C7">
        <w:rPr>
          <w:rFonts w:cs="Arial"/>
          <w:i/>
          <w:iCs/>
          <w:color w:val="000000" w:themeColor="text1"/>
          <w:szCs w:val="24"/>
        </w:rPr>
        <w:t xml:space="preserve">Directly adjacent to defensible space as defined by 14 CCR § 1299.02 to reduce radiant and convective heat exposure, ember impacts, or support fire suppression </w:t>
      </w:r>
      <w:proofErr w:type="gramStart"/>
      <w:r w:rsidRPr="00E226C7">
        <w:rPr>
          <w:rFonts w:cs="Arial"/>
          <w:i/>
          <w:iCs/>
          <w:color w:val="000000" w:themeColor="text1"/>
          <w:szCs w:val="24"/>
        </w:rPr>
        <w:t>tactics;</w:t>
      </w:r>
      <w:proofErr w:type="gramEnd"/>
    </w:p>
    <w:p w14:paraId="21B22F37" w14:textId="77777777" w:rsidR="009866E2" w:rsidRPr="00E226C7" w:rsidRDefault="009866E2" w:rsidP="00B05E03">
      <w:pPr>
        <w:pStyle w:val="ListParagraph"/>
        <w:numPr>
          <w:ilvl w:val="2"/>
          <w:numId w:val="114"/>
        </w:numPr>
        <w:spacing w:after="0"/>
        <w:ind w:left="720"/>
        <w:contextualSpacing w:val="0"/>
        <w:rPr>
          <w:rFonts w:cs="Arial"/>
          <w:i/>
          <w:iCs/>
          <w:color w:val="000000" w:themeColor="text1"/>
          <w:szCs w:val="24"/>
        </w:rPr>
      </w:pPr>
      <w:r w:rsidRPr="00E226C7">
        <w:rPr>
          <w:rFonts w:cs="Arial"/>
          <w:i/>
          <w:iCs/>
          <w:color w:val="000000" w:themeColor="text1"/>
          <w:szCs w:val="24"/>
        </w:rPr>
        <w:t xml:space="preserve">Directly adjacent to Roads to manage radiant and convective heat exposure or ember impacts, increase evacuation safety, or support fire suppression </w:t>
      </w:r>
      <w:proofErr w:type="gramStart"/>
      <w:r w:rsidRPr="00E226C7">
        <w:rPr>
          <w:rFonts w:cs="Arial"/>
          <w:i/>
          <w:iCs/>
          <w:color w:val="000000" w:themeColor="text1"/>
          <w:szCs w:val="24"/>
        </w:rPr>
        <w:t>tactics;</w:t>
      </w:r>
      <w:proofErr w:type="gramEnd"/>
    </w:p>
    <w:p w14:paraId="4BCA1371" w14:textId="77777777" w:rsidR="009866E2" w:rsidRPr="00E226C7" w:rsidRDefault="009866E2" w:rsidP="00B05E03">
      <w:pPr>
        <w:pStyle w:val="ListParagraph"/>
        <w:numPr>
          <w:ilvl w:val="2"/>
          <w:numId w:val="114"/>
        </w:numPr>
        <w:spacing w:after="0"/>
        <w:ind w:left="720"/>
        <w:contextualSpacing w:val="0"/>
        <w:rPr>
          <w:rFonts w:cs="Arial"/>
          <w:i/>
          <w:iCs/>
          <w:color w:val="000000" w:themeColor="text1"/>
          <w:szCs w:val="24"/>
        </w:rPr>
      </w:pPr>
      <w:r w:rsidRPr="00E226C7">
        <w:rPr>
          <w:rFonts w:cs="Arial"/>
          <w:i/>
          <w:iCs/>
          <w:color w:val="000000" w:themeColor="text1"/>
          <w:szCs w:val="24"/>
        </w:rPr>
        <w:t xml:space="preserve">Directly adjacent to a Hazardous Land Use to limit the spread of fire from such uses, reduce radiant and convective heat exposure, or support fire suppression </w:t>
      </w:r>
      <w:proofErr w:type="gramStart"/>
      <w:r w:rsidRPr="00E226C7">
        <w:rPr>
          <w:rFonts w:cs="Arial"/>
          <w:i/>
          <w:iCs/>
          <w:color w:val="000000" w:themeColor="text1"/>
          <w:szCs w:val="24"/>
        </w:rPr>
        <w:t>tactics;</w:t>
      </w:r>
      <w:proofErr w:type="gramEnd"/>
    </w:p>
    <w:p w14:paraId="2258B450" w14:textId="77777777" w:rsidR="009866E2" w:rsidRPr="00E226C7" w:rsidRDefault="009866E2" w:rsidP="00B05E03">
      <w:pPr>
        <w:pStyle w:val="ListParagraph"/>
        <w:numPr>
          <w:ilvl w:val="2"/>
          <w:numId w:val="114"/>
        </w:numPr>
        <w:spacing w:after="0"/>
        <w:ind w:left="720"/>
        <w:contextualSpacing w:val="0"/>
        <w:rPr>
          <w:rFonts w:cs="Arial"/>
          <w:i/>
          <w:iCs/>
          <w:color w:val="000000" w:themeColor="text1"/>
          <w:szCs w:val="24"/>
        </w:rPr>
      </w:pPr>
      <w:r w:rsidRPr="00E226C7">
        <w:rPr>
          <w:rFonts w:cs="Arial"/>
          <w:i/>
          <w:iCs/>
          <w:color w:val="000000" w:themeColor="text1"/>
          <w:szCs w:val="24"/>
        </w:rPr>
        <w:t>Strategically located along Ridgelines, in Greenbelts, or other locations to reduce radiant and convective heat exposure, ember impacts, or support community level fire suppression tactics.</w:t>
      </w:r>
    </w:p>
    <w:p w14:paraId="400A27DF"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(e) Fuel Breaks shall be completed prior to the commencement of any permitted construction.</w:t>
      </w:r>
    </w:p>
    <w:p w14:paraId="60A86270"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(f) Fuel Breaks shall be constructed using the most ecologically and site appropriate treatment option, such as, but not limited to, prescribed burning, manual treatment, mechanical treatment, prescribed herbivory, and targeted ground application of herbicides.</w:t>
      </w:r>
    </w:p>
    <w:p w14:paraId="36D54704" w14:textId="77777777" w:rsidR="009866E2" w:rsidRPr="00E226C7" w:rsidRDefault="009866E2" w:rsidP="00B05E03">
      <w:pPr>
        <w:spacing w:after="0"/>
        <w:ind w:left="360" w:hanging="360"/>
        <w:rPr>
          <w:rFonts w:cs="Arial"/>
          <w:i/>
          <w:iCs/>
          <w:color w:val="000000" w:themeColor="text1"/>
          <w:szCs w:val="24"/>
        </w:rPr>
      </w:pPr>
      <w:r w:rsidRPr="00E226C7">
        <w:rPr>
          <w:rFonts w:cs="Arial"/>
          <w:i/>
          <w:iCs/>
          <w:color w:val="000000" w:themeColor="text1"/>
          <w:szCs w:val="24"/>
        </w:rPr>
        <w:t>(g) Where a Local Jurisdiction requires Fuel Breaks, maintenance mechanisms shall be established to ensure the fire behavior objectives and thresholds are maintained over time.</w:t>
      </w:r>
    </w:p>
    <w:p w14:paraId="2F12469C" w14:textId="77777777" w:rsidR="009866E2" w:rsidRPr="00E226C7" w:rsidRDefault="009866E2" w:rsidP="00B05E03">
      <w:pPr>
        <w:ind w:left="360" w:hanging="360"/>
        <w:rPr>
          <w:rFonts w:cs="Arial"/>
          <w:i/>
          <w:iCs/>
          <w:color w:val="000000" w:themeColor="text1"/>
          <w:szCs w:val="24"/>
        </w:rPr>
      </w:pPr>
      <w:r w:rsidRPr="00E226C7">
        <w:rPr>
          <w:rFonts w:cs="Arial"/>
          <w:i/>
          <w:iCs/>
          <w:color w:val="000000" w:themeColor="text1"/>
          <w:szCs w:val="24"/>
        </w:rPr>
        <w:t>(h) The mechanisms required shall be binding upon the property for which the Fuel Break is established, shall ensure adequate maintenance levels, and may include written legal agreements; permanent fees, taxes, or assessments; assessments through a homeowners' association; or other funding mechanisms.</w:t>
      </w:r>
    </w:p>
    <w:bookmarkStart w:id="626" w:name="_Toc128378248"/>
    <w:p w14:paraId="04A1BEA1" w14:textId="77777777" w:rsidR="009866E2" w:rsidRPr="00E226C7" w:rsidRDefault="009C1EE9" w:rsidP="00B05E03">
      <w:pPr>
        <w:spacing w:after="0"/>
        <w:rPr>
          <w:rFonts w:cs="Arial"/>
          <w:b/>
          <w:bCs/>
          <w:i/>
          <w:iCs/>
          <w:color w:val="000000" w:themeColor="text1"/>
          <w:szCs w:val="24"/>
        </w:rPr>
      </w:pPr>
      <w:r w:rsidRPr="00E226C7">
        <w:rPr>
          <w:rFonts w:cs="Arial"/>
          <w:szCs w:val="24"/>
        </w:rPr>
        <w:fldChar w:fldCharType="begin"/>
      </w:r>
      <w:r w:rsidRPr="00E226C7">
        <w:rPr>
          <w:rFonts w:cs="Arial"/>
          <w:szCs w:val="24"/>
        </w:rPr>
        <w:instrText>HYPERLINK "http://www.co.el-dorado.ca.us/building/FSArticle5.htm" \l "top#top"</w:instrText>
      </w:r>
      <w:r w:rsidRPr="00E226C7">
        <w:rPr>
          <w:rFonts w:cs="Arial"/>
          <w:szCs w:val="24"/>
        </w:rPr>
      </w:r>
      <w:r w:rsidR="00E23D83">
        <w:rPr>
          <w:rFonts w:cs="Arial"/>
          <w:szCs w:val="24"/>
        </w:rPr>
        <w:fldChar w:fldCharType="separate"/>
      </w:r>
      <w:r w:rsidRPr="00E226C7">
        <w:rPr>
          <w:rFonts w:cs="Arial"/>
          <w:szCs w:val="24"/>
        </w:rPr>
        <w:fldChar w:fldCharType="end"/>
      </w:r>
      <w:bookmarkStart w:id="627" w:name="Greenbelt"/>
      <w:bookmarkEnd w:id="627"/>
      <w:r w:rsidR="009866E2" w:rsidRPr="00E226C7">
        <w:rPr>
          <w:rFonts w:cs="Arial"/>
          <w:b/>
          <w:bCs/>
          <w:i/>
          <w:iCs/>
          <w:color w:val="000000" w:themeColor="text1"/>
          <w:szCs w:val="24"/>
        </w:rPr>
        <w:t>1276.04 Greenbelts, Greenways, Open Spaces and Parks</w:t>
      </w:r>
      <w:bookmarkEnd w:id="626"/>
      <w:r w:rsidR="009866E2" w:rsidRPr="00E226C7">
        <w:rPr>
          <w:rFonts w:cs="Arial"/>
          <w:b/>
          <w:bCs/>
          <w:i/>
          <w:iCs/>
          <w:color w:val="000000" w:themeColor="text1"/>
          <w:szCs w:val="24"/>
        </w:rPr>
        <w:t>.</w:t>
      </w:r>
    </w:p>
    <w:p w14:paraId="4C1AD192" w14:textId="77777777" w:rsidR="009866E2" w:rsidRPr="00E226C7" w:rsidRDefault="009866E2" w:rsidP="00B05E03">
      <w:pPr>
        <w:pStyle w:val="ListParagraph"/>
        <w:numPr>
          <w:ilvl w:val="1"/>
          <w:numId w:val="96"/>
        </w:numPr>
        <w:ind w:left="360"/>
        <w:contextualSpacing w:val="0"/>
        <w:rPr>
          <w:rFonts w:cs="Arial"/>
          <w:i/>
          <w:iCs/>
          <w:color w:val="000000" w:themeColor="text1"/>
          <w:szCs w:val="24"/>
          <w:shd w:val="clear" w:color="auto" w:fill="FFFFFF"/>
        </w:rPr>
      </w:pPr>
      <w:r w:rsidRPr="00E226C7">
        <w:rPr>
          <w:rFonts w:cs="Arial"/>
          <w:i/>
          <w:iCs/>
          <w:color w:val="000000" w:themeColor="text1"/>
          <w:szCs w:val="24"/>
          <w:shd w:val="clear" w:color="auto" w:fill="FFFFFF"/>
        </w:rPr>
        <w:t>Where a Greenbelt, Greenway, open space, park, landscaped or natural area, or portions thereof, is intended to serve as a Fuel Break, the space or relevant portion thereof shall conform with the requirements in § 1276.03 (Fuel Breaks).</w:t>
      </w:r>
    </w:p>
    <w:bookmarkStart w:id="628" w:name="_Toc128378249"/>
    <w:p w14:paraId="0FBBD918" w14:textId="77777777" w:rsidR="005B4A93" w:rsidRPr="00E226C7" w:rsidRDefault="009C1EE9" w:rsidP="00B05E03">
      <w:pPr>
        <w:spacing w:after="0"/>
        <w:rPr>
          <w:rFonts w:cs="Arial"/>
          <w:b/>
          <w:bCs/>
          <w:i/>
          <w:iCs/>
          <w:color w:val="000000" w:themeColor="text1"/>
          <w:szCs w:val="24"/>
        </w:rPr>
      </w:pPr>
      <w:r w:rsidRPr="00E226C7">
        <w:rPr>
          <w:rFonts w:cs="Arial"/>
          <w:szCs w:val="24"/>
        </w:rPr>
        <w:fldChar w:fldCharType="begin"/>
      </w:r>
      <w:r w:rsidRPr="00E226C7">
        <w:rPr>
          <w:rFonts w:cs="Arial"/>
          <w:szCs w:val="24"/>
        </w:rPr>
        <w:instrText>HYPERLINK "http://www.co.el-dorado.ca.us/building/FSArticle5.htm" \l "top#top"</w:instrText>
      </w:r>
      <w:r w:rsidRPr="00E226C7">
        <w:rPr>
          <w:rFonts w:cs="Arial"/>
          <w:szCs w:val="24"/>
        </w:rPr>
      </w:r>
      <w:r w:rsidR="00E23D83">
        <w:rPr>
          <w:rFonts w:cs="Arial"/>
          <w:szCs w:val="24"/>
        </w:rPr>
        <w:fldChar w:fldCharType="separate"/>
      </w:r>
      <w:r w:rsidRPr="00E226C7">
        <w:rPr>
          <w:rFonts w:cs="Arial"/>
          <w:szCs w:val="24"/>
        </w:rPr>
        <w:fldChar w:fldCharType="end"/>
      </w:r>
      <w:r w:rsidR="009866E2" w:rsidRPr="00E226C7">
        <w:rPr>
          <w:rFonts w:cs="Arial"/>
          <w:b/>
          <w:bCs/>
          <w:i/>
          <w:iCs/>
          <w:color w:val="000000" w:themeColor="text1"/>
          <w:szCs w:val="24"/>
        </w:rPr>
        <w:t>1276.05 Disposal of Flammable Vegetation and Fuels</w:t>
      </w:r>
      <w:bookmarkEnd w:id="628"/>
      <w:r w:rsidR="005B4A93" w:rsidRPr="00E226C7">
        <w:rPr>
          <w:rFonts w:cs="Arial"/>
          <w:b/>
          <w:bCs/>
          <w:i/>
          <w:iCs/>
          <w:color w:val="000000" w:themeColor="text1"/>
          <w:szCs w:val="24"/>
        </w:rPr>
        <w:t xml:space="preserve">. </w:t>
      </w:r>
    </w:p>
    <w:p w14:paraId="162E5EB8" w14:textId="4B22C3BC" w:rsidR="009866E2" w:rsidRPr="00E226C7" w:rsidRDefault="009866E2" w:rsidP="00B05E03">
      <w:pPr>
        <w:rPr>
          <w:rFonts w:cs="Arial"/>
          <w:i/>
          <w:iCs/>
          <w:color w:val="000000" w:themeColor="text1"/>
          <w:szCs w:val="24"/>
        </w:rPr>
      </w:pPr>
      <w:r w:rsidRPr="00E226C7">
        <w:rPr>
          <w:rFonts w:cs="Arial"/>
          <w:i/>
          <w:iCs/>
          <w:color w:val="000000" w:themeColor="text1"/>
          <w:szCs w:val="24"/>
          <w:shd w:val="clear" w:color="auto" w:fill="FFFFFF"/>
        </w:rPr>
        <w:t>The disposal, including burning or removal to a site approved by the Local Jurisdiction, in consultation with the Fire Authority, of flammable vegetation and fuels caused by site construction, Road, and Driveway construction shall be in accordance with all applicable laws and regulations.</w:t>
      </w:r>
    </w:p>
    <w:p w14:paraId="23C9F012" w14:textId="23569212" w:rsidR="009866E2" w:rsidRPr="00E226C7" w:rsidRDefault="003409BC" w:rsidP="00B05E03">
      <w:pPr>
        <w:rPr>
          <w:rFonts w:cs="Arial"/>
          <w:b/>
          <w:bCs/>
          <w:i/>
          <w:iCs/>
          <w:color w:val="000000" w:themeColor="text1"/>
          <w:szCs w:val="24"/>
        </w:rPr>
      </w:pPr>
      <w:r w:rsidRPr="00E226C7">
        <w:rPr>
          <w:rFonts w:cs="Arial"/>
          <w:b/>
          <w:bCs/>
          <w:i/>
          <w:iCs/>
          <w:color w:val="000000" w:themeColor="text1"/>
          <w:szCs w:val="24"/>
        </w:rPr>
        <w:t xml:space="preserve">H104.2 </w:t>
      </w:r>
      <w:r w:rsidR="009866E2" w:rsidRPr="00E226C7">
        <w:rPr>
          <w:rFonts w:cs="Arial"/>
          <w:b/>
          <w:bCs/>
          <w:i/>
          <w:iCs/>
          <w:color w:val="000000" w:themeColor="text1"/>
          <w:szCs w:val="24"/>
        </w:rPr>
        <w:t>Subchapter 3 Fire Hazard</w:t>
      </w:r>
      <w:r w:rsidRPr="00E226C7">
        <w:rPr>
          <w:rFonts w:cs="Arial"/>
          <w:b/>
          <w:bCs/>
          <w:i/>
          <w:iCs/>
          <w:color w:val="000000" w:themeColor="text1"/>
          <w:szCs w:val="24"/>
        </w:rPr>
        <w:t>.</w:t>
      </w:r>
    </w:p>
    <w:p w14:paraId="150BA048" w14:textId="13417A29" w:rsidR="009866E2" w:rsidRPr="00E226C7" w:rsidRDefault="009866E2" w:rsidP="00B05E03">
      <w:pPr>
        <w:rPr>
          <w:rFonts w:cs="Arial"/>
          <w:b/>
          <w:bCs/>
          <w:i/>
          <w:iCs/>
          <w:color w:val="000000" w:themeColor="text1"/>
          <w:szCs w:val="24"/>
        </w:rPr>
      </w:pPr>
      <w:r w:rsidRPr="00E226C7">
        <w:rPr>
          <w:rFonts w:cs="Arial"/>
          <w:b/>
          <w:bCs/>
          <w:i/>
          <w:iCs/>
          <w:color w:val="000000" w:themeColor="text1"/>
          <w:szCs w:val="24"/>
        </w:rPr>
        <w:t>Article 3. Fire Hazard Reduction Around Buildings and Structures</w:t>
      </w:r>
    </w:p>
    <w:p w14:paraId="6E58F508" w14:textId="38994FDC" w:rsidR="009866E2" w:rsidRPr="00E226C7" w:rsidRDefault="009866E2" w:rsidP="00B05E03">
      <w:pPr>
        <w:rPr>
          <w:rFonts w:eastAsia="Times New Roman" w:cs="Arial"/>
          <w:i/>
          <w:iCs/>
          <w:color w:val="000000" w:themeColor="text1"/>
          <w:szCs w:val="24"/>
        </w:rPr>
      </w:pPr>
      <w:r w:rsidRPr="00E226C7">
        <w:rPr>
          <w:rFonts w:eastAsia="Times New Roman" w:cs="Arial"/>
          <w:b/>
          <w:bCs/>
          <w:i/>
          <w:iCs/>
          <w:color w:val="000000" w:themeColor="text1"/>
          <w:szCs w:val="24"/>
        </w:rPr>
        <w:lastRenderedPageBreak/>
        <w:t>1299.01. Purpose.</w:t>
      </w:r>
      <w:r w:rsidR="005B4A93" w:rsidRPr="00E226C7">
        <w:rPr>
          <w:rFonts w:eastAsia="Times New Roman" w:cs="Arial"/>
          <w:b/>
          <w:bCs/>
          <w:i/>
          <w:iCs/>
          <w:color w:val="000000" w:themeColor="text1"/>
          <w:szCs w:val="24"/>
        </w:rPr>
        <w:t xml:space="preserve"> </w:t>
      </w:r>
      <w:r w:rsidRPr="00E226C7">
        <w:rPr>
          <w:rFonts w:eastAsia="Times New Roman" w:cs="Arial"/>
          <w:i/>
          <w:iCs/>
          <w:color w:val="000000" w:themeColor="text1"/>
          <w:szCs w:val="24"/>
        </w:rPr>
        <w:t>The intent of this regulation is to provide guidance for implementation of Public Resources Code Section 4291 to improve safety for fire fighters defending a home as well as increase the survivability of a “Building or Structure” as defined, that exists in grass, brush, and forest covered lands within the designated State Responsibility Area (SRA) of California.</w:t>
      </w:r>
    </w:p>
    <w:p w14:paraId="23DF5DEB" w14:textId="77777777" w:rsidR="005B4A93" w:rsidRPr="00E226C7" w:rsidRDefault="009866E2" w:rsidP="00B05E03">
      <w:pPr>
        <w:spacing w:after="0"/>
        <w:rPr>
          <w:rFonts w:eastAsia="Times New Roman" w:cs="Arial"/>
          <w:b/>
          <w:bCs/>
          <w:i/>
          <w:iCs/>
          <w:color w:val="000000" w:themeColor="text1"/>
          <w:szCs w:val="24"/>
        </w:rPr>
      </w:pPr>
      <w:r w:rsidRPr="00E226C7">
        <w:rPr>
          <w:rFonts w:eastAsia="Times New Roman" w:cs="Arial"/>
          <w:b/>
          <w:bCs/>
          <w:i/>
          <w:iCs/>
          <w:color w:val="000000" w:themeColor="text1"/>
          <w:szCs w:val="24"/>
        </w:rPr>
        <w:t>1299.02. Definitions</w:t>
      </w:r>
      <w:r w:rsidR="005B4A93" w:rsidRPr="00E226C7">
        <w:rPr>
          <w:rFonts w:eastAsia="Times New Roman" w:cs="Arial"/>
          <w:b/>
          <w:bCs/>
          <w:i/>
          <w:iCs/>
          <w:color w:val="000000" w:themeColor="text1"/>
          <w:szCs w:val="24"/>
        </w:rPr>
        <w:t xml:space="preserve">. </w:t>
      </w:r>
    </w:p>
    <w:p w14:paraId="7142488A" w14:textId="02C6E8D8" w:rsidR="009866E2" w:rsidRPr="00E226C7" w:rsidRDefault="009866E2" w:rsidP="00B05E03">
      <w:pPr>
        <w:spacing w:after="0"/>
        <w:rPr>
          <w:rFonts w:eastAsia="Times New Roman" w:cs="Arial"/>
          <w:i/>
          <w:iCs/>
          <w:color w:val="000000" w:themeColor="text1"/>
          <w:szCs w:val="24"/>
        </w:rPr>
      </w:pPr>
      <w:r w:rsidRPr="00E226C7">
        <w:rPr>
          <w:rFonts w:eastAsia="Times New Roman" w:cs="Arial"/>
          <w:i/>
          <w:iCs/>
          <w:color w:val="000000" w:themeColor="text1"/>
          <w:szCs w:val="24"/>
        </w:rPr>
        <w:t>The following definitions apply to this article:</w:t>
      </w:r>
    </w:p>
    <w:p w14:paraId="16E5CE19" w14:textId="77777777" w:rsidR="009866E2" w:rsidRPr="00E226C7" w:rsidRDefault="009866E2" w:rsidP="00B05E03">
      <w:pPr>
        <w:pStyle w:val="ListParagraph"/>
        <w:numPr>
          <w:ilvl w:val="0"/>
          <w:numId w:val="115"/>
        </w:numPr>
        <w:spacing w:after="0"/>
        <w:ind w:left="360"/>
        <w:contextualSpacing w:val="0"/>
        <w:rPr>
          <w:rFonts w:cs="Arial"/>
          <w:i/>
          <w:iCs/>
          <w:color w:val="000000" w:themeColor="text1"/>
          <w:szCs w:val="24"/>
        </w:rPr>
      </w:pPr>
      <w:r w:rsidRPr="00E226C7">
        <w:rPr>
          <w:rFonts w:cs="Arial"/>
          <w:i/>
          <w:iCs/>
          <w:color w:val="000000" w:themeColor="text1"/>
          <w:szCs w:val="24"/>
        </w:rPr>
        <w:t>Defensible space. The buffer that landowners are required to create on their property between a “Building or Structure” and the plants, brush and trees or other items surrounding the “Building or Structure” that could ignite in the event of a fire.</w:t>
      </w:r>
    </w:p>
    <w:p w14:paraId="09204138" w14:textId="77777777" w:rsidR="009866E2" w:rsidRPr="00E226C7" w:rsidRDefault="009866E2" w:rsidP="00B05E03">
      <w:pPr>
        <w:pStyle w:val="ListParagraph"/>
        <w:numPr>
          <w:ilvl w:val="0"/>
          <w:numId w:val="115"/>
        </w:numPr>
        <w:spacing w:after="0"/>
        <w:ind w:left="360"/>
        <w:contextualSpacing w:val="0"/>
        <w:rPr>
          <w:rFonts w:cs="Arial"/>
          <w:i/>
          <w:iCs/>
          <w:color w:val="000000" w:themeColor="text1"/>
          <w:szCs w:val="24"/>
        </w:rPr>
      </w:pPr>
      <w:r w:rsidRPr="00E226C7">
        <w:rPr>
          <w:rFonts w:cs="Arial"/>
          <w:i/>
          <w:iCs/>
          <w:color w:val="000000" w:themeColor="text1"/>
          <w:szCs w:val="24"/>
        </w:rPr>
        <w:t>Building or Structure. Anything constructed that is designed or intended for support, enclosure, shelter, or protection of persons, animals, or property, having a permanent roof that is supported by walls or posts that connect to, or rest on the ground.</w:t>
      </w:r>
    </w:p>
    <w:p w14:paraId="3572B44C" w14:textId="77777777" w:rsidR="009866E2" w:rsidRPr="00E226C7" w:rsidRDefault="009866E2" w:rsidP="00B05E03">
      <w:pPr>
        <w:pStyle w:val="ListParagraph"/>
        <w:numPr>
          <w:ilvl w:val="0"/>
          <w:numId w:val="115"/>
        </w:numPr>
        <w:ind w:left="360"/>
        <w:contextualSpacing w:val="0"/>
        <w:rPr>
          <w:rFonts w:cs="Arial"/>
          <w:i/>
          <w:iCs/>
          <w:color w:val="000000" w:themeColor="text1"/>
          <w:szCs w:val="24"/>
        </w:rPr>
      </w:pPr>
      <w:r w:rsidRPr="00E226C7">
        <w:rPr>
          <w:rFonts w:cs="Arial"/>
          <w:i/>
          <w:iCs/>
          <w:color w:val="000000" w:themeColor="text1"/>
          <w:szCs w:val="24"/>
        </w:rPr>
        <w:t>Outbuilding. Buildings or structures that are less than one hundred-twenty (120) square feet in size and not used for human habitation. For purposes of this Section, an “Outbuilding” is not a “Building or Structure” as defined in subsection (b) above.</w:t>
      </w:r>
    </w:p>
    <w:p w14:paraId="7B24AA85" w14:textId="77777777" w:rsidR="009866E2" w:rsidRPr="00E226C7" w:rsidRDefault="009866E2" w:rsidP="00B05E03">
      <w:pPr>
        <w:shd w:val="clear" w:color="auto" w:fill="FFFFFF"/>
        <w:spacing w:after="0"/>
        <w:rPr>
          <w:rFonts w:cs="Arial"/>
          <w:i/>
          <w:iCs/>
          <w:color w:val="000000" w:themeColor="text1"/>
          <w:szCs w:val="24"/>
        </w:rPr>
      </w:pPr>
      <w:r w:rsidRPr="00E226C7">
        <w:rPr>
          <w:rStyle w:val="Strong"/>
          <w:rFonts w:cs="Arial"/>
          <w:i/>
          <w:iCs/>
          <w:color w:val="000000" w:themeColor="text1"/>
          <w:szCs w:val="24"/>
        </w:rPr>
        <w:t>1299.03. Requirements.</w:t>
      </w:r>
    </w:p>
    <w:p w14:paraId="48AEA248" w14:textId="77777777" w:rsidR="009866E2" w:rsidRPr="00E226C7" w:rsidRDefault="009866E2" w:rsidP="00B05E03">
      <w:pPr>
        <w:shd w:val="clear" w:color="auto" w:fill="FFFFFF"/>
        <w:spacing w:after="0"/>
        <w:rPr>
          <w:rFonts w:cs="Arial"/>
          <w:i/>
          <w:iCs/>
          <w:color w:val="000000" w:themeColor="text1"/>
          <w:szCs w:val="24"/>
        </w:rPr>
      </w:pPr>
      <w:r w:rsidRPr="00E226C7">
        <w:rPr>
          <w:rFonts w:cs="Arial"/>
          <w:i/>
          <w:iCs/>
          <w:color w:val="000000" w:themeColor="text1"/>
          <w:szCs w:val="24"/>
        </w:rPr>
        <w:t>Defensible space is required to be maintained at all times, whenever flammable vegetative conditions exist. One hundred feet (100 ft.) of defensible space clearance shall be maintained in two distinct “Zones” as follows: “Zone 1” extends thirty feet (30 ft.) out from each “Building or Structure,” or to the property line, whichever comes first; “Zone 2” extends from thirty feet (30 ft.) to one hundred feet (100 ft.) from each “Building or Structure,” but not beyond the property line. The vegetation treatment requirements for Zone 1 are more restrictive than for Zone 2, as provided in (a) and (b) below. The Department of Forestry and Fire Protection's “Property Inspection Guide, 2000 version, April 2000,” provides additional guidance on vegetation treatment within Zone 1 and Zone 2, but is not mandatory and is not intended as a substitute for these regulations.</w:t>
      </w:r>
    </w:p>
    <w:p w14:paraId="6E9488A2" w14:textId="77777777" w:rsidR="009866E2" w:rsidRPr="00E226C7" w:rsidRDefault="009866E2" w:rsidP="00B05E03">
      <w:pPr>
        <w:shd w:val="clear" w:color="auto" w:fill="FFFFFF"/>
        <w:spacing w:after="0"/>
        <w:ind w:left="360" w:hanging="360"/>
        <w:rPr>
          <w:rFonts w:cs="Arial"/>
          <w:i/>
          <w:iCs/>
          <w:color w:val="000000" w:themeColor="text1"/>
          <w:szCs w:val="24"/>
        </w:rPr>
      </w:pPr>
      <w:r w:rsidRPr="00E226C7">
        <w:rPr>
          <w:rFonts w:cs="Arial"/>
          <w:i/>
          <w:iCs/>
          <w:color w:val="000000" w:themeColor="text1"/>
          <w:szCs w:val="24"/>
        </w:rPr>
        <w:t>(a)</w:t>
      </w:r>
      <w:r w:rsidRPr="00E226C7">
        <w:rPr>
          <w:rFonts w:cs="Arial"/>
          <w:i/>
          <w:iCs/>
          <w:color w:val="000000" w:themeColor="text1"/>
          <w:szCs w:val="24"/>
        </w:rPr>
        <w:tab/>
        <w:t>Zone 1 Requirements:</w:t>
      </w:r>
    </w:p>
    <w:p w14:paraId="534A9EF2"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(1)</w:t>
      </w:r>
      <w:r w:rsidRPr="00E226C7">
        <w:rPr>
          <w:rFonts w:cs="Arial"/>
          <w:i/>
          <w:iCs/>
          <w:color w:val="000000" w:themeColor="text1"/>
          <w:szCs w:val="24"/>
        </w:rPr>
        <w:tab/>
        <w:t>Remove all dead or dying grass, plants, shrubs, trees, branches, leaves, weeds, and pine needles from the Zone whether such vegetation occurs in yard areas around the “Building or Structure,” on the roof or rain gutters of the “Building or Structure,” or any other location within the Zone.</w:t>
      </w:r>
    </w:p>
    <w:p w14:paraId="70C0798F"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(2)</w:t>
      </w:r>
      <w:r w:rsidRPr="00E226C7">
        <w:rPr>
          <w:rFonts w:cs="Arial"/>
          <w:i/>
          <w:iCs/>
          <w:color w:val="000000" w:themeColor="text1"/>
          <w:szCs w:val="24"/>
        </w:rPr>
        <w:tab/>
        <w:t>Remove dead tree or shrub branches that overhang roofs, below or adjacent to windows, or which are adjacent to wall surfaces, and keep all branches a minimum of ten feet (10 ft.) away from chimney and stovepipe outlets.</w:t>
      </w:r>
    </w:p>
    <w:p w14:paraId="23046660"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(3)</w:t>
      </w:r>
      <w:r w:rsidRPr="00E226C7">
        <w:rPr>
          <w:rFonts w:cs="Arial"/>
          <w:i/>
          <w:iCs/>
          <w:color w:val="000000" w:themeColor="text1"/>
          <w:szCs w:val="24"/>
        </w:rPr>
        <w:tab/>
        <w:t>Relocate exposed firewood piles outside of Zone 1 unless they are completely covered in a fire resistant material.</w:t>
      </w:r>
    </w:p>
    <w:p w14:paraId="7AD83B6D"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(4)</w:t>
      </w:r>
      <w:r w:rsidRPr="00E226C7">
        <w:rPr>
          <w:rFonts w:cs="Arial"/>
          <w:i/>
          <w:iCs/>
          <w:color w:val="000000" w:themeColor="text1"/>
          <w:szCs w:val="24"/>
        </w:rPr>
        <w:tab/>
        <w:t>Remove flammable vegetation and items that could catch fire which are adjacent to or under combustible decks, balconies and stairs.</w:t>
      </w:r>
    </w:p>
    <w:p w14:paraId="546CBA89" w14:textId="77777777" w:rsidR="009866E2" w:rsidRPr="00E226C7" w:rsidRDefault="009866E2" w:rsidP="00B05E03">
      <w:pPr>
        <w:shd w:val="clear" w:color="auto" w:fill="FFFFFF"/>
        <w:spacing w:after="0"/>
        <w:ind w:left="360" w:hanging="360"/>
        <w:rPr>
          <w:rFonts w:cs="Arial"/>
          <w:i/>
          <w:iCs/>
          <w:color w:val="000000" w:themeColor="text1"/>
          <w:szCs w:val="24"/>
        </w:rPr>
      </w:pPr>
      <w:r w:rsidRPr="00E226C7">
        <w:rPr>
          <w:rFonts w:cs="Arial"/>
          <w:i/>
          <w:iCs/>
          <w:color w:val="000000" w:themeColor="text1"/>
          <w:szCs w:val="24"/>
        </w:rPr>
        <w:t>(b)</w:t>
      </w:r>
      <w:r w:rsidRPr="00E226C7">
        <w:rPr>
          <w:rFonts w:cs="Arial"/>
          <w:i/>
          <w:iCs/>
          <w:color w:val="000000" w:themeColor="text1"/>
          <w:szCs w:val="24"/>
        </w:rPr>
        <w:tab/>
        <w:t>Zone 2 Requirements:</w:t>
      </w:r>
    </w:p>
    <w:p w14:paraId="6A3CF002"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(1)</w:t>
      </w:r>
      <w:r w:rsidRPr="00E226C7">
        <w:rPr>
          <w:rFonts w:cs="Arial"/>
          <w:i/>
          <w:iCs/>
          <w:color w:val="000000" w:themeColor="text1"/>
          <w:szCs w:val="24"/>
        </w:rPr>
        <w:tab/>
        <w:t xml:space="preserve">In this zone create horizontal and vertical spacing among shrubs and trees using the “Fuel Separation” method, the “Continuous Tree Canopy” method or a combination of both to achieve defensible space clearance requirements. Further guidance regarding these methods is contained in the State Board of Forestry and Fire Protection's, “General Guidelines for Creating Defensible Space, February 8, 2006,” incorporated herein by reference, and the “Property </w:t>
      </w:r>
      <w:r w:rsidRPr="00E226C7">
        <w:rPr>
          <w:rFonts w:cs="Arial"/>
          <w:i/>
          <w:iCs/>
          <w:color w:val="000000" w:themeColor="text1"/>
          <w:szCs w:val="24"/>
        </w:rPr>
        <w:lastRenderedPageBreak/>
        <w:t>Inspection Guide” referenced elsewhere in this regulation.</w:t>
      </w:r>
    </w:p>
    <w:p w14:paraId="3ED07F8D"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(2)</w:t>
      </w:r>
      <w:r w:rsidRPr="00E226C7">
        <w:rPr>
          <w:rFonts w:cs="Arial"/>
          <w:i/>
          <w:iCs/>
          <w:color w:val="000000" w:themeColor="text1"/>
          <w:szCs w:val="24"/>
        </w:rPr>
        <w:tab/>
        <w:t>In both the Fuel Separation and Continuous Tree Canopy methods the following standards apply:</w:t>
      </w:r>
    </w:p>
    <w:p w14:paraId="5FBA239B" w14:textId="77777777" w:rsidR="009866E2" w:rsidRPr="00E226C7" w:rsidRDefault="009866E2" w:rsidP="00B05E03">
      <w:pPr>
        <w:shd w:val="clear" w:color="auto" w:fill="FFFFFF"/>
        <w:spacing w:after="0"/>
        <w:ind w:left="1080" w:hanging="360"/>
        <w:rPr>
          <w:rFonts w:cs="Arial"/>
          <w:i/>
          <w:iCs/>
          <w:color w:val="000000" w:themeColor="text1"/>
          <w:szCs w:val="24"/>
        </w:rPr>
      </w:pPr>
      <w:r w:rsidRPr="00E226C7">
        <w:rPr>
          <w:rFonts w:cs="Arial"/>
          <w:i/>
          <w:iCs/>
          <w:color w:val="000000" w:themeColor="text1"/>
          <w:szCs w:val="24"/>
        </w:rPr>
        <w:t>(A)</w:t>
      </w:r>
      <w:r w:rsidRPr="00E226C7">
        <w:rPr>
          <w:rFonts w:cs="Arial"/>
          <w:i/>
          <w:iCs/>
          <w:color w:val="000000" w:themeColor="text1"/>
          <w:szCs w:val="24"/>
        </w:rPr>
        <w:tab/>
        <w:t>Dead and dying woody surface fuels and aerial fuels shall be removed. Loose surface litter, normally consisting of fallen leaves or needles, twigs, bark, cones, and small branches, shall be permitted to a maximum depth of three inches (3 in.).</w:t>
      </w:r>
    </w:p>
    <w:p w14:paraId="02F4D3EB" w14:textId="77777777" w:rsidR="009866E2" w:rsidRPr="00E226C7" w:rsidRDefault="009866E2" w:rsidP="00B05E03">
      <w:pPr>
        <w:shd w:val="clear" w:color="auto" w:fill="FFFFFF"/>
        <w:spacing w:after="0"/>
        <w:ind w:left="1080" w:hanging="360"/>
        <w:rPr>
          <w:rFonts w:cs="Arial"/>
          <w:i/>
          <w:iCs/>
          <w:color w:val="000000" w:themeColor="text1"/>
          <w:szCs w:val="24"/>
        </w:rPr>
      </w:pPr>
      <w:r w:rsidRPr="00E226C7">
        <w:rPr>
          <w:rFonts w:cs="Arial"/>
          <w:i/>
          <w:iCs/>
          <w:color w:val="000000" w:themeColor="text1"/>
          <w:szCs w:val="24"/>
        </w:rPr>
        <w:t>(B)</w:t>
      </w:r>
      <w:r w:rsidRPr="00E226C7">
        <w:rPr>
          <w:rFonts w:cs="Arial"/>
          <w:i/>
          <w:iCs/>
          <w:color w:val="000000" w:themeColor="text1"/>
          <w:szCs w:val="24"/>
        </w:rPr>
        <w:tab/>
        <w:t>Cut annual grasses and forbs down to a maximum height of four inches (4 in.).</w:t>
      </w:r>
    </w:p>
    <w:p w14:paraId="05729359" w14:textId="77777777" w:rsidR="009866E2" w:rsidRPr="00E226C7" w:rsidRDefault="009866E2" w:rsidP="00B05E03">
      <w:pPr>
        <w:shd w:val="clear" w:color="auto" w:fill="FFFFFF"/>
        <w:spacing w:after="0"/>
        <w:ind w:left="1080" w:hanging="360"/>
        <w:rPr>
          <w:rFonts w:cs="Arial"/>
          <w:i/>
          <w:iCs/>
          <w:color w:val="000000" w:themeColor="text1"/>
          <w:szCs w:val="24"/>
        </w:rPr>
      </w:pPr>
      <w:r w:rsidRPr="00E226C7">
        <w:rPr>
          <w:rFonts w:cs="Arial"/>
          <w:i/>
          <w:iCs/>
          <w:color w:val="000000" w:themeColor="text1"/>
          <w:szCs w:val="24"/>
        </w:rPr>
        <w:t>(C)</w:t>
      </w:r>
      <w:r w:rsidRPr="00E226C7">
        <w:rPr>
          <w:rFonts w:cs="Arial"/>
          <w:i/>
          <w:iCs/>
          <w:color w:val="000000" w:themeColor="text1"/>
          <w:szCs w:val="24"/>
        </w:rPr>
        <w:tab/>
        <w:t>All exposed wood piles must have a minimum of ten feet (10 ft.) of clearance, down to bare mineral soil, in all directions.</w:t>
      </w:r>
    </w:p>
    <w:p w14:paraId="178B80EC" w14:textId="77777777" w:rsidR="009866E2" w:rsidRPr="00E226C7" w:rsidRDefault="009866E2" w:rsidP="00B05E03">
      <w:pPr>
        <w:shd w:val="clear" w:color="auto" w:fill="FFFFFF"/>
        <w:spacing w:after="0"/>
        <w:ind w:left="360" w:hanging="360"/>
        <w:rPr>
          <w:rFonts w:cs="Arial"/>
          <w:i/>
          <w:iCs/>
          <w:color w:val="000000" w:themeColor="text1"/>
          <w:szCs w:val="24"/>
        </w:rPr>
      </w:pPr>
      <w:r w:rsidRPr="00E226C7">
        <w:rPr>
          <w:rFonts w:cs="Arial"/>
          <w:i/>
          <w:iCs/>
          <w:color w:val="000000" w:themeColor="text1"/>
          <w:szCs w:val="24"/>
        </w:rPr>
        <w:t>(c)</w:t>
      </w:r>
      <w:r w:rsidRPr="00E226C7">
        <w:rPr>
          <w:rFonts w:cs="Arial"/>
          <w:i/>
          <w:iCs/>
          <w:color w:val="000000" w:themeColor="text1"/>
          <w:szCs w:val="24"/>
        </w:rPr>
        <w:tab/>
        <w:t>For both Zones 1 and 2:</w:t>
      </w:r>
    </w:p>
    <w:p w14:paraId="5DDDA20F" w14:textId="77777777" w:rsidR="009866E2" w:rsidRPr="00E226C7" w:rsidRDefault="009866E2" w:rsidP="00B05E03">
      <w:pPr>
        <w:shd w:val="clear" w:color="auto" w:fill="FFFFFF"/>
        <w:spacing w:after="0"/>
        <w:ind w:left="720" w:hanging="360"/>
        <w:rPr>
          <w:rFonts w:cs="Arial"/>
          <w:i/>
          <w:iCs/>
          <w:color w:val="000000" w:themeColor="text1"/>
          <w:szCs w:val="24"/>
        </w:rPr>
      </w:pPr>
      <w:r w:rsidRPr="00E226C7">
        <w:rPr>
          <w:rFonts w:cs="Arial"/>
          <w:i/>
          <w:iCs/>
          <w:color w:val="000000" w:themeColor="text1"/>
          <w:szCs w:val="24"/>
        </w:rPr>
        <w:t>(1)</w:t>
      </w:r>
      <w:r w:rsidRPr="00E226C7">
        <w:rPr>
          <w:rFonts w:cs="Arial"/>
          <w:i/>
          <w:iCs/>
          <w:color w:val="000000" w:themeColor="text1"/>
          <w:szCs w:val="24"/>
        </w:rPr>
        <w:tab/>
        <w:t>“Outbuildings” and Liquid Propane Gas (LPG) storage tanks shall have the following minimum clearance: ten feet (10 ft.) of clearance to bare mineral soil and no flammable vegetation for an additional ten feet (10 ft.) around their exterior.</w:t>
      </w:r>
    </w:p>
    <w:p w14:paraId="1A9EFD38" w14:textId="77777777" w:rsidR="009866E2" w:rsidRPr="00E226C7" w:rsidRDefault="009866E2" w:rsidP="00B05E03">
      <w:pPr>
        <w:shd w:val="clear" w:color="auto" w:fill="FFFFFF"/>
        <w:ind w:left="720" w:hanging="360"/>
        <w:rPr>
          <w:rFonts w:cs="Arial"/>
          <w:i/>
          <w:iCs/>
          <w:color w:val="000000" w:themeColor="text1"/>
          <w:szCs w:val="24"/>
        </w:rPr>
      </w:pPr>
      <w:r w:rsidRPr="00E226C7">
        <w:rPr>
          <w:rFonts w:cs="Arial"/>
          <w:i/>
          <w:iCs/>
          <w:color w:val="000000" w:themeColor="text1"/>
          <w:szCs w:val="24"/>
        </w:rPr>
        <w:t>(2)</w:t>
      </w:r>
      <w:r w:rsidRPr="00E226C7">
        <w:rPr>
          <w:rFonts w:cs="Arial"/>
          <w:i/>
          <w:iCs/>
          <w:color w:val="000000" w:themeColor="text1"/>
          <w:szCs w:val="24"/>
        </w:rPr>
        <w:tab/>
        <w:t>Protect water quality. Do not clear vegetation to bare mineral soil and avoid the use of heavy equipment in and around streams and seasonal drainages. Vegetation removal can cause soil erosion, especially on steep slopes. Keep soil disturbance to a minimum on steep slopes.</w:t>
      </w:r>
    </w:p>
    <w:p w14:paraId="1FE5928E" w14:textId="77777777" w:rsidR="009866E2" w:rsidRPr="00E226C7" w:rsidRDefault="009866E2" w:rsidP="00B05E03">
      <w:pPr>
        <w:spacing w:after="0"/>
        <w:rPr>
          <w:rFonts w:eastAsia="Times New Roman" w:cs="Arial"/>
          <w:b/>
          <w:bCs/>
          <w:i/>
          <w:iCs/>
          <w:color w:val="000000" w:themeColor="text1"/>
          <w:szCs w:val="24"/>
        </w:rPr>
      </w:pPr>
      <w:r w:rsidRPr="00E226C7">
        <w:rPr>
          <w:rFonts w:eastAsia="Times New Roman" w:cs="Arial"/>
          <w:b/>
          <w:bCs/>
          <w:i/>
          <w:iCs/>
          <w:color w:val="000000" w:themeColor="text1"/>
          <w:szCs w:val="24"/>
        </w:rPr>
        <w:t>1299.04. Additional Clearance.</w:t>
      </w:r>
    </w:p>
    <w:p w14:paraId="453419F7" w14:textId="77777777" w:rsidR="009866E2" w:rsidRPr="00E226C7" w:rsidRDefault="009866E2" w:rsidP="00B05E03">
      <w:pPr>
        <w:pStyle w:val="ListParagraph"/>
        <w:numPr>
          <w:ilvl w:val="1"/>
          <w:numId w:val="98"/>
        </w:numPr>
        <w:spacing w:after="0"/>
        <w:ind w:left="360"/>
        <w:contextualSpacing w:val="0"/>
        <w:rPr>
          <w:rFonts w:cs="Arial"/>
          <w:i/>
          <w:iCs/>
          <w:color w:val="000000" w:themeColor="text1"/>
          <w:szCs w:val="24"/>
        </w:rPr>
      </w:pPr>
      <w:r w:rsidRPr="00E226C7">
        <w:rPr>
          <w:rFonts w:cs="Arial"/>
          <w:i/>
          <w:iCs/>
          <w:color w:val="000000" w:themeColor="text1"/>
          <w:szCs w:val="24"/>
        </w:rPr>
        <w:t>An insurance company that insures an occupied “Building or Structure” may require additional clearance beyond that required under § 1299.03 only if a fire expert designated by the Director provides findings that the clearing is necessary.</w:t>
      </w:r>
    </w:p>
    <w:p w14:paraId="7AD50466" w14:textId="77777777" w:rsidR="009866E2" w:rsidRPr="00E226C7" w:rsidRDefault="009866E2" w:rsidP="00B05E03">
      <w:pPr>
        <w:pStyle w:val="ListParagraph"/>
        <w:numPr>
          <w:ilvl w:val="1"/>
          <w:numId w:val="98"/>
        </w:numPr>
        <w:spacing w:after="0"/>
        <w:ind w:left="360"/>
        <w:contextualSpacing w:val="0"/>
        <w:rPr>
          <w:rFonts w:cs="Arial"/>
          <w:i/>
          <w:iCs/>
          <w:color w:val="000000" w:themeColor="text1"/>
          <w:szCs w:val="24"/>
        </w:rPr>
      </w:pPr>
      <w:r w:rsidRPr="00E226C7">
        <w:rPr>
          <w:rFonts w:cs="Arial"/>
          <w:i/>
          <w:iCs/>
          <w:color w:val="000000" w:themeColor="text1"/>
          <w:szCs w:val="24"/>
        </w:rPr>
        <w:t>Within the intent of the regulations, a fire expert designated by the Director may require more than one hundred feet (100 ft.) of defensible space. A fire expert cannot require additional defensible space clearance beyond the property line.</w:t>
      </w:r>
    </w:p>
    <w:p w14:paraId="5916BDEE" w14:textId="77777777" w:rsidR="009866E2" w:rsidRPr="00E226C7" w:rsidRDefault="009866E2" w:rsidP="00B05E03">
      <w:pPr>
        <w:pStyle w:val="ListParagraph"/>
        <w:numPr>
          <w:ilvl w:val="1"/>
          <w:numId w:val="98"/>
        </w:numPr>
        <w:ind w:left="360"/>
        <w:contextualSpacing w:val="0"/>
        <w:rPr>
          <w:rFonts w:cs="Arial"/>
          <w:i/>
          <w:iCs/>
          <w:color w:val="000000" w:themeColor="text1"/>
          <w:szCs w:val="24"/>
        </w:rPr>
      </w:pPr>
      <w:r w:rsidRPr="00E226C7">
        <w:rPr>
          <w:rFonts w:cs="Arial"/>
          <w:i/>
          <w:iCs/>
          <w:color w:val="000000" w:themeColor="text1"/>
          <w:szCs w:val="24"/>
        </w:rPr>
        <w:t>Further guidance to property owners on implementation of this regulation is contained in the “General Guidelines for Creating Defensible Space” and the “Property Inspection Guide,” both of which are referenced elsewhere in this regulation.</w:t>
      </w:r>
    </w:p>
    <w:p w14:paraId="712098B5" w14:textId="77777777" w:rsidR="009866E2" w:rsidRPr="00E226C7" w:rsidRDefault="009866E2" w:rsidP="00B05E03">
      <w:pPr>
        <w:spacing w:after="0"/>
        <w:rPr>
          <w:rFonts w:eastAsia="Times New Roman" w:cs="Arial"/>
          <w:b/>
          <w:bCs/>
          <w:i/>
          <w:iCs/>
          <w:color w:val="000000" w:themeColor="text1"/>
          <w:szCs w:val="24"/>
        </w:rPr>
      </w:pPr>
      <w:r w:rsidRPr="00E226C7">
        <w:rPr>
          <w:rFonts w:eastAsia="Times New Roman" w:cs="Arial"/>
          <w:b/>
          <w:bCs/>
          <w:i/>
          <w:iCs/>
          <w:color w:val="000000" w:themeColor="text1"/>
          <w:szCs w:val="24"/>
        </w:rPr>
        <w:t>1299.05. Alternative Methods.</w:t>
      </w:r>
    </w:p>
    <w:p w14:paraId="0A8F4FB8" w14:textId="77777777" w:rsidR="009866E2" w:rsidRPr="00E226C7" w:rsidRDefault="009866E2" w:rsidP="00B05E03">
      <w:pPr>
        <w:rPr>
          <w:rFonts w:eastAsia="Times New Roman" w:cs="Arial"/>
          <w:i/>
          <w:iCs/>
          <w:color w:val="000000" w:themeColor="text1"/>
          <w:szCs w:val="24"/>
        </w:rPr>
      </w:pPr>
      <w:r w:rsidRPr="00E226C7">
        <w:rPr>
          <w:rFonts w:eastAsia="Times New Roman" w:cs="Arial"/>
          <w:i/>
          <w:iCs/>
          <w:color w:val="000000" w:themeColor="text1"/>
          <w:szCs w:val="24"/>
        </w:rPr>
        <w:t>The provisions of these regulations are not intended to exclude alternative methods not specifically prescribed by these regulations. A fire expert designated by the Director may approve alternative practices which provide for the same practical effects as those stated in these regulations.</w:t>
      </w:r>
    </w:p>
    <w:p w14:paraId="386D0F2F" w14:textId="77777777" w:rsidR="00BA0961" w:rsidRPr="00041B3C" w:rsidRDefault="0098555D" w:rsidP="00B05E03">
      <w:pPr>
        <w:rPr>
          <w:b/>
          <w:bCs/>
          <w:i/>
          <w:iCs/>
        </w:rPr>
      </w:pPr>
      <w:bookmarkStart w:id="629" w:name="_Toc162352769"/>
      <w:r w:rsidRPr="00E02823">
        <w:rPr>
          <w:b/>
          <w:bCs/>
          <w:i/>
          <w:iCs/>
        </w:rPr>
        <w:t xml:space="preserve">SECTION </w:t>
      </w:r>
      <w:r w:rsidR="00BA0961" w:rsidRPr="00041B3C">
        <w:rPr>
          <w:b/>
          <w:bCs/>
          <w:i/>
          <w:iCs/>
        </w:rPr>
        <w:t>H105 CALIFORNIA CODE OF REGULATIONS, TITLE 19</w:t>
      </w:r>
      <w:bookmarkEnd w:id="629"/>
    </w:p>
    <w:p w14:paraId="4AEC4E8C" w14:textId="052A2FB2" w:rsidR="00BA0961" w:rsidRPr="00E226C7" w:rsidRDefault="00BA0961" w:rsidP="00B05E03">
      <w:pPr>
        <w:ind w:left="720"/>
        <w:rPr>
          <w:rFonts w:cs="Arial"/>
          <w:i/>
          <w:iCs/>
          <w:szCs w:val="24"/>
        </w:rPr>
      </w:pPr>
      <w:r w:rsidRPr="00E226C7">
        <w:rPr>
          <w:rFonts w:cs="Arial"/>
          <w:i/>
          <w:iCs/>
          <w:szCs w:val="24"/>
        </w:rPr>
        <w:t>Section 2201.</w:t>
      </w:r>
    </w:p>
    <w:p w14:paraId="7781A144" w14:textId="77777777" w:rsidR="00BA0961" w:rsidRPr="00E226C7" w:rsidRDefault="00BA0961" w:rsidP="00B05E03">
      <w:pPr>
        <w:widowControl/>
        <w:shd w:val="clear" w:color="auto" w:fill="FFFFFF"/>
        <w:spacing w:after="0"/>
        <w:rPr>
          <w:rFonts w:cs="Arial"/>
          <w:b/>
          <w:bCs/>
          <w:i/>
          <w:iCs/>
          <w:color w:val="212121"/>
          <w:szCs w:val="24"/>
        </w:rPr>
      </w:pPr>
      <w:r w:rsidRPr="00E226C7">
        <w:rPr>
          <w:rFonts w:cs="Arial"/>
          <w:b/>
          <w:bCs/>
          <w:i/>
          <w:iCs/>
          <w:color w:val="212121"/>
          <w:szCs w:val="24"/>
        </w:rPr>
        <w:t>2201. Fire Hazard Severity Zones in the SRA.</w:t>
      </w:r>
    </w:p>
    <w:p w14:paraId="431499D3" w14:textId="77777777" w:rsidR="00BA0961" w:rsidRPr="00E226C7" w:rsidRDefault="00BA0961" w:rsidP="00B05E03">
      <w:pPr>
        <w:widowControl/>
        <w:shd w:val="clear" w:color="auto" w:fill="FFFFFF"/>
        <w:spacing w:after="0"/>
        <w:rPr>
          <w:rFonts w:cs="Arial"/>
          <w:i/>
          <w:iCs/>
          <w:color w:val="212121"/>
          <w:szCs w:val="24"/>
        </w:rPr>
      </w:pPr>
      <w:r w:rsidRPr="00E226C7">
        <w:rPr>
          <w:rFonts w:cs="Arial"/>
          <w:i/>
          <w:iCs/>
          <w:color w:val="212121"/>
          <w:szCs w:val="24"/>
        </w:rPr>
        <w:t>The fire hazard severity zones and the rating reflecting the degree of severity of fire hazard that is expected to prevail in those zones, shall be designated by the State Fire Marshal and delineated on a map on file in the Sacramento Office of the Department of Forestry and Fire Protection, Office of the State Fire Marshal, Fire and Resources Assessment Program, 715 P Street.</w:t>
      </w:r>
    </w:p>
    <w:p w14:paraId="085E11B1" w14:textId="7C2DD357" w:rsidR="00BA0961" w:rsidRPr="00E226C7" w:rsidRDefault="00BA0961" w:rsidP="00B05E03">
      <w:pPr>
        <w:widowControl/>
        <w:shd w:val="clear" w:color="auto" w:fill="FFFFFF"/>
        <w:spacing w:after="0"/>
        <w:ind w:firstLine="360"/>
        <w:rPr>
          <w:rFonts w:cs="Arial"/>
          <w:i/>
          <w:iCs/>
          <w:color w:val="212121"/>
          <w:szCs w:val="24"/>
        </w:rPr>
      </w:pPr>
      <w:r w:rsidRPr="00E226C7">
        <w:rPr>
          <w:rFonts w:cs="Arial"/>
          <w:i/>
          <w:iCs/>
          <w:color w:val="212121"/>
          <w:szCs w:val="24"/>
        </w:rPr>
        <w:lastRenderedPageBreak/>
        <w:t>The map, approved by the Office of the State Fire Marshal, is hereby incorporated by reference and entitled “State Responsibility Area Fire Hazard Severity Zones,” dated September 29, 2023.</w:t>
      </w:r>
    </w:p>
    <w:p w14:paraId="1BD96535" w14:textId="7B9214F7" w:rsidR="00BA0961" w:rsidRPr="00E226C7" w:rsidRDefault="00BA0961" w:rsidP="00B05E03">
      <w:pPr>
        <w:widowControl/>
        <w:shd w:val="clear" w:color="auto" w:fill="FFFFFF"/>
        <w:ind w:firstLine="360"/>
        <w:rPr>
          <w:rFonts w:cs="Arial"/>
          <w:i/>
          <w:iCs/>
          <w:color w:val="212121"/>
          <w:szCs w:val="24"/>
        </w:rPr>
      </w:pPr>
      <w:r w:rsidRPr="00E226C7">
        <w:rPr>
          <w:rFonts w:cs="Arial"/>
          <w:i/>
          <w:iCs/>
          <w:color w:val="212121"/>
          <w:szCs w:val="24"/>
        </w:rPr>
        <w:t>The official map is also filed electronically on the following website: https://osfm.fire.ca.gov/fire-hazard-severity-zones</w:t>
      </w:r>
    </w:p>
    <w:p w14:paraId="79DF4928" w14:textId="05D0B8C0" w:rsidR="002E39BA" w:rsidRPr="007D56CD" w:rsidRDefault="000907E8" w:rsidP="00B05E03">
      <w:pPr>
        <w:rPr>
          <w:b/>
          <w:i/>
        </w:rPr>
      </w:pPr>
      <w:bookmarkStart w:id="630" w:name="_Toc157532824"/>
      <w:r w:rsidRPr="007D56CD">
        <w:rPr>
          <w:b/>
          <w:i/>
        </w:rPr>
        <w:t xml:space="preserve">SECTION </w:t>
      </w:r>
      <w:r w:rsidR="00531B1B" w:rsidRPr="007D56CD">
        <w:rPr>
          <w:b/>
          <w:i/>
        </w:rPr>
        <w:t>H10</w:t>
      </w:r>
      <w:r w:rsidR="00BA0961" w:rsidRPr="007D56CD">
        <w:rPr>
          <w:b/>
          <w:i/>
        </w:rPr>
        <w:t>6</w:t>
      </w:r>
      <w:r w:rsidR="00531B1B" w:rsidRPr="007D56CD">
        <w:rPr>
          <w:b/>
          <w:i/>
        </w:rPr>
        <w:t xml:space="preserve"> HEALTH AND SAFETY CODE</w:t>
      </w:r>
    </w:p>
    <w:p w14:paraId="531EBB8F" w14:textId="06066E3C" w:rsidR="00531B1B" w:rsidRPr="00E226C7" w:rsidRDefault="00531B1B" w:rsidP="00B05E03">
      <w:pPr>
        <w:ind w:firstLine="720"/>
        <w:rPr>
          <w:rFonts w:cs="Arial"/>
          <w:i/>
          <w:iCs/>
          <w:strike/>
          <w:color w:val="000000" w:themeColor="text1"/>
          <w:szCs w:val="24"/>
        </w:rPr>
      </w:pPr>
      <w:r w:rsidRPr="00E226C7">
        <w:rPr>
          <w:rFonts w:cs="Arial"/>
          <w:i/>
          <w:iCs/>
          <w:color w:val="000000" w:themeColor="text1"/>
          <w:szCs w:val="24"/>
        </w:rPr>
        <w:t>Sections 13869.7, 17958, 18941.5.</w:t>
      </w:r>
      <w:bookmarkEnd w:id="630"/>
    </w:p>
    <w:p w14:paraId="0458E092" w14:textId="77777777" w:rsidR="00531B1B" w:rsidRPr="00E226C7" w:rsidRDefault="00531B1B" w:rsidP="00B05E03">
      <w:pPr>
        <w:spacing w:after="0"/>
        <w:rPr>
          <w:rFonts w:cs="Arial"/>
          <w:b/>
          <w:bCs/>
          <w:i/>
          <w:iCs/>
          <w:color w:val="000000" w:themeColor="text1"/>
          <w:szCs w:val="24"/>
        </w:rPr>
      </w:pPr>
      <w:r w:rsidRPr="00E226C7">
        <w:rPr>
          <w:rFonts w:cs="Arial"/>
          <w:b/>
          <w:bCs/>
          <w:i/>
          <w:iCs/>
          <w:color w:val="000000" w:themeColor="text1"/>
          <w:szCs w:val="24"/>
        </w:rPr>
        <w:t>13869.7.  </w:t>
      </w:r>
    </w:p>
    <w:p w14:paraId="60ABE334" w14:textId="77777777" w:rsidR="00531B1B"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(a)</w:t>
      </w:r>
      <w:r w:rsidRPr="00E226C7">
        <w:rPr>
          <w:rFonts w:cs="Arial"/>
          <w:i/>
          <w:iCs/>
          <w:color w:val="000000" w:themeColor="text1"/>
          <w:szCs w:val="24"/>
        </w:rPr>
        <w:tab/>
        <w:t xml:space="preserve">Any fire protection district organized pursuant to Part 2.7 (commencing with Section 13800) of Division 12 may adopt building standards relating to fire and panic safety that are more stringent than those building standards adopted by the State Fire Marshal and contained in the California Building Standards Code. For these purposes, the district board shall be deemed a legislative </w:t>
      </w:r>
      <w:proofErr w:type="gramStart"/>
      <w:r w:rsidRPr="00E226C7">
        <w:rPr>
          <w:rFonts w:cs="Arial"/>
          <w:i/>
          <w:iCs/>
          <w:color w:val="000000" w:themeColor="text1"/>
          <w:szCs w:val="24"/>
        </w:rPr>
        <w:t>body</w:t>
      </w:r>
      <w:proofErr w:type="gramEnd"/>
      <w:r w:rsidRPr="00E226C7">
        <w:rPr>
          <w:rFonts w:cs="Arial"/>
          <w:i/>
          <w:iCs/>
          <w:color w:val="000000" w:themeColor="text1"/>
          <w:szCs w:val="24"/>
        </w:rPr>
        <w:t xml:space="preserve"> and the district shall be deemed a local agency. Any changes or modifications that are more stringent than the requirements published in the California Building Standards Code relating to fire and panic safety shall be subject to subdivision (b) of Section 18941.5.</w:t>
      </w:r>
    </w:p>
    <w:p w14:paraId="3D383B80" w14:textId="77777777" w:rsidR="00531B1B"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(b)</w:t>
      </w:r>
      <w:r w:rsidRPr="00E226C7">
        <w:rPr>
          <w:rFonts w:cs="Arial"/>
          <w:i/>
          <w:iCs/>
          <w:color w:val="000000" w:themeColor="text1"/>
          <w:szCs w:val="24"/>
        </w:rPr>
        <w:tab/>
        <w:t>Any fire protection district that proposes to adopt an ordinance pursuant to this section shall, not less than 30 days prior to noticing a proposed ordinance for public hearing, provide a copy of that ordinance, together with the adopted findings made pursuant to subdivision (a), to the city, county, or city and county where the ordinance will apply. The city, county, or city and county, may provide the district with written comments, which shall become part of the fire protection district’s public hearing record.</w:t>
      </w:r>
    </w:p>
    <w:p w14:paraId="269A1E8C" w14:textId="77777777" w:rsidR="002C5062"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(c)</w:t>
      </w:r>
      <w:r w:rsidRPr="00E226C7">
        <w:rPr>
          <w:rFonts w:cs="Arial"/>
          <w:i/>
          <w:iCs/>
          <w:color w:val="000000" w:themeColor="text1"/>
          <w:szCs w:val="24"/>
        </w:rPr>
        <w:tab/>
        <w:t>The fire protection district shall transmit the adopted ordinance to the city, county, or city and county where the ordinance will apply. The legislative body of the city, county, or city and county, may ratify, modify,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 or city and county, shall file a copy of the findings of the district, and any findings of the city, county, or city and county, together with the adopted ordinance expressly marked and identified to which each finding refers, with the Department of Housing and Community Development.</w:t>
      </w:r>
    </w:p>
    <w:p w14:paraId="23FE5EB5" w14:textId="77777777" w:rsidR="002C5062"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(d)</w:t>
      </w:r>
      <w:r w:rsidRPr="00E226C7">
        <w:rPr>
          <w:rFonts w:cs="Arial"/>
          <w:i/>
          <w:iCs/>
          <w:color w:val="000000" w:themeColor="text1"/>
          <w:szCs w:val="24"/>
        </w:rPr>
        <w:tab/>
        <w:t>Nothing in this section shall authorize a district to mandate, nor prohibit a district from mandating, the installation of residential fire sprinkler systems within newly constructed dwelling units or in new additions to existing dwelling units, including, but not limited to, manufactured homes as defined in Section 18007.</w:t>
      </w:r>
    </w:p>
    <w:p w14:paraId="2442C0BD" w14:textId="77777777" w:rsidR="002C5062"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(e)</w:t>
      </w:r>
      <w:r w:rsidRPr="00E226C7">
        <w:rPr>
          <w:rFonts w:cs="Arial"/>
          <w:i/>
          <w:iCs/>
          <w:color w:val="000000" w:themeColor="text1"/>
          <w:szCs w:val="24"/>
        </w:rPr>
        <w:tab/>
        <w:t>Nothing in this section shall authorize a district to mandate, nor prohibit a district from mandating, the retrofitting of existing dwelling units for the installation of residential fire sprinkler systems, including, but not limited to, manufactured homes as defined in Section 18007.</w:t>
      </w:r>
    </w:p>
    <w:p w14:paraId="27398B69" w14:textId="77777777" w:rsidR="002C5062"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t>(f)</w:t>
      </w:r>
      <w:r w:rsidRPr="00E226C7">
        <w:rPr>
          <w:rFonts w:cs="Arial"/>
          <w:i/>
          <w:iCs/>
          <w:color w:val="000000" w:themeColor="text1"/>
          <w:szCs w:val="24"/>
        </w:rPr>
        <w:tab/>
        <w:t>Nothing in this section shall apply in any manner to litigation filed prior to January 1, 1991, regarding an ordinance or regulation which mandates the installation of residential fire sprinkler systems within newly constructed dwelling units or in new additions to existing dwelling units.</w:t>
      </w:r>
    </w:p>
    <w:p w14:paraId="27A253EB" w14:textId="77777777" w:rsidR="002C5062" w:rsidRPr="00E226C7" w:rsidRDefault="00531B1B" w:rsidP="00B05E03">
      <w:pPr>
        <w:spacing w:after="0"/>
        <w:ind w:left="360" w:hanging="360"/>
        <w:rPr>
          <w:rFonts w:cs="Arial"/>
          <w:i/>
          <w:iCs/>
          <w:color w:val="000000" w:themeColor="text1"/>
          <w:szCs w:val="24"/>
        </w:rPr>
      </w:pPr>
      <w:r w:rsidRPr="00E226C7">
        <w:rPr>
          <w:rFonts w:cs="Arial"/>
          <w:i/>
          <w:iCs/>
          <w:color w:val="000000" w:themeColor="text1"/>
          <w:szCs w:val="24"/>
        </w:rPr>
        <w:lastRenderedPageBreak/>
        <w:t>(g)</w:t>
      </w:r>
      <w:r w:rsidRPr="00E226C7">
        <w:rPr>
          <w:rFonts w:cs="Arial"/>
          <w:i/>
          <w:iCs/>
          <w:color w:val="000000" w:themeColor="text1"/>
          <w:szCs w:val="24"/>
        </w:rPr>
        <w:tab/>
        <w:t>This section shall not apply to fire and panic safety requirements for the public schools adopted by the State Fire Marshal pursuant to Section 13143.</w:t>
      </w:r>
    </w:p>
    <w:p w14:paraId="035DCEDF" w14:textId="2E8E6415" w:rsidR="00531B1B" w:rsidRPr="00E226C7" w:rsidRDefault="00531B1B" w:rsidP="00B05E03">
      <w:pPr>
        <w:tabs>
          <w:tab w:val="left" w:pos="360"/>
        </w:tabs>
        <w:spacing w:after="0"/>
        <w:ind w:left="810" w:hanging="810"/>
        <w:rPr>
          <w:rFonts w:cs="Arial"/>
          <w:i/>
          <w:iCs/>
          <w:color w:val="000000" w:themeColor="text1"/>
          <w:szCs w:val="24"/>
        </w:rPr>
      </w:pPr>
      <w:r w:rsidRPr="00E226C7">
        <w:rPr>
          <w:rFonts w:cs="Arial"/>
          <w:i/>
          <w:iCs/>
          <w:color w:val="000000" w:themeColor="text1"/>
          <w:szCs w:val="24"/>
        </w:rPr>
        <w:t>(h) (1)</w:t>
      </w:r>
      <w:r w:rsidRPr="00E226C7">
        <w:rPr>
          <w:rFonts w:cs="Arial"/>
          <w:i/>
          <w:iCs/>
          <w:color w:val="000000" w:themeColor="text1"/>
          <w:szCs w:val="24"/>
        </w:rPr>
        <w:tab/>
        <w:t>A city, county, or city and county that ratifies an ordinance relating to fire and panic safety pursuant to this section shall delegate the enforcement of the ordinance to either of the following:</w:t>
      </w:r>
    </w:p>
    <w:p w14:paraId="40D5FA2F" w14:textId="77777777" w:rsidR="00531B1B" w:rsidRPr="00E226C7" w:rsidRDefault="00531B1B" w:rsidP="00B05E03">
      <w:pPr>
        <w:spacing w:after="0"/>
        <w:ind w:left="1260" w:hanging="450"/>
        <w:rPr>
          <w:rFonts w:cs="Arial"/>
          <w:i/>
          <w:iCs/>
          <w:color w:val="000000" w:themeColor="text1"/>
          <w:szCs w:val="24"/>
        </w:rPr>
      </w:pPr>
      <w:r w:rsidRPr="00E226C7">
        <w:rPr>
          <w:rFonts w:cs="Arial"/>
          <w:i/>
          <w:iCs/>
          <w:color w:val="000000" w:themeColor="text1"/>
          <w:szCs w:val="24"/>
        </w:rPr>
        <w:t>(A)</w:t>
      </w:r>
      <w:r w:rsidRPr="00E226C7">
        <w:rPr>
          <w:rFonts w:cs="Arial"/>
          <w:i/>
          <w:iCs/>
          <w:color w:val="000000" w:themeColor="text1"/>
          <w:szCs w:val="24"/>
        </w:rPr>
        <w:tab/>
        <w:t>The chief of the fire protection district that adopted the ordinance, or his or her authorized representative.</w:t>
      </w:r>
    </w:p>
    <w:p w14:paraId="6BEBA740" w14:textId="77777777" w:rsidR="00531B1B" w:rsidRPr="00E226C7" w:rsidRDefault="00531B1B" w:rsidP="00B05E03">
      <w:pPr>
        <w:spacing w:after="0"/>
        <w:ind w:left="1260" w:hanging="450"/>
        <w:rPr>
          <w:rFonts w:cs="Arial"/>
          <w:i/>
          <w:iCs/>
          <w:color w:val="000000" w:themeColor="text1"/>
          <w:szCs w:val="24"/>
        </w:rPr>
      </w:pPr>
      <w:r w:rsidRPr="00E226C7">
        <w:rPr>
          <w:rFonts w:cs="Arial"/>
          <w:i/>
          <w:iCs/>
          <w:color w:val="000000" w:themeColor="text1"/>
          <w:szCs w:val="24"/>
        </w:rPr>
        <w:t>(B)</w:t>
      </w:r>
      <w:r w:rsidRPr="00E226C7">
        <w:rPr>
          <w:rFonts w:cs="Arial"/>
          <w:i/>
          <w:iCs/>
          <w:color w:val="000000" w:themeColor="text1"/>
          <w:szCs w:val="24"/>
        </w:rPr>
        <w:tab/>
        <w:t>The chief building official of the city, county, or city and county, or his or her authorized representative.</w:t>
      </w:r>
    </w:p>
    <w:p w14:paraId="4A7C3BB5" w14:textId="77777777" w:rsidR="00531B1B" w:rsidRPr="00E226C7" w:rsidRDefault="00531B1B" w:rsidP="00B05E03">
      <w:pPr>
        <w:ind w:left="810" w:hanging="450"/>
        <w:rPr>
          <w:rFonts w:cs="Arial"/>
          <w:i/>
          <w:iCs/>
          <w:color w:val="000000" w:themeColor="text1"/>
          <w:szCs w:val="24"/>
        </w:rPr>
      </w:pPr>
      <w:r w:rsidRPr="00E226C7">
        <w:rPr>
          <w:rFonts w:cs="Arial"/>
          <w:i/>
          <w:iCs/>
          <w:color w:val="000000" w:themeColor="text1"/>
          <w:szCs w:val="24"/>
        </w:rPr>
        <w:t>(2)</w:t>
      </w:r>
      <w:r w:rsidRPr="00E226C7">
        <w:rPr>
          <w:rFonts w:cs="Arial"/>
          <w:i/>
          <w:iCs/>
          <w:color w:val="000000" w:themeColor="text1"/>
          <w:szCs w:val="24"/>
        </w:rPr>
        <w:tab/>
        <w:t>Any fee charged pursuant to the enforcement authority of this subdivision shall not exceed the estimated reasonable cost of providing the service for which the fee is charged, pursuant to Section 66014 of the Government Code.</w:t>
      </w:r>
    </w:p>
    <w:p w14:paraId="224203AA" w14:textId="77777777" w:rsidR="00531B1B" w:rsidRPr="00E226C7" w:rsidRDefault="00531B1B" w:rsidP="00B05E03">
      <w:pPr>
        <w:spacing w:after="0"/>
        <w:rPr>
          <w:rFonts w:cs="Arial"/>
          <w:b/>
          <w:bCs/>
          <w:i/>
          <w:iCs/>
          <w:color w:val="000000" w:themeColor="text1"/>
          <w:szCs w:val="24"/>
        </w:rPr>
      </w:pPr>
      <w:r w:rsidRPr="00E226C7">
        <w:rPr>
          <w:rFonts w:cs="Arial"/>
          <w:b/>
          <w:bCs/>
          <w:i/>
          <w:iCs/>
          <w:color w:val="000000" w:themeColor="text1"/>
          <w:szCs w:val="24"/>
          <w:shd w:val="clear" w:color="auto" w:fill="FFFFFF"/>
        </w:rPr>
        <w:t>17958.  </w:t>
      </w:r>
    </w:p>
    <w:p w14:paraId="59935F82" w14:textId="77777777" w:rsidR="00531B1B" w:rsidRPr="00E226C7" w:rsidRDefault="00531B1B" w:rsidP="00B05E03">
      <w:pPr>
        <w:rPr>
          <w:rFonts w:cs="Arial"/>
          <w:i/>
          <w:iCs/>
          <w:color w:val="000000" w:themeColor="text1"/>
          <w:szCs w:val="24"/>
          <w:bdr w:val="none" w:sz="0" w:space="0" w:color="auto" w:frame="1"/>
        </w:rPr>
      </w:pPr>
      <w:r w:rsidRPr="00E226C7">
        <w:rPr>
          <w:rFonts w:cs="Arial"/>
          <w:i/>
          <w:iCs/>
          <w:color w:val="000000" w:themeColor="text1"/>
          <w:szCs w:val="24"/>
          <w:bdr w:val="none" w:sz="0" w:space="0" w:color="auto" w:frame="1"/>
        </w:rPr>
        <w:t xml:space="preserve">Except as provided in Sections 17958.8 and 17958.9, any city or county may make changes in the provisions adopted pursuant to Section 17922 and published in the California Building Standards Code or the other regulations thereafter adopted pursuant to Section 17922 to amend, add, or repeal ordinances or regulations which impose the same requirements as are contained in the provisions adopted pursuant to Section 17922 and published in the California Building Standards Code or the other regulations adopted pursuant to Section 17922 or make changes or modifications in those requirements upon express findings pursuant to Sections 17958.5 and 17958.7. If any city or county does not amend, add, or repeal ordinances or regulations to impose those requirements or make changes or modifications in those requirements upon express findings, the provisions published in the California Building Standards </w:t>
      </w:r>
      <w:proofErr w:type="gramStart"/>
      <w:r w:rsidRPr="00E226C7">
        <w:rPr>
          <w:rFonts w:cs="Arial"/>
          <w:i/>
          <w:iCs/>
          <w:color w:val="000000" w:themeColor="text1"/>
          <w:szCs w:val="24"/>
          <w:bdr w:val="none" w:sz="0" w:space="0" w:color="auto" w:frame="1"/>
        </w:rPr>
        <w:t>Code</w:t>
      </w:r>
      <w:proofErr w:type="gramEnd"/>
      <w:r w:rsidRPr="00E226C7">
        <w:rPr>
          <w:rFonts w:cs="Arial"/>
          <w:i/>
          <w:iCs/>
          <w:color w:val="000000" w:themeColor="text1"/>
          <w:szCs w:val="24"/>
          <w:bdr w:val="none" w:sz="0" w:space="0" w:color="auto" w:frame="1"/>
        </w:rPr>
        <w:t xml:space="preserve"> or the other regulations promulgated pursuant to Section 17922 shall be applicable to it and shall become effective 180 days after publication by the California Building Standards Commission. Amendments, additions, and deletions to the California Building Standards Code adopted by a city or county pursuant to Section 17958.7, together with all applicable portions of the California Building Standards Code, shall become effective 180 days after publication of the California Building Standards Code by the California Building Standards Commission.</w:t>
      </w:r>
    </w:p>
    <w:p w14:paraId="44B7FC2F" w14:textId="77777777" w:rsidR="00531B1B" w:rsidRPr="00E226C7" w:rsidRDefault="00531B1B" w:rsidP="00B05E03">
      <w:pPr>
        <w:spacing w:after="0"/>
        <w:rPr>
          <w:rFonts w:cs="Arial"/>
          <w:b/>
          <w:bCs/>
          <w:i/>
          <w:iCs/>
          <w:color w:val="000000" w:themeColor="text1"/>
          <w:szCs w:val="24"/>
        </w:rPr>
      </w:pPr>
      <w:r w:rsidRPr="00E226C7">
        <w:rPr>
          <w:rFonts w:cs="Arial"/>
          <w:b/>
          <w:bCs/>
          <w:i/>
          <w:iCs/>
          <w:color w:val="000000" w:themeColor="text1"/>
          <w:szCs w:val="24"/>
          <w:shd w:val="clear" w:color="auto" w:fill="FFFFFF"/>
        </w:rPr>
        <w:t>18941.5. </w:t>
      </w:r>
    </w:p>
    <w:p w14:paraId="61527A94" w14:textId="77777777" w:rsidR="00531B1B" w:rsidRPr="00E226C7" w:rsidRDefault="00531B1B" w:rsidP="00B05E03">
      <w:pPr>
        <w:tabs>
          <w:tab w:val="left" w:pos="360"/>
        </w:tabs>
        <w:spacing w:after="0"/>
        <w:ind w:left="810" w:hanging="810"/>
        <w:rPr>
          <w:rFonts w:cs="Arial"/>
          <w:i/>
          <w:iCs/>
          <w:color w:val="000000" w:themeColor="text1"/>
          <w:szCs w:val="24"/>
          <w:bdr w:val="none" w:sz="0" w:space="0" w:color="auto" w:frame="1"/>
        </w:rPr>
      </w:pPr>
      <w:r w:rsidRPr="00E226C7">
        <w:rPr>
          <w:rFonts w:cs="Arial"/>
          <w:i/>
          <w:iCs/>
          <w:color w:val="000000" w:themeColor="text1"/>
          <w:szCs w:val="24"/>
          <w:bdr w:val="none" w:sz="0" w:space="0" w:color="auto" w:frame="1"/>
        </w:rPr>
        <w:t>(a) (1)</w:t>
      </w:r>
      <w:r w:rsidRPr="00E226C7">
        <w:rPr>
          <w:rFonts w:cs="Arial"/>
          <w:i/>
          <w:iCs/>
          <w:color w:val="000000" w:themeColor="text1"/>
          <w:szCs w:val="24"/>
          <w:bdr w:val="none" w:sz="0" w:space="0" w:color="auto" w:frame="1"/>
        </w:rPr>
        <w:tab/>
        <w:t>Amendments, additions, and deletions to the California Building Standards Code, including, but not limited to, green building standards, adopted by a city, county, or city and county pursuant to Section 18941.5 or pursuant to Section 17958.7, together with all applicable portions of the California Building Standards Code, shall become effective 180 days after publication of the California Building Standards Code by the commission, or at a later date after publication established by the commission.</w:t>
      </w:r>
    </w:p>
    <w:p w14:paraId="343561FF" w14:textId="77777777" w:rsidR="00531B1B" w:rsidRPr="00E226C7" w:rsidRDefault="00531B1B" w:rsidP="00B05E03">
      <w:pPr>
        <w:spacing w:after="0"/>
        <w:ind w:left="810" w:hanging="450"/>
        <w:rPr>
          <w:rFonts w:cs="Arial"/>
          <w:i/>
          <w:iCs/>
          <w:color w:val="000000" w:themeColor="text1"/>
          <w:szCs w:val="24"/>
          <w:bdr w:val="none" w:sz="0" w:space="0" w:color="auto" w:frame="1"/>
        </w:rPr>
      </w:pPr>
      <w:r w:rsidRPr="00E226C7">
        <w:rPr>
          <w:rFonts w:cs="Arial"/>
          <w:i/>
          <w:iCs/>
          <w:color w:val="000000" w:themeColor="text1"/>
          <w:szCs w:val="24"/>
          <w:bdr w:val="none" w:sz="0" w:space="0" w:color="auto" w:frame="1"/>
        </w:rPr>
        <w:t>(2)</w:t>
      </w:r>
      <w:r w:rsidRPr="00E226C7">
        <w:rPr>
          <w:rFonts w:cs="Arial"/>
          <w:i/>
          <w:iCs/>
          <w:color w:val="000000" w:themeColor="text1"/>
          <w:szCs w:val="24"/>
          <w:bdr w:val="none" w:sz="0" w:space="0" w:color="auto" w:frame="1"/>
        </w:rPr>
        <w:tab/>
        <w:t>The publication date established by the commission shall be no earlier than the date the California Building Standards Code is available for purchase by the public.</w:t>
      </w:r>
    </w:p>
    <w:p w14:paraId="7EFD527E" w14:textId="77777777" w:rsidR="00531B1B" w:rsidRPr="00E226C7" w:rsidRDefault="00531B1B" w:rsidP="00B05E03">
      <w:pPr>
        <w:ind w:left="360" w:hanging="360"/>
        <w:rPr>
          <w:rFonts w:cs="Arial"/>
          <w:i/>
          <w:iCs/>
          <w:color w:val="000000" w:themeColor="text1"/>
          <w:szCs w:val="24"/>
          <w:bdr w:val="none" w:sz="0" w:space="0" w:color="auto" w:frame="1"/>
        </w:rPr>
      </w:pPr>
      <w:r w:rsidRPr="00E226C7">
        <w:rPr>
          <w:rFonts w:cs="Arial"/>
          <w:i/>
          <w:iCs/>
          <w:color w:val="000000" w:themeColor="text1"/>
          <w:szCs w:val="24"/>
          <w:bdr w:val="none" w:sz="0" w:space="0" w:color="auto" w:frame="1"/>
        </w:rPr>
        <w:t>(b)</w:t>
      </w:r>
      <w:r w:rsidRPr="00E226C7">
        <w:rPr>
          <w:rFonts w:cs="Arial"/>
          <w:i/>
          <w:iCs/>
          <w:color w:val="000000" w:themeColor="text1"/>
          <w:szCs w:val="24"/>
          <w:bdr w:val="none" w:sz="0" w:space="0" w:color="auto" w:frame="1"/>
        </w:rPr>
        <w:tab/>
        <w:t xml:space="preserve">Neither the State Building Standards Law contained in this part, nor the application of building standards contained in this section, shall limit the authority of a city, county, or city and county to establish more restrictive building standards, including, but not limited to, green building standards, reasonably necessary because of local climatic, geological, or topographical conditions. The governing body shall make the </w:t>
      </w:r>
      <w:r w:rsidRPr="00E226C7">
        <w:rPr>
          <w:rFonts w:cs="Arial"/>
          <w:i/>
          <w:iCs/>
          <w:color w:val="000000" w:themeColor="text1"/>
          <w:szCs w:val="24"/>
          <w:bdr w:val="none" w:sz="0" w:space="0" w:color="auto" w:frame="1"/>
        </w:rPr>
        <w:lastRenderedPageBreak/>
        <w:t>finding required by Section 17958.7 and the other requirements imposed by Section 17958.7 shall apply to that finding. Nothing in this section shall limit the authority of fire protection districts pursuant to subdivision (a) of Section 13869.7. Further, nothing in this section shall require findings required by Section 17958.7 beyond those currently required for more restrictive building standards related to housing.</w:t>
      </w:r>
    </w:p>
    <w:p w14:paraId="5F65C51F" w14:textId="77777777" w:rsidR="003439B2" w:rsidRPr="00041B3C" w:rsidRDefault="00222E6A" w:rsidP="00B05E03">
      <w:pPr>
        <w:rPr>
          <w:b/>
          <w:bCs/>
          <w:i/>
          <w:iCs/>
        </w:rPr>
      </w:pPr>
      <w:bookmarkStart w:id="631" w:name="_Toc162352771"/>
      <w:bookmarkStart w:id="632" w:name="_Hlk169859315"/>
      <w:r w:rsidRPr="00E02823">
        <w:rPr>
          <w:b/>
          <w:bCs/>
          <w:i/>
          <w:iCs/>
        </w:rPr>
        <w:t xml:space="preserve">SECTION </w:t>
      </w:r>
      <w:r w:rsidR="003439B2" w:rsidRPr="00041B3C">
        <w:rPr>
          <w:b/>
          <w:bCs/>
          <w:i/>
          <w:iCs/>
        </w:rPr>
        <w:t>H107 CROSS REFERENCE TOOL</w:t>
      </w:r>
      <w:bookmarkEnd w:id="631"/>
    </w:p>
    <w:p w14:paraId="5E482BD3" w14:textId="77777777" w:rsidR="003439B2" w:rsidRPr="00E226C7" w:rsidRDefault="003439B2" w:rsidP="00B05E03">
      <w:pPr>
        <w:rPr>
          <w:rFonts w:cs="Arial"/>
          <w:i/>
          <w:iCs/>
          <w:szCs w:val="24"/>
        </w:rPr>
      </w:pPr>
      <w:r w:rsidRPr="00E226C7">
        <w:rPr>
          <w:rFonts w:cs="Arial"/>
          <w:i/>
          <w:iCs/>
          <w:szCs w:val="24"/>
        </w:rPr>
        <w:t>The following matrix identifies each section in the California Wildland-Urban Interface Code and identifies the source document and section for the provisions. Some sections in this code are derived from more than one source and the language has been editorially massaged to coalesce and correlate with the other provisions in this code.</w:t>
      </w:r>
    </w:p>
    <w:bookmarkEnd w:id="632"/>
    <w:p w14:paraId="5F86E692" w14:textId="77777777" w:rsidR="003439B2" w:rsidRDefault="003439B2" w:rsidP="00B05E03">
      <w:pPr>
        <w:rPr>
          <w:rFonts w:cs="Arial"/>
          <w:szCs w:val="24"/>
        </w:rPr>
      </w:pPr>
      <w:r w:rsidRPr="00E226C7">
        <w:rPr>
          <w:rFonts w:cs="Arial"/>
          <w:szCs w:val="24"/>
        </w:rPr>
        <w:t>[INSERT TABLE]</w:t>
      </w:r>
    </w:p>
    <w:p w14:paraId="1884AA07" w14:textId="77777777" w:rsidR="009C1EE9" w:rsidRDefault="009C1EE9" w:rsidP="00B05E03">
      <w:pPr>
        <w:rPr>
          <w:rFonts w:cs="Arial"/>
          <w:szCs w:val="24"/>
        </w:rPr>
      </w:pPr>
    </w:p>
    <w:p w14:paraId="6F842403" w14:textId="77777777" w:rsidR="009C1EE9" w:rsidRPr="00E226C7" w:rsidRDefault="009C1EE9" w:rsidP="00B05E03">
      <w:pPr>
        <w:pStyle w:val="Heading4"/>
        <w:ind w:left="0"/>
        <w:rPr>
          <w:rFonts w:cs="Arial"/>
          <w:color w:val="000000" w:themeColor="text1"/>
          <w:szCs w:val="24"/>
        </w:rPr>
      </w:pPr>
      <w:r w:rsidRPr="00E226C7">
        <w:rPr>
          <w:rFonts w:cs="Arial"/>
          <w:color w:val="000000" w:themeColor="text1"/>
          <w:szCs w:val="24"/>
        </w:rPr>
        <w:t xml:space="preserve">Notation: </w:t>
      </w:r>
    </w:p>
    <w:p w14:paraId="3B667C5A" w14:textId="77777777" w:rsidR="009C1EE9" w:rsidRPr="0046521A" w:rsidRDefault="009C1EE9"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65BD6CDF" w14:textId="77777777" w:rsidR="009C1EE9" w:rsidRDefault="009C1EE9"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72245A" w14:textId="1FF6F841" w:rsidR="009C1EE9" w:rsidRPr="00FF7BE7" w:rsidRDefault="009C1EE9" w:rsidP="00B05E03">
      <w:pPr>
        <w:pStyle w:val="Heading3"/>
        <w:spacing w:after="0"/>
      </w:pPr>
      <w:r w:rsidRPr="00FF7BE7">
        <w:t xml:space="preserve">ITEM </w:t>
      </w:r>
      <w:r w:rsidRPr="00FF7BE7">
        <w:rPr>
          <w:color w:val="auto"/>
        </w:rPr>
        <w:t>16</w:t>
      </w:r>
      <w:r w:rsidRPr="00FF7BE7">
        <w:br/>
      </w:r>
      <w:r w:rsidRPr="00FF7BE7">
        <w:rPr>
          <w:color w:val="auto"/>
        </w:rPr>
        <w:t>Appendix I Board of Appeals</w:t>
      </w:r>
    </w:p>
    <w:p w14:paraId="64D8DD8F" w14:textId="5EA2C28D" w:rsidR="00307DEA" w:rsidRPr="007D56CD" w:rsidRDefault="009D7405" w:rsidP="00B05E03">
      <w:r>
        <w:t>[</w:t>
      </w:r>
      <w:r w:rsidR="00307DEA" w:rsidRPr="00FF7BE7">
        <w:rPr>
          <w:color w:val="000000" w:themeColor="text1"/>
        </w:rPr>
        <w:t>SFM proposes to delete Appendix I in 2024 edition of the International Wildland-Urban Interface Code (IWUIC). Appendix I will not be printed in the 2025 California Wildland-Urban Interface Code (CWUIC), California Code of Regulations (CCR), Title 24, Part 7</w:t>
      </w:r>
      <w:r w:rsidR="00307DEA" w:rsidRPr="00E226C7">
        <w:t>.</w:t>
      </w:r>
      <w:r>
        <w:t>]</w:t>
      </w:r>
    </w:p>
    <w:p w14:paraId="5014ABAF" w14:textId="29CF2A59" w:rsidR="00C36AD6" w:rsidRPr="00C36AD6" w:rsidRDefault="00C75849" w:rsidP="00B05E03">
      <w:pPr>
        <w:pStyle w:val="Heading4"/>
      </w:pPr>
      <w:bookmarkStart w:id="633" w:name="_Toc157532825"/>
      <w:r>
        <w:t>ITEM 16-1</w:t>
      </w:r>
    </w:p>
    <w:p w14:paraId="209E361D" w14:textId="2F58E184" w:rsidR="00052223" w:rsidRPr="00E226C7" w:rsidRDefault="00307DEA" w:rsidP="00B05E03">
      <w:pPr>
        <w:rPr>
          <w:rFonts w:cs="Arial"/>
          <w:b/>
          <w:bCs/>
          <w:strike/>
          <w:color w:val="000000" w:themeColor="text1"/>
          <w:szCs w:val="24"/>
        </w:rPr>
      </w:pPr>
      <w:r w:rsidRPr="00E226C7">
        <w:rPr>
          <w:rFonts w:cs="Arial"/>
          <w:b/>
          <w:bCs/>
          <w:strike/>
          <w:color w:val="000000" w:themeColor="text1"/>
          <w:szCs w:val="24"/>
        </w:rPr>
        <w:t>APPENDIX I BOARD OF APPEALS</w:t>
      </w:r>
      <w:bookmarkEnd w:id="633"/>
    </w:p>
    <w:p w14:paraId="5D17CBDF" w14:textId="11436D96" w:rsidR="00307DEA" w:rsidRPr="00E226C7" w:rsidRDefault="00307DEA" w:rsidP="00B05E03">
      <w:pPr>
        <w:rPr>
          <w:rFonts w:cs="Arial"/>
          <w:strike/>
          <w:color w:val="000000" w:themeColor="text1"/>
          <w:szCs w:val="24"/>
        </w:rPr>
      </w:pPr>
      <w:r w:rsidRPr="00E226C7">
        <w:rPr>
          <w:rFonts w:cs="Arial"/>
          <w:strike/>
          <w:color w:val="000000" w:themeColor="text1"/>
          <w:szCs w:val="24"/>
        </w:rPr>
        <w:t>The provisions contained in this appendix are not mandatory unless specifically referenced in the adopting ordinance or legislation of the jurisdiction.</w:t>
      </w:r>
    </w:p>
    <w:p w14:paraId="7850C077" w14:textId="77777777" w:rsidR="00307DEA" w:rsidRPr="007D56CD" w:rsidRDefault="00307DEA" w:rsidP="00B05E03">
      <w:pPr>
        <w:spacing w:after="0"/>
        <w:rPr>
          <w:b/>
          <w:strike/>
          <w:color w:val="000000" w:themeColor="text1"/>
        </w:rPr>
      </w:pPr>
      <w:r w:rsidRPr="007D56CD">
        <w:rPr>
          <w:b/>
          <w:strike/>
          <w:color w:val="000000" w:themeColor="text1"/>
        </w:rPr>
        <w:t>User note:</w:t>
      </w:r>
    </w:p>
    <w:p w14:paraId="508A0D13" w14:textId="77777777" w:rsidR="00307DEA" w:rsidRPr="00E226C7" w:rsidRDefault="00307DEA" w:rsidP="00B05E03">
      <w:pPr>
        <w:pBdr>
          <w:bottom w:val="single" w:sz="12" w:space="1" w:color="auto"/>
        </w:pBdr>
        <w:rPr>
          <w:rFonts w:cs="Arial"/>
          <w:strike/>
          <w:color w:val="000000" w:themeColor="text1"/>
          <w:szCs w:val="24"/>
        </w:rPr>
      </w:pPr>
      <w:r w:rsidRPr="00E226C7">
        <w:rPr>
          <w:rFonts w:cs="Arial"/>
          <w:b/>
          <w:bCs/>
          <w:strike/>
          <w:color w:val="000000" w:themeColor="text1"/>
          <w:szCs w:val="24"/>
        </w:rPr>
        <w:t xml:space="preserve">About this appendix: </w:t>
      </w:r>
      <w:r w:rsidRPr="00E226C7">
        <w:rPr>
          <w:rFonts w:cs="Arial"/>
          <w:strike/>
          <w:color w:val="000000" w:themeColor="text1"/>
          <w:szCs w:val="24"/>
        </w:rPr>
        <w:t xml:space="preserve">Appendix I contains optional criteria that, where adopted, provide jurisdictions with detailed appeals board member qualifications and administrative procedures to supplement the basic requirements found in Section 112. </w:t>
      </w:r>
    </w:p>
    <w:p w14:paraId="65623BAE" w14:textId="77777777" w:rsidR="00307DEA" w:rsidRPr="00E226C7" w:rsidRDefault="00307DEA" w:rsidP="00B05E03">
      <w:pPr>
        <w:rPr>
          <w:rFonts w:cs="Arial"/>
          <w:b/>
          <w:bCs/>
          <w:strike/>
          <w:color w:val="000000" w:themeColor="text1"/>
          <w:szCs w:val="24"/>
        </w:rPr>
      </w:pPr>
      <w:bookmarkStart w:id="634" w:name="_Toc157532826"/>
      <w:r w:rsidRPr="00E226C7">
        <w:rPr>
          <w:rFonts w:cs="Arial"/>
          <w:b/>
          <w:bCs/>
          <w:strike/>
          <w:color w:val="000000" w:themeColor="text1"/>
          <w:szCs w:val="24"/>
        </w:rPr>
        <w:t>SECTION I101 GENERAL</w:t>
      </w:r>
      <w:bookmarkEnd w:id="634"/>
    </w:p>
    <w:p w14:paraId="714772FF" w14:textId="62CFD042" w:rsidR="00307DEA" w:rsidRPr="00E226C7" w:rsidRDefault="00307DEA" w:rsidP="00B05E03">
      <w:pPr>
        <w:rPr>
          <w:rFonts w:cs="Arial"/>
          <w:b/>
          <w:bCs/>
          <w:strike/>
          <w:color w:val="000000" w:themeColor="text1"/>
          <w:szCs w:val="24"/>
        </w:rPr>
      </w:pPr>
      <w:bookmarkStart w:id="635" w:name="_Toc157532827"/>
      <w:r w:rsidRPr="00E226C7">
        <w:rPr>
          <w:rFonts w:cs="Arial"/>
          <w:b/>
          <w:bCs/>
          <w:strike/>
          <w:color w:val="000000" w:themeColor="text1"/>
          <w:szCs w:val="24"/>
        </w:rPr>
        <w:t>[A] I101.1 Scope.</w:t>
      </w:r>
      <w:bookmarkEnd w:id="635"/>
      <w:r w:rsidRPr="00E226C7">
        <w:rPr>
          <w:rFonts w:cs="Arial"/>
          <w:b/>
          <w:bCs/>
          <w:strike/>
          <w:color w:val="000000" w:themeColor="text1"/>
          <w:szCs w:val="24"/>
        </w:rPr>
        <w:t xml:space="preserve"> </w:t>
      </w:r>
      <w:r w:rsidRPr="00E226C7">
        <w:rPr>
          <w:rFonts w:cs="Arial"/>
          <w:strike/>
          <w:color w:val="000000" w:themeColor="text1"/>
          <w:szCs w:val="24"/>
        </w:rPr>
        <w:t xml:space="preserve">A board of appeals shall be established within the jurisdiction for the purpose of hearing applications for modification of the requirements of this code pursuant to the provisions of Section 113, Means of Appeals. The board shall be established and operated in accordance with this section, and shall be authorized to </w:t>
      </w:r>
      <w:r w:rsidRPr="00E226C7">
        <w:rPr>
          <w:rFonts w:cs="Arial"/>
          <w:strike/>
          <w:color w:val="000000" w:themeColor="text1"/>
          <w:szCs w:val="24"/>
        </w:rPr>
        <w:lastRenderedPageBreak/>
        <w:t>hear evidence from appellants and the building official pertaining to the application and intent of this code for the purpose of issuing orders pursuant to these provisions.</w:t>
      </w:r>
    </w:p>
    <w:p w14:paraId="1A1FFDE6" w14:textId="597559BA" w:rsidR="00307DEA" w:rsidRPr="00E226C7" w:rsidRDefault="00307DEA" w:rsidP="00B05E03">
      <w:pPr>
        <w:rPr>
          <w:rFonts w:cs="Arial"/>
          <w:b/>
          <w:bCs/>
          <w:strike/>
          <w:color w:val="000000" w:themeColor="text1"/>
          <w:szCs w:val="24"/>
        </w:rPr>
      </w:pPr>
      <w:bookmarkStart w:id="636" w:name="_Toc157532828"/>
      <w:r w:rsidRPr="00E226C7">
        <w:rPr>
          <w:rFonts w:cs="Arial"/>
          <w:b/>
          <w:bCs/>
          <w:strike/>
          <w:color w:val="000000" w:themeColor="text1"/>
          <w:szCs w:val="24"/>
        </w:rPr>
        <w:t>[A] I101.2 Application for appeal.</w:t>
      </w:r>
      <w:bookmarkEnd w:id="636"/>
      <w:r w:rsidRPr="00E226C7">
        <w:rPr>
          <w:rFonts w:cs="Arial"/>
          <w:b/>
          <w:bCs/>
          <w:strike/>
          <w:color w:val="000000" w:themeColor="text1"/>
          <w:szCs w:val="24"/>
        </w:rPr>
        <w:t xml:space="preserve"> </w:t>
      </w:r>
      <w:r w:rsidRPr="00E226C7">
        <w:rPr>
          <w:rFonts w:cs="Arial"/>
          <w:strike/>
          <w:color w:val="000000" w:themeColor="text1"/>
          <w:szCs w:val="24"/>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14:paraId="50D5158F" w14:textId="0600280A" w:rsidR="00307DEA" w:rsidRPr="00E226C7" w:rsidRDefault="00307DEA" w:rsidP="00B05E03">
      <w:pPr>
        <w:rPr>
          <w:rFonts w:cs="Arial"/>
          <w:strike/>
          <w:color w:val="000000" w:themeColor="text1"/>
          <w:szCs w:val="24"/>
        </w:rPr>
      </w:pPr>
      <w:bookmarkStart w:id="637" w:name="_Toc157532829"/>
      <w:r w:rsidRPr="00E226C7">
        <w:rPr>
          <w:rFonts w:cs="Arial"/>
          <w:b/>
          <w:bCs/>
          <w:strike/>
          <w:color w:val="000000" w:themeColor="text1"/>
          <w:szCs w:val="24"/>
        </w:rPr>
        <w:t>[A] I101.2.1 Limitation of authority.</w:t>
      </w:r>
      <w:bookmarkEnd w:id="637"/>
      <w:r w:rsidRPr="00E226C7">
        <w:rPr>
          <w:rFonts w:cs="Arial"/>
          <w:b/>
          <w:bCs/>
          <w:strike/>
          <w:color w:val="000000" w:themeColor="text1"/>
          <w:szCs w:val="24"/>
        </w:rPr>
        <w:t xml:space="preserve"> </w:t>
      </w:r>
      <w:r w:rsidRPr="00E226C7">
        <w:rPr>
          <w:rFonts w:cs="Arial"/>
          <w:strike/>
          <w:color w:val="000000" w:themeColor="text1"/>
          <w:szCs w:val="24"/>
        </w:rPr>
        <w:t>The board shall not have authority to waive requirements of this code or interpret the administration of this code.</w:t>
      </w:r>
    </w:p>
    <w:p w14:paraId="35F6A078" w14:textId="4F0CB796" w:rsidR="00307DEA" w:rsidRPr="00E226C7" w:rsidRDefault="00307DEA" w:rsidP="00B05E03">
      <w:pPr>
        <w:rPr>
          <w:rFonts w:cs="Arial"/>
          <w:b/>
          <w:bCs/>
          <w:strike/>
          <w:color w:val="000000" w:themeColor="text1"/>
          <w:szCs w:val="24"/>
        </w:rPr>
      </w:pPr>
      <w:bookmarkStart w:id="638" w:name="_Toc157532830"/>
      <w:r w:rsidRPr="00E226C7">
        <w:rPr>
          <w:rFonts w:cs="Arial"/>
          <w:b/>
          <w:bCs/>
          <w:strike/>
          <w:color w:val="000000" w:themeColor="text1"/>
          <w:szCs w:val="24"/>
        </w:rPr>
        <w:t>[A] I101.2.2 Stays of enforcement.</w:t>
      </w:r>
      <w:bookmarkEnd w:id="638"/>
      <w:r w:rsidRPr="00E226C7">
        <w:rPr>
          <w:rFonts w:cs="Arial"/>
          <w:b/>
          <w:bCs/>
          <w:strike/>
          <w:color w:val="000000" w:themeColor="text1"/>
          <w:szCs w:val="24"/>
        </w:rPr>
        <w:t xml:space="preserve"> </w:t>
      </w:r>
      <w:r w:rsidRPr="00E226C7">
        <w:rPr>
          <w:rFonts w:cs="Arial"/>
          <w:strike/>
          <w:color w:val="000000" w:themeColor="text1"/>
          <w:szCs w:val="24"/>
        </w:rPr>
        <w:t>Appeals of notice and orders, other than Imminent Danger notices, shall stay the enforcement of the notice and order until the appeal is heard by the board.</w:t>
      </w:r>
    </w:p>
    <w:p w14:paraId="0B18D634" w14:textId="35EBD8EC" w:rsidR="00307DEA" w:rsidRPr="00E226C7" w:rsidRDefault="00307DEA" w:rsidP="00B05E03">
      <w:pPr>
        <w:rPr>
          <w:rFonts w:cs="Arial"/>
          <w:strike/>
          <w:color w:val="000000" w:themeColor="text1"/>
          <w:szCs w:val="24"/>
        </w:rPr>
      </w:pPr>
      <w:bookmarkStart w:id="639" w:name="_Toc157532831"/>
      <w:r w:rsidRPr="00E226C7">
        <w:rPr>
          <w:rFonts w:cs="Arial"/>
          <w:b/>
          <w:bCs/>
          <w:strike/>
          <w:color w:val="000000" w:themeColor="text1"/>
          <w:szCs w:val="24"/>
        </w:rPr>
        <w:t>[A] I101.3 Membership of board.</w:t>
      </w:r>
      <w:bookmarkEnd w:id="639"/>
      <w:r w:rsidRPr="00E226C7">
        <w:rPr>
          <w:rFonts w:cs="Arial"/>
          <w:b/>
          <w:bCs/>
          <w:strike/>
          <w:color w:val="000000" w:themeColor="text1"/>
          <w:szCs w:val="24"/>
        </w:rPr>
        <w:t xml:space="preserve"> </w:t>
      </w:r>
      <w:r w:rsidRPr="00E226C7">
        <w:rPr>
          <w:rFonts w:cs="Arial"/>
          <w:strike/>
          <w:color w:val="000000" w:themeColor="text1"/>
          <w:szCs w:val="24"/>
        </w:rPr>
        <w:t>The board shall consist of five voting members appointed by the chief appointing authority of the jurisdiction. Each member shall serve for [NUMBER OF YEARS] years or until a successor has been appointed. The board members' terms shall be staggered at intervals, so as to provide continuity. The code official shall be an ex officio member of said board but shall not vote on any matter before the board.</w:t>
      </w:r>
    </w:p>
    <w:p w14:paraId="6E6D99CE" w14:textId="33EDB100" w:rsidR="00307DEA" w:rsidRPr="00E226C7" w:rsidRDefault="00307DEA" w:rsidP="00B05E03">
      <w:pPr>
        <w:rPr>
          <w:rFonts w:cs="Arial"/>
          <w:b/>
          <w:bCs/>
          <w:strike/>
          <w:color w:val="000000" w:themeColor="text1"/>
          <w:szCs w:val="24"/>
        </w:rPr>
      </w:pPr>
      <w:bookmarkStart w:id="640" w:name="_Toc157532832"/>
      <w:r w:rsidRPr="00E226C7">
        <w:rPr>
          <w:rFonts w:cs="Arial"/>
          <w:b/>
          <w:bCs/>
          <w:strike/>
          <w:color w:val="000000" w:themeColor="text1"/>
          <w:szCs w:val="24"/>
        </w:rPr>
        <w:t>[A] I101.3.1 Qualifications.</w:t>
      </w:r>
      <w:bookmarkEnd w:id="640"/>
      <w:r w:rsidRPr="00E226C7">
        <w:rPr>
          <w:rFonts w:cs="Arial"/>
          <w:b/>
          <w:bCs/>
          <w:strike/>
          <w:color w:val="000000" w:themeColor="text1"/>
          <w:szCs w:val="24"/>
        </w:rPr>
        <w:t xml:space="preserve"> </w:t>
      </w:r>
      <w:r w:rsidRPr="00E226C7">
        <w:rPr>
          <w:rFonts w:cs="Arial"/>
          <w:strike/>
          <w:color w:val="000000" w:themeColor="text1"/>
          <w:szCs w:val="24"/>
        </w:rPr>
        <w:t>The board shall consist of five individuals, who are qualified by experience and training to pass on matters pertaining to building construction and are not employees of the jurisdiction.</w:t>
      </w:r>
    </w:p>
    <w:p w14:paraId="25A66B62" w14:textId="40AC099E" w:rsidR="00307DEA" w:rsidRPr="00E226C7" w:rsidRDefault="00307DEA" w:rsidP="00B05E03">
      <w:pPr>
        <w:rPr>
          <w:rFonts w:cs="Arial"/>
          <w:b/>
          <w:bCs/>
          <w:strike/>
          <w:color w:val="000000" w:themeColor="text1"/>
          <w:szCs w:val="24"/>
        </w:rPr>
      </w:pPr>
      <w:bookmarkStart w:id="641" w:name="_Toc157532833"/>
      <w:r w:rsidRPr="00E226C7">
        <w:rPr>
          <w:rFonts w:cs="Arial"/>
          <w:b/>
          <w:bCs/>
          <w:strike/>
          <w:color w:val="000000" w:themeColor="text1"/>
          <w:szCs w:val="24"/>
        </w:rPr>
        <w:t>[A] I101.3.2 Alternate members.</w:t>
      </w:r>
      <w:bookmarkEnd w:id="641"/>
      <w:r w:rsidRPr="00E226C7">
        <w:rPr>
          <w:rFonts w:cs="Arial"/>
          <w:b/>
          <w:bCs/>
          <w:strike/>
          <w:color w:val="000000" w:themeColor="text1"/>
          <w:szCs w:val="24"/>
        </w:rPr>
        <w:t xml:space="preserve"> </w:t>
      </w:r>
      <w:r w:rsidRPr="00E226C7">
        <w:rPr>
          <w:rFonts w:cs="Arial"/>
          <w:strike/>
          <w:color w:val="000000" w:themeColor="text1"/>
          <w:szCs w:val="24"/>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14:paraId="62127052" w14:textId="22F9CA37" w:rsidR="00307DEA" w:rsidRPr="00E226C7" w:rsidRDefault="00307DEA" w:rsidP="00B05E03">
      <w:pPr>
        <w:rPr>
          <w:rFonts w:cs="Arial"/>
          <w:b/>
          <w:bCs/>
          <w:strike/>
          <w:color w:val="000000" w:themeColor="text1"/>
          <w:szCs w:val="24"/>
        </w:rPr>
      </w:pPr>
      <w:bookmarkStart w:id="642" w:name="_Toc157532834"/>
      <w:r w:rsidRPr="00E226C7">
        <w:rPr>
          <w:rFonts w:cs="Arial"/>
          <w:b/>
          <w:bCs/>
          <w:strike/>
          <w:color w:val="000000" w:themeColor="text1"/>
          <w:szCs w:val="24"/>
        </w:rPr>
        <w:t>[A] I101.3.3 Vacancies.</w:t>
      </w:r>
      <w:bookmarkEnd w:id="642"/>
      <w:r w:rsidRPr="00E226C7">
        <w:rPr>
          <w:rFonts w:cs="Arial"/>
          <w:b/>
          <w:bCs/>
          <w:strike/>
          <w:color w:val="000000" w:themeColor="text1"/>
          <w:szCs w:val="24"/>
        </w:rPr>
        <w:t xml:space="preserve"> </w:t>
      </w:r>
      <w:r w:rsidRPr="00E226C7">
        <w:rPr>
          <w:rFonts w:cs="Arial"/>
          <w:strike/>
          <w:color w:val="000000" w:themeColor="text1"/>
          <w:szCs w:val="24"/>
        </w:rPr>
        <w:t>Vacancies shall be filled for an unexpired term in the same manner in which original appointments are required to be made.</w:t>
      </w:r>
    </w:p>
    <w:p w14:paraId="55C0EA84" w14:textId="63CF7552" w:rsidR="00307DEA" w:rsidRPr="00E226C7" w:rsidRDefault="00307DEA" w:rsidP="00B05E03">
      <w:pPr>
        <w:rPr>
          <w:rFonts w:cs="Arial"/>
          <w:strike/>
          <w:color w:val="000000" w:themeColor="text1"/>
          <w:szCs w:val="24"/>
        </w:rPr>
      </w:pPr>
      <w:bookmarkStart w:id="643" w:name="_Toc157532835"/>
      <w:r w:rsidRPr="00E226C7">
        <w:rPr>
          <w:rFonts w:cs="Arial"/>
          <w:b/>
          <w:bCs/>
          <w:strike/>
          <w:color w:val="000000" w:themeColor="text1"/>
          <w:szCs w:val="24"/>
        </w:rPr>
        <w:t>[A] I101.3.4 Chairperson.</w:t>
      </w:r>
      <w:bookmarkEnd w:id="643"/>
      <w:r w:rsidRPr="00E226C7">
        <w:rPr>
          <w:rFonts w:cs="Arial"/>
          <w:b/>
          <w:bCs/>
          <w:strike/>
          <w:color w:val="000000" w:themeColor="text1"/>
          <w:szCs w:val="24"/>
        </w:rPr>
        <w:t xml:space="preserve"> </w:t>
      </w:r>
      <w:r w:rsidRPr="00E226C7">
        <w:rPr>
          <w:rFonts w:cs="Arial"/>
          <w:strike/>
          <w:color w:val="000000" w:themeColor="text1"/>
          <w:szCs w:val="24"/>
        </w:rPr>
        <w:t>The board shall annually select one of its members to serve as chairperson.</w:t>
      </w:r>
    </w:p>
    <w:p w14:paraId="4612F4C1" w14:textId="28D4C6B9" w:rsidR="00307DEA" w:rsidRPr="00E226C7" w:rsidRDefault="00307DEA" w:rsidP="00B05E03">
      <w:pPr>
        <w:rPr>
          <w:rFonts w:cs="Arial"/>
          <w:b/>
          <w:bCs/>
          <w:strike/>
          <w:color w:val="000000" w:themeColor="text1"/>
          <w:szCs w:val="24"/>
        </w:rPr>
      </w:pPr>
      <w:bookmarkStart w:id="644" w:name="_Toc157532836"/>
      <w:r w:rsidRPr="00E226C7">
        <w:rPr>
          <w:rFonts w:cs="Arial"/>
          <w:b/>
          <w:bCs/>
          <w:strike/>
          <w:color w:val="000000" w:themeColor="text1"/>
          <w:szCs w:val="24"/>
        </w:rPr>
        <w:t>[A] I101.3.5 Secretary.</w:t>
      </w:r>
      <w:bookmarkEnd w:id="644"/>
      <w:r w:rsidRPr="00E226C7">
        <w:rPr>
          <w:rFonts w:cs="Arial"/>
          <w:b/>
          <w:bCs/>
          <w:strike/>
          <w:color w:val="000000" w:themeColor="text1"/>
          <w:szCs w:val="24"/>
        </w:rPr>
        <w:t xml:space="preserve"> </w:t>
      </w:r>
      <w:r w:rsidRPr="00E226C7">
        <w:rPr>
          <w:rFonts w:cs="Arial"/>
          <w:strike/>
          <w:color w:val="000000" w:themeColor="text1"/>
          <w:szCs w:val="24"/>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14:paraId="7235DCD2" w14:textId="05D86B52" w:rsidR="00307DEA" w:rsidRPr="00E226C7" w:rsidRDefault="00307DEA" w:rsidP="00B05E03">
      <w:pPr>
        <w:rPr>
          <w:rFonts w:cs="Arial"/>
          <w:strike/>
          <w:color w:val="000000" w:themeColor="text1"/>
          <w:szCs w:val="24"/>
        </w:rPr>
      </w:pPr>
      <w:bookmarkStart w:id="645" w:name="_Toc157532837"/>
      <w:r w:rsidRPr="00E226C7">
        <w:rPr>
          <w:rFonts w:cs="Arial"/>
          <w:b/>
          <w:bCs/>
          <w:strike/>
          <w:color w:val="000000" w:themeColor="text1"/>
          <w:szCs w:val="24"/>
        </w:rPr>
        <w:t>[A] I101.3.6 Conflict of interest.</w:t>
      </w:r>
      <w:bookmarkEnd w:id="645"/>
      <w:r w:rsidRPr="00E226C7">
        <w:rPr>
          <w:rFonts w:cs="Arial"/>
          <w:b/>
          <w:bCs/>
          <w:strike/>
          <w:color w:val="000000" w:themeColor="text1"/>
          <w:szCs w:val="24"/>
        </w:rPr>
        <w:t xml:space="preserve"> </w:t>
      </w:r>
      <w:r w:rsidRPr="00E226C7">
        <w:rPr>
          <w:rFonts w:cs="Arial"/>
          <w:strike/>
          <w:color w:val="000000" w:themeColor="text1"/>
          <w:szCs w:val="24"/>
        </w:rPr>
        <w:t>A member with any personal, professional or financial interest in a matter before the board shall declare such interest and refrain from participating in discussions, deliberations and voting on such matters.</w:t>
      </w:r>
    </w:p>
    <w:p w14:paraId="48CE0DA0" w14:textId="5A99E089" w:rsidR="00307DEA" w:rsidRPr="00E226C7" w:rsidRDefault="00307DEA" w:rsidP="00B05E03">
      <w:pPr>
        <w:rPr>
          <w:rFonts w:cs="Arial"/>
          <w:strike/>
          <w:color w:val="000000" w:themeColor="text1"/>
          <w:szCs w:val="24"/>
        </w:rPr>
      </w:pPr>
      <w:bookmarkStart w:id="646" w:name="_Toc157532838"/>
      <w:r w:rsidRPr="00E226C7">
        <w:rPr>
          <w:rFonts w:cs="Arial"/>
          <w:b/>
          <w:bCs/>
          <w:strike/>
          <w:color w:val="000000" w:themeColor="text1"/>
          <w:szCs w:val="24"/>
        </w:rPr>
        <w:t>[A] I101.3.7 Compensation of members.</w:t>
      </w:r>
      <w:bookmarkEnd w:id="646"/>
      <w:r w:rsidRPr="00E226C7">
        <w:rPr>
          <w:rFonts w:cs="Arial"/>
          <w:b/>
          <w:bCs/>
          <w:strike/>
          <w:color w:val="000000" w:themeColor="text1"/>
          <w:szCs w:val="24"/>
        </w:rPr>
        <w:t xml:space="preserve"> </w:t>
      </w:r>
      <w:r w:rsidRPr="00E226C7">
        <w:rPr>
          <w:rFonts w:cs="Arial"/>
          <w:strike/>
          <w:color w:val="000000" w:themeColor="text1"/>
          <w:szCs w:val="24"/>
        </w:rPr>
        <w:t>Compensation of members shall be determined by law.</w:t>
      </w:r>
    </w:p>
    <w:p w14:paraId="2E8DEBE8" w14:textId="5C47C701" w:rsidR="00307DEA" w:rsidRPr="00E226C7" w:rsidRDefault="00307DEA" w:rsidP="00B05E03">
      <w:pPr>
        <w:rPr>
          <w:rFonts w:cs="Arial"/>
          <w:b/>
          <w:bCs/>
          <w:strike/>
          <w:color w:val="000000" w:themeColor="text1"/>
          <w:szCs w:val="24"/>
        </w:rPr>
      </w:pPr>
      <w:bookmarkStart w:id="647" w:name="_Toc157532839"/>
      <w:r w:rsidRPr="00E226C7">
        <w:rPr>
          <w:rFonts w:cs="Arial"/>
          <w:b/>
          <w:bCs/>
          <w:strike/>
          <w:color w:val="000000" w:themeColor="text1"/>
          <w:szCs w:val="24"/>
        </w:rPr>
        <w:t>[A] I101.3.8 Removal from the board.</w:t>
      </w:r>
      <w:bookmarkEnd w:id="647"/>
      <w:r w:rsidRPr="00E226C7">
        <w:rPr>
          <w:rFonts w:cs="Arial"/>
          <w:b/>
          <w:bCs/>
          <w:strike/>
          <w:color w:val="000000" w:themeColor="text1"/>
          <w:szCs w:val="24"/>
        </w:rPr>
        <w:t xml:space="preserve"> </w:t>
      </w:r>
      <w:r w:rsidRPr="00E226C7">
        <w:rPr>
          <w:rFonts w:cs="Arial"/>
          <w:strike/>
          <w:color w:val="000000" w:themeColor="text1"/>
          <w:szCs w:val="24"/>
        </w:rPr>
        <w:t xml:space="preserve">A member shall be removed from the board prior to the end of their terms only for cause. Any member with continued absence from regular meeting of the board may be removed at the discretion of the chief appointing </w:t>
      </w:r>
      <w:r w:rsidRPr="00E226C7">
        <w:rPr>
          <w:rFonts w:cs="Arial"/>
          <w:strike/>
          <w:color w:val="000000" w:themeColor="text1"/>
          <w:szCs w:val="24"/>
        </w:rPr>
        <w:lastRenderedPageBreak/>
        <w:t>authority.</w:t>
      </w:r>
    </w:p>
    <w:p w14:paraId="4E876083" w14:textId="48AA4608" w:rsidR="00307DEA" w:rsidRPr="00E226C7" w:rsidRDefault="00307DEA" w:rsidP="00B05E03">
      <w:pPr>
        <w:rPr>
          <w:rFonts w:cs="Arial"/>
          <w:b/>
          <w:bCs/>
          <w:strike/>
          <w:color w:val="000000" w:themeColor="text1"/>
          <w:szCs w:val="24"/>
        </w:rPr>
      </w:pPr>
      <w:bookmarkStart w:id="648" w:name="_Toc157532840"/>
      <w:r w:rsidRPr="00E226C7">
        <w:rPr>
          <w:rFonts w:cs="Arial"/>
          <w:b/>
          <w:bCs/>
          <w:strike/>
          <w:color w:val="000000" w:themeColor="text1"/>
          <w:szCs w:val="24"/>
        </w:rPr>
        <w:t>[A] I101.4 Rules and procedures.</w:t>
      </w:r>
      <w:bookmarkEnd w:id="648"/>
      <w:r w:rsidRPr="00E226C7">
        <w:rPr>
          <w:rFonts w:cs="Arial"/>
          <w:b/>
          <w:bCs/>
          <w:strike/>
          <w:color w:val="000000" w:themeColor="text1"/>
          <w:szCs w:val="24"/>
        </w:rPr>
        <w:t xml:space="preserve"> </w:t>
      </w:r>
      <w:r w:rsidRPr="00E226C7">
        <w:rPr>
          <w:rFonts w:cs="Arial"/>
          <w:strike/>
          <w:color w:val="000000" w:themeColor="text1"/>
          <w:szCs w:val="24"/>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14:paraId="4C3E8FC1" w14:textId="474D847C" w:rsidR="00307DEA" w:rsidRPr="00E226C7" w:rsidRDefault="00307DEA" w:rsidP="00B05E03">
      <w:pPr>
        <w:rPr>
          <w:rFonts w:cs="Arial"/>
          <w:b/>
          <w:bCs/>
          <w:strike/>
          <w:color w:val="000000" w:themeColor="text1"/>
          <w:szCs w:val="24"/>
        </w:rPr>
      </w:pPr>
      <w:bookmarkStart w:id="649" w:name="_Toc157532841"/>
      <w:r w:rsidRPr="00E226C7">
        <w:rPr>
          <w:rFonts w:cs="Arial"/>
          <w:b/>
          <w:bCs/>
          <w:strike/>
          <w:color w:val="000000" w:themeColor="text1"/>
          <w:szCs w:val="24"/>
        </w:rPr>
        <w:t>[A] I101.5 Notice of meeting.</w:t>
      </w:r>
      <w:bookmarkEnd w:id="649"/>
      <w:r w:rsidRPr="00E226C7">
        <w:rPr>
          <w:rFonts w:cs="Arial"/>
          <w:b/>
          <w:bCs/>
          <w:strike/>
          <w:color w:val="000000" w:themeColor="text1"/>
          <w:szCs w:val="24"/>
        </w:rPr>
        <w:t xml:space="preserve"> </w:t>
      </w:r>
      <w:r w:rsidRPr="00E226C7">
        <w:rPr>
          <w:rFonts w:cs="Arial"/>
          <w:strike/>
          <w:color w:val="000000" w:themeColor="text1"/>
          <w:szCs w:val="24"/>
        </w:rPr>
        <w:t>The board shall meet upon notice from the chairperson, within 10 days of the filing of an appeal or at stated periodic intervals.</w:t>
      </w:r>
    </w:p>
    <w:p w14:paraId="18067132" w14:textId="03E07240" w:rsidR="00307DEA" w:rsidRPr="00E226C7" w:rsidRDefault="00307DEA" w:rsidP="00B05E03">
      <w:pPr>
        <w:rPr>
          <w:rFonts w:cs="Arial"/>
          <w:b/>
          <w:bCs/>
          <w:strike/>
          <w:color w:val="000000" w:themeColor="text1"/>
          <w:szCs w:val="24"/>
        </w:rPr>
      </w:pPr>
      <w:bookmarkStart w:id="650" w:name="_Toc157532842"/>
      <w:r w:rsidRPr="00E226C7">
        <w:rPr>
          <w:rFonts w:cs="Arial"/>
          <w:b/>
          <w:bCs/>
          <w:strike/>
          <w:color w:val="000000" w:themeColor="text1"/>
          <w:szCs w:val="24"/>
        </w:rPr>
        <w:t>[A] I101.5.1 Open hearing.</w:t>
      </w:r>
      <w:bookmarkEnd w:id="650"/>
      <w:r w:rsidRPr="00E226C7">
        <w:rPr>
          <w:rFonts w:cs="Arial"/>
          <w:b/>
          <w:bCs/>
          <w:strike/>
          <w:color w:val="000000" w:themeColor="text1"/>
          <w:szCs w:val="24"/>
        </w:rPr>
        <w:t xml:space="preserve"> </w:t>
      </w:r>
      <w:r w:rsidRPr="00E226C7">
        <w:rPr>
          <w:rFonts w:cs="Arial"/>
          <w:strike/>
          <w:color w:val="000000" w:themeColor="text1"/>
          <w:szCs w:val="24"/>
        </w:rPr>
        <w:t>All hearings before the board shall be open to the public. The appellant, the appellant’s representative, the code official and any person whose interests are affected shall be given an opportunity to be heard.</w:t>
      </w:r>
    </w:p>
    <w:p w14:paraId="2883B3A7" w14:textId="548BB5A0" w:rsidR="00307DEA" w:rsidRPr="00E226C7" w:rsidRDefault="00307DEA" w:rsidP="00B05E03">
      <w:pPr>
        <w:rPr>
          <w:rFonts w:cs="Arial"/>
          <w:strike/>
          <w:color w:val="000000" w:themeColor="text1"/>
          <w:szCs w:val="24"/>
        </w:rPr>
      </w:pPr>
      <w:bookmarkStart w:id="651" w:name="_Toc157532843"/>
      <w:r w:rsidRPr="00E226C7">
        <w:rPr>
          <w:rFonts w:cs="Arial"/>
          <w:b/>
          <w:bCs/>
          <w:strike/>
          <w:color w:val="000000" w:themeColor="text1"/>
          <w:szCs w:val="24"/>
        </w:rPr>
        <w:t>[A] I101.5.2 Quorum.</w:t>
      </w:r>
      <w:bookmarkEnd w:id="651"/>
      <w:r w:rsidRPr="00E226C7">
        <w:rPr>
          <w:rFonts w:cs="Arial"/>
          <w:b/>
          <w:bCs/>
          <w:strike/>
          <w:color w:val="000000" w:themeColor="text1"/>
          <w:szCs w:val="24"/>
        </w:rPr>
        <w:t xml:space="preserve"> </w:t>
      </w:r>
      <w:r w:rsidRPr="00E226C7">
        <w:rPr>
          <w:rFonts w:cs="Arial"/>
          <w:strike/>
          <w:color w:val="000000" w:themeColor="text1"/>
          <w:szCs w:val="24"/>
        </w:rPr>
        <w:t>Three members of the board shall constitute a quorum.</w:t>
      </w:r>
    </w:p>
    <w:p w14:paraId="54AE4AE1" w14:textId="0EC393B2" w:rsidR="00307DEA" w:rsidRPr="00E226C7" w:rsidRDefault="00307DEA" w:rsidP="00B05E03">
      <w:pPr>
        <w:rPr>
          <w:rFonts w:cs="Arial"/>
          <w:b/>
          <w:bCs/>
          <w:strike/>
          <w:color w:val="000000" w:themeColor="text1"/>
          <w:szCs w:val="24"/>
        </w:rPr>
      </w:pPr>
      <w:bookmarkStart w:id="652" w:name="_Toc157532844"/>
      <w:r w:rsidRPr="00E226C7">
        <w:rPr>
          <w:rFonts w:cs="Arial"/>
          <w:b/>
          <w:bCs/>
          <w:strike/>
          <w:color w:val="000000" w:themeColor="text1"/>
          <w:szCs w:val="24"/>
        </w:rPr>
        <w:t>[A] I101.5.3 Postponed hearing.</w:t>
      </w:r>
      <w:bookmarkEnd w:id="652"/>
      <w:r w:rsidRPr="00E226C7">
        <w:rPr>
          <w:rFonts w:cs="Arial"/>
          <w:b/>
          <w:bCs/>
          <w:strike/>
          <w:color w:val="000000" w:themeColor="text1"/>
          <w:szCs w:val="24"/>
        </w:rPr>
        <w:t xml:space="preserve"> </w:t>
      </w:r>
      <w:r w:rsidRPr="00E226C7">
        <w:rPr>
          <w:rFonts w:cs="Arial"/>
          <w:strike/>
          <w:color w:val="000000" w:themeColor="text1"/>
          <w:szCs w:val="24"/>
        </w:rPr>
        <w:t>When five members are not present to hear an appeal, either the appellant or the appellant’s representative shall have the right to request a postponement of the hearing.</w:t>
      </w:r>
    </w:p>
    <w:p w14:paraId="23C755D0" w14:textId="0005BB9B" w:rsidR="00307DEA" w:rsidRPr="00E226C7" w:rsidRDefault="00307DEA" w:rsidP="00B05E03">
      <w:pPr>
        <w:rPr>
          <w:rFonts w:cs="Arial"/>
          <w:strike/>
          <w:color w:val="000000" w:themeColor="text1"/>
          <w:szCs w:val="24"/>
        </w:rPr>
      </w:pPr>
      <w:bookmarkStart w:id="653" w:name="_Toc157532845"/>
      <w:r w:rsidRPr="00E226C7">
        <w:rPr>
          <w:rFonts w:cs="Arial"/>
          <w:b/>
          <w:bCs/>
          <w:strike/>
          <w:color w:val="000000" w:themeColor="text1"/>
          <w:szCs w:val="24"/>
        </w:rPr>
        <w:t>[A] I101.6 Legal counsel.</w:t>
      </w:r>
      <w:bookmarkEnd w:id="653"/>
      <w:r w:rsidRPr="00E226C7">
        <w:rPr>
          <w:rFonts w:cs="Arial"/>
          <w:b/>
          <w:bCs/>
          <w:strike/>
          <w:color w:val="000000" w:themeColor="text1"/>
          <w:szCs w:val="24"/>
        </w:rPr>
        <w:t xml:space="preserve"> </w:t>
      </w:r>
      <w:r w:rsidRPr="00E226C7">
        <w:rPr>
          <w:rFonts w:cs="Arial"/>
          <w:strike/>
          <w:color w:val="000000" w:themeColor="text1"/>
          <w:szCs w:val="24"/>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14:paraId="0FEE1E47" w14:textId="76FAD5AA" w:rsidR="00307DEA" w:rsidRPr="00E226C7" w:rsidRDefault="00307DEA" w:rsidP="00B05E03">
      <w:pPr>
        <w:rPr>
          <w:rFonts w:cs="Arial"/>
          <w:b/>
          <w:bCs/>
          <w:strike/>
          <w:color w:val="000000" w:themeColor="text1"/>
          <w:szCs w:val="24"/>
        </w:rPr>
      </w:pPr>
      <w:bookmarkStart w:id="654" w:name="_Toc157532846"/>
      <w:r w:rsidRPr="00E226C7">
        <w:rPr>
          <w:rFonts w:cs="Arial"/>
          <w:b/>
          <w:bCs/>
          <w:strike/>
          <w:color w:val="000000" w:themeColor="text1"/>
          <w:szCs w:val="24"/>
        </w:rPr>
        <w:t>[A] I101.7 Board decision.</w:t>
      </w:r>
      <w:bookmarkEnd w:id="654"/>
      <w:r w:rsidRPr="00E226C7">
        <w:rPr>
          <w:rFonts w:cs="Arial"/>
          <w:b/>
          <w:bCs/>
          <w:strike/>
          <w:color w:val="000000" w:themeColor="text1"/>
          <w:szCs w:val="24"/>
        </w:rPr>
        <w:t xml:space="preserve"> </w:t>
      </w:r>
      <w:r w:rsidRPr="00E226C7">
        <w:rPr>
          <w:rFonts w:cs="Arial"/>
          <w:strike/>
          <w:color w:val="000000" w:themeColor="text1"/>
          <w:szCs w:val="24"/>
        </w:rPr>
        <w:t>The board shall only modify or reverse the decision of the code official by a concurring vote of three or more members.</w:t>
      </w:r>
    </w:p>
    <w:p w14:paraId="2BA981BE" w14:textId="0FE3C8FB" w:rsidR="00307DEA" w:rsidRPr="00E226C7" w:rsidRDefault="00307DEA" w:rsidP="00B05E03">
      <w:pPr>
        <w:rPr>
          <w:rFonts w:cs="Arial"/>
          <w:b/>
          <w:bCs/>
          <w:strike/>
          <w:color w:val="000000" w:themeColor="text1"/>
          <w:szCs w:val="24"/>
        </w:rPr>
      </w:pPr>
      <w:bookmarkStart w:id="655" w:name="_Toc157532847"/>
      <w:r w:rsidRPr="00E226C7">
        <w:rPr>
          <w:rFonts w:cs="Arial"/>
          <w:b/>
          <w:bCs/>
          <w:strike/>
          <w:color w:val="000000" w:themeColor="text1"/>
          <w:szCs w:val="24"/>
        </w:rPr>
        <w:t>[A] I101.7.1 Resolution.</w:t>
      </w:r>
      <w:bookmarkEnd w:id="655"/>
      <w:r w:rsidRPr="00E226C7">
        <w:rPr>
          <w:rFonts w:cs="Arial"/>
          <w:b/>
          <w:bCs/>
          <w:strike/>
          <w:color w:val="000000" w:themeColor="text1"/>
          <w:szCs w:val="24"/>
        </w:rPr>
        <w:t xml:space="preserve"> </w:t>
      </w:r>
      <w:r w:rsidRPr="00E226C7">
        <w:rPr>
          <w:rFonts w:cs="Arial"/>
          <w:strike/>
          <w:color w:val="000000" w:themeColor="text1"/>
          <w:szCs w:val="24"/>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14:paraId="2081F0CA" w14:textId="5B8F187C" w:rsidR="00307DEA" w:rsidRPr="00E226C7" w:rsidRDefault="00307DEA" w:rsidP="00B05E03">
      <w:pPr>
        <w:rPr>
          <w:rFonts w:cs="Arial"/>
          <w:b/>
          <w:bCs/>
          <w:strike/>
          <w:color w:val="000000" w:themeColor="text1"/>
          <w:szCs w:val="24"/>
        </w:rPr>
      </w:pPr>
      <w:bookmarkStart w:id="656" w:name="_Toc157532848"/>
      <w:r w:rsidRPr="00E226C7">
        <w:rPr>
          <w:rFonts w:cs="Arial"/>
          <w:b/>
          <w:bCs/>
          <w:strike/>
          <w:color w:val="000000" w:themeColor="text1"/>
          <w:szCs w:val="24"/>
        </w:rPr>
        <w:t>[A] I101.7.2 Administration.</w:t>
      </w:r>
      <w:bookmarkEnd w:id="656"/>
      <w:r w:rsidRPr="00E226C7">
        <w:rPr>
          <w:rFonts w:cs="Arial"/>
          <w:b/>
          <w:bCs/>
          <w:strike/>
          <w:color w:val="000000" w:themeColor="text1"/>
          <w:szCs w:val="24"/>
        </w:rPr>
        <w:t xml:space="preserve"> </w:t>
      </w:r>
      <w:r w:rsidRPr="00E226C7">
        <w:rPr>
          <w:rFonts w:cs="Arial"/>
          <w:strike/>
          <w:color w:val="000000" w:themeColor="text1"/>
          <w:szCs w:val="24"/>
        </w:rPr>
        <w:t>The code official shall take immediate action in accordance with the decision of the board.</w:t>
      </w:r>
    </w:p>
    <w:p w14:paraId="1C635EC6" w14:textId="236B83F4" w:rsidR="00307DEA" w:rsidRPr="00E226C7" w:rsidRDefault="00307DEA" w:rsidP="00B05E03">
      <w:pPr>
        <w:rPr>
          <w:rFonts w:cs="Arial"/>
          <w:strike/>
          <w:color w:val="000000" w:themeColor="text1"/>
          <w:szCs w:val="24"/>
        </w:rPr>
      </w:pPr>
      <w:bookmarkStart w:id="657" w:name="_Toc157532849"/>
      <w:r w:rsidRPr="00E226C7">
        <w:rPr>
          <w:rFonts w:cs="Arial"/>
          <w:b/>
          <w:bCs/>
          <w:strike/>
          <w:color w:val="000000" w:themeColor="text1"/>
          <w:szCs w:val="24"/>
        </w:rPr>
        <w:t>[A] I101.8 Court review.</w:t>
      </w:r>
      <w:bookmarkEnd w:id="657"/>
      <w:r w:rsidRPr="00E226C7">
        <w:rPr>
          <w:rFonts w:cs="Arial"/>
          <w:b/>
          <w:bCs/>
          <w:strike/>
          <w:color w:val="000000" w:themeColor="text1"/>
          <w:szCs w:val="24"/>
        </w:rPr>
        <w:t xml:space="preserve"> </w:t>
      </w:r>
      <w:r w:rsidRPr="00E226C7">
        <w:rPr>
          <w:rFonts w:cs="Arial"/>
          <w:strike/>
          <w:color w:val="000000" w:themeColor="text1"/>
          <w:szCs w:val="24"/>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14:paraId="57F88582" w14:textId="77777777" w:rsidR="00307DEA" w:rsidRPr="00E226C7" w:rsidRDefault="00307DEA" w:rsidP="00B05E03">
      <w:pPr>
        <w:pStyle w:val="Heading4"/>
        <w:ind w:left="0"/>
        <w:rPr>
          <w:rFonts w:cs="Arial"/>
          <w:iCs w:val="0"/>
          <w:color w:val="000000" w:themeColor="text1"/>
          <w:szCs w:val="24"/>
        </w:rPr>
      </w:pPr>
      <w:r w:rsidRPr="00E226C7">
        <w:rPr>
          <w:rFonts w:cs="Arial"/>
          <w:iCs w:val="0"/>
          <w:color w:val="000000" w:themeColor="text1"/>
          <w:szCs w:val="24"/>
        </w:rPr>
        <w:t xml:space="preserve">Notation: </w:t>
      </w:r>
    </w:p>
    <w:p w14:paraId="23EBC900" w14:textId="77777777" w:rsidR="009D7405" w:rsidRPr="0046521A" w:rsidRDefault="009D7405"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8AD0C1" w14:textId="77777777" w:rsidR="009D7405" w:rsidRDefault="009D7405"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B4779C" w14:textId="77777777" w:rsidR="0049655B" w:rsidRPr="0001313A" w:rsidRDefault="0049655B" w:rsidP="00B05E03">
      <w:pPr>
        <w:rPr>
          <w:color w:val="000000" w:themeColor="text1"/>
        </w:rPr>
      </w:pPr>
    </w:p>
    <w:sectPr w:rsidR="0049655B" w:rsidRPr="0001313A" w:rsidSect="00E57E09">
      <w:headerReference w:type="default" r:id="rId34"/>
      <w:footerReference w:type="default" r:id="rId35"/>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637F" w14:textId="77777777" w:rsidR="00DD0D31" w:rsidRDefault="00DD0D31">
      <w:r>
        <w:separator/>
      </w:r>
    </w:p>
  </w:endnote>
  <w:endnote w:type="continuationSeparator" w:id="0">
    <w:p w14:paraId="5E5FD206" w14:textId="77777777" w:rsidR="00DD0D31" w:rsidRDefault="00DD0D31">
      <w:r>
        <w:continuationSeparator/>
      </w:r>
    </w:p>
  </w:endnote>
  <w:endnote w:type="continuationNotice" w:id="1">
    <w:p w14:paraId="7F92CAD2" w14:textId="77777777" w:rsidR="00DD0D31" w:rsidRDefault="00DD0D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CA4B" w14:textId="77777777" w:rsidR="008908A5" w:rsidRDefault="008908A5" w:rsidP="00AA0C1D">
    <w:pPr>
      <w:pStyle w:val="Footer"/>
      <w:pBdr>
        <w:top w:val="single" w:sz="4" w:space="1" w:color="auto"/>
      </w:pBdr>
      <w:tabs>
        <w:tab w:val="clear" w:pos="4320"/>
        <w:tab w:val="clear" w:pos="8640"/>
        <w:tab w:val="center" w:pos="4788"/>
        <w:tab w:val="right" w:pos="6678"/>
      </w:tabs>
    </w:pPr>
  </w:p>
  <w:p w14:paraId="30356D53" w14:textId="4E460A36" w:rsidR="008908A5" w:rsidRDefault="008908A5" w:rsidP="00AA0C1D">
    <w:pPr>
      <w:pStyle w:val="Footer"/>
      <w:tabs>
        <w:tab w:val="clear" w:pos="4320"/>
        <w:tab w:val="clear" w:pos="8640"/>
        <w:tab w:val="right" w:pos="9180"/>
      </w:tabs>
    </w:pPr>
    <w:r>
      <w:t xml:space="preserve">BSC TP-103 (Rev. </w:t>
    </w:r>
    <w:r w:rsidR="003641DE">
      <w:t>10</w:t>
    </w:r>
    <w:r>
      <w:t>/</w:t>
    </w:r>
    <w:r w:rsidR="0073368F">
      <w:t>2</w:t>
    </w:r>
    <w:r w:rsidR="007518DF">
      <w:t>3</w:t>
    </w:r>
    <w:r w:rsidRPr="004C48A0">
      <w:t>)</w:t>
    </w:r>
    <w:r>
      <w:t xml:space="preserve"> </w:t>
    </w:r>
    <w:r w:rsidR="007518DF">
      <w:t>Initial</w:t>
    </w:r>
    <w:r w:rsidR="001809EA">
      <w:t xml:space="preserve"> </w:t>
    </w:r>
    <w:r>
      <w:t>Express Terms</w:t>
    </w:r>
    <w:r w:rsidR="00A8502F">
      <w:tab/>
    </w:r>
    <w:r w:rsidR="00B33ADC">
      <w:t>June 18, 2024</w:t>
    </w:r>
  </w:p>
  <w:p w14:paraId="0CAFC6F9" w14:textId="52788953" w:rsidR="008908A5" w:rsidRDefault="00E773DC" w:rsidP="00AA0C1D">
    <w:pPr>
      <w:pStyle w:val="Footer"/>
      <w:tabs>
        <w:tab w:val="clear" w:pos="4320"/>
        <w:tab w:val="clear" w:pos="8640"/>
        <w:tab w:val="center" w:pos="4860"/>
        <w:tab w:val="right" w:pos="9180"/>
      </w:tabs>
      <w:rPr>
        <w:szCs w:val="16"/>
      </w:rPr>
    </w:pPr>
    <w:r>
      <w:rPr>
        <w:szCs w:val="16"/>
      </w:rPr>
      <w:t>SFM 08/24</w:t>
    </w:r>
    <w:r w:rsidR="008908A5">
      <w:rPr>
        <w:szCs w:val="16"/>
      </w:rPr>
      <w:t xml:space="preserve"> </w:t>
    </w:r>
    <w:r>
      <w:rPr>
        <w:szCs w:val="16"/>
      </w:rPr>
      <w:t>–</w:t>
    </w:r>
    <w:r w:rsidR="008908A5">
      <w:rPr>
        <w:szCs w:val="16"/>
      </w:rPr>
      <w:t xml:space="preserve"> Part</w:t>
    </w:r>
    <w:r w:rsidR="00A8502F">
      <w:rPr>
        <w:szCs w:val="16"/>
      </w:rPr>
      <w:t xml:space="preserve"> </w:t>
    </w:r>
    <w:r w:rsidR="00667F69">
      <w:rPr>
        <w:szCs w:val="16"/>
      </w:rPr>
      <w:t>7</w:t>
    </w:r>
    <w:r w:rsidR="008908A5">
      <w:rPr>
        <w:szCs w:val="16"/>
      </w:rPr>
      <w:t>-</w:t>
    </w:r>
    <w:r w:rsidR="00A8502F">
      <w:rPr>
        <w:szCs w:val="16"/>
      </w:rPr>
      <w:t xml:space="preserve"> </w:t>
    </w:r>
    <w:r w:rsidR="001809EA">
      <w:rPr>
        <w:szCs w:val="16"/>
      </w:rPr>
      <w:t>2024</w:t>
    </w:r>
    <w:r w:rsidR="00A8502F">
      <w:rPr>
        <w:szCs w:val="16"/>
      </w:rPr>
      <w:t xml:space="preserve"> Triennial </w:t>
    </w:r>
    <w:r w:rsidR="008908A5" w:rsidRPr="006D1470">
      <w:rPr>
        <w:szCs w:val="16"/>
      </w:rPr>
      <w:t>Code Cycle</w:t>
    </w:r>
    <w:r w:rsidR="0070689B">
      <w:rPr>
        <w:szCs w:val="16"/>
      </w:rPr>
      <w:tab/>
    </w:r>
    <w:r w:rsidR="00A8502F">
      <w:rPr>
        <w:szCs w:val="16"/>
      </w:rPr>
      <w:tab/>
    </w:r>
    <w:r w:rsidR="00AF245C">
      <w:rPr>
        <w:szCs w:val="16"/>
      </w:rPr>
      <w:t xml:space="preserve">IET </w:t>
    </w:r>
  </w:p>
  <w:p w14:paraId="4E70EC50" w14:textId="753927CA" w:rsidR="008908A5" w:rsidRDefault="001809EA" w:rsidP="00A8502F">
    <w:pPr>
      <w:pStyle w:val="Footer"/>
      <w:tabs>
        <w:tab w:val="clear" w:pos="4320"/>
        <w:tab w:val="clear" w:pos="8640"/>
        <w:tab w:val="center" w:pos="4860"/>
        <w:tab w:val="right" w:pos="9180"/>
      </w:tabs>
    </w:pPr>
    <w:r>
      <w:rPr>
        <w:szCs w:val="16"/>
      </w:rPr>
      <w:t>State Fire Marshal</w:t>
    </w:r>
    <w:r w:rsidR="0070689B">
      <w:tab/>
    </w:r>
    <w:r w:rsidR="0070689B">
      <w:rPr>
        <w:rStyle w:val="PageNumber"/>
        <w:rFonts w:cs="Arial"/>
      </w:rPr>
      <w:t xml:space="preserve">Page </w:t>
    </w:r>
    <w:r w:rsidR="0070689B" w:rsidRPr="00B1767F">
      <w:rPr>
        <w:rStyle w:val="PageNumber"/>
        <w:rFonts w:cs="Arial"/>
      </w:rPr>
      <w:fldChar w:fldCharType="begin"/>
    </w:r>
    <w:r w:rsidR="0070689B" w:rsidRPr="00B1767F">
      <w:rPr>
        <w:rStyle w:val="PageNumber"/>
        <w:rFonts w:cs="Arial"/>
      </w:rPr>
      <w:instrText xml:space="preserve"> PAGE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r w:rsidR="0070689B" w:rsidRPr="00B1767F">
      <w:rPr>
        <w:rStyle w:val="PageNumber"/>
        <w:rFonts w:cs="Arial"/>
      </w:rPr>
      <w:t xml:space="preserve"> of </w:t>
    </w:r>
    <w:r w:rsidR="0070689B" w:rsidRPr="00B1767F">
      <w:rPr>
        <w:rStyle w:val="PageNumber"/>
        <w:rFonts w:cs="Arial"/>
      </w:rPr>
      <w:fldChar w:fldCharType="begin"/>
    </w:r>
    <w:r w:rsidR="0070689B" w:rsidRPr="00B1767F">
      <w:rPr>
        <w:rStyle w:val="PageNumber"/>
        <w:rFonts w:cs="Arial"/>
      </w:rPr>
      <w:instrText xml:space="preserve"> NUMPAGES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p>
  <w:p w14:paraId="5D269932" w14:textId="77777777" w:rsidR="009C2981" w:rsidRDefault="009C2981" w:rsidP="00AA0C1D">
    <w:pPr>
      <w:pStyle w:val="Footer"/>
      <w:tabs>
        <w:tab w:val="clear" w:pos="4320"/>
        <w:tab w:val="clear" w:pos="8640"/>
        <w:tab w:val="center" w:pos="4788"/>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457D7" w14:textId="77777777" w:rsidR="00DD0D31" w:rsidRDefault="00DD0D31">
      <w:r>
        <w:separator/>
      </w:r>
    </w:p>
  </w:footnote>
  <w:footnote w:type="continuationSeparator" w:id="0">
    <w:p w14:paraId="6CD73EA5" w14:textId="77777777" w:rsidR="00DD0D31" w:rsidRDefault="00DD0D31">
      <w:r>
        <w:continuationSeparator/>
      </w:r>
    </w:p>
  </w:footnote>
  <w:footnote w:type="continuationNotice" w:id="1">
    <w:p w14:paraId="303A07D9" w14:textId="77777777" w:rsidR="00DD0D31" w:rsidRDefault="00DD0D31">
      <w:pPr>
        <w:spacing w:after="0"/>
      </w:pPr>
    </w:p>
  </w:footnote>
  <w:footnote w:id="2">
    <w:p w14:paraId="71E9F39A" w14:textId="56F1088F" w:rsidR="003E591C" w:rsidRDefault="003E591C">
      <w:pPr>
        <w:pStyle w:val="FootnoteText"/>
      </w:pPr>
      <w:r>
        <w:rPr>
          <w:rStyle w:val="FootnoteReference"/>
        </w:rPr>
        <w:footnoteRef/>
      </w:r>
      <w:r>
        <w:t xml:space="preserve"> </w:t>
      </w:r>
      <w:r w:rsidRPr="003E591C">
        <w:rPr>
          <w:rFonts w:ascii="Arial" w:eastAsiaTheme="minorHAnsi" w:hAnsi="Arial" w:cs="Arial"/>
        </w:rPr>
        <w:t>Landfire website: https://www.landfire.gov/</w:t>
      </w:r>
    </w:p>
  </w:footnote>
  <w:footnote w:id="3">
    <w:p w14:paraId="6E9F014E" w14:textId="29A4D4CA" w:rsidR="003E591C" w:rsidRPr="003E591C" w:rsidRDefault="003E591C">
      <w:pPr>
        <w:pStyle w:val="FootnoteText"/>
        <w:rPr>
          <w:rFonts w:ascii="Arial" w:hAnsi="Arial" w:cs="Arial"/>
        </w:rPr>
      </w:pPr>
      <w:r w:rsidRPr="003E591C">
        <w:rPr>
          <w:rStyle w:val="FootnoteReference"/>
          <w:rFonts w:ascii="Arial" w:hAnsi="Arial" w:cs="Arial"/>
        </w:rPr>
        <w:footnoteRef/>
      </w:r>
      <w:r w:rsidRPr="003E591C">
        <w:rPr>
          <w:rFonts w:ascii="Arial" w:hAnsi="Arial" w:cs="Arial"/>
        </w:rPr>
        <w:t xml:space="preserve"> </w:t>
      </w:r>
      <w:r w:rsidRPr="003E591C">
        <w:rPr>
          <w:rFonts w:ascii="Arial" w:eastAsiaTheme="minorHAnsi" w:hAnsi="Arial" w:cs="Arial"/>
        </w:rPr>
        <w:t>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C328" w14:textId="77777777" w:rsidR="00ED27E1" w:rsidRDefault="00ED27E1" w:rsidP="00AA0C1D">
    <w:pPr>
      <w:pStyle w:val="Header"/>
      <w:tabs>
        <w:tab w:val="clear" w:pos="8640"/>
        <w:tab w:val="right" w:pos="9360"/>
      </w:tabs>
      <w:jc w:val="both"/>
      <w:rPr>
        <w:b w:val="0"/>
        <w:szCs w:val="16"/>
      </w:rPr>
    </w:pPr>
    <w:r>
      <w:rPr>
        <w:szCs w:val="16"/>
      </w:rPr>
      <w:t>STATE OF CALIFORNIA</w:t>
    </w:r>
  </w:p>
  <w:p w14:paraId="7B9690A5" w14:textId="77777777" w:rsidR="00ED27E1" w:rsidRDefault="00ED27E1" w:rsidP="00AA0C1D">
    <w:pPr>
      <w:pStyle w:val="Header"/>
      <w:tabs>
        <w:tab w:val="clear" w:pos="8640"/>
        <w:tab w:val="right" w:pos="9360"/>
      </w:tabs>
      <w:jc w:val="both"/>
      <w:rPr>
        <w:b w:val="0"/>
        <w:szCs w:val="16"/>
      </w:rPr>
    </w:pPr>
    <w:r>
      <w:rPr>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E93"/>
    <w:multiLevelType w:val="hybridMultilevel"/>
    <w:tmpl w:val="8B502684"/>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0FE0"/>
    <w:multiLevelType w:val="hybridMultilevel"/>
    <w:tmpl w:val="4B8248B2"/>
    <w:lvl w:ilvl="0" w:tplc="B390305A">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37261DE"/>
    <w:multiLevelType w:val="multilevel"/>
    <w:tmpl w:val="6BC2674E"/>
    <w:lvl w:ilvl="0">
      <w:start w:val="1"/>
      <w:numFmt w:val="upperRoman"/>
      <w:lvlText w:val="%1."/>
      <w:lvlJc w:val="left"/>
      <w:pPr>
        <w:ind w:left="720" w:hanging="360"/>
      </w:pPr>
      <w:rPr>
        <w:rFonts w:ascii="Times New Roman" w:hAnsi="Times New Roman" w:hint="default"/>
        <w:sz w:val="24"/>
      </w:rPr>
    </w:lvl>
    <w:lvl w:ilvl="1">
      <w:start w:val="1"/>
      <w:numFmt w:val="upperLetter"/>
      <w:lvlText w:val="%2."/>
      <w:lvlJc w:val="left"/>
      <w:pPr>
        <w:ind w:left="1080" w:hanging="360"/>
      </w:pPr>
      <w:rPr>
        <w:rFonts w:ascii="Times New Roman" w:hAnsi="Times New Roman" w:hint="default"/>
        <w:b w:val="0"/>
        <w:i w:val="0"/>
        <w:color w:val="auto"/>
        <w:sz w:val="24"/>
      </w:rPr>
    </w:lvl>
    <w:lvl w:ilvl="2">
      <w:start w:val="1"/>
      <w:numFmt w:val="decimal"/>
      <w:lvlText w:val="%3."/>
      <w:lvlJc w:val="left"/>
      <w:pPr>
        <w:ind w:left="1440" w:hanging="360"/>
      </w:pPr>
      <w:rPr>
        <w:rFonts w:hint="default"/>
      </w:rPr>
    </w:lvl>
    <w:lvl w:ilvl="3">
      <w:start w:val="1"/>
      <w:numFmt w:val="none"/>
      <w:lvlText w:val="a."/>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44C0ADD"/>
    <w:multiLevelType w:val="hybridMultilevel"/>
    <w:tmpl w:val="D0CCD57E"/>
    <w:lvl w:ilvl="0" w:tplc="1A12ABC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16B9C"/>
    <w:multiLevelType w:val="hybridMultilevel"/>
    <w:tmpl w:val="AFD8951E"/>
    <w:lvl w:ilvl="0" w:tplc="2260051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 w15:restartNumberingAfterBreak="0">
    <w:nsid w:val="050B158D"/>
    <w:multiLevelType w:val="hybridMultilevel"/>
    <w:tmpl w:val="E93C4CBA"/>
    <w:lvl w:ilvl="0" w:tplc="056EB2CE">
      <w:start w:val="1"/>
      <w:numFmt w:val="decimal"/>
      <w:lvlText w:val="%1."/>
      <w:lvlJc w:val="left"/>
      <w:pPr>
        <w:ind w:left="720" w:hanging="360"/>
      </w:pPr>
      <w:rPr>
        <w:rFonts w:hint="default"/>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A7D65"/>
    <w:multiLevelType w:val="hybridMultilevel"/>
    <w:tmpl w:val="0EA2AB44"/>
    <w:lvl w:ilvl="0" w:tplc="D906579A">
      <w:start w:val="2"/>
      <w:numFmt w:val="upp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7" w15:restartNumberingAfterBreak="0">
    <w:nsid w:val="05D14559"/>
    <w:multiLevelType w:val="hybridMultilevel"/>
    <w:tmpl w:val="EC24A1B2"/>
    <w:lvl w:ilvl="0" w:tplc="1B04F00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 w15:restartNumberingAfterBreak="0">
    <w:nsid w:val="08403741"/>
    <w:multiLevelType w:val="hybridMultilevel"/>
    <w:tmpl w:val="8092DB3E"/>
    <w:lvl w:ilvl="0" w:tplc="DB644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415274"/>
    <w:multiLevelType w:val="hybridMultilevel"/>
    <w:tmpl w:val="E6CA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33F61"/>
    <w:multiLevelType w:val="hybridMultilevel"/>
    <w:tmpl w:val="7326D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D767B"/>
    <w:multiLevelType w:val="hybridMultilevel"/>
    <w:tmpl w:val="6DF8264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3262D3"/>
    <w:multiLevelType w:val="hybridMultilevel"/>
    <w:tmpl w:val="DF1E1650"/>
    <w:lvl w:ilvl="0" w:tplc="468E1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185F96"/>
    <w:multiLevelType w:val="hybridMultilevel"/>
    <w:tmpl w:val="439E726E"/>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7552AF"/>
    <w:multiLevelType w:val="hybridMultilevel"/>
    <w:tmpl w:val="89AE7D6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5A1CD1"/>
    <w:multiLevelType w:val="hybridMultilevel"/>
    <w:tmpl w:val="65AE473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695B09"/>
    <w:multiLevelType w:val="hybridMultilevel"/>
    <w:tmpl w:val="74D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2D504A"/>
    <w:multiLevelType w:val="hybridMultilevel"/>
    <w:tmpl w:val="76E493E4"/>
    <w:lvl w:ilvl="0" w:tplc="7366943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BA6238"/>
    <w:multiLevelType w:val="hybridMultilevel"/>
    <w:tmpl w:val="8B2692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DD85AE3"/>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0E155B3A"/>
    <w:multiLevelType w:val="multilevel"/>
    <w:tmpl w:val="3F2262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00843FA"/>
    <w:multiLevelType w:val="hybridMultilevel"/>
    <w:tmpl w:val="4BAEDCD4"/>
    <w:lvl w:ilvl="0" w:tplc="D090D040">
      <w:start w:val="1"/>
      <w:numFmt w:val="decimal"/>
      <w:lvlText w:val="(%1)"/>
      <w:lvlJc w:val="left"/>
      <w:pPr>
        <w:ind w:left="1080" w:hanging="360"/>
      </w:pPr>
      <w:rPr>
        <w:rFonts w:hint="default"/>
      </w:rPr>
    </w:lvl>
    <w:lvl w:ilvl="1" w:tplc="60D42C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1578E4"/>
    <w:multiLevelType w:val="hybridMultilevel"/>
    <w:tmpl w:val="33BC0A9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1A2DB1"/>
    <w:multiLevelType w:val="hybridMultilevel"/>
    <w:tmpl w:val="CC6AADAA"/>
    <w:lvl w:ilvl="0" w:tplc="63CE408C">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24" w15:restartNumberingAfterBreak="0">
    <w:nsid w:val="12266A20"/>
    <w:multiLevelType w:val="hybridMultilevel"/>
    <w:tmpl w:val="E9C23554"/>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AC7D2F"/>
    <w:multiLevelType w:val="hybridMultilevel"/>
    <w:tmpl w:val="A958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D74F1"/>
    <w:multiLevelType w:val="hybridMultilevel"/>
    <w:tmpl w:val="696821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8E3E94"/>
    <w:multiLevelType w:val="hybridMultilevel"/>
    <w:tmpl w:val="26ACFA96"/>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A0757E"/>
    <w:multiLevelType w:val="hybridMultilevel"/>
    <w:tmpl w:val="B6AC65A4"/>
    <w:lvl w:ilvl="0" w:tplc="8BB064BA">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14A24199"/>
    <w:multiLevelType w:val="hybridMultilevel"/>
    <w:tmpl w:val="9856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430ABF"/>
    <w:multiLevelType w:val="hybridMultilevel"/>
    <w:tmpl w:val="6400BB4A"/>
    <w:lvl w:ilvl="0" w:tplc="E3722C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003D22"/>
    <w:multiLevelType w:val="hybridMultilevel"/>
    <w:tmpl w:val="620CBF8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866C75"/>
    <w:multiLevelType w:val="hybridMultilevel"/>
    <w:tmpl w:val="C6683E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2710EA"/>
    <w:multiLevelType w:val="hybridMultilevel"/>
    <w:tmpl w:val="4A54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5D060A"/>
    <w:multiLevelType w:val="hybridMultilevel"/>
    <w:tmpl w:val="D85E3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119"/>
    <w:multiLevelType w:val="hybridMultilevel"/>
    <w:tmpl w:val="792607B0"/>
    <w:lvl w:ilvl="0" w:tplc="5B3CA57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2740FE"/>
    <w:multiLevelType w:val="hybridMultilevel"/>
    <w:tmpl w:val="2952AE48"/>
    <w:lvl w:ilvl="0" w:tplc="9696A71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D7497"/>
    <w:multiLevelType w:val="multilevel"/>
    <w:tmpl w:val="EDC892D8"/>
    <w:lvl w:ilvl="0">
      <w:start w:val="1"/>
      <w:numFmt w:val="decimal"/>
      <w:lvlText w:val="%1."/>
      <w:lvlJc w:val="left"/>
      <w:pPr>
        <w:ind w:left="465" w:hanging="465"/>
      </w:pPr>
      <w:rPr>
        <w:rFonts w:hint="default"/>
        <w:i/>
        <w:iCs/>
        <w:u w:val="none"/>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1EA978FD"/>
    <w:multiLevelType w:val="multilevel"/>
    <w:tmpl w:val="46742EF6"/>
    <w:lvl w:ilvl="0">
      <w:start w:val="1"/>
      <w:numFmt w:val="decimal"/>
      <w:lvlText w:val="%1."/>
      <w:lvlJc w:val="left"/>
      <w:pPr>
        <w:ind w:left="720" w:hanging="360"/>
      </w:pPr>
      <w:rPr>
        <w:rFonts w:hint="default"/>
        <w:i/>
        <w:i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1F5A792C"/>
    <w:multiLevelType w:val="hybridMultilevel"/>
    <w:tmpl w:val="DD90816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1A1441B"/>
    <w:multiLevelType w:val="hybridMultilevel"/>
    <w:tmpl w:val="E140E6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7178DD"/>
    <w:multiLevelType w:val="hybridMultilevel"/>
    <w:tmpl w:val="0E8084BA"/>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23C87B5B"/>
    <w:multiLevelType w:val="hybridMultilevel"/>
    <w:tmpl w:val="8F52B942"/>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3050B7"/>
    <w:multiLevelType w:val="hybridMultilevel"/>
    <w:tmpl w:val="C3FC33E0"/>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5F72904"/>
    <w:multiLevelType w:val="hybridMultilevel"/>
    <w:tmpl w:val="68365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E2CF8"/>
    <w:multiLevelType w:val="hybridMultilevel"/>
    <w:tmpl w:val="FA96DB60"/>
    <w:lvl w:ilvl="0" w:tplc="4F88A8B0">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46" w15:restartNumberingAfterBreak="0">
    <w:nsid w:val="27424FA5"/>
    <w:multiLevelType w:val="multilevel"/>
    <w:tmpl w:val="3F32CE08"/>
    <w:lvl w:ilvl="0">
      <w:start w:val="1"/>
      <w:numFmt w:val="decimal"/>
      <w:lvlText w:val="%1."/>
      <w:lvlJc w:val="left"/>
      <w:pPr>
        <w:ind w:left="1080" w:hanging="360"/>
      </w:pPr>
      <w:rPr>
        <w:rFonts w:ascii="Arial" w:hAnsi="Arial" w:hint="default"/>
        <w:b w:val="0"/>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274B2F10"/>
    <w:multiLevelType w:val="hybridMultilevel"/>
    <w:tmpl w:val="64C431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70625"/>
    <w:multiLevelType w:val="hybridMultilevel"/>
    <w:tmpl w:val="F752A7C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5C0402"/>
    <w:multiLevelType w:val="hybridMultilevel"/>
    <w:tmpl w:val="596CEA36"/>
    <w:lvl w:ilvl="0" w:tplc="90404E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1797A"/>
    <w:multiLevelType w:val="hybridMultilevel"/>
    <w:tmpl w:val="AB1E1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EF3F1B"/>
    <w:multiLevelType w:val="hybridMultilevel"/>
    <w:tmpl w:val="62805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1F6C76"/>
    <w:multiLevelType w:val="hybridMultilevel"/>
    <w:tmpl w:val="3F62FCD4"/>
    <w:lvl w:ilvl="0" w:tplc="DA50D09A">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7E0771"/>
    <w:multiLevelType w:val="hybridMultilevel"/>
    <w:tmpl w:val="6422096A"/>
    <w:lvl w:ilvl="0" w:tplc="FF4A3E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86CF6"/>
    <w:multiLevelType w:val="hybridMultilevel"/>
    <w:tmpl w:val="D5861074"/>
    <w:lvl w:ilvl="0" w:tplc="B7AEFFC6">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C50520"/>
    <w:multiLevelType w:val="hybridMultilevel"/>
    <w:tmpl w:val="6FCC5A18"/>
    <w:lvl w:ilvl="0" w:tplc="23EA54B8">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6" w15:restartNumberingAfterBreak="0">
    <w:nsid w:val="2FE8080D"/>
    <w:multiLevelType w:val="hybridMultilevel"/>
    <w:tmpl w:val="AD6A5B66"/>
    <w:lvl w:ilvl="0" w:tplc="04090001">
      <w:start w:val="1"/>
      <w:numFmt w:val="bullet"/>
      <w:lvlText w:val=""/>
      <w:lvlJc w:val="left"/>
      <w:pPr>
        <w:ind w:left="720" w:hanging="360"/>
      </w:pPr>
      <w:rPr>
        <w:rFonts w:ascii="Symbol" w:hAnsi="Symbol" w:hint="default"/>
        <w:i w:val="0"/>
      </w:rPr>
    </w:lvl>
    <w:lvl w:ilvl="1" w:tplc="35B6E44E">
      <w:start w:val="1"/>
      <w:numFmt w:val="decimal"/>
      <w:lvlText w:val="%2."/>
      <w:lvlJc w:val="left"/>
      <w:pPr>
        <w:ind w:left="1440" w:hanging="360"/>
      </w:pPr>
      <w:rPr>
        <w:rFonts w:hint="default"/>
      </w:rPr>
    </w:lvl>
    <w:lvl w:ilvl="2" w:tplc="1684035A">
      <w:start w:val="1"/>
      <w:numFmt w:val="upperRoman"/>
      <w:lvlText w:val="%3."/>
      <w:lvlJc w:val="left"/>
      <w:pPr>
        <w:ind w:left="2700" w:hanging="720"/>
      </w:pPr>
      <w:rPr>
        <w:rFonts w:hint="default"/>
      </w:rPr>
    </w:lvl>
    <w:lvl w:ilvl="3" w:tplc="65C6F80C">
      <w:start w:val="1"/>
      <w:numFmt w:val="upperLetter"/>
      <w:lvlText w:val="%4."/>
      <w:lvlJc w:val="left"/>
      <w:pPr>
        <w:ind w:left="2880" w:hanging="360"/>
      </w:pPr>
      <w:rPr>
        <w:rFonts w:hint="default"/>
      </w:rPr>
    </w:lvl>
    <w:lvl w:ilvl="4" w:tplc="D1682ED8">
      <w:start w:val="1"/>
      <w:numFmt w:val="lowerLetter"/>
      <w:lvlText w:val="%5."/>
      <w:lvlJc w:val="left"/>
      <w:pPr>
        <w:ind w:left="3600" w:hanging="360"/>
      </w:pPr>
      <w:rPr>
        <w:rFonts w:hint="default"/>
      </w:rPr>
    </w:lvl>
    <w:lvl w:ilvl="5" w:tplc="ED0EEBB0">
      <w:start w:val="1"/>
      <w:numFmt w:val="decimal"/>
      <w:lvlText w:val="(%6)"/>
      <w:lvlJc w:val="left"/>
      <w:pPr>
        <w:ind w:left="4500" w:hanging="360"/>
      </w:pPr>
      <w:rPr>
        <w:rFonts w:hint="default"/>
      </w:rPr>
    </w:lvl>
    <w:lvl w:ilvl="6" w:tplc="C46E67A8">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C22D36"/>
    <w:multiLevelType w:val="hybridMultilevel"/>
    <w:tmpl w:val="5038EAA6"/>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E7A3A"/>
    <w:multiLevelType w:val="hybridMultilevel"/>
    <w:tmpl w:val="C29EB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3501B8"/>
    <w:multiLevelType w:val="hybridMultilevel"/>
    <w:tmpl w:val="5E5C880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AA0FCE"/>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BB2F15"/>
    <w:multiLevelType w:val="hybridMultilevel"/>
    <w:tmpl w:val="8856D5B2"/>
    <w:lvl w:ilvl="0" w:tplc="8696917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F7F0F"/>
    <w:multiLevelType w:val="hybridMultilevel"/>
    <w:tmpl w:val="1E2288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A5049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36EA7A4E"/>
    <w:multiLevelType w:val="hybridMultilevel"/>
    <w:tmpl w:val="1870DA56"/>
    <w:lvl w:ilvl="0" w:tplc="1AF0ABB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954940"/>
    <w:multiLevelType w:val="hybridMultilevel"/>
    <w:tmpl w:val="361AD0C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0A58FF"/>
    <w:multiLevelType w:val="hybridMultilevel"/>
    <w:tmpl w:val="E1CAB7AC"/>
    <w:lvl w:ilvl="0" w:tplc="5BFC65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1F7E4D"/>
    <w:multiLevelType w:val="hybridMultilevel"/>
    <w:tmpl w:val="0CEE7F92"/>
    <w:lvl w:ilvl="0" w:tplc="133C4E52">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68" w15:restartNumberingAfterBreak="0">
    <w:nsid w:val="3AE35201"/>
    <w:multiLevelType w:val="hybridMultilevel"/>
    <w:tmpl w:val="4BF45DB2"/>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01576E"/>
    <w:multiLevelType w:val="hybridMultilevel"/>
    <w:tmpl w:val="911A2774"/>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E31636"/>
    <w:multiLevelType w:val="hybridMultilevel"/>
    <w:tmpl w:val="4B24F604"/>
    <w:lvl w:ilvl="0" w:tplc="D090D04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D1040F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3D854F14"/>
    <w:multiLevelType w:val="hybridMultilevel"/>
    <w:tmpl w:val="B6B4CA02"/>
    <w:lvl w:ilvl="0" w:tplc="FFFFFFFF">
      <w:start w:val="1"/>
      <w:numFmt w:val="lowerLetter"/>
      <w:lvlText w:val="(%1)"/>
      <w:lvlJc w:val="left"/>
      <w:pPr>
        <w:ind w:left="720" w:hanging="360"/>
      </w:pPr>
      <w:rPr>
        <w:rFonts w:hint="default"/>
      </w:rPr>
    </w:lvl>
    <w:lvl w:ilvl="1" w:tplc="55DA24A4">
      <w:start w:val="1"/>
      <w:numFmt w:val="decimal"/>
      <w:lvlText w:val="(%2)"/>
      <w:lvlJc w:val="left"/>
      <w:pPr>
        <w:ind w:left="1440" w:hanging="360"/>
      </w:pPr>
      <w:rPr>
        <w:rFonts w:hint="default"/>
        <w:u w:val="singl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E7F41D9"/>
    <w:multiLevelType w:val="hybridMultilevel"/>
    <w:tmpl w:val="A916318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FFD0610"/>
    <w:multiLevelType w:val="hybridMultilevel"/>
    <w:tmpl w:val="9DFA045E"/>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92578C"/>
    <w:multiLevelType w:val="hybridMultilevel"/>
    <w:tmpl w:val="C8AE6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A112FE"/>
    <w:multiLevelType w:val="hybridMultilevel"/>
    <w:tmpl w:val="CC48A05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03493B"/>
    <w:multiLevelType w:val="hybridMultilevel"/>
    <w:tmpl w:val="5C6056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24509E"/>
    <w:multiLevelType w:val="hybridMultilevel"/>
    <w:tmpl w:val="2D404A8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4E09"/>
    <w:multiLevelType w:val="hybridMultilevel"/>
    <w:tmpl w:val="4DAE85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49669EE"/>
    <w:multiLevelType w:val="hybridMultilevel"/>
    <w:tmpl w:val="4440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BA3270"/>
    <w:multiLevelType w:val="hybridMultilevel"/>
    <w:tmpl w:val="C82019DE"/>
    <w:lvl w:ilvl="0" w:tplc="096E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1E0478"/>
    <w:multiLevelType w:val="hybridMultilevel"/>
    <w:tmpl w:val="B31A9CB0"/>
    <w:lvl w:ilvl="0" w:tplc="FFFFFFFF">
      <w:start w:val="1"/>
      <w:numFmt w:val="bullet"/>
      <w:lvlText w:val=""/>
      <w:lvlJc w:val="left"/>
      <w:pPr>
        <w:ind w:left="720" w:hanging="360"/>
      </w:pPr>
      <w:rPr>
        <w:rFonts w:ascii="Symbol" w:hAnsi="Symbol" w:hint="default"/>
        <w:i w:val="0"/>
      </w:rPr>
    </w:lvl>
    <w:lvl w:ilvl="1" w:tplc="FFFFFFFF">
      <w:start w:val="1"/>
      <w:numFmt w:val="decimal"/>
      <w:lvlText w:val="%2."/>
      <w:lvlJc w:val="left"/>
      <w:pPr>
        <w:ind w:left="1440" w:hanging="360"/>
      </w:pPr>
      <w:rPr>
        <w:rFonts w:hint="default"/>
      </w:rPr>
    </w:lvl>
    <w:lvl w:ilvl="2" w:tplc="0409000F">
      <w:start w:val="1"/>
      <w:numFmt w:val="decimal"/>
      <w:lvlText w:val="%3."/>
      <w:lvlJc w:val="left"/>
      <w:pPr>
        <w:ind w:left="1440" w:hanging="360"/>
      </w:pPr>
    </w:lvl>
    <w:lvl w:ilvl="3" w:tplc="FFFFFFFF">
      <w:start w:val="1"/>
      <w:numFmt w:val="upperLetter"/>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lowerLetter"/>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2A6305"/>
    <w:multiLevelType w:val="hybridMultilevel"/>
    <w:tmpl w:val="142C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307CBB"/>
    <w:multiLevelType w:val="hybridMultilevel"/>
    <w:tmpl w:val="EEBC2260"/>
    <w:lvl w:ilvl="0" w:tplc="14127324">
      <w:start w:val="1"/>
      <w:numFmt w:val="bullet"/>
      <w:lvlText w:val=""/>
      <w:lvlJc w:val="left"/>
      <w:pPr>
        <w:ind w:left="720" w:hanging="360"/>
      </w:pPr>
      <w:rPr>
        <w:rFonts w:ascii="Symbol" w:hAnsi="Symbol" w:hint="default"/>
        <w:i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F9585B"/>
    <w:multiLevelType w:val="hybridMultilevel"/>
    <w:tmpl w:val="C10EDB8E"/>
    <w:lvl w:ilvl="0" w:tplc="97C6FA12">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7856FA"/>
    <w:multiLevelType w:val="hybridMultilevel"/>
    <w:tmpl w:val="1A405312"/>
    <w:lvl w:ilvl="0" w:tplc="C9D0DAB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7" w15:restartNumberingAfterBreak="0">
    <w:nsid w:val="4C953A83"/>
    <w:multiLevelType w:val="hybridMultilevel"/>
    <w:tmpl w:val="EE7A8642"/>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78329F"/>
    <w:multiLevelType w:val="hybridMultilevel"/>
    <w:tmpl w:val="8C36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980890"/>
    <w:multiLevelType w:val="multilevel"/>
    <w:tmpl w:val="CB5406D0"/>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4E1A06F8"/>
    <w:multiLevelType w:val="hybridMultilevel"/>
    <w:tmpl w:val="B6067E4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BE24A4"/>
    <w:multiLevelType w:val="hybridMultilevel"/>
    <w:tmpl w:val="92983DB6"/>
    <w:lvl w:ilvl="0" w:tplc="CD468926">
      <w:start w:val="1"/>
      <w:numFmt w:val="decimal"/>
      <w:lvlText w:val="%1."/>
      <w:lvlJc w:val="left"/>
      <w:pPr>
        <w:ind w:left="720" w:hanging="360"/>
      </w:pPr>
      <w:rPr>
        <w:rFonts w:hint="default"/>
        <w:b w:val="0"/>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4C280E"/>
    <w:multiLevelType w:val="hybridMultilevel"/>
    <w:tmpl w:val="B956D1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5D52AE"/>
    <w:multiLevelType w:val="hybridMultilevel"/>
    <w:tmpl w:val="080E82E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F215C4"/>
    <w:multiLevelType w:val="hybridMultilevel"/>
    <w:tmpl w:val="29D63C40"/>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1086939"/>
    <w:multiLevelType w:val="hybridMultilevel"/>
    <w:tmpl w:val="F97EF4C0"/>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D15E37"/>
    <w:multiLevelType w:val="hybridMultilevel"/>
    <w:tmpl w:val="53BC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8D1E51"/>
    <w:multiLevelType w:val="hybridMultilevel"/>
    <w:tmpl w:val="92B6B8DC"/>
    <w:lvl w:ilvl="0" w:tplc="8F1A3DCE">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98" w15:restartNumberingAfterBreak="0">
    <w:nsid w:val="54C3083C"/>
    <w:multiLevelType w:val="hybridMultilevel"/>
    <w:tmpl w:val="4E882E0C"/>
    <w:lvl w:ilvl="0" w:tplc="7366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D76C11"/>
    <w:multiLevelType w:val="hybridMultilevel"/>
    <w:tmpl w:val="40D0E022"/>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FE2856"/>
    <w:multiLevelType w:val="hybridMultilevel"/>
    <w:tmpl w:val="6272245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CD4D00"/>
    <w:multiLevelType w:val="hybridMultilevel"/>
    <w:tmpl w:val="78FE4C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022709"/>
    <w:multiLevelType w:val="hybridMultilevel"/>
    <w:tmpl w:val="133AF07C"/>
    <w:lvl w:ilvl="0" w:tplc="3B385B78">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EB0A95"/>
    <w:multiLevelType w:val="hybridMultilevel"/>
    <w:tmpl w:val="4CF4A5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456169"/>
    <w:multiLevelType w:val="hybridMultilevel"/>
    <w:tmpl w:val="DCCAB3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AA10CB1"/>
    <w:multiLevelType w:val="hybridMultilevel"/>
    <w:tmpl w:val="3EC42FF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BC1E8F"/>
    <w:multiLevelType w:val="hybridMultilevel"/>
    <w:tmpl w:val="0BD8E04A"/>
    <w:lvl w:ilvl="0" w:tplc="D3C84C64">
      <w:start w:val="6"/>
      <w:numFmt w:val="upperRoman"/>
      <w:lvlText w:val="%1."/>
      <w:lvlJc w:val="right"/>
      <w:pPr>
        <w:ind w:left="1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D33E2"/>
    <w:multiLevelType w:val="hybridMultilevel"/>
    <w:tmpl w:val="2A9C02DE"/>
    <w:lvl w:ilvl="0" w:tplc="32DED3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5BEB1849"/>
    <w:multiLevelType w:val="hybridMultilevel"/>
    <w:tmpl w:val="28D6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7E0D41"/>
    <w:multiLevelType w:val="hybridMultilevel"/>
    <w:tmpl w:val="66B6CAA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A32B29"/>
    <w:multiLevelType w:val="hybridMultilevel"/>
    <w:tmpl w:val="BD10A19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D8F0034"/>
    <w:multiLevelType w:val="hybridMultilevel"/>
    <w:tmpl w:val="2BC47AE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E286A76"/>
    <w:multiLevelType w:val="hybridMultilevel"/>
    <w:tmpl w:val="875C38D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5E99578B"/>
    <w:multiLevelType w:val="hybridMultilevel"/>
    <w:tmpl w:val="9502DE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EE24DFC"/>
    <w:multiLevelType w:val="hybridMultilevel"/>
    <w:tmpl w:val="37E4790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F045823"/>
    <w:multiLevelType w:val="hybridMultilevel"/>
    <w:tmpl w:val="F05C8974"/>
    <w:lvl w:ilvl="0" w:tplc="FD962564">
      <w:start w:val="1"/>
      <w:numFmt w:val="decimal"/>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16" w15:restartNumberingAfterBreak="0">
    <w:nsid w:val="5F5E5309"/>
    <w:multiLevelType w:val="hybridMultilevel"/>
    <w:tmpl w:val="E594154C"/>
    <w:lvl w:ilvl="0" w:tplc="875C6A8E">
      <w:start w:val="1"/>
      <w:numFmt w:val="decimal"/>
      <w:lvlText w:val="%1."/>
      <w:lvlJc w:val="left"/>
      <w:pPr>
        <w:ind w:left="1800" w:hanging="360"/>
      </w:pPr>
      <w:rPr>
        <w:rFonts w:hint="default"/>
        <w:b w:val="0"/>
        <w:bCs w:val="0"/>
        <w:i/>
        <w:i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606C5044"/>
    <w:multiLevelType w:val="hybridMultilevel"/>
    <w:tmpl w:val="12B060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EF0621"/>
    <w:multiLevelType w:val="hybridMultilevel"/>
    <w:tmpl w:val="B4C22DD0"/>
    <w:lvl w:ilvl="0" w:tplc="8F48650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337B3"/>
    <w:multiLevelType w:val="hybridMultilevel"/>
    <w:tmpl w:val="1B8E9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2145356"/>
    <w:multiLevelType w:val="hybridMultilevel"/>
    <w:tmpl w:val="AAD075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4365AE"/>
    <w:multiLevelType w:val="hybridMultilevel"/>
    <w:tmpl w:val="0A0260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10F3A"/>
    <w:multiLevelType w:val="hybridMultilevel"/>
    <w:tmpl w:val="CD56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230C6C"/>
    <w:multiLevelType w:val="hybridMultilevel"/>
    <w:tmpl w:val="E12C1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346320D"/>
    <w:multiLevelType w:val="hybridMultilevel"/>
    <w:tmpl w:val="B7CC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64411F"/>
    <w:multiLevelType w:val="hybridMultilevel"/>
    <w:tmpl w:val="6E706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3BE4B9D"/>
    <w:multiLevelType w:val="hybridMultilevel"/>
    <w:tmpl w:val="21562F76"/>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CF389A"/>
    <w:multiLevelType w:val="hybridMultilevel"/>
    <w:tmpl w:val="247CF688"/>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7A825718">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45D04C6"/>
    <w:multiLevelType w:val="hybridMultilevel"/>
    <w:tmpl w:val="50C4C2D8"/>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4794894"/>
    <w:multiLevelType w:val="hybridMultilevel"/>
    <w:tmpl w:val="18A6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8E7A6E"/>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1" w15:restartNumberingAfterBreak="0">
    <w:nsid w:val="654836BC"/>
    <w:multiLevelType w:val="hybridMultilevel"/>
    <w:tmpl w:val="F918A9EE"/>
    <w:lvl w:ilvl="0" w:tplc="D6D440F2">
      <w:start w:val="5"/>
      <w:numFmt w:val="upperRoman"/>
      <w:lvlText w:val="%1."/>
      <w:lvlJc w:val="right"/>
      <w:pPr>
        <w:ind w:left="15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411A75"/>
    <w:multiLevelType w:val="hybridMultilevel"/>
    <w:tmpl w:val="2814D12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4B234A"/>
    <w:multiLevelType w:val="hybridMultilevel"/>
    <w:tmpl w:val="1464C608"/>
    <w:lvl w:ilvl="0" w:tplc="05E6BBB2">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34" w15:restartNumberingAfterBreak="0">
    <w:nsid w:val="6669172E"/>
    <w:multiLevelType w:val="hybridMultilevel"/>
    <w:tmpl w:val="94B4478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F911C6"/>
    <w:multiLevelType w:val="hybridMultilevel"/>
    <w:tmpl w:val="27C29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9B7651"/>
    <w:multiLevelType w:val="hybridMultilevel"/>
    <w:tmpl w:val="A6660468"/>
    <w:lvl w:ilvl="0" w:tplc="21E495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786B93"/>
    <w:multiLevelType w:val="hybridMultilevel"/>
    <w:tmpl w:val="C43EFE94"/>
    <w:lvl w:ilvl="0" w:tplc="0409000F">
      <w:start w:val="1"/>
      <w:numFmt w:val="decimal"/>
      <w:lvlText w:val="%1."/>
      <w:lvlJc w:val="left"/>
      <w:pPr>
        <w:ind w:left="720" w:hanging="360"/>
      </w:pPr>
    </w:lvl>
    <w:lvl w:ilvl="1" w:tplc="C96A93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141355"/>
    <w:multiLevelType w:val="hybridMultilevel"/>
    <w:tmpl w:val="5A04DD1A"/>
    <w:lvl w:ilvl="0" w:tplc="F69091A8">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39" w15:restartNumberingAfterBreak="0">
    <w:nsid w:val="6F345B04"/>
    <w:multiLevelType w:val="hybridMultilevel"/>
    <w:tmpl w:val="74707F1E"/>
    <w:lvl w:ilvl="0" w:tplc="32DED316">
      <w:start w:val="1"/>
      <w:numFmt w:val="decimal"/>
      <w:lvlText w:val="%1."/>
      <w:lvlJc w:val="left"/>
      <w:pPr>
        <w:ind w:left="720" w:hanging="360"/>
      </w:pPr>
      <w:rPr>
        <w:rFonts w:hint="default"/>
      </w:rPr>
    </w:lvl>
    <w:lvl w:ilvl="1" w:tplc="3D28A2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585CBD"/>
    <w:multiLevelType w:val="hybridMultilevel"/>
    <w:tmpl w:val="E7FC3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1837A07"/>
    <w:multiLevelType w:val="hybridMultilevel"/>
    <w:tmpl w:val="5F2806AC"/>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B14741"/>
    <w:multiLevelType w:val="hybridMultilevel"/>
    <w:tmpl w:val="21C4DE7E"/>
    <w:lvl w:ilvl="0" w:tplc="3E0009D2">
      <w:start w:val="1"/>
      <w:numFmt w:val="lowerLetter"/>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43" w15:restartNumberingAfterBreak="0">
    <w:nsid w:val="72B6109A"/>
    <w:multiLevelType w:val="multilevel"/>
    <w:tmpl w:val="2B1C5D6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31416DA"/>
    <w:multiLevelType w:val="hybridMultilevel"/>
    <w:tmpl w:val="18001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316F5F"/>
    <w:multiLevelType w:val="multilevel"/>
    <w:tmpl w:val="4DE8136C"/>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b w:val="0"/>
        <w:bCs w:val="0"/>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46" w15:restartNumberingAfterBreak="0">
    <w:nsid w:val="74F704D2"/>
    <w:multiLevelType w:val="hybridMultilevel"/>
    <w:tmpl w:val="32B46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D115F5"/>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8" w15:restartNumberingAfterBreak="0">
    <w:nsid w:val="766F6508"/>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9" w15:restartNumberingAfterBreak="0">
    <w:nsid w:val="76AE43CF"/>
    <w:multiLevelType w:val="hybridMultilevel"/>
    <w:tmpl w:val="BA804D14"/>
    <w:lvl w:ilvl="0" w:tplc="62E446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6D10B3E"/>
    <w:multiLevelType w:val="hybridMultilevel"/>
    <w:tmpl w:val="3D16E4A2"/>
    <w:lvl w:ilvl="0" w:tplc="4134DAFA">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51" w15:restartNumberingAfterBreak="0">
    <w:nsid w:val="786E6FFD"/>
    <w:multiLevelType w:val="hybridMultilevel"/>
    <w:tmpl w:val="0322A32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8E25711"/>
    <w:multiLevelType w:val="hybridMultilevel"/>
    <w:tmpl w:val="C470974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E545E5"/>
    <w:multiLevelType w:val="multilevel"/>
    <w:tmpl w:val="707CAB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795C0C10"/>
    <w:multiLevelType w:val="multilevel"/>
    <w:tmpl w:val="2428779A"/>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5" w15:restartNumberingAfterBreak="0">
    <w:nsid w:val="796D1DBF"/>
    <w:multiLevelType w:val="hybridMultilevel"/>
    <w:tmpl w:val="6060AA76"/>
    <w:lvl w:ilvl="0" w:tplc="FFFFFFFF">
      <w:start w:val="1"/>
      <w:numFmt w:val="decimal"/>
      <w:lvlText w:val="%1."/>
      <w:lvlJc w:val="left"/>
      <w:pPr>
        <w:ind w:left="1440" w:hanging="360"/>
      </w:pPr>
    </w:lvl>
    <w:lvl w:ilvl="1" w:tplc="DF542720">
      <w:start w:val="1"/>
      <w:numFmt w:val="decimal"/>
      <w:lvlText w:val="(%2)"/>
      <w:lvlJc w:val="left"/>
      <w:pPr>
        <w:ind w:left="1440" w:hanging="360"/>
      </w:pPr>
      <w:rPr>
        <w:rFonts w:hint="default"/>
        <w:u w:val="single"/>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79C435FC"/>
    <w:multiLevelType w:val="hybridMultilevel"/>
    <w:tmpl w:val="880A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666589"/>
    <w:multiLevelType w:val="hybridMultilevel"/>
    <w:tmpl w:val="196E02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B1F2D1B"/>
    <w:multiLevelType w:val="hybridMultilevel"/>
    <w:tmpl w:val="E69A516C"/>
    <w:lvl w:ilvl="0" w:tplc="1BF84476">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59" w15:restartNumberingAfterBreak="0">
    <w:nsid w:val="7C4A7A6C"/>
    <w:multiLevelType w:val="hybridMultilevel"/>
    <w:tmpl w:val="0CAC68C2"/>
    <w:lvl w:ilvl="0" w:tplc="32DED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212069">
    <w:abstractNumId w:val="56"/>
  </w:num>
  <w:num w:numId="2" w16cid:durableId="609358248">
    <w:abstractNumId w:val="139"/>
  </w:num>
  <w:num w:numId="3" w16cid:durableId="1883132397">
    <w:abstractNumId w:val="59"/>
  </w:num>
  <w:num w:numId="4" w16cid:durableId="1983346320">
    <w:abstractNumId w:val="69"/>
  </w:num>
  <w:num w:numId="5" w16cid:durableId="1321276777">
    <w:abstractNumId w:val="111"/>
  </w:num>
  <w:num w:numId="6" w16cid:durableId="316423444">
    <w:abstractNumId w:val="32"/>
  </w:num>
  <w:num w:numId="7" w16cid:durableId="1268536614">
    <w:abstractNumId w:val="76"/>
  </w:num>
  <w:num w:numId="8" w16cid:durableId="103429265">
    <w:abstractNumId w:val="134"/>
  </w:num>
  <w:num w:numId="9" w16cid:durableId="208760179">
    <w:abstractNumId w:val="31"/>
  </w:num>
  <w:num w:numId="10" w16cid:durableId="911938214">
    <w:abstractNumId w:val="107"/>
  </w:num>
  <w:num w:numId="11" w16cid:durableId="653945766">
    <w:abstractNumId w:val="93"/>
  </w:num>
  <w:num w:numId="12" w16cid:durableId="1973049735">
    <w:abstractNumId w:val="132"/>
  </w:num>
  <w:num w:numId="13" w16cid:durableId="1246648258">
    <w:abstractNumId w:val="159"/>
  </w:num>
  <w:num w:numId="14" w16cid:durableId="449714353">
    <w:abstractNumId w:val="95"/>
  </w:num>
  <w:num w:numId="15" w16cid:durableId="694386616">
    <w:abstractNumId w:val="62"/>
  </w:num>
  <w:num w:numId="16" w16cid:durableId="1392847932">
    <w:abstractNumId w:val="33"/>
  </w:num>
  <w:num w:numId="17" w16cid:durableId="1569341660">
    <w:abstractNumId w:val="15"/>
  </w:num>
  <w:num w:numId="18" w16cid:durableId="1105154896">
    <w:abstractNumId w:val="104"/>
  </w:num>
  <w:num w:numId="19" w16cid:durableId="1985772961">
    <w:abstractNumId w:val="153"/>
  </w:num>
  <w:num w:numId="20" w16cid:durableId="744256214">
    <w:abstractNumId w:val="143"/>
  </w:num>
  <w:num w:numId="21" w16cid:durableId="220406852">
    <w:abstractNumId w:val="108"/>
  </w:num>
  <w:num w:numId="22" w16cid:durableId="116261509">
    <w:abstractNumId w:val="26"/>
  </w:num>
  <w:num w:numId="23" w16cid:durableId="2109692261">
    <w:abstractNumId w:val="5"/>
  </w:num>
  <w:num w:numId="24" w16cid:durableId="1048912773">
    <w:abstractNumId w:val="145"/>
  </w:num>
  <w:num w:numId="25" w16cid:durableId="372114831">
    <w:abstractNumId w:val="116"/>
  </w:num>
  <w:num w:numId="26" w16cid:durableId="1374160658">
    <w:abstractNumId w:val="8"/>
  </w:num>
  <w:num w:numId="27" w16cid:durableId="1831216039">
    <w:abstractNumId w:val="146"/>
  </w:num>
  <w:num w:numId="28" w16cid:durableId="176043177">
    <w:abstractNumId w:val="135"/>
  </w:num>
  <w:num w:numId="29" w16cid:durableId="1485850782">
    <w:abstractNumId w:val="37"/>
  </w:num>
  <w:num w:numId="30" w16cid:durableId="1381051196">
    <w:abstractNumId w:val="129"/>
  </w:num>
  <w:num w:numId="31" w16cid:durableId="1258833948">
    <w:abstractNumId w:val="51"/>
  </w:num>
  <w:num w:numId="32" w16cid:durableId="1402099915">
    <w:abstractNumId w:val="58"/>
  </w:num>
  <w:num w:numId="33" w16cid:durableId="82070166">
    <w:abstractNumId w:val="29"/>
  </w:num>
  <w:num w:numId="34" w16cid:durableId="1615750479">
    <w:abstractNumId w:val="124"/>
  </w:num>
  <w:num w:numId="35" w16cid:durableId="914514858">
    <w:abstractNumId w:val="61"/>
  </w:num>
  <w:num w:numId="36" w16cid:durableId="63378813">
    <w:abstractNumId w:val="9"/>
  </w:num>
  <w:num w:numId="37" w16cid:durableId="1520702809">
    <w:abstractNumId w:val="17"/>
  </w:num>
  <w:num w:numId="38" w16cid:durableId="1865170883">
    <w:abstractNumId w:val="98"/>
  </w:num>
  <w:num w:numId="39" w16cid:durableId="302321425">
    <w:abstractNumId w:val="52"/>
  </w:num>
  <w:num w:numId="40" w16cid:durableId="1792240917">
    <w:abstractNumId w:val="38"/>
  </w:num>
  <w:num w:numId="41" w16cid:durableId="1743942115">
    <w:abstractNumId w:val="20"/>
  </w:num>
  <w:num w:numId="42" w16cid:durableId="348988139">
    <w:abstractNumId w:val="49"/>
  </w:num>
  <w:num w:numId="43" w16cid:durableId="532696590">
    <w:abstractNumId w:val="57"/>
  </w:num>
  <w:num w:numId="44" w16cid:durableId="438598882">
    <w:abstractNumId w:val="87"/>
  </w:num>
  <w:num w:numId="45" w16cid:durableId="1302923580">
    <w:abstractNumId w:val="81"/>
  </w:num>
  <w:num w:numId="46" w16cid:durableId="655182368">
    <w:abstractNumId w:val="152"/>
  </w:num>
  <w:num w:numId="47" w16cid:durableId="1464889852">
    <w:abstractNumId w:val="25"/>
  </w:num>
  <w:num w:numId="48" w16cid:durableId="664938527">
    <w:abstractNumId w:val="122"/>
  </w:num>
  <w:num w:numId="49" w16cid:durableId="1857227264">
    <w:abstractNumId w:val="88"/>
  </w:num>
  <w:num w:numId="50" w16cid:durableId="2087534860">
    <w:abstractNumId w:val="34"/>
  </w:num>
  <w:num w:numId="51" w16cid:durableId="1280835853">
    <w:abstractNumId w:val="18"/>
  </w:num>
  <w:num w:numId="52" w16cid:durableId="246159034">
    <w:abstractNumId w:val="41"/>
  </w:num>
  <w:num w:numId="53" w16cid:durableId="2099475903">
    <w:abstractNumId w:val="156"/>
  </w:num>
  <w:num w:numId="54" w16cid:durableId="715742715">
    <w:abstractNumId w:val="44"/>
  </w:num>
  <w:num w:numId="55" w16cid:durableId="1675451718">
    <w:abstractNumId w:val="16"/>
  </w:num>
  <w:num w:numId="56" w16cid:durableId="222453420">
    <w:abstractNumId w:val="80"/>
  </w:num>
  <w:num w:numId="57" w16cid:durableId="1755005037">
    <w:abstractNumId w:val="130"/>
  </w:num>
  <w:num w:numId="58" w16cid:durableId="1579710801">
    <w:abstractNumId w:val="147"/>
  </w:num>
  <w:num w:numId="59" w16cid:durableId="1143035863">
    <w:abstractNumId w:val="19"/>
  </w:num>
  <w:num w:numId="60" w16cid:durableId="820585580">
    <w:abstractNumId w:val="148"/>
  </w:num>
  <w:num w:numId="61" w16cid:durableId="970209794">
    <w:abstractNumId w:val="103"/>
  </w:num>
  <w:num w:numId="62" w16cid:durableId="2059936212">
    <w:abstractNumId w:val="40"/>
  </w:num>
  <w:num w:numId="63" w16cid:durableId="576981156">
    <w:abstractNumId w:val="149"/>
  </w:num>
  <w:num w:numId="64" w16cid:durableId="161354873">
    <w:abstractNumId w:val="12"/>
  </w:num>
  <w:num w:numId="65" w16cid:durableId="639309315">
    <w:abstractNumId w:val="150"/>
  </w:num>
  <w:num w:numId="66" w16cid:durableId="231623283">
    <w:abstractNumId w:val="6"/>
  </w:num>
  <w:num w:numId="67" w16cid:durableId="1416634727">
    <w:abstractNumId w:val="23"/>
  </w:num>
  <w:num w:numId="68" w16cid:durableId="1777095064">
    <w:abstractNumId w:val="7"/>
  </w:num>
  <w:num w:numId="69" w16cid:durableId="792600809">
    <w:abstractNumId w:val="28"/>
  </w:num>
  <w:num w:numId="70" w16cid:durableId="1976835616">
    <w:abstractNumId w:val="131"/>
  </w:num>
  <w:num w:numId="71" w16cid:durableId="105731724">
    <w:abstractNumId w:val="158"/>
  </w:num>
  <w:num w:numId="72" w16cid:durableId="25715806">
    <w:abstractNumId w:val="45"/>
  </w:num>
  <w:num w:numId="73" w16cid:durableId="1217551906">
    <w:abstractNumId w:val="55"/>
  </w:num>
  <w:num w:numId="74" w16cid:durableId="1189370463">
    <w:abstractNumId w:val="97"/>
  </w:num>
  <w:num w:numId="75" w16cid:durableId="347948994">
    <w:abstractNumId w:val="4"/>
  </w:num>
  <w:num w:numId="76" w16cid:durableId="1036590045">
    <w:abstractNumId w:val="35"/>
  </w:num>
  <w:num w:numId="77" w16cid:durableId="1210678719">
    <w:abstractNumId w:val="86"/>
  </w:num>
  <w:num w:numId="78" w16cid:durableId="734400652">
    <w:abstractNumId w:val="115"/>
  </w:num>
  <w:num w:numId="79" w16cid:durableId="939334307">
    <w:abstractNumId w:val="142"/>
  </w:num>
  <w:num w:numId="80" w16cid:durableId="357320694">
    <w:abstractNumId w:val="106"/>
  </w:num>
  <w:num w:numId="81" w16cid:durableId="1439446412">
    <w:abstractNumId w:val="133"/>
  </w:num>
  <w:num w:numId="82" w16cid:durableId="1258633562">
    <w:abstractNumId w:val="138"/>
  </w:num>
  <w:num w:numId="83" w16cid:durableId="239220676">
    <w:abstractNumId w:val="67"/>
  </w:num>
  <w:num w:numId="84" w16cid:durableId="1155297125">
    <w:abstractNumId w:val="66"/>
  </w:num>
  <w:num w:numId="85" w16cid:durableId="1452280667">
    <w:abstractNumId w:val="126"/>
  </w:num>
  <w:num w:numId="86" w16cid:durableId="2031683069">
    <w:abstractNumId w:val="117"/>
  </w:num>
  <w:num w:numId="87" w16cid:durableId="947659179">
    <w:abstractNumId w:val="92"/>
  </w:num>
  <w:num w:numId="88" w16cid:durableId="859782887">
    <w:abstractNumId w:val="141"/>
  </w:num>
  <w:num w:numId="89" w16cid:durableId="1188131846">
    <w:abstractNumId w:val="101"/>
  </w:num>
  <w:num w:numId="90" w16cid:durableId="1066026672">
    <w:abstractNumId w:val="3"/>
  </w:num>
  <w:num w:numId="91" w16cid:durableId="1890414425">
    <w:abstractNumId w:val="136"/>
  </w:num>
  <w:num w:numId="92" w16cid:durableId="941690145">
    <w:abstractNumId w:val="96"/>
  </w:num>
  <w:num w:numId="93" w16cid:durableId="402879118">
    <w:abstractNumId w:val="10"/>
  </w:num>
  <w:num w:numId="94" w16cid:durableId="1212764712">
    <w:abstractNumId w:val="63"/>
  </w:num>
  <w:num w:numId="95" w16cid:durableId="73285273">
    <w:abstractNumId w:val="71"/>
  </w:num>
  <w:num w:numId="96" w16cid:durableId="365062194">
    <w:abstractNumId w:val="21"/>
  </w:num>
  <w:num w:numId="97" w16cid:durableId="1768427709">
    <w:abstractNumId w:val="118"/>
  </w:num>
  <w:num w:numId="98" w16cid:durableId="636451931">
    <w:abstractNumId w:val="94"/>
  </w:num>
  <w:num w:numId="99" w16cid:durableId="218129190">
    <w:abstractNumId w:val="24"/>
  </w:num>
  <w:num w:numId="100" w16cid:durableId="481435000">
    <w:abstractNumId w:val="127"/>
  </w:num>
  <w:num w:numId="101" w16cid:durableId="302581321">
    <w:abstractNumId w:val="112"/>
  </w:num>
  <w:num w:numId="102" w16cid:durableId="348793983">
    <w:abstractNumId w:val="11"/>
  </w:num>
  <w:num w:numId="103" w16cid:durableId="1507206909">
    <w:abstractNumId w:val="39"/>
  </w:num>
  <w:num w:numId="104" w16cid:durableId="249701551">
    <w:abstractNumId w:val="151"/>
  </w:num>
  <w:num w:numId="105" w16cid:durableId="451024538">
    <w:abstractNumId w:val="42"/>
  </w:num>
  <w:num w:numId="106" w16cid:durableId="337974972">
    <w:abstractNumId w:val="102"/>
  </w:num>
  <w:num w:numId="107" w16cid:durableId="1822580055">
    <w:abstractNumId w:val="79"/>
  </w:num>
  <w:num w:numId="108" w16cid:durableId="236207450">
    <w:abstractNumId w:val="30"/>
  </w:num>
  <w:num w:numId="109" w16cid:durableId="2133667598">
    <w:abstractNumId w:val="90"/>
  </w:num>
  <w:num w:numId="110" w16cid:durableId="2008361574">
    <w:abstractNumId w:val="125"/>
  </w:num>
  <w:num w:numId="111" w16cid:durableId="109324703">
    <w:abstractNumId w:val="140"/>
  </w:num>
  <w:num w:numId="112" w16cid:durableId="886068025">
    <w:abstractNumId w:val="123"/>
  </w:num>
  <w:num w:numId="113" w16cid:durableId="394016396">
    <w:abstractNumId w:val="50"/>
  </w:num>
  <w:num w:numId="114" w16cid:durableId="1299921319">
    <w:abstractNumId w:val="144"/>
  </w:num>
  <w:num w:numId="115" w16cid:durableId="658188826">
    <w:abstractNumId w:val="105"/>
  </w:num>
  <w:num w:numId="116" w16cid:durableId="1780417054">
    <w:abstractNumId w:val="91"/>
  </w:num>
  <w:num w:numId="117" w16cid:durableId="1598829733">
    <w:abstractNumId w:val="109"/>
  </w:num>
  <w:num w:numId="118" w16cid:durableId="1805854076">
    <w:abstractNumId w:val="74"/>
  </w:num>
  <w:num w:numId="119" w16cid:durableId="1387408936">
    <w:abstractNumId w:val="120"/>
  </w:num>
  <w:num w:numId="120" w16cid:durableId="893734795">
    <w:abstractNumId w:val="100"/>
  </w:num>
  <w:num w:numId="121" w16cid:durableId="1835880138">
    <w:abstractNumId w:val="99"/>
  </w:num>
  <w:num w:numId="122" w16cid:durableId="239606450">
    <w:abstractNumId w:val="110"/>
  </w:num>
  <w:num w:numId="123" w16cid:durableId="226693897">
    <w:abstractNumId w:val="121"/>
  </w:num>
  <w:num w:numId="124" w16cid:durableId="402222609">
    <w:abstractNumId w:val="78"/>
  </w:num>
  <w:num w:numId="125" w16cid:durableId="983049562">
    <w:abstractNumId w:val="13"/>
  </w:num>
  <w:num w:numId="126" w16cid:durableId="1034042560">
    <w:abstractNumId w:val="43"/>
  </w:num>
  <w:num w:numId="127" w16cid:durableId="1181435382">
    <w:abstractNumId w:val="128"/>
  </w:num>
  <w:num w:numId="128" w16cid:durableId="916747492">
    <w:abstractNumId w:val="47"/>
  </w:num>
  <w:num w:numId="129" w16cid:durableId="892156975">
    <w:abstractNumId w:val="68"/>
  </w:num>
  <w:num w:numId="130" w16cid:durableId="1993633002">
    <w:abstractNumId w:val="83"/>
  </w:num>
  <w:num w:numId="131" w16cid:durableId="1435244764">
    <w:abstractNumId w:val="2"/>
    <w:lvlOverride w:ilvl="0">
      <w:lvl w:ilvl="0">
        <w:start w:val="1"/>
        <w:numFmt w:val="upperRoman"/>
        <w:lvlText w:val="%1."/>
        <w:lvlJc w:val="left"/>
        <w:pPr>
          <w:ind w:left="720" w:hanging="360"/>
        </w:pPr>
        <w:rPr>
          <w:rFonts w:ascii="Arial Narrow" w:hAnsi="Arial Narrow" w:hint="default"/>
          <w:sz w:val="20"/>
          <w:szCs w:val="16"/>
        </w:rPr>
      </w:lvl>
    </w:lvlOverride>
    <w:lvlOverride w:ilvl="1">
      <w:lvl w:ilvl="1">
        <w:start w:val="1"/>
        <w:numFmt w:val="upperLetter"/>
        <w:lvlText w:val="%2."/>
        <w:lvlJc w:val="left"/>
        <w:pPr>
          <w:ind w:left="1080" w:hanging="360"/>
        </w:pPr>
        <w:rPr>
          <w:rFonts w:ascii="Arial Narrow" w:hAnsi="Arial Narrow" w:hint="default"/>
          <w:b w:val="0"/>
          <w:i w:val="0"/>
          <w:color w:val="auto"/>
          <w:sz w:val="20"/>
          <w:szCs w:val="20"/>
        </w:rPr>
      </w:lvl>
    </w:lvlOverride>
    <w:lvlOverride w:ilvl="2">
      <w:lvl w:ilvl="2">
        <w:start w:val="1"/>
        <w:numFmt w:val="decimal"/>
        <w:lvlText w:val="%3."/>
        <w:lvlJc w:val="left"/>
        <w:pPr>
          <w:ind w:left="1440" w:hanging="360"/>
        </w:pPr>
        <w:rPr>
          <w:rFonts w:hint="default"/>
          <w:b w:val="0"/>
          <w:bCs w:val="0"/>
        </w:rPr>
      </w:lvl>
    </w:lvlOverride>
    <w:lvlOverride w:ilvl="6">
      <w:lvl w:ilvl="6">
        <w:start w:val="1"/>
        <w:numFmt w:val="decimal"/>
        <w:lvlText w:val="%7."/>
        <w:lvlJc w:val="left"/>
        <w:pPr>
          <w:ind w:left="2880" w:hanging="360"/>
        </w:pPr>
        <w:rPr>
          <w:rFonts w:hint="default"/>
          <w:i/>
          <w:iCs/>
        </w:rPr>
      </w:lvl>
    </w:lvlOverride>
  </w:num>
  <w:num w:numId="132" w16cid:durableId="1851337630">
    <w:abstractNumId w:val="84"/>
  </w:num>
  <w:num w:numId="133" w16cid:durableId="624312806">
    <w:abstractNumId w:val="1"/>
  </w:num>
  <w:num w:numId="134" w16cid:durableId="61564969">
    <w:abstractNumId w:val="54"/>
  </w:num>
  <w:num w:numId="135" w16cid:durableId="1940602485">
    <w:abstractNumId w:val="72"/>
  </w:num>
  <w:num w:numId="136" w16cid:durableId="625047223">
    <w:abstractNumId w:val="64"/>
  </w:num>
  <w:num w:numId="137" w16cid:durableId="346829927">
    <w:abstractNumId w:val="22"/>
  </w:num>
  <w:num w:numId="138" w16cid:durableId="1375345513">
    <w:abstractNumId w:val="77"/>
  </w:num>
  <w:num w:numId="139" w16cid:durableId="1422599625">
    <w:abstractNumId w:val="73"/>
  </w:num>
  <w:num w:numId="140" w16cid:durableId="2089954847">
    <w:abstractNumId w:val="114"/>
  </w:num>
  <w:num w:numId="141" w16cid:durableId="1122653879">
    <w:abstractNumId w:val="157"/>
  </w:num>
  <w:num w:numId="142" w16cid:durableId="187719930">
    <w:abstractNumId w:val="48"/>
  </w:num>
  <w:num w:numId="143" w16cid:durableId="467432472">
    <w:abstractNumId w:val="0"/>
  </w:num>
  <w:num w:numId="144" w16cid:durableId="1877427574">
    <w:abstractNumId w:val="27"/>
  </w:num>
  <w:num w:numId="145" w16cid:durableId="1712800806">
    <w:abstractNumId w:val="65"/>
  </w:num>
  <w:num w:numId="146" w16cid:durableId="1786652967">
    <w:abstractNumId w:val="14"/>
  </w:num>
  <w:num w:numId="147" w16cid:durableId="2138717312">
    <w:abstractNumId w:val="53"/>
  </w:num>
  <w:num w:numId="148" w16cid:durableId="1029140661">
    <w:abstractNumId w:val="70"/>
  </w:num>
  <w:num w:numId="149" w16cid:durableId="1384716399">
    <w:abstractNumId w:val="36"/>
  </w:num>
  <w:num w:numId="150" w16cid:durableId="1683125960">
    <w:abstractNumId w:val="155"/>
  </w:num>
  <w:num w:numId="151" w16cid:durableId="633563224">
    <w:abstractNumId w:val="89"/>
  </w:num>
  <w:num w:numId="152" w16cid:durableId="1682195159">
    <w:abstractNumId w:val="154"/>
  </w:num>
  <w:num w:numId="153" w16cid:durableId="681324248">
    <w:abstractNumId w:val="85"/>
  </w:num>
  <w:num w:numId="154" w16cid:durableId="29843966">
    <w:abstractNumId w:val="46"/>
  </w:num>
  <w:num w:numId="155" w16cid:durableId="1739858913">
    <w:abstractNumId w:val="60"/>
  </w:num>
  <w:num w:numId="156" w16cid:durableId="1402606748">
    <w:abstractNumId w:val="119"/>
  </w:num>
  <w:num w:numId="157" w16cid:durableId="123426624">
    <w:abstractNumId w:val="137"/>
  </w:num>
  <w:num w:numId="158" w16cid:durableId="1180119792">
    <w:abstractNumId w:val="113"/>
  </w:num>
  <w:num w:numId="159" w16cid:durableId="464396381">
    <w:abstractNumId w:val="82"/>
  </w:num>
  <w:num w:numId="160" w16cid:durableId="823132844">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1DA2"/>
    <w:rsid w:val="00002BB1"/>
    <w:rsid w:val="00005708"/>
    <w:rsid w:val="0000676B"/>
    <w:rsid w:val="00006DE4"/>
    <w:rsid w:val="0001180B"/>
    <w:rsid w:val="00012E6B"/>
    <w:rsid w:val="0001313A"/>
    <w:rsid w:val="00013C80"/>
    <w:rsid w:val="000201D7"/>
    <w:rsid w:val="00020BB0"/>
    <w:rsid w:val="00021FF8"/>
    <w:rsid w:val="0002203E"/>
    <w:rsid w:val="00023647"/>
    <w:rsid w:val="000243F7"/>
    <w:rsid w:val="00024D9E"/>
    <w:rsid w:val="000257AD"/>
    <w:rsid w:val="00025F9D"/>
    <w:rsid w:val="000314A4"/>
    <w:rsid w:val="00034125"/>
    <w:rsid w:val="000371C3"/>
    <w:rsid w:val="00041B3C"/>
    <w:rsid w:val="00044C9F"/>
    <w:rsid w:val="00046C98"/>
    <w:rsid w:val="00050F05"/>
    <w:rsid w:val="0005125C"/>
    <w:rsid w:val="00052223"/>
    <w:rsid w:val="00052DE9"/>
    <w:rsid w:val="00053571"/>
    <w:rsid w:val="000547EE"/>
    <w:rsid w:val="00054D42"/>
    <w:rsid w:val="0005679E"/>
    <w:rsid w:val="00056AD5"/>
    <w:rsid w:val="00056B98"/>
    <w:rsid w:val="00057846"/>
    <w:rsid w:val="000578F1"/>
    <w:rsid w:val="000578F2"/>
    <w:rsid w:val="0006410F"/>
    <w:rsid w:val="0006560C"/>
    <w:rsid w:val="00066D3C"/>
    <w:rsid w:val="00070CC4"/>
    <w:rsid w:val="00070D59"/>
    <w:rsid w:val="00071D87"/>
    <w:rsid w:val="000721F9"/>
    <w:rsid w:val="00076EBB"/>
    <w:rsid w:val="00077B06"/>
    <w:rsid w:val="00083338"/>
    <w:rsid w:val="00083B30"/>
    <w:rsid w:val="00083D32"/>
    <w:rsid w:val="0008427B"/>
    <w:rsid w:val="00085F20"/>
    <w:rsid w:val="000907E8"/>
    <w:rsid w:val="0009106C"/>
    <w:rsid w:val="00091BB8"/>
    <w:rsid w:val="0009452F"/>
    <w:rsid w:val="00095C6D"/>
    <w:rsid w:val="000A1DF0"/>
    <w:rsid w:val="000A25F7"/>
    <w:rsid w:val="000A4496"/>
    <w:rsid w:val="000A4CAE"/>
    <w:rsid w:val="000A53ED"/>
    <w:rsid w:val="000A5F1C"/>
    <w:rsid w:val="000A6A32"/>
    <w:rsid w:val="000B084B"/>
    <w:rsid w:val="000B0ECC"/>
    <w:rsid w:val="000B136A"/>
    <w:rsid w:val="000B1A9A"/>
    <w:rsid w:val="000B2227"/>
    <w:rsid w:val="000B4609"/>
    <w:rsid w:val="000B57DE"/>
    <w:rsid w:val="000B5D13"/>
    <w:rsid w:val="000B6884"/>
    <w:rsid w:val="000C1627"/>
    <w:rsid w:val="000C17D7"/>
    <w:rsid w:val="000C2723"/>
    <w:rsid w:val="000C2F5B"/>
    <w:rsid w:val="000C419A"/>
    <w:rsid w:val="000D224E"/>
    <w:rsid w:val="000D3384"/>
    <w:rsid w:val="000D355B"/>
    <w:rsid w:val="000D60E9"/>
    <w:rsid w:val="000D7345"/>
    <w:rsid w:val="000D7C8F"/>
    <w:rsid w:val="000E0115"/>
    <w:rsid w:val="000E20F0"/>
    <w:rsid w:val="000E24B4"/>
    <w:rsid w:val="000E28B8"/>
    <w:rsid w:val="000E2C08"/>
    <w:rsid w:val="000E668B"/>
    <w:rsid w:val="000E6919"/>
    <w:rsid w:val="000E6960"/>
    <w:rsid w:val="000E6FEC"/>
    <w:rsid w:val="000E70E4"/>
    <w:rsid w:val="000E77F3"/>
    <w:rsid w:val="000F025B"/>
    <w:rsid w:val="000F1691"/>
    <w:rsid w:val="000F1F06"/>
    <w:rsid w:val="000F2965"/>
    <w:rsid w:val="000F6987"/>
    <w:rsid w:val="000F7591"/>
    <w:rsid w:val="00100CF2"/>
    <w:rsid w:val="00101D1C"/>
    <w:rsid w:val="00102EE6"/>
    <w:rsid w:val="00103D50"/>
    <w:rsid w:val="0010549D"/>
    <w:rsid w:val="001055E1"/>
    <w:rsid w:val="00105627"/>
    <w:rsid w:val="00107D61"/>
    <w:rsid w:val="00110B4A"/>
    <w:rsid w:val="00114ADA"/>
    <w:rsid w:val="00115F92"/>
    <w:rsid w:val="00116804"/>
    <w:rsid w:val="00120A20"/>
    <w:rsid w:val="00121078"/>
    <w:rsid w:val="00123F82"/>
    <w:rsid w:val="001266B9"/>
    <w:rsid w:val="001309DA"/>
    <w:rsid w:val="001314BF"/>
    <w:rsid w:val="00132EA8"/>
    <w:rsid w:val="001340AF"/>
    <w:rsid w:val="00137BE3"/>
    <w:rsid w:val="00137DB3"/>
    <w:rsid w:val="001407C1"/>
    <w:rsid w:val="00140F34"/>
    <w:rsid w:val="00142C5D"/>
    <w:rsid w:val="0014421F"/>
    <w:rsid w:val="00145066"/>
    <w:rsid w:val="00146C68"/>
    <w:rsid w:val="00146C71"/>
    <w:rsid w:val="00151249"/>
    <w:rsid w:val="001517BB"/>
    <w:rsid w:val="00151C4B"/>
    <w:rsid w:val="0015332E"/>
    <w:rsid w:val="00153F1B"/>
    <w:rsid w:val="0016391E"/>
    <w:rsid w:val="00163932"/>
    <w:rsid w:val="00164319"/>
    <w:rsid w:val="00164809"/>
    <w:rsid w:val="00164AAD"/>
    <w:rsid w:val="001663C9"/>
    <w:rsid w:val="00167A2E"/>
    <w:rsid w:val="00167D59"/>
    <w:rsid w:val="00170EE7"/>
    <w:rsid w:val="001739B1"/>
    <w:rsid w:val="00174597"/>
    <w:rsid w:val="00175449"/>
    <w:rsid w:val="00175FEC"/>
    <w:rsid w:val="001809EA"/>
    <w:rsid w:val="0018207D"/>
    <w:rsid w:val="001826F4"/>
    <w:rsid w:val="001830D5"/>
    <w:rsid w:val="0018448C"/>
    <w:rsid w:val="00184803"/>
    <w:rsid w:val="00187DAF"/>
    <w:rsid w:val="00190018"/>
    <w:rsid w:val="00190E7A"/>
    <w:rsid w:val="001911BA"/>
    <w:rsid w:val="00192C72"/>
    <w:rsid w:val="001938EC"/>
    <w:rsid w:val="001948F6"/>
    <w:rsid w:val="00195063"/>
    <w:rsid w:val="001A01C6"/>
    <w:rsid w:val="001A04C2"/>
    <w:rsid w:val="001A10A1"/>
    <w:rsid w:val="001A18C7"/>
    <w:rsid w:val="001A3712"/>
    <w:rsid w:val="001A5F0F"/>
    <w:rsid w:val="001A715C"/>
    <w:rsid w:val="001B1124"/>
    <w:rsid w:val="001B1F0A"/>
    <w:rsid w:val="001B3B9A"/>
    <w:rsid w:val="001B50B3"/>
    <w:rsid w:val="001B52B6"/>
    <w:rsid w:val="001B532A"/>
    <w:rsid w:val="001C13D8"/>
    <w:rsid w:val="001C17B5"/>
    <w:rsid w:val="001C3077"/>
    <w:rsid w:val="001C350F"/>
    <w:rsid w:val="001C36D6"/>
    <w:rsid w:val="001C4639"/>
    <w:rsid w:val="001C4F88"/>
    <w:rsid w:val="001C6C82"/>
    <w:rsid w:val="001C7E2B"/>
    <w:rsid w:val="001D15D1"/>
    <w:rsid w:val="001D18C3"/>
    <w:rsid w:val="001D33FF"/>
    <w:rsid w:val="001D4628"/>
    <w:rsid w:val="001D5504"/>
    <w:rsid w:val="001D5AF9"/>
    <w:rsid w:val="001D6449"/>
    <w:rsid w:val="001E086F"/>
    <w:rsid w:val="001E0E55"/>
    <w:rsid w:val="001E13E7"/>
    <w:rsid w:val="001E1CB0"/>
    <w:rsid w:val="001E2EAA"/>
    <w:rsid w:val="001E635B"/>
    <w:rsid w:val="001E71DE"/>
    <w:rsid w:val="001F21CC"/>
    <w:rsid w:val="001F2A94"/>
    <w:rsid w:val="001F3479"/>
    <w:rsid w:val="001F6735"/>
    <w:rsid w:val="00200EC2"/>
    <w:rsid w:val="00201E56"/>
    <w:rsid w:val="0020394D"/>
    <w:rsid w:val="00203E25"/>
    <w:rsid w:val="00205D60"/>
    <w:rsid w:val="00207A27"/>
    <w:rsid w:val="00212DD4"/>
    <w:rsid w:val="002204E7"/>
    <w:rsid w:val="00221704"/>
    <w:rsid w:val="00222E6A"/>
    <w:rsid w:val="00223582"/>
    <w:rsid w:val="0022381B"/>
    <w:rsid w:val="002243CA"/>
    <w:rsid w:val="0023154A"/>
    <w:rsid w:val="00232EE1"/>
    <w:rsid w:val="00233DF8"/>
    <w:rsid w:val="00234A84"/>
    <w:rsid w:val="0023723B"/>
    <w:rsid w:val="00237362"/>
    <w:rsid w:val="00242B3B"/>
    <w:rsid w:val="002431C2"/>
    <w:rsid w:val="00243F18"/>
    <w:rsid w:val="00244B9F"/>
    <w:rsid w:val="00244C15"/>
    <w:rsid w:val="00244F26"/>
    <w:rsid w:val="00245440"/>
    <w:rsid w:val="0024583D"/>
    <w:rsid w:val="002464A1"/>
    <w:rsid w:val="0025051D"/>
    <w:rsid w:val="0025059D"/>
    <w:rsid w:val="00252062"/>
    <w:rsid w:val="00252EDD"/>
    <w:rsid w:val="002537B1"/>
    <w:rsid w:val="002555D7"/>
    <w:rsid w:val="00262D95"/>
    <w:rsid w:val="00263E4F"/>
    <w:rsid w:val="002678E5"/>
    <w:rsid w:val="00271A32"/>
    <w:rsid w:val="002756BF"/>
    <w:rsid w:val="00277561"/>
    <w:rsid w:val="00277976"/>
    <w:rsid w:val="00277DA4"/>
    <w:rsid w:val="00280901"/>
    <w:rsid w:val="0028444A"/>
    <w:rsid w:val="00284D9D"/>
    <w:rsid w:val="00285379"/>
    <w:rsid w:val="002856E3"/>
    <w:rsid w:val="00285D33"/>
    <w:rsid w:val="00287788"/>
    <w:rsid w:val="00290018"/>
    <w:rsid w:val="00290B0E"/>
    <w:rsid w:val="002915CB"/>
    <w:rsid w:val="00291728"/>
    <w:rsid w:val="0029194A"/>
    <w:rsid w:val="00293267"/>
    <w:rsid w:val="002939F0"/>
    <w:rsid w:val="00295E27"/>
    <w:rsid w:val="002965E0"/>
    <w:rsid w:val="002A2308"/>
    <w:rsid w:val="002A316A"/>
    <w:rsid w:val="002A4384"/>
    <w:rsid w:val="002A4CFB"/>
    <w:rsid w:val="002B2220"/>
    <w:rsid w:val="002B595F"/>
    <w:rsid w:val="002B653F"/>
    <w:rsid w:val="002C1DC6"/>
    <w:rsid w:val="002C3D30"/>
    <w:rsid w:val="002C4F0C"/>
    <w:rsid w:val="002C5062"/>
    <w:rsid w:val="002C5B26"/>
    <w:rsid w:val="002C5C74"/>
    <w:rsid w:val="002C6F21"/>
    <w:rsid w:val="002C7CD4"/>
    <w:rsid w:val="002D0175"/>
    <w:rsid w:val="002D103D"/>
    <w:rsid w:val="002D11C4"/>
    <w:rsid w:val="002D3636"/>
    <w:rsid w:val="002D3991"/>
    <w:rsid w:val="002D3F86"/>
    <w:rsid w:val="002D61E3"/>
    <w:rsid w:val="002D653B"/>
    <w:rsid w:val="002D73A7"/>
    <w:rsid w:val="002E0DE3"/>
    <w:rsid w:val="002E39BA"/>
    <w:rsid w:val="002E4D74"/>
    <w:rsid w:val="002E65E2"/>
    <w:rsid w:val="002E6FF6"/>
    <w:rsid w:val="002F19F0"/>
    <w:rsid w:val="002F1DC6"/>
    <w:rsid w:val="002F1E6C"/>
    <w:rsid w:val="002F1EE1"/>
    <w:rsid w:val="002F2B5D"/>
    <w:rsid w:val="002F39B6"/>
    <w:rsid w:val="002F4C04"/>
    <w:rsid w:val="002F534A"/>
    <w:rsid w:val="00300F2D"/>
    <w:rsid w:val="00301808"/>
    <w:rsid w:val="00305609"/>
    <w:rsid w:val="0030639B"/>
    <w:rsid w:val="00307DEA"/>
    <w:rsid w:val="00312483"/>
    <w:rsid w:val="00312B6B"/>
    <w:rsid w:val="00313FEB"/>
    <w:rsid w:val="00314D9A"/>
    <w:rsid w:val="003156E5"/>
    <w:rsid w:val="00320B9B"/>
    <w:rsid w:val="00323592"/>
    <w:rsid w:val="0032537F"/>
    <w:rsid w:val="003264D5"/>
    <w:rsid w:val="0033082A"/>
    <w:rsid w:val="00332C1D"/>
    <w:rsid w:val="00333781"/>
    <w:rsid w:val="003346CF"/>
    <w:rsid w:val="00337D10"/>
    <w:rsid w:val="003409BC"/>
    <w:rsid w:val="00341B16"/>
    <w:rsid w:val="00341F99"/>
    <w:rsid w:val="003439B2"/>
    <w:rsid w:val="00343D9C"/>
    <w:rsid w:val="003465FE"/>
    <w:rsid w:val="00351E2B"/>
    <w:rsid w:val="00353B32"/>
    <w:rsid w:val="00362610"/>
    <w:rsid w:val="0036335B"/>
    <w:rsid w:val="003641DE"/>
    <w:rsid w:val="00364971"/>
    <w:rsid w:val="00373152"/>
    <w:rsid w:val="00375138"/>
    <w:rsid w:val="00375A90"/>
    <w:rsid w:val="00375CE5"/>
    <w:rsid w:val="00376EFF"/>
    <w:rsid w:val="00377DC0"/>
    <w:rsid w:val="00377FA3"/>
    <w:rsid w:val="003808A7"/>
    <w:rsid w:val="00383308"/>
    <w:rsid w:val="00383BBA"/>
    <w:rsid w:val="00384BC0"/>
    <w:rsid w:val="00384CFD"/>
    <w:rsid w:val="00384DFF"/>
    <w:rsid w:val="00386E56"/>
    <w:rsid w:val="003873C8"/>
    <w:rsid w:val="003907E2"/>
    <w:rsid w:val="0039165A"/>
    <w:rsid w:val="00391FC4"/>
    <w:rsid w:val="00392BFF"/>
    <w:rsid w:val="003942B6"/>
    <w:rsid w:val="00396282"/>
    <w:rsid w:val="003A2734"/>
    <w:rsid w:val="003A4746"/>
    <w:rsid w:val="003A4AA5"/>
    <w:rsid w:val="003A50EE"/>
    <w:rsid w:val="003A5463"/>
    <w:rsid w:val="003A5C1B"/>
    <w:rsid w:val="003A6081"/>
    <w:rsid w:val="003B2D99"/>
    <w:rsid w:val="003B491E"/>
    <w:rsid w:val="003B6C6A"/>
    <w:rsid w:val="003B7447"/>
    <w:rsid w:val="003B7876"/>
    <w:rsid w:val="003B7A48"/>
    <w:rsid w:val="003C1A2A"/>
    <w:rsid w:val="003C27C3"/>
    <w:rsid w:val="003C31AC"/>
    <w:rsid w:val="003C34B0"/>
    <w:rsid w:val="003C3705"/>
    <w:rsid w:val="003C38E8"/>
    <w:rsid w:val="003C428B"/>
    <w:rsid w:val="003C56D4"/>
    <w:rsid w:val="003C7597"/>
    <w:rsid w:val="003D09C9"/>
    <w:rsid w:val="003D19BB"/>
    <w:rsid w:val="003D1E6E"/>
    <w:rsid w:val="003D4002"/>
    <w:rsid w:val="003E0D9B"/>
    <w:rsid w:val="003E2AF7"/>
    <w:rsid w:val="003E44ED"/>
    <w:rsid w:val="003E591C"/>
    <w:rsid w:val="003E5AE1"/>
    <w:rsid w:val="003E6621"/>
    <w:rsid w:val="003E6909"/>
    <w:rsid w:val="003E6AFC"/>
    <w:rsid w:val="003E7D4D"/>
    <w:rsid w:val="003F04A9"/>
    <w:rsid w:val="003F140C"/>
    <w:rsid w:val="003F1718"/>
    <w:rsid w:val="003F1AF8"/>
    <w:rsid w:val="003F24FD"/>
    <w:rsid w:val="003F2E2A"/>
    <w:rsid w:val="003F697D"/>
    <w:rsid w:val="00403EAE"/>
    <w:rsid w:val="00404DCB"/>
    <w:rsid w:val="00406373"/>
    <w:rsid w:val="004079EB"/>
    <w:rsid w:val="00411836"/>
    <w:rsid w:val="004127C1"/>
    <w:rsid w:val="0041392F"/>
    <w:rsid w:val="00414EF4"/>
    <w:rsid w:val="004171EB"/>
    <w:rsid w:val="0041791A"/>
    <w:rsid w:val="004200FD"/>
    <w:rsid w:val="0042100F"/>
    <w:rsid w:val="00421C03"/>
    <w:rsid w:val="00423136"/>
    <w:rsid w:val="00423B09"/>
    <w:rsid w:val="0042535F"/>
    <w:rsid w:val="004261FA"/>
    <w:rsid w:val="004266D1"/>
    <w:rsid w:val="00427FD9"/>
    <w:rsid w:val="00430F57"/>
    <w:rsid w:val="0043132F"/>
    <w:rsid w:val="00433CC0"/>
    <w:rsid w:val="00434F40"/>
    <w:rsid w:val="00436275"/>
    <w:rsid w:val="00437B30"/>
    <w:rsid w:val="00440E30"/>
    <w:rsid w:val="00443B72"/>
    <w:rsid w:val="004456E5"/>
    <w:rsid w:val="00445A79"/>
    <w:rsid w:val="00446845"/>
    <w:rsid w:val="00451139"/>
    <w:rsid w:val="00452877"/>
    <w:rsid w:val="00453E06"/>
    <w:rsid w:val="004551CA"/>
    <w:rsid w:val="00455469"/>
    <w:rsid w:val="004573E9"/>
    <w:rsid w:val="00461DD6"/>
    <w:rsid w:val="00462492"/>
    <w:rsid w:val="00463465"/>
    <w:rsid w:val="00465172"/>
    <w:rsid w:val="0046521A"/>
    <w:rsid w:val="00465DA7"/>
    <w:rsid w:val="00466535"/>
    <w:rsid w:val="00466A91"/>
    <w:rsid w:val="00466F50"/>
    <w:rsid w:val="004674AF"/>
    <w:rsid w:val="00467B9C"/>
    <w:rsid w:val="00470B9D"/>
    <w:rsid w:val="00471EEC"/>
    <w:rsid w:val="00472A22"/>
    <w:rsid w:val="004763E0"/>
    <w:rsid w:val="00477439"/>
    <w:rsid w:val="00477B6F"/>
    <w:rsid w:val="0048090B"/>
    <w:rsid w:val="00480CC7"/>
    <w:rsid w:val="004812E8"/>
    <w:rsid w:val="004828A2"/>
    <w:rsid w:val="00483721"/>
    <w:rsid w:val="004842A4"/>
    <w:rsid w:val="00484756"/>
    <w:rsid w:val="00484C83"/>
    <w:rsid w:val="00487370"/>
    <w:rsid w:val="00487605"/>
    <w:rsid w:val="00492B6E"/>
    <w:rsid w:val="00494F43"/>
    <w:rsid w:val="004957C8"/>
    <w:rsid w:val="0049655B"/>
    <w:rsid w:val="00496905"/>
    <w:rsid w:val="004A38A6"/>
    <w:rsid w:val="004A6A5C"/>
    <w:rsid w:val="004A6EB6"/>
    <w:rsid w:val="004B2AB9"/>
    <w:rsid w:val="004B3F12"/>
    <w:rsid w:val="004B61BA"/>
    <w:rsid w:val="004B69DB"/>
    <w:rsid w:val="004C1040"/>
    <w:rsid w:val="004C1FBD"/>
    <w:rsid w:val="004C2E8D"/>
    <w:rsid w:val="004C2E97"/>
    <w:rsid w:val="004C48A0"/>
    <w:rsid w:val="004C4DC5"/>
    <w:rsid w:val="004C6251"/>
    <w:rsid w:val="004C6C26"/>
    <w:rsid w:val="004D0085"/>
    <w:rsid w:val="004D3520"/>
    <w:rsid w:val="004D6E39"/>
    <w:rsid w:val="004D7605"/>
    <w:rsid w:val="004D7CAB"/>
    <w:rsid w:val="004E081F"/>
    <w:rsid w:val="004E4DB7"/>
    <w:rsid w:val="004E5BB3"/>
    <w:rsid w:val="004F0B94"/>
    <w:rsid w:val="004F1225"/>
    <w:rsid w:val="004F34E8"/>
    <w:rsid w:val="00500720"/>
    <w:rsid w:val="00503943"/>
    <w:rsid w:val="005049A8"/>
    <w:rsid w:val="00505EE1"/>
    <w:rsid w:val="00507BFB"/>
    <w:rsid w:val="005111B9"/>
    <w:rsid w:val="005141DE"/>
    <w:rsid w:val="00515873"/>
    <w:rsid w:val="00517E38"/>
    <w:rsid w:val="005213CF"/>
    <w:rsid w:val="0052235E"/>
    <w:rsid w:val="0052306F"/>
    <w:rsid w:val="00523AEE"/>
    <w:rsid w:val="005241F5"/>
    <w:rsid w:val="0052630A"/>
    <w:rsid w:val="00531B1B"/>
    <w:rsid w:val="00541492"/>
    <w:rsid w:val="005417DB"/>
    <w:rsid w:val="00543A46"/>
    <w:rsid w:val="00546230"/>
    <w:rsid w:val="005463BA"/>
    <w:rsid w:val="00546782"/>
    <w:rsid w:val="005478C6"/>
    <w:rsid w:val="00553BAD"/>
    <w:rsid w:val="0055459A"/>
    <w:rsid w:val="00555470"/>
    <w:rsid w:val="00556264"/>
    <w:rsid w:val="005618EF"/>
    <w:rsid w:val="00561E67"/>
    <w:rsid w:val="00563190"/>
    <w:rsid w:val="0056537C"/>
    <w:rsid w:val="00565B54"/>
    <w:rsid w:val="0056667B"/>
    <w:rsid w:val="005715A7"/>
    <w:rsid w:val="0057328A"/>
    <w:rsid w:val="00576194"/>
    <w:rsid w:val="00577492"/>
    <w:rsid w:val="0058087A"/>
    <w:rsid w:val="00584E28"/>
    <w:rsid w:val="00591FD8"/>
    <w:rsid w:val="00593DDD"/>
    <w:rsid w:val="00594AD6"/>
    <w:rsid w:val="0059502B"/>
    <w:rsid w:val="005A179A"/>
    <w:rsid w:val="005A69BA"/>
    <w:rsid w:val="005A6B72"/>
    <w:rsid w:val="005A786E"/>
    <w:rsid w:val="005B2B79"/>
    <w:rsid w:val="005B3B33"/>
    <w:rsid w:val="005B4A93"/>
    <w:rsid w:val="005B7207"/>
    <w:rsid w:val="005C2E6E"/>
    <w:rsid w:val="005C4B3F"/>
    <w:rsid w:val="005C5658"/>
    <w:rsid w:val="005C62EC"/>
    <w:rsid w:val="005D1D7F"/>
    <w:rsid w:val="005D3349"/>
    <w:rsid w:val="005D36F2"/>
    <w:rsid w:val="005D64C4"/>
    <w:rsid w:val="005D653F"/>
    <w:rsid w:val="005D66D8"/>
    <w:rsid w:val="005D6F43"/>
    <w:rsid w:val="005D7F1E"/>
    <w:rsid w:val="005E1152"/>
    <w:rsid w:val="005E162F"/>
    <w:rsid w:val="005E278A"/>
    <w:rsid w:val="005E323E"/>
    <w:rsid w:val="005E4794"/>
    <w:rsid w:val="005E52F2"/>
    <w:rsid w:val="005E5D1E"/>
    <w:rsid w:val="005F080B"/>
    <w:rsid w:val="005F15BA"/>
    <w:rsid w:val="005F1F14"/>
    <w:rsid w:val="005F2B77"/>
    <w:rsid w:val="005F566B"/>
    <w:rsid w:val="005F6958"/>
    <w:rsid w:val="005F7CCB"/>
    <w:rsid w:val="00600471"/>
    <w:rsid w:val="00600D56"/>
    <w:rsid w:val="00601200"/>
    <w:rsid w:val="00601746"/>
    <w:rsid w:val="00603400"/>
    <w:rsid w:val="00607857"/>
    <w:rsid w:val="0061175B"/>
    <w:rsid w:val="00614BE0"/>
    <w:rsid w:val="00615C7D"/>
    <w:rsid w:val="006169B9"/>
    <w:rsid w:val="006222C0"/>
    <w:rsid w:val="0062293C"/>
    <w:rsid w:val="006239D3"/>
    <w:rsid w:val="00624001"/>
    <w:rsid w:val="00626A95"/>
    <w:rsid w:val="00626D09"/>
    <w:rsid w:val="006271DE"/>
    <w:rsid w:val="00632506"/>
    <w:rsid w:val="00633785"/>
    <w:rsid w:val="006343C7"/>
    <w:rsid w:val="00641925"/>
    <w:rsid w:val="00642758"/>
    <w:rsid w:val="00643423"/>
    <w:rsid w:val="00644FBF"/>
    <w:rsid w:val="006468E5"/>
    <w:rsid w:val="00646EA0"/>
    <w:rsid w:val="00647039"/>
    <w:rsid w:val="00651758"/>
    <w:rsid w:val="00652710"/>
    <w:rsid w:val="006560E0"/>
    <w:rsid w:val="006600A0"/>
    <w:rsid w:val="00664F8A"/>
    <w:rsid w:val="0066622F"/>
    <w:rsid w:val="00666C51"/>
    <w:rsid w:val="006673CA"/>
    <w:rsid w:val="00667F69"/>
    <w:rsid w:val="006701EC"/>
    <w:rsid w:val="0067188E"/>
    <w:rsid w:val="00671E31"/>
    <w:rsid w:val="006736C6"/>
    <w:rsid w:val="00675E2C"/>
    <w:rsid w:val="0067763F"/>
    <w:rsid w:val="00680512"/>
    <w:rsid w:val="00681BDA"/>
    <w:rsid w:val="00685213"/>
    <w:rsid w:val="00685BF6"/>
    <w:rsid w:val="006923A3"/>
    <w:rsid w:val="00694521"/>
    <w:rsid w:val="0069558C"/>
    <w:rsid w:val="00695D6C"/>
    <w:rsid w:val="0069668E"/>
    <w:rsid w:val="006A09D5"/>
    <w:rsid w:val="006A1AC8"/>
    <w:rsid w:val="006A21F1"/>
    <w:rsid w:val="006A5053"/>
    <w:rsid w:val="006A50B4"/>
    <w:rsid w:val="006A6826"/>
    <w:rsid w:val="006B0299"/>
    <w:rsid w:val="006B32D9"/>
    <w:rsid w:val="006B3DAE"/>
    <w:rsid w:val="006B4D87"/>
    <w:rsid w:val="006B502B"/>
    <w:rsid w:val="006B6F5A"/>
    <w:rsid w:val="006B747C"/>
    <w:rsid w:val="006C30FA"/>
    <w:rsid w:val="006D1470"/>
    <w:rsid w:val="006D4747"/>
    <w:rsid w:val="006D5F4A"/>
    <w:rsid w:val="006D6A0A"/>
    <w:rsid w:val="006D7B35"/>
    <w:rsid w:val="006D7E2E"/>
    <w:rsid w:val="006E007C"/>
    <w:rsid w:val="006E6E92"/>
    <w:rsid w:val="006F1D12"/>
    <w:rsid w:val="006F2B60"/>
    <w:rsid w:val="006F3A60"/>
    <w:rsid w:val="006F56AE"/>
    <w:rsid w:val="006F695C"/>
    <w:rsid w:val="006F7471"/>
    <w:rsid w:val="006F75A3"/>
    <w:rsid w:val="006F7880"/>
    <w:rsid w:val="00702493"/>
    <w:rsid w:val="0070689B"/>
    <w:rsid w:val="00707469"/>
    <w:rsid w:val="00710C84"/>
    <w:rsid w:val="007134D2"/>
    <w:rsid w:val="00713A36"/>
    <w:rsid w:val="00715B6A"/>
    <w:rsid w:val="00717416"/>
    <w:rsid w:val="00720C03"/>
    <w:rsid w:val="007230AF"/>
    <w:rsid w:val="00723AA2"/>
    <w:rsid w:val="00723E0B"/>
    <w:rsid w:val="0073368F"/>
    <w:rsid w:val="00734151"/>
    <w:rsid w:val="0073479C"/>
    <w:rsid w:val="007353CE"/>
    <w:rsid w:val="00735A5D"/>
    <w:rsid w:val="00740C05"/>
    <w:rsid w:val="007418C4"/>
    <w:rsid w:val="007457AC"/>
    <w:rsid w:val="00745DCC"/>
    <w:rsid w:val="00745E94"/>
    <w:rsid w:val="007467AD"/>
    <w:rsid w:val="00750097"/>
    <w:rsid w:val="007518DF"/>
    <w:rsid w:val="00751AF4"/>
    <w:rsid w:val="007522FD"/>
    <w:rsid w:val="0075699B"/>
    <w:rsid w:val="00757850"/>
    <w:rsid w:val="00760303"/>
    <w:rsid w:val="00760B8A"/>
    <w:rsid w:val="007632BB"/>
    <w:rsid w:val="007668EC"/>
    <w:rsid w:val="007669A0"/>
    <w:rsid w:val="00766DB8"/>
    <w:rsid w:val="00767398"/>
    <w:rsid w:val="00767766"/>
    <w:rsid w:val="00767A55"/>
    <w:rsid w:val="00767CDF"/>
    <w:rsid w:val="00767D6B"/>
    <w:rsid w:val="0077011F"/>
    <w:rsid w:val="00780921"/>
    <w:rsid w:val="00780C71"/>
    <w:rsid w:val="00781D75"/>
    <w:rsid w:val="00782E44"/>
    <w:rsid w:val="007835BD"/>
    <w:rsid w:val="00784DD9"/>
    <w:rsid w:val="0078532E"/>
    <w:rsid w:val="00791C9A"/>
    <w:rsid w:val="00796A75"/>
    <w:rsid w:val="00797151"/>
    <w:rsid w:val="007A005D"/>
    <w:rsid w:val="007A079D"/>
    <w:rsid w:val="007A24D6"/>
    <w:rsid w:val="007A26F2"/>
    <w:rsid w:val="007A3DE7"/>
    <w:rsid w:val="007A7399"/>
    <w:rsid w:val="007B0231"/>
    <w:rsid w:val="007B06E2"/>
    <w:rsid w:val="007B2400"/>
    <w:rsid w:val="007B28F5"/>
    <w:rsid w:val="007B4096"/>
    <w:rsid w:val="007B4338"/>
    <w:rsid w:val="007B4553"/>
    <w:rsid w:val="007B5A0E"/>
    <w:rsid w:val="007B5D6C"/>
    <w:rsid w:val="007C2BAF"/>
    <w:rsid w:val="007C2BC3"/>
    <w:rsid w:val="007C41BE"/>
    <w:rsid w:val="007C4796"/>
    <w:rsid w:val="007C6287"/>
    <w:rsid w:val="007D2264"/>
    <w:rsid w:val="007D39D3"/>
    <w:rsid w:val="007D4133"/>
    <w:rsid w:val="007D56CD"/>
    <w:rsid w:val="007D71DD"/>
    <w:rsid w:val="007D75C9"/>
    <w:rsid w:val="007E0B83"/>
    <w:rsid w:val="007E0B8D"/>
    <w:rsid w:val="007E2701"/>
    <w:rsid w:val="007E333E"/>
    <w:rsid w:val="007E3A91"/>
    <w:rsid w:val="007E40D1"/>
    <w:rsid w:val="007E51A5"/>
    <w:rsid w:val="007E5FAA"/>
    <w:rsid w:val="007E651E"/>
    <w:rsid w:val="007E746C"/>
    <w:rsid w:val="007F189F"/>
    <w:rsid w:val="007F7904"/>
    <w:rsid w:val="00800C9D"/>
    <w:rsid w:val="00807D02"/>
    <w:rsid w:val="00811BC7"/>
    <w:rsid w:val="0081299A"/>
    <w:rsid w:val="00814C79"/>
    <w:rsid w:val="00814DF0"/>
    <w:rsid w:val="00815024"/>
    <w:rsid w:val="00815474"/>
    <w:rsid w:val="0081551C"/>
    <w:rsid w:val="00815FD2"/>
    <w:rsid w:val="00817B86"/>
    <w:rsid w:val="008202FA"/>
    <w:rsid w:val="00820E5E"/>
    <w:rsid w:val="008236F5"/>
    <w:rsid w:val="008257A0"/>
    <w:rsid w:val="00825A8B"/>
    <w:rsid w:val="00827CA7"/>
    <w:rsid w:val="0083127A"/>
    <w:rsid w:val="008316FC"/>
    <w:rsid w:val="008358E8"/>
    <w:rsid w:val="00835B9F"/>
    <w:rsid w:val="008368DF"/>
    <w:rsid w:val="00837374"/>
    <w:rsid w:val="00840805"/>
    <w:rsid w:val="00843438"/>
    <w:rsid w:val="008434D9"/>
    <w:rsid w:val="00843E36"/>
    <w:rsid w:val="00844575"/>
    <w:rsid w:val="00846265"/>
    <w:rsid w:val="0084711C"/>
    <w:rsid w:val="008500BD"/>
    <w:rsid w:val="00857C32"/>
    <w:rsid w:val="00860D91"/>
    <w:rsid w:val="00863AAE"/>
    <w:rsid w:val="00864925"/>
    <w:rsid w:val="00864A9A"/>
    <w:rsid w:val="00866B31"/>
    <w:rsid w:val="0086780C"/>
    <w:rsid w:val="00870D92"/>
    <w:rsid w:val="00873E01"/>
    <w:rsid w:val="00874D19"/>
    <w:rsid w:val="00877899"/>
    <w:rsid w:val="008805CA"/>
    <w:rsid w:val="0088099D"/>
    <w:rsid w:val="008812D0"/>
    <w:rsid w:val="0088261D"/>
    <w:rsid w:val="00883997"/>
    <w:rsid w:val="00884AFA"/>
    <w:rsid w:val="00884D11"/>
    <w:rsid w:val="00885894"/>
    <w:rsid w:val="008908A5"/>
    <w:rsid w:val="00890A1D"/>
    <w:rsid w:val="00890C2B"/>
    <w:rsid w:val="00891AEE"/>
    <w:rsid w:val="00893B48"/>
    <w:rsid w:val="0089499F"/>
    <w:rsid w:val="008A0ACA"/>
    <w:rsid w:val="008A12B0"/>
    <w:rsid w:val="008A1877"/>
    <w:rsid w:val="008A2590"/>
    <w:rsid w:val="008A2AC5"/>
    <w:rsid w:val="008A4C12"/>
    <w:rsid w:val="008A4C41"/>
    <w:rsid w:val="008A50F8"/>
    <w:rsid w:val="008A63B1"/>
    <w:rsid w:val="008A6B15"/>
    <w:rsid w:val="008A70FD"/>
    <w:rsid w:val="008A71F0"/>
    <w:rsid w:val="008A7473"/>
    <w:rsid w:val="008B02A9"/>
    <w:rsid w:val="008B172C"/>
    <w:rsid w:val="008B20BE"/>
    <w:rsid w:val="008B6F4E"/>
    <w:rsid w:val="008C592A"/>
    <w:rsid w:val="008C646F"/>
    <w:rsid w:val="008D1C68"/>
    <w:rsid w:val="008D2622"/>
    <w:rsid w:val="008E08E0"/>
    <w:rsid w:val="008E0CE2"/>
    <w:rsid w:val="008E36A8"/>
    <w:rsid w:val="008E501F"/>
    <w:rsid w:val="008E6ACF"/>
    <w:rsid w:val="008F1AE2"/>
    <w:rsid w:val="008F2193"/>
    <w:rsid w:val="008F337E"/>
    <w:rsid w:val="009008A7"/>
    <w:rsid w:val="00900F2A"/>
    <w:rsid w:val="00904F97"/>
    <w:rsid w:val="00906614"/>
    <w:rsid w:val="00906B9D"/>
    <w:rsid w:val="0090753D"/>
    <w:rsid w:val="00915ADC"/>
    <w:rsid w:val="00917376"/>
    <w:rsid w:val="00921BDF"/>
    <w:rsid w:val="00921CDA"/>
    <w:rsid w:val="00923334"/>
    <w:rsid w:val="00924542"/>
    <w:rsid w:val="009263D2"/>
    <w:rsid w:val="00931B9A"/>
    <w:rsid w:val="00931E76"/>
    <w:rsid w:val="009348BE"/>
    <w:rsid w:val="00934AEF"/>
    <w:rsid w:val="009401E0"/>
    <w:rsid w:val="00940340"/>
    <w:rsid w:val="009540A6"/>
    <w:rsid w:val="00954326"/>
    <w:rsid w:val="0095498B"/>
    <w:rsid w:val="0096191B"/>
    <w:rsid w:val="009637CC"/>
    <w:rsid w:val="00965AAB"/>
    <w:rsid w:val="00967187"/>
    <w:rsid w:val="00970E42"/>
    <w:rsid w:val="00972E16"/>
    <w:rsid w:val="00975FF7"/>
    <w:rsid w:val="00976027"/>
    <w:rsid w:val="00982D68"/>
    <w:rsid w:val="00983859"/>
    <w:rsid w:val="00983AC1"/>
    <w:rsid w:val="0098555D"/>
    <w:rsid w:val="00986596"/>
    <w:rsid w:val="009866E2"/>
    <w:rsid w:val="0099334B"/>
    <w:rsid w:val="00993702"/>
    <w:rsid w:val="0099767A"/>
    <w:rsid w:val="009A07A3"/>
    <w:rsid w:val="009A0D50"/>
    <w:rsid w:val="009A21E4"/>
    <w:rsid w:val="009A3648"/>
    <w:rsid w:val="009A4880"/>
    <w:rsid w:val="009A693A"/>
    <w:rsid w:val="009B026C"/>
    <w:rsid w:val="009B07B4"/>
    <w:rsid w:val="009B0A8C"/>
    <w:rsid w:val="009B19B8"/>
    <w:rsid w:val="009B2700"/>
    <w:rsid w:val="009B37BD"/>
    <w:rsid w:val="009B75E7"/>
    <w:rsid w:val="009B7D11"/>
    <w:rsid w:val="009C025D"/>
    <w:rsid w:val="009C17BC"/>
    <w:rsid w:val="009C1EE9"/>
    <w:rsid w:val="009C2244"/>
    <w:rsid w:val="009C2981"/>
    <w:rsid w:val="009C529A"/>
    <w:rsid w:val="009C72B3"/>
    <w:rsid w:val="009D2914"/>
    <w:rsid w:val="009D32BF"/>
    <w:rsid w:val="009D4CF8"/>
    <w:rsid w:val="009D60C1"/>
    <w:rsid w:val="009D7405"/>
    <w:rsid w:val="009E0E79"/>
    <w:rsid w:val="009E17F6"/>
    <w:rsid w:val="009E1D76"/>
    <w:rsid w:val="009E268D"/>
    <w:rsid w:val="009E30A7"/>
    <w:rsid w:val="009E46B5"/>
    <w:rsid w:val="009E6B12"/>
    <w:rsid w:val="009F107A"/>
    <w:rsid w:val="009F21A2"/>
    <w:rsid w:val="009F23ED"/>
    <w:rsid w:val="009F2856"/>
    <w:rsid w:val="009F29FB"/>
    <w:rsid w:val="009F4FAE"/>
    <w:rsid w:val="009F666D"/>
    <w:rsid w:val="009F7D00"/>
    <w:rsid w:val="00A01141"/>
    <w:rsid w:val="00A018C6"/>
    <w:rsid w:val="00A02C3E"/>
    <w:rsid w:val="00A0461F"/>
    <w:rsid w:val="00A0703E"/>
    <w:rsid w:val="00A10198"/>
    <w:rsid w:val="00A138AA"/>
    <w:rsid w:val="00A148E9"/>
    <w:rsid w:val="00A14C88"/>
    <w:rsid w:val="00A20351"/>
    <w:rsid w:val="00A230EF"/>
    <w:rsid w:val="00A271EC"/>
    <w:rsid w:val="00A32816"/>
    <w:rsid w:val="00A36949"/>
    <w:rsid w:val="00A3732D"/>
    <w:rsid w:val="00A41D57"/>
    <w:rsid w:val="00A42C8C"/>
    <w:rsid w:val="00A436DC"/>
    <w:rsid w:val="00A47FA9"/>
    <w:rsid w:val="00A504A9"/>
    <w:rsid w:val="00A524EE"/>
    <w:rsid w:val="00A53E97"/>
    <w:rsid w:val="00A5486F"/>
    <w:rsid w:val="00A55981"/>
    <w:rsid w:val="00A5666D"/>
    <w:rsid w:val="00A576B3"/>
    <w:rsid w:val="00A60CA1"/>
    <w:rsid w:val="00A6186C"/>
    <w:rsid w:val="00A6580A"/>
    <w:rsid w:val="00A72B6E"/>
    <w:rsid w:val="00A76E67"/>
    <w:rsid w:val="00A77191"/>
    <w:rsid w:val="00A80DAB"/>
    <w:rsid w:val="00A81002"/>
    <w:rsid w:val="00A8110A"/>
    <w:rsid w:val="00A81181"/>
    <w:rsid w:val="00A82799"/>
    <w:rsid w:val="00A82DD2"/>
    <w:rsid w:val="00A8502F"/>
    <w:rsid w:val="00A86A52"/>
    <w:rsid w:val="00A90049"/>
    <w:rsid w:val="00A937CE"/>
    <w:rsid w:val="00A945EE"/>
    <w:rsid w:val="00A946DB"/>
    <w:rsid w:val="00AA0C1D"/>
    <w:rsid w:val="00AA1470"/>
    <w:rsid w:val="00AA1A62"/>
    <w:rsid w:val="00AA38FD"/>
    <w:rsid w:val="00AA5D19"/>
    <w:rsid w:val="00AA67B3"/>
    <w:rsid w:val="00AB1716"/>
    <w:rsid w:val="00AB1DE1"/>
    <w:rsid w:val="00AB3FC3"/>
    <w:rsid w:val="00AB4A52"/>
    <w:rsid w:val="00AB5368"/>
    <w:rsid w:val="00AB7369"/>
    <w:rsid w:val="00AC071B"/>
    <w:rsid w:val="00AC0846"/>
    <w:rsid w:val="00AC0A15"/>
    <w:rsid w:val="00AC1F10"/>
    <w:rsid w:val="00AC6C11"/>
    <w:rsid w:val="00AD280C"/>
    <w:rsid w:val="00AD4D63"/>
    <w:rsid w:val="00AD63D9"/>
    <w:rsid w:val="00AD68BE"/>
    <w:rsid w:val="00AE366C"/>
    <w:rsid w:val="00AF131A"/>
    <w:rsid w:val="00AF245C"/>
    <w:rsid w:val="00AF397F"/>
    <w:rsid w:val="00AF3A2A"/>
    <w:rsid w:val="00AF4E96"/>
    <w:rsid w:val="00AF5F56"/>
    <w:rsid w:val="00AF5F78"/>
    <w:rsid w:val="00B00697"/>
    <w:rsid w:val="00B04EF7"/>
    <w:rsid w:val="00B05E03"/>
    <w:rsid w:val="00B063C3"/>
    <w:rsid w:val="00B0783A"/>
    <w:rsid w:val="00B10031"/>
    <w:rsid w:val="00B107EF"/>
    <w:rsid w:val="00B10F42"/>
    <w:rsid w:val="00B11AD5"/>
    <w:rsid w:val="00B12076"/>
    <w:rsid w:val="00B1492A"/>
    <w:rsid w:val="00B14D54"/>
    <w:rsid w:val="00B1521F"/>
    <w:rsid w:val="00B157E6"/>
    <w:rsid w:val="00B207AA"/>
    <w:rsid w:val="00B27297"/>
    <w:rsid w:val="00B2755F"/>
    <w:rsid w:val="00B2793E"/>
    <w:rsid w:val="00B30AD9"/>
    <w:rsid w:val="00B33ADC"/>
    <w:rsid w:val="00B346C6"/>
    <w:rsid w:val="00B3578D"/>
    <w:rsid w:val="00B36618"/>
    <w:rsid w:val="00B4085A"/>
    <w:rsid w:val="00B40C83"/>
    <w:rsid w:val="00B415BC"/>
    <w:rsid w:val="00B42F14"/>
    <w:rsid w:val="00B45B1B"/>
    <w:rsid w:val="00B45E14"/>
    <w:rsid w:val="00B4658A"/>
    <w:rsid w:val="00B51615"/>
    <w:rsid w:val="00B52D45"/>
    <w:rsid w:val="00B538B4"/>
    <w:rsid w:val="00B54219"/>
    <w:rsid w:val="00B555B4"/>
    <w:rsid w:val="00B561D2"/>
    <w:rsid w:val="00B60304"/>
    <w:rsid w:val="00B60D1F"/>
    <w:rsid w:val="00B6151B"/>
    <w:rsid w:val="00B631F9"/>
    <w:rsid w:val="00B64539"/>
    <w:rsid w:val="00B65DA9"/>
    <w:rsid w:val="00B6632E"/>
    <w:rsid w:val="00B7177E"/>
    <w:rsid w:val="00B808C2"/>
    <w:rsid w:val="00B81CB5"/>
    <w:rsid w:val="00B83DE1"/>
    <w:rsid w:val="00B84098"/>
    <w:rsid w:val="00B867C4"/>
    <w:rsid w:val="00B879EC"/>
    <w:rsid w:val="00B91714"/>
    <w:rsid w:val="00B92B89"/>
    <w:rsid w:val="00B933E6"/>
    <w:rsid w:val="00B95140"/>
    <w:rsid w:val="00BA0537"/>
    <w:rsid w:val="00BA0961"/>
    <w:rsid w:val="00BA3212"/>
    <w:rsid w:val="00BA43BF"/>
    <w:rsid w:val="00BA4C76"/>
    <w:rsid w:val="00BA5485"/>
    <w:rsid w:val="00BA64D3"/>
    <w:rsid w:val="00BA6FC0"/>
    <w:rsid w:val="00BB11FE"/>
    <w:rsid w:val="00BB521B"/>
    <w:rsid w:val="00BB6680"/>
    <w:rsid w:val="00BB693B"/>
    <w:rsid w:val="00BC1102"/>
    <w:rsid w:val="00BC1232"/>
    <w:rsid w:val="00BC2905"/>
    <w:rsid w:val="00BC3F6E"/>
    <w:rsid w:val="00BC5839"/>
    <w:rsid w:val="00BC76D2"/>
    <w:rsid w:val="00BD5D8E"/>
    <w:rsid w:val="00BD6AF5"/>
    <w:rsid w:val="00BD6F34"/>
    <w:rsid w:val="00BD732D"/>
    <w:rsid w:val="00BE079B"/>
    <w:rsid w:val="00BE0981"/>
    <w:rsid w:val="00BE1E1A"/>
    <w:rsid w:val="00BE2A5A"/>
    <w:rsid w:val="00BE333C"/>
    <w:rsid w:val="00BE3A18"/>
    <w:rsid w:val="00BE3E05"/>
    <w:rsid w:val="00BE48F6"/>
    <w:rsid w:val="00BE5002"/>
    <w:rsid w:val="00BE5686"/>
    <w:rsid w:val="00BE6390"/>
    <w:rsid w:val="00BE67D5"/>
    <w:rsid w:val="00BE6DEC"/>
    <w:rsid w:val="00BF251B"/>
    <w:rsid w:val="00BF2871"/>
    <w:rsid w:val="00BF56ED"/>
    <w:rsid w:val="00BF6667"/>
    <w:rsid w:val="00BF6CAC"/>
    <w:rsid w:val="00C000B5"/>
    <w:rsid w:val="00C00ABE"/>
    <w:rsid w:val="00C018D2"/>
    <w:rsid w:val="00C03908"/>
    <w:rsid w:val="00C04C69"/>
    <w:rsid w:val="00C04F2D"/>
    <w:rsid w:val="00C04F40"/>
    <w:rsid w:val="00C06627"/>
    <w:rsid w:val="00C11B57"/>
    <w:rsid w:val="00C1493A"/>
    <w:rsid w:val="00C14C0A"/>
    <w:rsid w:val="00C15ADE"/>
    <w:rsid w:val="00C207AF"/>
    <w:rsid w:val="00C24003"/>
    <w:rsid w:val="00C26679"/>
    <w:rsid w:val="00C301C2"/>
    <w:rsid w:val="00C30DFD"/>
    <w:rsid w:val="00C32918"/>
    <w:rsid w:val="00C36475"/>
    <w:rsid w:val="00C36AD6"/>
    <w:rsid w:val="00C40FFA"/>
    <w:rsid w:val="00C443B9"/>
    <w:rsid w:val="00C44C36"/>
    <w:rsid w:val="00C459EE"/>
    <w:rsid w:val="00C47102"/>
    <w:rsid w:val="00C5007B"/>
    <w:rsid w:val="00C53183"/>
    <w:rsid w:val="00C554A5"/>
    <w:rsid w:val="00C5582C"/>
    <w:rsid w:val="00C5586D"/>
    <w:rsid w:val="00C561C4"/>
    <w:rsid w:val="00C57889"/>
    <w:rsid w:val="00C62168"/>
    <w:rsid w:val="00C6408E"/>
    <w:rsid w:val="00C65C2A"/>
    <w:rsid w:val="00C662FF"/>
    <w:rsid w:val="00C67B72"/>
    <w:rsid w:val="00C70657"/>
    <w:rsid w:val="00C747B8"/>
    <w:rsid w:val="00C74CC9"/>
    <w:rsid w:val="00C75849"/>
    <w:rsid w:val="00C7790E"/>
    <w:rsid w:val="00C80CD9"/>
    <w:rsid w:val="00C84A39"/>
    <w:rsid w:val="00C84E78"/>
    <w:rsid w:val="00C858E4"/>
    <w:rsid w:val="00C904DA"/>
    <w:rsid w:val="00C90B3F"/>
    <w:rsid w:val="00C93995"/>
    <w:rsid w:val="00C95298"/>
    <w:rsid w:val="00C967BD"/>
    <w:rsid w:val="00C96F4E"/>
    <w:rsid w:val="00C97EC6"/>
    <w:rsid w:val="00CA0F3C"/>
    <w:rsid w:val="00CA11FC"/>
    <w:rsid w:val="00CA2E4A"/>
    <w:rsid w:val="00CA3269"/>
    <w:rsid w:val="00CA3840"/>
    <w:rsid w:val="00CA3CFF"/>
    <w:rsid w:val="00CA456F"/>
    <w:rsid w:val="00CB3119"/>
    <w:rsid w:val="00CB4D8F"/>
    <w:rsid w:val="00CB4F72"/>
    <w:rsid w:val="00CB4FA6"/>
    <w:rsid w:val="00CB6007"/>
    <w:rsid w:val="00CB6AE3"/>
    <w:rsid w:val="00CC1B5B"/>
    <w:rsid w:val="00CC1FD5"/>
    <w:rsid w:val="00CC2E05"/>
    <w:rsid w:val="00CC4048"/>
    <w:rsid w:val="00CC6074"/>
    <w:rsid w:val="00CD31E1"/>
    <w:rsid w:val="00CD4955"/>
    <w:rsid w:val="00CD4DD2"/>
    <w:rsid w:val="00CD5A6C"/>
    <w:rsid w:val="00CD71EA"/>
    <w:rsid w:val="00CE0BD7"/>
    <w:rsid w:val="00CE1706"/>
    <w:rsid w:val="00CE3677"/>
    <w:rsid w:val="00CE406D"/>
    <w:rsid w:val="00CE517C"/>
    <w:rsid w:val="00CE56AD"/>
    <w:rsid w:val="00CE687D"/>
    <w:rsid w:val="00CE7B04"/>
    <w:rsid w:val="00CF04E6"/>
    <w:rsid w:val="00CF09B5"/>
    <w:rsid w:val="00CF3145"/>
    <w:rsid w:val="00CF3372"/>
    <w:rsid w:val="00CF425D"/>
    <w:rsid w:val="00CF4DB1"/>
    <w:rsid w:val="00CF5643"/>
    <w:rsid w:val="00CF6AA0"/>
    <w:rsid w:val="00D01ED5"/>
    <w:rsid w:val="00D02B99"/>
    <w:rsid w:val="00D02F91"/>
    <w:rsid w:val="00D07E4B"/>
    <w:rsid w:val="00D11D7A"/>
    <w:rsid w:val="00D13E51"/>
    <w:rsid w:val="00D14E6D"/>
    <w:rsid w:val="00D15DB8"/>
    <w:rsid w:val="00D20205"/>
    <w:rsid w:val="00D20391"/>
    <w:rsid w:val="00D20582"/>
    <w:rsid w:val="00D205E3"/>
    <w:rsid w:val="00D2352B"/>
    <w:rsid w:val="00D2358D"/>
    <w:rsid w:val="00D24A10"/>
    <w:rsid w:val="00D262D7"/>
    <w:rsid w:val="00D271B7"/>
    <w:rsid w:val="00D275E7"/>
    <w:rsid w:val="00D279C5"/>
    <w:rsid w:val="00D27E33"/>
    <w:rsid w:val="00D314A7"/>
    <w:rsid w:val="00D3262A"/>
    <w:rsid w:val="00D32E72"/>
    <w:rsid w:val="00D32EE4"/>
    <w:rsid w:val="00D34E92"/>
    <w:rsid w:val="00D409B2"/>
    <w:rsid w:val="00D41FD7"/>
    <w:rsid w:val="00D42958"/>
    <w:rsid w:val="00D43303"/>
    <w:rsid w:val="00D47343"/>
    <w:rsid w:val="00D476F4"/>
    <w:rsid w:val="00D47F77"/>
    <w:rsid w:val="00D515C6"/>
    <w:rsid w:val="00D54366"/>
    <w:rsid w:val="00D55E85"/>
    <w:rsid w:val="00D562A4"/>
    <w:rsid w:val="00D562EF"/>
    <w:rsid w:val="00D60EF3"/>
    <w:rsid w:val="00D6307E"/>
    <w:rsid w:val="00D65A9A"/>
    <w:rsid w:val="00D65F0B"/>
    <w:rsid w:val="00D66893"/>
    <w:rsid w:val="00D70186"/>
    <w:rsid w:val="00D72738"/>
    <w:rsid w:val="00D759BC"/>
    <w:rsid w:val="00D75ED1"/>
    <w:rsid w:val="00D76DED"/>
    <w:rsid w:val="00D87A58"/>
    <w:rsid w:val="00D90815"/>
    <w:rsid w:val="00D90B29"/>
    <w:rsid w:val="00D912C0"/>
    <w:rsid w:val="00D91AE2"/>
    <w:rsid w:val="00D92ECE"/>
    <w:rsid w:val="00D94CCB"/>
    <w:rsid w:val="00D97BBC"/>
    <w:rsid w:val="00DA0692"/>
    <w:rsid w:val="00DA0EB5"/>
    <w:rsid w:val="00DA4223"/>
    <w:rsid w:val="00DA50E0"/>
    <w:rsid w:val="00DA5CDA"/>
    <w:rsid w:val="00DA6CDE"/>
    <w:rsid w:val="00DA7A91"/>
    <w:rsid w:val="00DA7C83"/>
    <w:rsid w:val="00DB04C1"/>
    <w:rsid w:val="00DB2427"/>
    <w:rsid w:val="00DB2E97"/>
    <w:rsid w:val="00DC6C52"/>
    <w:rsid w:val="00DD0D31"/>
    <w:rsid w:val="00DD5B5C"/>
    <w:rsid w:val="00DF0339"/>
    <w:rsid w:val="00DF0818"/>
    <w:rsid w:val="00DF4644"/>
    <w:rsid w:val="00DF4BB5"/>
    <w:rsid w:val="00DF771D"/>
    <w:rsid w:val="00E02823"/>
    <w:rsid w:val="00E035AC"/>
    <w:rsid w:val="00E0401A"/>
    <w:rsid w:val="00E060C8"/>
    <w:rsid w:val="00E06649"/>
    <w:rsid w:val="00E100C3"/>
    <w:rsid w:val="00E119F2"/>
    <w:rsid w:val="00E12A95"/>
    <w:rsid w:val="00E153CB"/>
    <w:rsid w:val="00E16084"/>
    <w:rsid w:val="00E16B4F"/>
    <w:rsid w:val="00E17B6F"/>
    <w:rsid w:val="00E2098B"/>
    <w:rsid w:val="00E21899"/>
    <w:rsid w:val="00E220FF"/>
    <w:rsid w:val="00E226C7"/>
    <w:rsid w:val="00E23D83"/>
    <w:rsid w:val="00E26823"/>
    <w:rsid w:val="00E303E5"/>
    <w:rsid w:val="00E369AA"/>
    <w:rsid w:val="00E3790F"/>
    <w:rsid w:val="00E41CDF"/>
    <w:rsid w:val="00E46E3A"/>
    <w:rsid w:val="00E47D25"/>
    <w:rsid w:val="00E504A0"/>
    <w:rsid w:val="00E51D18"/>
    <w:rsid w:val="00E53D35"/>
    <w:rsid w:val="00E550DF"/>
    <w:rsid w:val="00E56279"/>
    <w:rsid w:val="00E57E09"/>
    <w:rsid w:val="00E66808"/>
    <w:rsid w:val="00E67018"/>
    <w:rsid w:val="00E6726C"/>
    <w:rsid w:val="00E70220"/>
    <w:rsid w:val="00E70696"/>
    <w:rsid w:val="00E7192C"/>
    <w:rsid w:val="00E73622"/>
    <w:rsid w:val="00E75017"/>
    <w:rsid w:val="00E7602A"/>
    <w:rsid w:val="00E764B7"/>
    <w:rsid w:val="00E766F3"/>
    <w:rsid w:val="00E76C0B"/>
    <w:rsid w:val="00E773DC"/>
    <w:rsid w:val="00E775A4"/>
    <w:rsid w:val="00E77BBA"/>
    <w:rsid w:val="00E80BB4"/>
    <w:rsid w:val="00E81567"/>
    <w:rsid w:val="00E824B0"/>
    <w:rsid w:val="00E83470"/>
    <w:rsid w:val="00E86103"/>
    <w:rsid w:val="00E8744F"/>
    <w:rsid w:val="00E90D15"/>
    <w:rsid w:val="00E91D66"/>
    <w:rsid w:val="00E929AD"/>
    <w:rsid w:val="00E95B39"/>
    <w:rsid w:val="00E95CD0"/>
    <w:rsid w:val="00E97FD9"/>
    <w:rsid w:val="00EA106D"/>
    <w:rsid w:val="00EA4DDC"/>
    <w:rsid w:val="00EA6CA7"/>
    <w:rsid w:val="00EA6FBE"/>
    <w:rsid w:val="00EB0DD4"/>
    <w:rsid w:val="00EB163B"/>
    <w:rsid w:val="00EB257F"/>
    <w:rsid w:val="00EB3560"/>
    <w:rsid w:val="00EB4287"/>
    <w:rsid w:val="00EB5184"/>
    <w:rsid w:val="00EB57A7"/>
    <w:rsid w:val="00EC27FE"/>
    <w:rsid w:val="00EC55B6"/>
    <w:rsid w:val="00ED1BC3"/>
    <w:rsid w:val="00ED1E6F"/>
    <w:rsid w:val="00ED26FC"/>
    <w:rsid w:val="00ED27E1"/>
    <w:rsid w:val="00ED3919"/>
    <w:rsid w:val="00ED3F13"/>
    <w:rsid w:val="00ED6511"/>
    <w:rsid w:val="00ED695D"/>
    <w:rsid w:val="00ED7A71"/>
    <w:rsid w:val="00EE0DF9"/>
    <w:rsid w:val="00EE1CB3"/>
    <w:rsid w:val="00EE201B"/>
    <w:rsid w:val="00EE2AD6"/>
    <w:rsid w:val="00EE5C0A"/>
    <w:rsid w:val="00EE78C8"/>
    <w:rsid w:val="00EE7F8E"/>
    <w:rsid w:val="00EF26E2"/>
    <w:rsid w:val="00EF415D"/>
    <w:rsid w:val="00EF545C"/>
    <w:rsid w:val="00EF796B"/>
    <w:rsid w:val="00F0053C"/>
    <w:rsid w:val="00F01459"/>
    <w:rsid w:val="00F01DC5"/>
    <w:rsid w:val="00F022DA"/>
    <w:rsid w:val="00F02B65"/>
    <w:rsid w:val="00F02CB9"/>
    <w:rsid w:val="00F056EA"/>
    <w:rsid w:val="00F057BF"/>
    <w:rsid w:val="00F060BE"/>
    <w:rsid w:val="00F065EC"/>
    <w:rsid w:val="00F076E5"/>
    <w:rsid w:val="00F10D5F"/>
    <w:rsid w:val="00F11047"/>
    <w:rsid w:val="00F12D22"/>
    <w:rsid w:val="00F14D7D"/>
    <w:rsid w:val="00F152F2"/>
    <w:rsid w:val="00F16935"/>
    <w:rsid w:val="00F17139"/>
    <w:rsid w:val="00F2158D"/>
    <w:rsid w:val="00F21E17"/>
    <w:rsid w:val="00F23A7C"/>
    <w:rsid w:val="00F24726"/>
    <w:rsid w:val="00F253E5"/>
    <w:rsid w:val="00F26B84"/>
    <w:rsid w:val="00F27C41"/>
    <w:rsid w:val="00F3114B"/>
    <w:rsid w:val="00F316E4"/>
    <w:rsid w:val="00F31C49"/>
    <w:rsid w:val="00F32DC7"/>
    <w:rsid w:val="00F33E5D"/>
    <w:rsid w:val="00F35CBA"/>
    <w:rsid w:val="00F40F51"/>
    <w:rsid w:val="00F41149"/>
    <w:rsid w:val="00F41D62"/>
    <w:rsid w:val="00F41E45"/>
    <w:rsid w:val="00F424D7"/>
    <w:rsid w:val="00F4291A"/>
    <w:rsid w:val="00F5075D"/>
    <w:rsid w:val="00F52CE9"/>
    <w:rsid w:val="00F5476B"/>
    <w:rsid w:val="00F556B8"/>
    <w:rsid w:val="00F559EB"/>
    <w:rsid w:val="00F61E87"/>
    <w:rsid w:val="00F63167"/>
    <w:rsid w:val="00F65AAF"/>
    <w:rsid w:val="00F66260"/>
    <w:rsid w:val="00F66EE5"/>
    <w:rsid w:val="00F67737"/>
    <w:rsid w:val="00F67F5F"/>
    <w:rsid w:val="00F746C3"/>
    <w:rsid w:val="00F7597F"/>
    <w:rsid w:val="00F768B4"/>
    <w:rsid w:val="00F77CE4"/>
    <w:rsid w:val="00F81BC6"/>
    <w:rsid w:val="00F81C8C"/>
    <w:rsid w:val="00F8306C"/>
    <w:rsid w:val="00F84255"/>
    <w:rsid w:val="00F875DD"/>
    <w:rsid w:val="00F87834"/>
    <w:rsid w:val="00F93B89"/>
    <w:rsid w:val="00F9527F"/>
    <w:rsid w:val="00F954DD"/>
    <w:rsid w:val="00F96598"/>
    <w:rsid w:val="00F97C83"/>
    <w:rsid w:val="00FA1985"/>
    <w:rsid w:val="00FA2A14"/>
    <w:rsid w:val="00FA314C"/>
    <w:rsid w:val="00FA52FE"/>
    <w:rsid w:val="00FA5539"/>
    <w:rsid w:val="00FA5CE6"/>
    <w:rsid w:val="00FA6417"/>
    <w:rsid w:val="00FA739B"/>
    <w:rsid w:val="00FA7A96"/>
    <w:rsid w:val="00FA7DF6"/>
    <w:rsid w:val="00FB0A58"/>
    <w:rsid w:val="00FB2180"/>
    <w:rsid w:val="00FB3871"/>
    <w:rsid w:val="00FB50D3"/>
    <w:rsid w:val="00FB5CA8"/>
    <w:rsid w:val="00FC059A"/>
    <w:rsid w:val="00FC12B8"/>
    <w:rsid w:val="00FC28BE"/>
    <w:rsid w:val="00FC3648"/>
    <w:rsid w:val="00FC3DD7"/>
    <w:rsid w:val="00FC4B13"/>
    <w:rsid w:val="00FC6B17"/>
    <w:rsid w:val="00FC6CFF"/>
    <w:rsid w:val="00FC6D76"/>
    <w:rsid w:val="00FC7C69"/>
    <w:rsid w:val="00FD0994"/>
    <w:rsid w:val="00FD0CB7"/>
    <w:rsid w:val="00FD0FFE"/>
    <w:rsid w:val="00FD2280"/>
    <w:rsid w:val="00FD2A91"/>
    <w:rsid w:val="00FD2AD1"/>
    <w:rsid w:val="00FD44DA"/>
    <w:rsid w:val="00FD45EA"/>
    <w:rsid w:val="00FD6BCF"/>
    <w:rsid w:val="00FD70B4"/>
    <w:rsid w:val="00FE373E"/>
    <w:rsid w:val="00FE4917"/>
    <w:rsid w:val="00FE7AF2"/>
    <w:rsid w:val="00FF11EA"/>
    <w:rsid w:val="00FF1DE5"/>
    <w:rsid w:val="00FF25D0"/>
    <w:rsid w:val="00FF2CA7"/>
    <w:rsid w:val="00FF2D53"/>
    <w:rsid w:val="00FF3385"/>
    <w:rsid w:val="00FF4392"/>
    <w:rsid w:val="00FF5879"/>
    <w:rsid w:val="00FF6A4B"/>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3D948"/>
  <w15:docId w15:val="{25E45C31-4687-44D1-94A7-DE019509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D6C"/>
    <w:pPr>
      <w:widowControl w:val="0"/>
      <w:spacing w:after="120"/>
    </w:pPr>
    <w:rPr>
      <w:rFonts w:ascii="Arial" w:hAnsi="Arial"/>
      <w:snapToGrid w:val="0"/>
      <w:sz w:val="24"/>
    </w:rPr>
  </w:style>
  <w:style w:type="paragraph" w:styleId="Heading1">
    <w:name w:val="heading 1"/>
    <w:basedOn w:val="Normal"/>
    <w:next w:val="Normal"/>
    <w:uiPriority w:val="9"/>
    <w:qFormat/>
    <w:rsid w:val="0073368F"/>
    <w:pPr>
      <w:keepNext/>
      <w:widowControl/>
      <w:tabs>
        <w:tab w:val="center" w:pos="4680"/>
      </w:tabs>
      <w:spacing w:before="80" w:after="60"/>
      <w:outlineLvl w:val="0"/>
    </w:pPr>
    <w:rPr>
      <w:b/>
    </w:rPr>
  </w:style>
  <w:style w:type="paragraph" w:styleId="Heading2">
    <w:name w:val="heading 2"/>
    <w:basedOn w:val="Normal"/>
    <w:next w:val="Normal"/>
    <w:link w:val="Heading2Char"/>
    <w:qFormat/>
    <w:rsid w:val="001F2A94"/>
    <w:pPr>
      <w:keepNext/>
      <w:widowControl/>
      <w:spacing w:before="120"/>
      <w:jc w:val="both"/>
      <w:outlineLvl w:val="1"/>
    </w:pPr>
    <w:rPr>
      <w:b/>
    </w:rPr>
  </w:style>
  <w:style w:type="paragraph" w:styleId="Heading3">
    <w:name w:val="heading 3"/>
    <w:basedOn w:val="Normal"/>
    <w:next w:val="Normal"/>
    <w:link w:val="Heading3Char"/>
    <w:uiPriority w:val="9"/>
    <w:unhideWhenUsed/>
    <w:qFormat/>
    <w:rsid w:val="007B4553"/>
    <w:pPr>
      <w:keepNext/>
      <w:keepLines/>
      <w:spacing w:before="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4553"/>
    <w:pPr>
      <w:keepNext/>
      <w:keepLines/>
      <w:spacing w:before="240"/>
      <w:ind w:left="360"/>
      <w:outlineLvl w:val="3"/>
    </w:pPr>
    <w:rPr>
      <w:rFonts w:eastAsiaTheme="majorEastAsia" w:cstheme="majorBidi"/>
      <w:b/>
      <w:iCs/>
    </w:rPr>
  </w:style>
  <w:style w:type="paragraph" w:styleId="Heading5">
    <w:name w:val="heading 5"/>
    <w:basedOn w:val="Normal"/>
    <w:link w:val="Heading5Char"/>
    <w:uiPriority w:val="9"/>
    <w:unhideWhenUsed/>
    <w:qFormat/>
    <w:rsid w:val="00EE201B"/>
    <w:pPr>
      <w:spacing w:after="0"/>
      <w:ind w:left="519"/>
      <w:outlineLvl w:val="4"/>
    </w:pPr>
    <w:rPr>
      <w:rFonts w:eastAsia="Arial"/>
      <w:b/>
      <w:bCs/>
      <w:snapToGrid/>
      <w:sz w:val="28"/>
      <w:szCs w:val="28"/>
    </w:rPr>
  </w:style>
  <w:style w:type="paragraph" w:styleId="Heading6">
    <w:name w:val="heading 6"/>
    <w:basedOn w:val="Normal"/>
    <w:link w:val="Heading6Char"/>
    <w:uiPriority w:val="9"/>
    <w:unhideWhenUsed/>
    <w:qFormat/>
    <w:rsid w:val="00EE201B"/>
    <w:pPr>
      <w:spacing w:before="68" w:after="0"/>
      <w:ind w:left="7522"/>
      <w:outlineLvl w:val="5"/>
    </w:pPr>
    <w:rPr>
      <w:rFonts w:ascii="Trebuchet MS" w:eastAsia="Trebuchet MS" w:hAnsi="Trebuchet MS"/>
      <w:b/>
      <w:bCs/>
      <w:snapToGrid/>
      <w:sz w:val="26"/>
      <w:szCs w:val="26"/>
    </w:rPr>
  </w:style>
  <w:style w:type="paragraph" w:styleId="Heading7">
    <w:name w:val="heading 7"/>
    <w:aliases w:val="Chapter"/>
    <w:basedOn w:val="Normal"/>
    <w:link w:val="Heading7Char"/>
    <w:uiPriority w:val="1"/>
    <w:qFormat/>
    <w:rsid w:val="00EE201B"/>
    <w:pPr>
      <w:spacing w:after="0"/>
      <w:jc w:val="center"/>
      <w:outlineLvl w:val="6"/>
    </w:pPr>
    <w:rPr>
      <w:rFonts w:eastAsia="Times New Roman" w:cs="Arial"/>
      <w:b/>
      <w:bCs/>
      <w:snapToGrid/>
      <w:sz w:val="32"/>
      <w:szCs w:val="32"/>
    </w:rPr>
  </w:style>
  <w:style w:type="paragraph" w:styleId="Heading8">
    <w:name w:val="heading 8"/>
    <w:basedOn w:val="Normal"/>
    <w:link w:val="Heading8Char"/>
    <w:uiPriority w:val="1"/>
    <w:qFormat/>
    <w:rsid w:val="00EE201B"/>
    <w:pPr>
      <w:spacing w:before="85" w:after="0"/>
      <w:outlineLvl w:val="7"/>
    </w:pPr>
    <w:rPr>
      <w:rFonts w:eastAsia="Tahoma" w:cs="Arial"/>
      <w:b/>
      <w:bCs/>
      <w:snapToGrid/>
      <w:sz w:val="22"/>
      <w:szCs w:val="22"/>
    </w:rPr>
  </w:style>
  <w:style w:type="paragraph" w:styleId="Heading9">
    <w:name w:val="heading 9"/>
    <w:basedOn w:val="Normal"/>
    <w:link w:val="Heading9Char"/>
    <w:uiPriority w:val="1"/>
    <w:qFormat/>
    <w:rsid w:val="00EE201B"/>
    <w:pPr>
      <w:spacing w:after="0"/>
      <w:jc w:val="center"/>
      <w:outlineLvl w:val="8"/>
    </w:pPr>
    <w:rPr>
      <w:rFonts w:ascii="Times New Roman" w:eastAsia="Arial" w:hAnsi="Times New Roman"/>
      <w:b/>
      <w:b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uiPriority w:val="1"/>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uiPriority w:val="99"/>
    <w:rsid w:val="00364971"/>
    <w:pPr>
      <w:tabs>
        <w:tab w:val="center" w:pos="4320"/>
        <w:tab w:val="right" w:pos="8640"/>
      </w:tabs>
      <w:spacing w:after="0"/>
    </w:pPr>
    <w:rPr>
      <w:rFonts w:ascii="Arial Narrow" w:eastAsia="Times New Roman" w:hAnsi="Arial Narrow"/>
      <w:b/>
      <w:caps/>
      <w:sz w:val="16"/>
    </w:rPr>
  </w:style>
  <w:style w:type="paragraph" w:styleId="Footer">
    <w:name w:val="footer"/>
    <w:basedOn w:val="Normal"/>
    <w:link w:val="FooterChar"/>
    <w:uiPriority w:val="99"/>
    <w:rsid w:val="00364971"/>
    <w:pPr>
      <w:tabs>
        <w:tab w:val="center" w:pos="4320"/>
        <w:tab w:val="right" w:pos="8640"/>
      </w:tabs>
      <w:spacing w:after="0"/>
    </w:pPr>
    <w:rPr>
      <w:rFonts w:eastAsia="Times New Roman"/>
      <w:sz w:val="16"/>
    </w:r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uiPriority w:val="99"/>
    <w:rsid w:val="00364971"/>
    <w:rPr>
      <w:rFonts w:ascii="Arial Narrow" w:eastAsia="Times New Roman" w:hAnsi="Arial Narrow"/>
      <w:b/>
      <w:caps/>
      <w:snapToGrid w:val="0"/>
      <w:sz w:val="16"/>
    </w:rPr>
  </w:style>
  <w:style w:type="paragraph" w:styleId="Title">
    <w:name w:val="Title"/>
    <w:basedOn w:val="Normal"/>
    <w:next w:val="Normal"/>
    <w:link w:val="TitleChar"/>
    <w:rsid w:val="008908A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8908A5"/>
    <w:rPr>
      <w:rFonts w:ascii="Arial" w:eastAsiaTheme="majorEastAsia" w:hAnsi="Arial" w:cstheme="majorBidi"/>
      <w:b/>
      <w:bCs/>
      <w:snapToGrid w:val="0"/>
      <w:kern w:val="28"/>
      <w:sz w:val="24"/>
      <w:szCs w:val="32"/>
    </w:rPr>
  </w:style>
  <w:style w:type="paragraph" w:styleId="ListParagraph">
    <w:name w:val="List Paragraph"/>
    <w:basedOn w:val="Normal"/>
    <w:uiPriority w:val="34"/>
    <w:qFormat/>
    <w:rsid w:val="001D6449"/>
    <w:pPr>
      <w:ind w:left="720"/>
      <w:contextualSpacing/>
    </w:pPr>
  </w:style>
  <w:style w:type="character" w:styleId="PlaceholderText">
    <w:name w:val="Placeholder Text"/>
    <w:basedOn w:val="DefaultParagraphFont"/>
    <w:uiPriority w:val="99"/>
    <w:semiHidden/>
    <w:rsid w:val="005417DB"/>
    <w:rPr>
      <w:color w:val="808080"/>
    </w:rPr>
  </w:style>
  <w:style w:type="character" w:customStyle="1" w:styleId="Style1">
    <w:name w:val="Style1"/>
    <w:basedOn w:val="DefaultParagraphFont"/>
    <w:uiPriority w:val="1"/>
    <w:rsid w:val="005417DB"/>
    <w:rPr>
      <w:rFonts w:ascii="Arial" w:hAnsi="Arial"/>
      <w:caps/>
      <w:smallCaps w:val="0"/>
      <w:sz w:val="24"/>
    </w:rPr>
  </w:style>
  <w:style w:type="character" w:customStyle="1" w:styleId="Style2">
    <w:name w:val="Style2"/>
    <w:basedOn w:val="DefaultParagraphFont"/>
    <w:uiPriority w:val="1"/>
    <w:rsid w:val="005417DB"/>
    <w:rPr>
      <w:rFonts w:ascii="Arial Bold" w:hAnsi="Arial Bold"/>
      <w:b/>
      <w:i w:val="0"/>
      <w:sz w:val="24"/>
    </w:rPr>
  </w:style>
  <w:style w:type="character" w:customStyle="1" w:styleId="Style3">
    <w:name w:val="Style3"/>
    <w:basedOn w:val="DefaultParagraphFont"/>
    <w:uiPriority w:val="1"/>
    <w:rsid w:val="003E0D9B"/>
    <w:rPr>
      <w:rFonts w:ascii="Arial" w:hAnsi="Arial"/>
      <w:b/>
      <w:sz w:val="24"/>
    </w:rPr>
  </w:style>
  <w:style w:type="character" w:customStyle="1" w:styleId="Heading3Char">
    <w:name w:val="Heading 3 Char"/>
    <w:basedOn w:val="DefaultParagraphFont"/>
    <w:link w:val="Heading3"/>
    <w:rsid w:val="007B4553"/>
    <w:rPr>
      <w:rFonts w:ascii="Arial" w:eastAsiaTheme="majorEastAsia" w:hAnsi="Arial" w:cstheme="majorBidi"/>
      <w:b/>
      <w:snapToGrid w:val="0"/>
      <w:color w:val="000000" w:themeColor="text1"/>
      <w:sz w:val="24"/>
      <w:szCs w:val="24"/>
    </w:rPr>
  </w:style>
  <w:style w:type="character" w:customStyle="1" w:styleId="BodyTextChar">
    <w:name w:val="Body Text Char"/>
    <w:basedOn w:val="DefaultParagraphFont"/>
    <w:link w:val="BodyText"/>
    <w:rsid w:val="003E0D9B"/>
    <w:rPr>
      <w:rFonts w:ascii="Arial" w:hAnsi="Arial"/>
      <w:b/>
      <w:snapToGrid w:val="0"/>
      <w:u w:val="single"/>
    </w:rPr>
  </w:style>
  <w:style w:type="character" w:customStyle="1" w:styleId="FooterChar">
    <w:name w:val="Footer Char"/>
    <w:link w:val="Footer"/>
    <w:uiPriority w:val="99"/>
    <w:rsid w:val="00364971"/>
    <w:rPr>
      <w:rFonts w:ascii="Arial" w:eastAsia="Times New Roman" w:hAnsi="Arial"/>
      <w:snapToGrid w:val="0"/>
      <w:sz w:val="16"/>
    </w:rPr>
  </w:style>
  <w:style w:type="paragraph" w:styleId="Revision">
    <w:name w:val="Revision"/>
    <w:hidden/>
    <w:uiPriority w:val="99"/>
    <w:semiHidden/>
    <w:rsid w:val="000B5D13"/>
    <w:rPr>
      <w:rFonts w:ascii="Arial" w:hAnsi="Arial"/>
      <w:snapToGrid w:val="0"/>
      <w:sz w:val="24"/>
    </w:rPr>
  </w:style>
  <w:style w:type="character" w:customStyle="1" w:styleId="Heading4Char">
    <w:name w:val="Heading 4 Char"/>
    <w:basedOn w:val="DefaultParagraphFont"/>
    <w:link w:val="Heading4"/>
    <w:uiPriority w:val="9"/>
    <w:rsid w:val="007B4553"/>
    <w:rPr>
      <w:rFonts w:ascii="Arial" w:eastAsiaTheme="majorEastAsia" w:hAnsi="Arial" w:cstheme="majorBidi"/>
      <w:b/>
      <w:iCs/>
      <w:snapToGrid w:val="0"/>
      <w:sz w:val="24"/>
    </w:rPr>
  </w:style>
  <w:style w:type="paragraph" w:customStyle="1" w:styleId="Default">
    <w:name w:val="Default"/>
    <w:rsid w:val="00D912C0"/>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rsid w:val="00EE201B"/>
    <w:rPr>
      <w:rFonts w:ascii="Arial" w:eastAsia="Arial" w:hAnsi="Arial"/>
      <w:b/>
      <w:bCs/>
      <w:sz w:val="28"/>
      <w:szCs w:val="28"/>
    </w:rPr>
  </w:style>
  <w:style w:type="character" w:customStyle="1" w:styleId="Heading6Char">
    <w:name w:val="Heading 6 Char"/>
    <w:basedOn w:val="DefaultParagraphFont"/>
    <w:link w:val="Heading6"/>
    <w:uiPriority w:val="9"/>
    <w:rsid w:val="00EE201B"/>
    <w:rPr>
      <w:rFonts w:ascii="Trebuchet MS" w:eastAsia="Trebuchet MS" w:hAnsi="Trebuchet MS"/>
      <w:b/>
      <w:bCs/>
      <w:sz w:val="26"/>
      <w:szCs w:val="26"/>
    </w:rPr>
  </w:style>
  <w:style w:type="character" w:customStyle="1" w:styleId="Heading7Char">
    <w:name w:val="Heading 7 Char"/>
    <w:aliases w:val="Chapter Char"/>
    <w:basedOn w:val="DefaultParagraphFont"/>
    <w:link w:val="Heading7"/>
    <w:uiPriority w:val="1"/>
    <w:rsid w:val="00EE201B"/>
    <w:rPr>
      <w:rFonts w:ascii="Arial" w:eastAsia="Times New Roman" w:hAnsi="Arial" w:cs="Arial"/>
      <w:b/>
      <w:bCs/>
      <w:sz w:val="32"/>
      <w:szCs w:val="32"/>
    </w:rPr>
  </w:style>
  <w:style w:type="character" w:customStyle="1" w:styleId="Heading8Char">
    <w:name w:val="Heading 8 Char"/>
    <w:basedOn w:val="DefaultParagraphFont"/>
    <w:link w:val="Heading8"/>
    <w:uiPriority w:val="1"/>
    <w:rsid w:val="00EE201B"/>
    <w:rPr>
      <w:rFonts w:ascii="Arial" w:eastAsia="Tahoma" w:hAnsi="Arial" w:cs="Arial"/>
      <w:b/>
      <w:bCs/>
      <w:sz w:val="22"/>
      <w:szCs w:val="22"/>
    </w:rPr>
  </w:style>
  <w:style w:type="character" w:customStyle="1" w:styleId="Heading9Char">
    <w:name w:val="Heading 9 Char"/>
    <w:basedOn w:val="DefaultParagraphFont"/>
    <w:link w:val="Heading9"/>
    <w:uiPriority w:val="1"/>
    <w:rsid w:val="00EE201B"/>
    <w:rPr>
      <w:rFonts w:eastAsia="Arial"/>
      <w:b/>
      <w:bCs/>
      <w:sz w:val="24"/>
      <w:szCs w:val="24"/>
    </w:rPr>
  </w:style>
  <w:style w:type="paragraph" w:customStyle="1" w:styleId="TableParagraph">
    <w:name w:val="Table Paragraph"/>
    <w:basedOn w:val="Normal"/>
    <w:uiPriority w:val="1"/>
    <w:rsid w:val="00EE201B"/>
    <w:pPr>
      <w:spacing w:after="0"/>
    </w:pPr>
    <w:rPr>
      <w:rFonts w:ascii="Times New Roman" w:eastAsia="Times New Roman" w:hAnsi="Times New Roman"/>
      <w:snapToGrid/>
      <w:szCs w:val="24"/>
    </w:rPr>
  </w:style>
  <w:style w:type="table" w:styleId="TableGrid">
    <w:name w:val="Table Grid"/>
    <w:basedOn w:val="TableNormal"/>
    <w:uiPriority w:val="39"/>
    <w:rsid w:val="00EE201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E201B"/>
    <w:rPr>
      <w:sz w:val="16"/>
      <w:szCs w:val="16"/>
    </w:rPr>
  </w:style>
  <w:style w:type="paragraph" w:styleId="CommentText">
    <w:name w:val="annotation text"/>
    <w:basedOn w:val="Normal"/>
    <w:link w:val="CommentTextChar"/>
    <w:uiPriority w:val="99"/>
    <w:unhideWhenUsed/>
    <w:rsid w:val="00EE201B"/>
    <w:pPr>
      <w:spacing w:after="0"/>
    </w:pPr>
    <w:rPr>
      <w:rFonts w:ascii="Times New Roman" w:eastAsia="Times New Roman" w:hAnsi="Times New Roman"/>
      <w:snapToGrid/>
      <w:sz w:val="20"/>
    </w:rPr>
  </w:style>
  <w:style w:type="character" w:customStyle="1" w:styleId="CommentTextChar">
    <w:name w:val="Comment Text Char"/>
    <w:basedOn w:val="DefaultParagraphFont"/>
    <w:link w:val="CommentText"/>
    <w:uiPriority w:val="99"/>
    <w:rsid w:val="00EE201B"/>
    <w:rPr>
      <w:rFonts w:eastAsia="Times New Roman"/>
    </w:rPr>
  </w:style>
  <w:style w:type="paragraph" w:styleId="CommentSubject">
    <w:name w:val="annotation subject"/>
    <w:basedOn w:val="CommentText"/>
    <w:next w:val="CommentText"/>
    <w:link w:val="CommentSubjectChar"/>
    <w:uiPriority w:val="99"/>
    <w:semiHidden/>
    <w:unhideWhenUsed/>
    <w:rsid w:val="00EE201B"/>
    <w:rPr>
      <w:b/>
      <w:bCs/>
    </w:rPr>
  </w:style>
  <w:style w:type="character" w:customStyle="1" w:styleId="CommentSubjectChar">
    <w:name w:val="Comment Subject Char"/>
    <w:basedOn w:val="CommentTextChar"/>
    <w:link w:val="CommentSubject"/>
    <w:uiPriority w:val="99"/>
    <w:semiHidden/>
    <w:rsid w:val="00EE201B"/>
    <w:rPr>
      <w:rFonts w:eastAsia="Times New Roman"/>
      <w:b/>
      <w:bCs/>
    </w:rPr>
  </w:style>
  <w:style w:type="character" w:styleId="Hyperlink">
    <w:name w:val="Hyperlink"/>
    <w:basedOn w:val="DefaultParagraphFont"/>
    <w:uiPriority w:val="99"/>
    <w:unhideWhenUsed/>
    <w:rsid w:val="00EE201B"/>
    <w:rPr>
      <w:color w:val="0000FF"/>
      <w:u w:val="single"/>
    </w:rPr>
  </w:style>
  <w:style w:type="character" w:customStyle="1" w:styleId="cosearchterm">
    <w:name w:val="co_searchterm"/>
    <w:basedOn w:val="DefaultParagraphFont"/>
    <w:rsid w:val="00EE201B"/>
  </w:style>
  <w:style w:type="paragraph" w:customStyle="1" w:styleId="PageNoLeft">
    <w:name w:val="PageNo_Left"/>
    <w:next w:val="PageNoRight"/>
    <w:uiPriority w:val="99"/>
    <w:rsid w:val="00EE201B"/>
    <w:pPr>
      <w:tabs>
        <w:tab w:val="right" w:pos="2100"/>
      </w:tabs>
      <w:autoSpaceDE w:val="0"/>
      <w:autoSpaceDN w:val="0"/>
      <w:adjustRightInd w:val="0"/>
      <w:spacing w:line="200" w:lineRule="atLeast"/>
    </w:pPr>
    <w:rPr>
      <w:rFonts w:ascii="Arial" w:eastAsia="Times New Roman" w:hAnsi="Arial" w:cs="Arial"/>
      <w:b/>
      <w:bCs/>
      <w:color w:val="000000"/>
      <w:w w:val="0"/>
      <w:sz w:val="16"/>
      <w:szCs w:val="16"/>
    </w:rPr>
  </w:style>
  <w:style w:type="paragraph" w:customStyle="1" w:styleId="PageNoRight">
    <w:name w:val="PageNo_Right"/>
    <w:next w:val="PageNoLeft"/>
    <w:uiPriority w:val="99"/>
    <w:rsid w:val="00EE201B"/>
    <w:pPr>
      <w:tabs>
        <w:tab w:val="right" w:pos="2100"/>
      </w:tabs>
      <w:autoSpaceDE w:val="0"/>
      <w:autoSpaceDN w:val="0"/>
      <w:adjustRightInd w:val="0"/>
      <w:spacing w:line="200" w:lineRule="atLeast"/>
      <w:jc w:val="right"/>
    </w:pPr>
    <w:rPr>
      <w:rFonts w:ascii="Arial" w:eastAsia="Times New Roman" w:hAnsi="Arial" w:cs="Arial"/>
      <w:b/>
      <w:bCs/>
      <w:color w:val="000000"/>
      <w:w w:val="0"/>
      <w:sz w:val="16"/>
      <w:szCs w:val="16"/>
    </w:rPr>
  </w:style>
  <w:style w:type="paragraph" w:styleId="NormalWeb">
    <w:name w:val="Normal (Web)"/>
    <w:basedOn w:val="Normal"/>
    <w:uiPriority w:val="99"/>
    <w:unhideWhenUsed/>
    <w:rsid w:val="00EE201B"/>
    <w:pPr>
      <w:widowControl/>
      <w:spacing w:before="100" w:beforeAutospacing="1" w:after="100" w:afterAutospacing="1"/>
    </w:pPr>
    <w:rPr>
      <w:rFonts w:ascii="Times New Roman" w:eastAsia="Times New Roman" w:hAnsi="Times New Roman"/>
      <w:snapToGrid/>
      <w:szCs w:val="24"/>
    </w:rPr>
  </w:style>
  <w:style w:type="character" w:customStyle="1" w:styleId="formalusage">
    <w:name w:val="formal_usage"/>
    <w:rsid w:val="00EE201B"/>
    <w:rPr>
      <w:i/>
      <w:iCs/>
      <w:color w:val="000000"/>
    </w:rPr>
  </w:style>
  <w:style w:type="paragraph" w:customStyle="1" w:styleId="sectionhead">
    <w:name w:val="sectionhead"/>
    <w:uiPriority w:val="99"/>
    <w:rsid w:val="00EE201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autoSpaceDE w:val="0"/>
      <w:autoSpaceDN w:val="0"/>
      <w:adjustRightInd w:val="0"/>
      <w:spacing w:before="420" w:after="60" w:line="220" w:lineRule="atLeast"/>
      <w:jc w:val="center"/>
    </w:pPr>
    <w:rPr>
      <w:rFonts w:ascii="Arial" w:eastAsia="Times New Roman" w:hAnsi="Arial" w:cs="Arial"/>
      <w:b/>
      <w:bCs/>
      <w:color w:val="000000"/>
      <w:w w:val="0"/>
    </w:rPr>
  </w:style>
  <w:style w:type="paragraph" w:customStyle="1" w:styleId="text1text">
    <w:name w:val="text_1_text"/>
    <w:uiPriority w:val="99"/>
    <w:rsid w:val="00EE201B"/>
    <w:pPr>
      <w:autoSpaceDE w:val="0"/>
      <w:autoSpaceDN w:val="0"/>
      <w:adjustRightInd w:val="0"/>
      <w:spacing w:before="80" w:after="80" w:line="220" w:lineRule="atLeast"/>
      <w:ind w:left="240"/>
      <w:jc w:val="both"/>
    </w:pPr>
    <w:rPr>
      <w:rFonts w:eastAsia="Times New Roman"/>
      <w:color w:val="000000"/>
      <w:w w:val="0"/>
    </w:rPr>
  </w:style>
  <w:style w:type="character" w:customStyle="1" w:styleId="bold">
    <w:name w:val="bold"/>
    <w:uiPriority w:val="99"/>
    <w:rsid w:val="00EE201B"/>
    <w:rPr>
      <w:b/>
      <w:bCs/>
    </w:rPr>
  </w:style>
  <w:style w:type="paragraph" w:customStyle="1" w:styleId="text0text">
    <w:name w:val="text_0_text"/>
    <w:uiPriority w:val="99"/>
    <w:rsid w:val="00EE201B"/>
    <w:pPr>
      <w:autoSpaceDE w:val="0"/>
      <w:autoSpaceDN w:val="0"/>
      <w:adjustRightInd w:val="0"/>
      <w:spacing w:before="80" w:after="80" w:line="220" w:lineRule="atLeast"/>
      <w:jc w:val="both"/>
    </w:pPr>
    <w:rPr>
      <w:rFonts w:eastAsia="Times New Roman"/>
      <w:color w:val="000000"/>
      <w:w w:val="0"/>
    </w:rPr>
  </w:style>
  <w:style w:type="character" w:customStyle="1" w:styleId="Style12ptDoubleunderline">
    <w:name w:val="Style 12 pt Double underline"/>
    <w:rsid w:val="00EE201B"/>
    <w:rPr>
      <w:sz w:val="24"/>
      <w:u w:val="double"/>
    </w:rPr>
  </w:style>
  <w:style w:type="character" w:styleId="FollowedHyperlink">
    <w:name w:val="FollowedHyperlink"/>
    <w:basedOn w:val="DefaultParagraphFont"/>
    <w:uiPriority w:val="99"/>
    <w:semiHidden/>
    <w:unhideWhenUsed/>
    <w:rsid w:val="00EE201B"/>
    <w:rPr>
      <w:color w:val="800080" w:themeColor="followedHyperlink"/>
      <w:u w:val="single"/>
    </w:rPr>
  </w:style>
  <w:style w:type="paragraph" w:customStyle="1" w:styleId="amendmentca">
    <w:name w:val="amendment_ca"/>
    <w:basedOn w:val="Normal"/>
    <w:rsid w:val="00EE201B"/>
    <w:pPr>
      <w:widowControl/>
      <w:spacing w:before="100" w:beforeAutospacing="1" w:after="100" w:afterAutospacing="1"/>
    </w:pPr>
    <w:rPr>
      <w:rFonts w:ascii="Times New Roman" w:eastAsia="Times New Roman" w:hAnsi="Times New Roman"/>
      <w:snapToGrid/>
      <w:szCs w:val="24"/>
    </w:rPr>
  </w:style>
  <w:style w:type="paragraph" w:styleId="TOCHeading">
    <w:name w:val="TOC Heading"/>
    <w:basedOn w:val="Heading1"/>
    <w:next w:val="Normal"/>
    <w:uiPriority w:val="39"/>
    <w:unhideWhenUsed/>
    <w:rsid w:val="00EE201B"/>
    <w:pPr>
      <w:keepLines/>
      <w:tabs>
        <w:tab w:val="clear" w:pos="4680"/>
      </w:tabs>
      <w:spacing w:before="240" w:after="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iPriority w:val="39"/>
    <w:unhideWhenUsed/>
    <w:rsid w:val="00EE201B"/>
    <w:pPr>
      <w:tabs>
        <w:tab w:val="right" w:leader="dot" w:pos="10790"/>
      </w:tabs>
      <w:spacing w:after="0"/>
    </w:pPr>
    <w:rPr>
      <w:rFonts w:ascii="Times New Roman" w:eastAsia="Times New Roman" w:hAnsi="Times New Roman"/>
      <w:snapToGrid/>
      <w:szCs w:val="24"/>
    </w:rPr>
  </w:style>
  <w:style w:type="paragraph" w:styleId="TOC2">
    <w:name w:val="toc 2"/>
    <w:basedOn w:val="Normal"/>
    <w:next w:val="Normal"/>
    <w:autoRedefine/>
    <w:uiPriority w:val="39"/>
    <w:unhideWhenUsed/>
    <w:rsid w:val="00EE201B"/>
    <w:pPr>
      <w:spacing w:after="100"/>
      <w:ind w:left="240"/>
    </w:pPr>
    <w:rPr>
      <w:rFonts w:ascii="Times New Roman" w:eastAsia="Times New Roman" w:hAnsi="Times New Roman"/>
      <w:snapToGrid/>
      <w:szCs w:val="24"/>
    </w:rPr>
  </w:style>
  <w:style w:type="paragraph" w:styleId="TOC3">
    <w:name w:val="toc 3"/>
    <w:basedOn w:val="Normal"/>
    <w:next w:val="Normal"/>
    <w:autoRedefine/>
    <w:uiPriority w:val="39"/>
    <w:unhideWhenUsed/>
    <w:rsid w:val="00EE201B"/>
    <w:pPr>
      <w:spacing w:after="100"/>
      <w:ind w:left="480"/>
    </w:pPr>
    <w:rPr>
      <w:rFonts w:ascii="Times New Roman" w:eastAsia="Times New Roman" w:hAnsi="Times New Roman"/>
      <w:snapToGrid/>
      <w:szCs w:val="24"/>
    </w:rPr>
  </w:style>
  <w:style w:type="paragraph" w:styleId="TOC4">
    <w:name w:val="toc 4"/>
    <w:basedOn w:val="Normal"/>
    <w:next w:val="Normal"/>
    <w:autoRedefine/>
    <w:uiPriority w:val="39"/>
    <w:unhideWhenUsed/>
    <w:rsid w:val="00EE201B"/>
    <w:pPr>
      <w:widowControl/>
      <w:spacing w:after="100" w:line="259"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EE201B"/>
    <w:pPr>
      <w:widowControl/>
      <w:spacing w:after="100" w:line="259"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EE201B"/>
    <w:pPr>
      <w:widowControl/>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EE201B"/>
    <w:pPr>
      <w:widowControl/>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EE201B"/>
    <w:pPr>
      <w:widowControl/>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EE201B"/>
    <w:pPr>
      <w:widowControl/>
      <w:spacing w:after="100" w:line="259" w:lineRule="auto"/>
      <w:ind w:left="1760"/>
    </w:pPr>
    <w:rPr>
      <w:rFonts w:asciiTheme="minorHAnsi" w:eastAsiaTheme="minorEastAsia" w:hAnsiTheme="minorHAnsi" w:cstheme="minorBidi"/>
      <w:snapToGrid/>
      <w:sz w:val="22"/>
      <w:szCs w:val="22"/>
    </w:rPr>
  </w:style>
  <w:style w:type="character" w:styleId="UnresolvedMention">
    <w:name w:val="Unresolved Mention"/>
    <w:basedOn w:val="DefaultParagraphFont"/>
    <w:uiPriority w:val="99"/>
    <w:semiHidden/>
    <w:unhideWhenUsed/>
    <w:rsid w:val="00EE201B"/>
    <w:rPr>
      <w:color w:val="605E5C"/>
      <w:shd w:val="clear" w:color="auto" w:fill="E1DFDD"/>
    </w:rPr>
  </w:style>
  <w:style w:type="paragraph" w:styleId="FootnoteText">
    <w:name w:val="footnote text"/>
    <w:basedOn w:val="Normal"/>
    <w:link w:val="FootnoteTextChar"/>
    <w:uiPriority w:val="99"/>
    <w:unhideWhenUsed/>
    <w:rsid w:val="00EE201B"/>
    <w:pPr>
      <w:spacing w:after="0"/>
    </w:pPr>
    <w:rPr>
      <w:rFonts w:ascii="Times New Roman" w:eastAsia="Times New Roman" w:hAnsi="Times New Roman"/>
      <w:snapToGrid/>
      <w:sz w:val="20"/>
    </w:rPr>
  </w:style>
  <w:style w:type="character" w:customStyle="1" w:styleId="FootnoteTextChar">
    <w:name w:val="Footnote Text Char"/>
    <w:basedOn w:val="DefaultParagraphFont"/>
    <w:link w:val="FootnoteText"/>
    <w:uiPriority w:val="99"/>
    <w:rsid w:val="00EE201B"/>
    <w:rPr>
      <w:rFonts w:eastAsia="Times New Roman"/>
    </w:rPr>
  </w:style>
  <w:style w:type="character" w:customStyle="1" w:styleId="label">
    <w:name w:val="label"/>
    <w:basedOn w:val="DefaultParagraphFont"/>
    <w:rsid w:val="00EE201B"/>
  </w:style>
  <w:style w:type="character" w:customStyle="1" w:styleId="term">
    <w:name w:val="term"/>
    <w:basedOn w:val="DefaultParagraphFont"/>
    <w:rsid w:val="00EE201B"/>
  </w:style>
  <w:style w:type="character" w:customStyle="1" w:styleId="definition">
    <w:name w:val="definition"/>
    <w:basedOn w:val="DefaultParagraphFont"/>
    <w:rsid w:val="00EE201B"/>
  </w:style>
  <w:style w:type="character" w:customStyle="1" w:styleId="sectionnumber">
    <w:name w:val="section_number"/>
    <w:basedOn w:val="DefaultParagraphFont"/>
    <w:rsid w:val="00EE201B"/>
  </w:style>
  <w:style w:type="character" w:customStyle="1" w:styleId="level5title">
    <w:name w:val="level5_title"/>
    <w:basedOn w:val="DefaultParagraphFont"/>
    <w:rsid w:val="00EE201B"/>
  </w:style>
  <w:style w:type="character" w:styleId="Strong">
    <w:name w:val="Strong"/>
    <w:basedOn w:val="DefaultParagraphFont"/>
    <w:uiPriority w:val="22"/>
    <w:rsid w:val="00EE201B"/>
    <w:rPr>
      <w:b/>
      <w:bCs/>
    </w:rPr>
  </w:style>
  <w:style w:type="paragraph" w:customStyle="1" w:styleId="Body">
    <w:name w:val="Body"/>
    <w:basedOn w:val="Normal"/>
    <w:link w:val="BodyChar"/>
    <w:rsid w:val="003F24FD"/>
    <w:pPr>
      <w:widowControl/>
      <w:suppressAutoHyphens/>
      <w:spacing w:before="180" w:after="60" w:line="264" w:lineRule="auto"/>
      <w:jc w:val="both"/>
    </w:pPr>
    <w:rPr>
      <w:rFonts w:ascii="Calibri" w:eastAsia="Times New Roman" w:hAnsi="Calibri"/>
      <w:snapToGrid/>
      <w:sz w:val="22"/>
    </w:rPr>
  </w:style>
  <w:style w:type="character" w:customStyle="1" w:styleId="BodyChar">
    <w:name w:val="Body Char"/>
    <w:basedOn w:val="DefaultParagraphFont"/>
    <w:link w:val="Body"/>
    <w:rsid w:val="003F24FD"/>
    <w:rPr>
      <w:rFonts w:ascii="Calibri" w:eastAsia="Times New Roman" w:hAnsi="Calibri"/>
      <w:sz w:val="22"/>
    </w:rPr>
  </w:style>
  <w:style w:type="character" w:customStyle="1" w:styleId="italic">
    <w:name w:val="italic"/>
    <w:basedOn w:val="DefaultParagraphFont"/>
    <w:rsid w:val="00437B30"/>
  </w:style>
  <w:style w:type="paragraph" w:customStyle="1" w:styleId="mainterm">
    <w:name w:val="main_term"/>
    <w:basedOn w:val="Normal"/>
    <w:rsid w:val="000F1F06"/>
    <w:pPr>
      <w:widowControl/>
      <w:spacing w:before="100" w:beforeAutospacing="1" w:after="100" w:afterAutospacing="1"/>
    </w:pPr>
    <w:rPr>
      <w:rFonts w:ascii="Times New Roman" w:eastAsia="Times New Roman" w:hAnsi="Times New Roman"/>
      <w:snapToGrid/>
      <w:szCs w:val="24"/>
    </w:rPr>
  </w:style>
  <w:style w:type="paragraph" w:customStyle="1" w:styleId="referencestandardnumber">
    <w:name w:val="reference_standard_number"/>
    <w:basedOn w:val="Normal"/>
    <w:rsid w:val="00D14E6D"/>
    <w:pPr>
      <w:widowControl/>
      <w:spacing w:before="100" w:beforeAutospacing="1" w:after="100" w:afterAutospacing="1"/>
    </w:pPr>
    <w:rPr>
      <w:rFonts w:ascii="Times New Roman" w:eastAsia="Times New Roman" w:hAnsi="Times New Roman"/>
      <w:snapToGrid/>
      <w:szCs w:val="24"/>
    </w:rPr>
  </w:style>
  <w:style w:type="character" w:customStyle="1" w:styleId="Heading2Char">
    <w:name w:val="Heading 2 Char"/>
    <w:basedOn w:val="DefaultParagraphFont"/>
    <w:link w:val="Heading2"/>
    <w:rsid w:val="00CB6AE3"/>
    <w:rPr>
      <w:rFonts w:ascii="Arial" w:hAnsi="Arial"/>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69243">
      <w:bodyDiv w:val="1"/>
      <w:marLeft w:val="0"/>
      <w:marRight w:val="0"/>
      <w:marTop w:val="0"/>
      <w:marBottom w:val="0"/>
      <w:divBdr>
        <w:top w:val="none" w:sz="0" w:space="0" w:color="auto"/>
        <w:left w:val="none" w:sz="0" w:space="0" w:color="auto"/>
        <w:bottom w:val="none" w:sz="0" w:space="0" w:color="auto"/>
        <w:right w:val="none" w:sz="0" w:space="0" w:color="auto"/>
      </w:divBdr>
    </w:div>
    <w:div w:id="1521890998">
      <w:bodyDiv w:val="1"/>
      <w:marLeft w:val="0"/>
      <w:marRight w:val="0"/>
      <w:marTop w:val="0"/>
      <w:marBottom w:val="0"/>
      <w:divBdr>
        <w:top w:val="none" w:sz="0" w:space="0" w:color="auto"/>
        <w:left w:val="none" w:sz="0" w:space="0" w:color="auto"/>
        <w:bottom w:val="none" w:sz="0" w:space="0" w:color="auto"/>
        <w:right w:val="none" w:sz="0" w:space="0" w:color="auto"/>
      </w:divBdr>
      <w:divsChild>
        <w:div w:id="1295598095">
          <w:marLeft w:val="0"/>
          <w:marRight w:val="0"/>
          <w:marTop w:val="240"/>
          <w:marBottom w:val="0"/>
          <w:divBdr>
            <w:top w:val="none" w:sz="0" w:space="0" w:color="auto"/>
            <w:left w:val="none" w:sz="0" w:space="0" w:color="auto"/>
            <w:bottom w:val="none" w:sz="0" w:space="0" w:color="auto"/>
            <w:right w:val="none" w:sz="0" w:space="0" w:color="auto"/>
          </w:divBdr>
          <w:divsChild>
            <w:div w:id="232551861">
              <w:marLeft w:val="0"/>
              <w:marRight w:val="0"/>
              <w:marTop w:val="0"/>
              <w:marBottom w:val="0"/>
              <w:divBdr>
                <w:top w:val="none" w:sz="0" w:space="0" w:color="auto"/>
                <w:left w:val="none" w:sz="0" w:space="0" w:color="auto"/>
                <w:bottom w:val="none" w:sz="0" w:space="0" w:color="auto"/>
                <w:right w:val="none" w:sz="0" w:space="0" w:color="auto"/>
              </w:divBdr>
              <w:divsChild>
                <w:div w:id="19727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22154">
          <w:marLeft w:val="0"/>
          <w:marRight w:val="0"/>
          <w:marTop w:val="240"/>
          <w:marBottom w:val="0"/>
          <w:divBdr>
            <w:top w:val="none" w:sz="0" w:space="0" w:color="auto"/>
            <w:left w:val="none" w:sz="0" w:space="0" w:color="auto"/>
            <w:bottom w:val="none" w:sz="0" w:space="0" w:color="auto"/>
            <w:right w:val="none" w:sz="0" w:space="0" w:color="auto"/>
          </w:divBdr>
          <w:divsChild>
            <w:div w:id="302658916">
              <w:marLeft w:val="0"/>
              <w:marRight w:val="0"/>
              <w:marTop w:val="0"/>
              <w:marBottom w:val="0"/>
              <w:divBdr>
                <w:top w:val="none" w:sz="0" w:space="0" w:color="auto"/>
                <w:left w:val="none" w:sz="0" w:space="0" w:color="auto"/>
                <w:bottom w:val="none" w:sz="0" w:space="0" w:color="auto"/>
                <w:right w:val="none" w:sz="0" w:space="0" w:color="auto"/>
              </w:divBdr>
              <w:divsChild>
                <w:div w:id="11356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7457">
          <w:marLeft w:val="0"/>
          <w:marRight w:val="0"/>
          <w:marTop w:val="240"/>
          <w:marBottom w:val="0"/>
          <w:divBdr>
            <w:top w:val="none" w:sz="0" w:space="0" w:color="auto"/>
            <w:left w:val="none" w:sz="0" w:space="0" w:color="auto"/>
            <w:bottom w:val="none" w:sz="0" w:space="0" w:color="auto"/>
            <w:right w:val="none" w:sz="0" w:space="0" w:color="auto"/>
          </w:divBdr>
          <w:divsChild>
            <w:div w:id="29454215">
              <w:marLeft w:val="0"/>
              <w:marRight w:val="0"/>
              <w:marTop w:val="0"/>
              <w:marBottom w:val="0"/>
              <w:divBdr>
                <w:top w:val="none" w:sz="0" w:space="0" w:color="auto"/>
                <w:left w:val="none" w:sz="0" w:space="0" w:color="auto"/>
                <w:bottom w:val="none" w:sz="0" w:space="0" w:color="auto"/>
                <w:right w:val="none" w:sz="0" w:space="0" w:color="auto"/>
              </w:divBdr>
              <w:divsChild>
                <w:div w:id="1356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0246">
          <w:marLeft w:val="0"/>
          <w:marRight w:val="0"/>
          <w:marTop w:val="240"/>
          <w:marBottom w:val="0"/>
          <w:divBdr>
            <w:top w:val="none" w:sz="0" w:space="0" w:color="auto"/>
            <w:left w:val="none" w:sz="0" w:space="0" w:color="auto"/>
            <w:bottom w:val="none" w:sz="0" w:space="0" w:color="auto"/>
            <w:right w:val="none" w:sz="0" w:space="0" w:color="auto"/>
          </w:divBdr>
          <w:divsChild>
            <w:div w:id="91560043">
              <w:marLeft w:val="0"/>
              <w:marRight w:val="0"/>
              <w:marTop w:val="0"/>
              <w:marBottom w:val="0"/>
              <w:divBdr>
                <w:top w:val="none" w:sz="0" w:space="0" w:color="auto"/>
                <w:left w:val="none" w:sz="0" w:space="0" w:color="auto"/>
                <w:bottom w:val="none" w:sz="0" w:space="0" w:color="auto"/>
                <w:right w:val="none" w:sz="0" w:space="0" w:color="auto"/>
              </w:divBdr>
              <w:divsChild>
                <w:div w:id="1122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8296">
      <w:bodyDiv w:val="1"/>
      <w:marLeft w:val="0"/>
      <w:marRight w:val="0"/>
      <w:marTop w:val="0"/>
      <w:marBottom w:val="0"/>
      <w:divBdr>
        <w:top w:val="none" w:sz="0" w:space="0" w:color="auto"/>
        <w:left w:val="none" w:sz="0" w:space="0" w:color="auto"/>
        <w:bottom w:val="none" w:sz="0" w:space="0" w:color="auto"/>
        <w:right w:val="none" w:sz="0" w:space="0" w:color="auto"/>
      </w:divBdr>
    </w:div>
    <w:div w:id="18176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image" Target="media/image10.png"/><Relationship Id="rId33" Type="http://schemas.openxmlformats.org/officeDocument/2006/relationships/image" Target="media/image17.jpeg"/><Relationship Id="rId2" Type="http://schemas.openxmlformats.org/officeDocument/2006/relationships/customXml" Target="../customXml/item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readyforwildfire.org" TargetMode="External"/><Relationship Id="rId37" Type="http://schemas.openxmlformats.org/officeDocument/2006/relationships/theme" Target="theme/theme1.xml"/><Relationship Id="rId5"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00839-EBB8-4774-A9AC-B69BA4C0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4866B-88E8-4757-B1F9-EED63BE57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EA6BB-7CA5-481B-A8C0-4F9AA3004AE9}">
  <ds:schemaRefs>
    <ds:schemaRef ds:uri="http://schemas.microsoft.com/sharepoint/v3/contenttype/forms"/>
  </ds:schemaRefs>
</ds:datastoreItem>
</file>

<file path=customXml/itemProps4.xml><?xml version="1.0" encoding="utf-8"?>
<ds:datastoreItem xmlns:ds="http://schemas.openxmlformats.org/officeDocument/2006/customXml" ds:itemID="{F12B240B-F26F-473B-B75D-68D4F44D7461}">
  <ds:schemaRefs>
    <ds:schemaRef ds:uri="http://purl.org/dc/elements/1.1/"/>
    <ds:schemaRef ds:uri="http://purl.org/dc/terms/"/>
    <ds:schemaRef ds:uri="http://schemas.openxmlformats.org/package/2006/metadata/core-properties"/>
    <ds:schemaRef ds:uri="http://schemas.microsoft.com/office/2006/documentManagement/types"/>
    <ds:schemaRef ds:uri="55ec7a1c-057c-4dea-8630-a1f7b19059ef"/>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B3B1B717-4B64-4F66-95AB-8A0C3056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186</Pages>
  <Words>74807</Words>
  <Characters>410317</Characters>
  <Application>Microsoft Office Word</Application>
  <DocSecurity>0</DocSecurity>
  <Lines>3419</Lines>
  <Paragraphs>968</Paragraphs>
  <ScaleCrop>false</ScaleCrop>
  <HeadingPairs>
    <vt:vector size="2" baseType="variant">
      <vt:variant>
        <vt:lpstr>Title</vt:lpstr>
      </vt:variant>
      <vt:variant>
        <vt:i4>1</vt:i4>
      </vt:variant>
    </vt:vector>
  </HeadingPairs>
  <TitlesOfParts>
    <vt:vector size="1" baseType="lpstr">
      <vt:lpstr>SFM 08-24-IET-PT7</vt:lpstr>
    </vt:vector>
  </TitlesOfParts>
  <Company/>
  <LinksUpToDate>false</LinksUpToDate>
  <CharactersWithSpaces>484156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08-24-IET-PT7</dc:title>
  <dc:creator>CBSC</dc:creator>
  <cp:lastModifiedBy>Day, Kevin@DGS</cp:lastModifiedBy>
  <cp:revision>6</cp:revision>
  <cp:lastPrinted>2020-02-18T23:46:00Z</cp:lastPrinted>
  <dcterms:created xsi:type="dcterms:W3CDTF">2024-06-21T01:55:00Z</dcterms:created>
  <dcterms:modified xsi:type="dcterms:W3CDTF">2024-06-21T21:57:00Z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0x010100EE9014294860D048BFB5CAD3EEFC2E30</vt:lpwstr>
  </property>
  <property fmtid="{D5CDD505-2E9C-101B-9397-08002B2CF9AE}" pid="3" name="GrammarlyDocumentId">
    <vt:lpwstr>af53ef6be266e60439de354d5e1a44183f5bf8057c25ae8a324b22670f660392</vt:lpwstr>
  </property>
</Properties>
</file>