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56C7" w14:textId="14B80D6C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402443">
        <w:t>HEALTH FACILITIES</w:t>
      </w:r>
      <w:r w:rsidR="00722CDC" w:rsidRPr="00722CDC">
        <w:t xml:space="preserve"> </w:t>
      </w:r>
      <w:r w:rsidR="00722CDC">
        <w:t>(</w:t>
      </w:r>
      <w:r w:rsidR="00402443">
        <w:t>HF</w:t>
      </w:r>
      <w:r w:rsidRPr="00561403">
        <w:t xml:space="preserve">) CODE ADVISORY COMMITTEE </w:t>
      </w:r>
      <w:r w:rsidR="00666DBB" w:rsidRPr="00561403">
        <w:t>–</w:t>
      </w:r>
      <w:r w:rsidRPr="00561403">
        <w:t xml:space="preserve"> </w:t>
      </w:r>
      <w:r w:rsidR="00402443">
        <w:t>JULY</w:t>
      </w:r>
      <w:r w:rsidR="00722CDC">
        <w:t xml:space="preserve"> </w:t>
      </w:r>
      <w:r w:rsidR="0034331D">
        <w:t>30</w:t>
      </w:r>
      <w:r w:rsidR="00722CDC">
        <w:t>, 2024</w:t>
      </w:r>
    </w:p>
    <w:p w14:paraId="28EDE231" w14:textId="5BFD2746" w:rsidR="00E67FA5" w:rsidRDefault="00722CDC" w:rsidP="00E67FA5">
      <w:pPr>
        <w:pStyle w:val="Heading2"/>
      </w:pPr>
      <w:r w:rsidRPr="00722CDC">
        <w:t>2025 CALIFORNIA ADMINISTRATIVE CODE, TITLE 24, PART 1</w:t>
      </w:r>
      <w:r w:rsidR="00E67FA5">
        <w:br/>
      </w:r>
      <w:r w:rsidR="00E67FA5" w:rsidRPr="00EF1C08">
        <w:t xml:space="preserve">AGENCY: </w:t>
      </w:r>
      <w:bookmarkStart w:id="0" w:name="_Hlk167871614"/>
      <w:r w:rsidRPr="00722CDC">
        <w:t>Office of Statewide Hospital Planning and Developmen</w:t>
      </w:r>
      <w:r>
        <w:t>t</w:t>
      </w:r>
      <w:bookmarkEnd w:id="0"/>
      <w:r w:rsidR="000E7754">
        <w:t>,</w:t>
      </w:r>
      <w:r w:rsidR="000E7754" w:rsidRPr="000E7754">
        <w:t xml:space="preserve"> </w:t>
      </w:r>
      <w:r w:rsidR="00402443">
        <w:t>OSHPD</w:t>
      </w:r>
      <w:r>
        <w:t xml:space="preserve"> 03</w:t>
      </w:r>
      <w:r w:rsidR="00AA42FE">
        <w:t>/</w:t>
      </w:r>
      <w:r>
        <w:t>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F05AE4B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1" w:name="_Hlk51752204"/>
    </w:p>
    <w:bookmarkEnd w:id="1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2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5A71DE47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AA42FE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2"/>
    </w:p>
    <w:p w14:paraId="3C26A45F" w14:textId="02F998C2" w:rsidR="00AA42FE" w:rsidRPr="00AA42FE" w:rsidRDefault="00AA42FE" w:rsidP="00FB3CA6">
      <w:pPr>
        <w:pStyle w:val="Heading3"/>
        <w:rPr>
          <w:sz w:val="24"/>
        </w:rPr>
      </w:pPr>
      <w:r w:rsidRPr="00AA42FE">
        <w:rPr>
          <w:sz w:val="24"/>
        </w:rPr>
        <w:t xml:space="preserve">ITEMS </w:t>
      </w:r>
      <w:r>
        <w:rPr>
          <w:sz w:val="24"/>
        </w:rPr>
        <w:t>1 and 2</w:t>
      </w:r>
      <w:r w:rsidRPr="00AA42FE">
        <w:rPr>
          <w:sz w:val="24"/>
        </w:rPr>
        <w:t xml:space="preserve"> </w:t>
      </w:r>
      <w:r w:rsidRPr="00AA42FE">
        <w:rPr>
          <w:sz w:val="24"/>
        </w:rPr>
        <w:br/>
        <w:t xml:space="preserve">ARE HEARD BY the STRUCTURAL DESIGN/LATERAL FORCES (SDLF) CODE ADVISORY COMMITTEE on JULY 16-17, 2024. </w:t>
      </w:r>
      <w:r w:rsidRPr="00AA42FE">
        <w:rPr>
          <w:sz w:val="24"/>
        </w:rPr>
        <w:br/>
        <w:t xml:space="preserve">chapter </w:t>
      </w:r>
      <w:r>
        <w:rPr>
          <w:sz w:val="24"/>
        </w:rPr>
        <w:t>6</w:t>
      </w:r>
      <w:r w:rsidRPr="00AA42FE">
        <w:rPr>
          <w:sz w:val="24"/>
        </w:rPr>
        <w:t xml:space="preserve"> SEISMIC EVALUATION PROCEDURES FOR HOSPITAL BUILDINGS </w:t>
      </w:r>
    </w:p>
    <w:p w14:paraId="6E0118CE" w14:textId="76993302" w:rsidR="00B458EF" w:rsidRPr="00AD67B3" w:rsidRDefault="00B458EF" w:rsidP="00B458EF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3</w:t>
      </w:r>
      <w:r w:rsidR="00AA42FE"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="00C071D2">
        <w:rPr>
          <w:noProof/>
        </w:rPr>
        <w:t xml:space="preserve"> </w:t>
      </w:r>
      <w:r w:rsidR="00C071D2" w:rsidRPr="00C071D2">
        <w:rPr>
          <w:noProof/>
        </w:rPr>
        <w:t>SAFETY STANDARDS FOR HEALTH FACILITIES</w:t>
      </w:r>
      <w:r w:rsidRPr="00AD67B3">
        <w:rPr>
          <w:noProof/>
        </w:rPr>
        <w:t xml:space="preserve">, </w:t>
      </w:r>
      <w:r w:rsidR="00402443">
        <w:t>ARTICLE</w:t>
      </w:r>
      <w:r>
        <w:t xml:space="preserve"> 1 </w:t>
      </w:r>
      <w:r w:rsidR="00402443">
        <w:t>GENERAL</w:t>
      </w:r>
    </w:p>
    <w:p w14:paraId="3B218B5A" w14:textId="77777777" w:rsidR="00B458EF" w:rsidRDefault="00B458EF" w:rsidP="00B458EF">
      <w:r>
        <w:t xml:space="preserve">Amend </w:t>
      </w:r>
      <w:r w:rsidRPr="000B7BEC">
        <w:t xml:space="preserve">sections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B458EF" w:rsidRPr="001E3316" w14:paraId="2088D641" w14:textId="77777777" w:rsidTr="00E6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0EBC08F" w14:textId="4865756A" w:rsidR="00B458EF" w:rsidRPr="00DF33F2" w:rsidRDefault="00B458EF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</w:r>
            <w:r w:rsidR="00AA42FE">
              <w:rPr>
                <w:b/>
                <w:bCs/>
              </w:rPr>
              <w:t xml:space="preserve">ITEM </w:t>
            </w:r>
            <w:r w:rsidR="00C071D2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F46DEA7" w14:textId="77777777" w:rsidR="00B458EF" w:rsidRPr="00DF33F2" w:rsidRDefault="00B458EF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8890F" w14:textId="77777777" w:rsidR="00B458EF" w:rsidRPr="00DF33F2" w:rsidRDefault="00B458EF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0EB681" w14:textId="77777777" w:rsidR="00B458EF" w:rsidRPr="00DF33F2" w:rsidRDefault="00B458EF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17C333A" w14:textId="77777777" w:rsidR="00B458EF" w:rsidRPr="00DF33F2" w:rsidRDefault="00B458EF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4C61308" w14:textId="77777777" w:rsidR="00B458EF" w:rsidRPr="00DF33F2" w:rsidRDefault="00B458EF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D50760" w14:textId="77777777" w:rsidR="00B458EF" w:rsidRPr="00DF33F2" w:rsidRDefault="00B458EF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458EF" w:rsidRPr="001E3316" w14:paraId="1D7816AC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C903023" w14:textId="6EE3F16F" w:rsidR="00B458EF" w:rsidRPr="00AA42FE" w:rsidRDefault="00C071D2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3</w:t>
            </w:r>
            <w:r w:rsidR="00B458EF" w:rsidRPr="00AA42FE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2939539" w14:textId="5675624F" w:rsidR="00B458EF" w:rsidRPr="00666DBB" w:rsidRDefault="00C071D2" w:rsidP="00E65B7C">
            <w:pPr>
              <w:spacing w:after="0"/>
              <w:rPr>
                <w:b/>
                <w:bCs/>
              </w:rPr>
            </w:pPr>
            <w:r w:rsidRPr="00C071D2">
              <w:rPr>
                <w:b/>
                <w:bCs/>
              </w:rPr>
              <w:t>7-101.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D04B66" w14:textId="77777777" w:rsidR="00B458EF" w:rsidRPr="00666DBB" w:rsidRDefault="00B458E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E981E4" w14:textId="77777777" w:rsidR="00B458EF" w:rsidRPr="00666DBB" w:rsidRDefault="00B458E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828DFB9" w14:textId="77777777" w:rsidR="00B458EF" w:rsidRPr="006E593B" w:rsidRDefault="00B458EF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31B7228" w14:textId="0B91C5C5" w:rsidR="00B458EF" w:rsidRDefault="00C071D2" w:rsidP="00E65B7C">
            <w:pPr>
              <w:spacing w:after="0"/>
            </w:pPr>
            <w:r>
              <w:t>Add reference to Health and Safety Code Section 129850.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F739FA" w14:textId="77777777" w:rsidR="00B458EF" w:rsidRPr="00666DBB" w:rsidRDefault="00B458EF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458EF" w:rsidRPr="001E3316" w14:paraId="5A8D09A9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30A78DD" w14:textId="39B21634" w:rsidR="00B458EF" w:rsidRPr="00AA42FE" w:rsidRDefault="00C071D2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3</w:t>
            </w:r>
            <w:r w:rsidR="00B458EF" w:rsidRPr="00AA42FE">
              <w:rPr>
                <w:b/>
                <w:bCs/>
              </w:rP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3CB687C" w14:textId="047B72BD" w:rsidR="00B458EF" w:rsidRPr="00666DBB" w:rsidRDefault="00C071D2" w:rsidP="00E65B7C">
            <w:pPr>
              <w:spacing w:after="0"/>
              <w:rPr>
                <w:b/>
                <w:bCs/>
              </w:rPr>
            </w:pPr>
            <w:r w:rsidRPr="00C071D2">
              <w:rPr>
                <w:b/>
                <w:bCs/>
              </w:rPr>
              <w:t>7-104. Alternate method of compliance.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7451B7" w14:textId="77777777" w:rsidR="00B458EF" w:rsidRPr="00666DBB" w:rsidRDefault="00B458E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6F85D7" w14:textId="77777777" w:rsidR="00B458EF" w:rsidRPr="00666DBB" w:rsidRDefault="00B458E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B6E50F6" w14:textId="77777777" w:rsidR="00B458EF" w:rsidRPr="006E593B" w:rsidRDefault="00B458EF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224CE9F" w14:textId="27751E81" w:rsidR="00B458EF" w:rsidRDefault="00C071D2" w:rsidP="00E65B7C">
            <w:pPr>
              <w:spacing w:after="0"/>
            </w:pPr>
            <w:r>
              <w:t xml:space="preserve">Editorial amendments for consistency with revisions and reorganization in all </w:t>
            </w:r>
            <w:r w:rsidR="00847D8A">
              <w:t>California</w:t>
            </w:r>
            <w:r>
              <w:t xml:space="preserve"> Codes.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17A120" w14:textId="77777777" w:rsidR="00B458EF" w:rsidRPr="00666DBB" w:rsidRDefault="00B458EF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B458EF" w:rsidRPr="001E3316" w14:paraId="5936A9E3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FB88BB5" w14:textId="502D24A7" w:rsidR="00B458EF" w:rsidRPr="00AA42FE" w:rsidRDefault="00C071D2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3</w:t>
            </w:r>
            <w:r w:rsidR="00B458EF" w:rsidRPr="00AA42FE">
              <w:rPr>
                <w:b/>
                <w:bCs/>
              </w:rPr>
              <w:t>-3</w:t>
            </w:r>
          </w:p>
        </w:tc>
        <w:tc>
          <w:tcPr>
            <w:tcW w:w="2304" w:type="dxa"/>
            <w:shd w:val="clear" w:color="auto" w:fill="FFFFFF" w:themeFill="background1"/>
          </w:tcPr>
          <w:p w14:paraId="15D48D80" w14:textId="1312AEBA" w:rsidR="00B458EF" w:rsidRDefault="004B6921" w:rsidP="00E65B7C">
            <w:pPr>
              <w:spacing w:after="0"/>
              <w:rPr>
                <w:b/>
                <w:bCs/>
              </w:rPr>
            </w:pPr>
            <w:r w:rsidRPr="004B6921">
              <w:rPr>
                <w:b/>
                <w:bCs/>
              </w:rPr>
              <w:t>7-109. Application of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452CF6" w14:textId="77777777" w:rsidR="00B458EF" w:rsidRPr="00666DBB" w:rsidRDefault="00B458E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DA9B73" w14:textId="77777777" w:rsidR="00B458EF" w:rsidRPr="00666DBB" w:rsidRDefault="00B458E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B8A92EC" w14:textId="77777777" w:rsidR="00B458EF" w:rsidRPr="006E593B" w:rsidRDefault="00B458EF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E334339" w14:textId="15A76F89" w:rsidR="00B458EF" w:rsidRDefault="004B6921" w:rsidP="00E65B7C">
            <w:pPr>
              <w:spacing w:after="0"/>
            </w:pPr>
            <w:r>
              <w:t>Editorial amendment to remove unnecessary subsection</w:t>
            </w:r>
            <w:r w:rsidR="00847D8A">
              <w:t xml:space="preserve"> and renumber remaining subsections.</w:t>
            </w:r>
            <w:r>
              <w:t xml:space="preserve"> </w:t>
            </w:r>
            <w:r w:rsidR="00847D8A">
              <w:t>C</w:t>
            </w:r>
            <w:r>
              <w:t xml:space="preserve">hange </w:t>
            </w:r>
            <w:r w:rsidR="00847D8A">
              <w:t>the</w:t>
            </w:r>
            <w:r>
              <w:t xml:space="preserve"> reference from California Building Code to California Existing Building Code</w:t>
            </w:r>
            <w:r w:rsidR="00847D8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A6B33B" w14:textId="77777777" w:rsidR="00B458EF" w:rsidRPr="00666DBB" w:rsidRDefault="00B458EF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DF12C18" w14:textId="77777777" w:rsidR="0034331D" w:rsidRDefault="0034331D" w:rsidP="00AA42FE"/>
    <w:p w14:paraId="2A349858" w14:textId="77777777" w:rsidR="0034331D" w:rsidRDefault="0034331D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715450AB" w14:textId="43681651" w:rsidR="004B6921" w:rsidRPr="00AD67B3" w:rsidRDefault="00AA42FE" w:rsidP="004B6921">
      <w:pPr>
        <w:pStyle w:val="Heading3"/>
        <w:spacing w:before="240"/>
        <w:rPr>
          <w:noProof/>
        </w:rPr>
      </w:pPr>
      <w:r>
        <w:lastRenderedPageBreak/>
        <w:t>ITEM</w:t>
      </w:r>
      <w:r w:rsidR="004B6921">
        <w:t xml:space="preserve"> </w:t>
      </w:r>
      <w:r w:rsidR="004B6921">
        <w:rPr>
          <w:noProof/>
        </w:rPr>
        <w:t>4</w:t>
      </w:r>
      <w:r>
        <w:rPr>
          <w:noProof/>
        </w:rPr>
        <w:br/>
      </w:r>
      <w:r w:rsidR="004B6921" w:rsidRPr="00AD67B3">
        <w:t xml:space="preserve">Chapter </w:t>
      </w:r>
      <w:r w:rsidR="004B6921">
        <w:rPr>
          <w:noProof/>
        </w:rPr>
        <w:t>7</w:t>
      </w:r>
      <w:r w:rsidR="004B6921" w:rsidRPr="00AD67B3">
        <w:rPr>
          <w:noProof/>
        </w:rPr>
        <w:t xml:space="preserve">, </w:t>
      </w:r>
      <w:r w:rsidR="00402443">
        <w:t>ARTICLE</w:t>
      </w:r>
      <w:r w:rsidR="004B6921">
        <w:t xml:space="preserve"> 2 </w:t>
      </w:r>
      <w:r w:rsidR="00402443">
        <w:t>DEFINITIONS</w:t>
      </w:r>
    </w:p>
    <w:p w14:paraId="4AA7A89B" w14:textId="4C8ED292" w:rsidR="004B6921" w:rsidRDefault="004B6921" w:rsidP="004B6921">
      <w:r>
        <w:t>Amend section</w:t>
      </w:r>
      <w:r w:rsidRPr="000B7BEC">
        <w:t xml:space="preserve">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4B6921" w:rsidRPr="001E3316" w14:paraId="6AC13B85" w14:textId="77777777" w:rsidTr="00E6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CFC1F26" w14:textId="1E412FAD" w:rsidR="004B6921" w:rsidRPr="00DF33F2" w:rsidRDefault="004B6921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 </w:t>
            </w:r>
            <w:r w:rsidR="00AA42FE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F43AA4F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E94056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560074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A5C3A7B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F3C6070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CAE22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B6921" w:rsidRPr="001E3316" w14:paraId="343BF147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215502F" w14:textId="443D0857" w:rsidR="004B6921" w:rsidRPr="00AA42FE" w:rsidRDefault="00847D8A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6B1E002" w14:textId="2A6B3B2D" w:rsidR="00CA0120" w:rsidRPr="00666DBB" w:rsidRDefault="00847D8A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2 Definitions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00EB8AC4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37331A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BB06B99" w14:textId="77777777" w:rsidR="004B6921" w:rsidRPr="006E593B" w:rsidRDefault="004B6921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A1CBB40" w14:textId="642E327C" w:rsidR="004B6921" w:rsidRDefault="00847D8A" w:rsidP="00E65B7C">
            <w:pPr>
              <w:spacing w:after="0"/>
            </w:pPr>
            <w:r>
              <w:t>Amend t</w:t>
            </w:r>
            <w:r w:rsidRPr="00847D8A">
              <w:t xml:space="preserve">he preamble in the article to clarify </w:t>
            </w:r>
            <w:r>
              <w:t>application of</w:t>
            </w:r>
            <w:r w:rsidRPr="00847D8A">
              <w:t xml:space="preserve"> definitions in the Chapter 7</w:t>
            </w:r>
            <w:r>
              <w:t xml:space="preserve"> and other parts of Title 24</w:t>
            </w:r>
            <w:r w:rsidRPr="00847D8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486AF4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D8A" w:rsidRPr="001E3316" w14:paraId="7ABA89FD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F8222D0" w14:textId="2185BE9E" w:rsidR="00847D8A" w:rsidRPr="00AA42FE" w:rsidRDefault="00847D8A" w:rsidP="00847D8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4-2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16E18B9" w14:textId="77777777" w:rsidR="00847D8A" w:rsidRDefault="00847D8A" w:rsidP="00847D8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7-111. Definitions.</w:t>
            </w:r>
          </w:p>
          <w:p w14:paraId="1E7E6F10" w14:textId="34C0643C" w:rsidR="00847D8A" w:rsidRPr="00847D8A" w:rsidRDefault="00847D8A" w:rsidP="00847D8A">
            <w:pPr>
              <w:spacing w:after="0"/>
              <w:rPr>
                <w:b/>
                <w:bCs/>
              </w:rPr>
            </w:pPr>
            <w:r w:rsidRPr="00847D8A">
              <w:rPr>
                <w:b/>
                <w:bCs/>
              </w:rPr>
              <w:t>FREESTANDING</w:t>
            </w:r>
          </w:p>
        </w:tc>
        <w:tc>
          <w:tcPr>
            <w:tcW w:w="1080" w:type="dxa"/>
            <w:shd w:val="clear" w:color="auto" w:fill="FFFFFF" w:themeFill="background1"/>
          </w:tcPr>
          <w:p w14:paraId="7377890F" w14:textId="77777777" w:rsidR="00847D8A" w:rsidRPr="00666DBB" w:rsidRDefault="00847D8A" w:rsidP="00847D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D1F2E5" w14:textId="77777777" w:rsidR="00847D8A" w:rsidRPr="00666DBB" w:rsidRDefault="00847D8A" w:rsidP="00847D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0600B24" w14:textId="77777777" w:rsidR="00847D8A" w:rsidRPr="006E593B" w:rsidRDefault="00847D8A" w:rsidP="00847D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50A81A6" w14:textId="77777777" w:rsidR="00847D8A" w:rsidRDefault="00847D8A" w:rsidP="00847D8A">
            <w:pPr>
              <w:spacing w:after="0"/>
            </w:pPr>
            <w:r>
              <w:t>Clarifying and editorial amendments.</w:t>
            </w:r>
          </w:p>
          <w:p w14:paraId="0F9836A7" w14:textId="77777777" w:rsidR="00847D8A" w:rsidRDefault="00847D8A" w:rsidP="00847D8A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5D755E96" w14:textId="77777777" w:rsidR="00847D8A" w:rsidRPr="00666DBB" w:rsidRDefault="00847D8A" w:rsidP="00847D8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47D8A" w:rsidRPr="001E3316" w14:paraId="58C2D950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72B3B25" w14:textId="15125476" w:rsidR="00847D8A" w:rsidRPr="00AA42FE" w:rsidRDefault="00847D8A" w:rsidP="00847D8A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2304" w:type="dxa"/>
            <w:shd w:val="clear" w:color="auto" w:fill="FFFFFF" w:themeFill="background1"/>
          </w:tcPr>
          <w:p w14:paraId="6088DA33" w14:textId="7CBDE0D7" w:rsidR="00847D8A" w:rsidRPr="00847D8A" w:rsidRDefault="00847D8A" w:rsidP="00847D8A">
            <w:pPr>
              <w:spacing w:after="0"/>
              <w:rPr>
                <w:b/>
                <w:bCs/>
              </w:rPr>
            </w:pPr>
            <w:r w:rsidRPr="00847D8A">
              <w:rPr>
                <w:b/>
                <w:bCs/>
              </w:rPr>
              <w:t>OFFICE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27B59C" w14:textId="77777777" w:rsidR="00847D8A" w:rsidRPr="00666DBB" w:rsidRDefault="00847D8A" w:rsidP="00847D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76F0EC4" w14:textId="77777777" w:rsidR="00847D8A" w:rsidRPr="00666DBB" w:rsidRDefault="00847D8A" w:rsidP="00847D8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A966106" w14:textId="77777777" w:rsidR="00847D8A" w:rsidRPr="006E593B" w:rsidRDefault="00847D8A" w:rsidP="00847D8A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6150BB4" w14:textId="5D373341" w:rsidR="00847D8A" w:rsidRDefault="00847D8A" w:rsidP="00847D8A">
            <w:pPr>
              <w:spacing w:after="0"/>
            </w:pPr>
            <w:r>
              <w:t>Amend definition to be consistent with the creation of the Department of Health Care Access and Information and renamed Office of Statewide Hospital Planning and Development.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EE138" w14:textId="77777777" w:rsidR="00847D8A" w:rsidRPr="00666DBB" w:rsidRDefault="00847D8A" w:rsidP="00847D8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1B419CB" w14:textId="1B679876" w:rsidR="004B6921" w:rsidRPr="00AD67B3" w:rsidRDefault="004B6921" w:rsidP="004B6921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5</w:t>
      </w:r>
      <w:r w:rsidR="00AA42FE"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Pr="00AD67B3">
        <w:rPr>
          <w:noProof/>
        </w:rPr>
        <w:t xml:space="preserve">, </w:t>
      </w:r>
      <w:r w:rsidR="00010FF6" w:rsidRPr="00010FF6">
        <w:t>ARTICLE 3 APPROVAL OF CONSTRUCTION DOCUMENTS</w:t>
      </w:r>
    </w:p>
    <w:p w14:paraId="654E3C03" w14:textId="77777777" w:rsidR="004B6921" w:rsidRDefault="004B6921" w:rsidP="004B6921">
      <w:r>
        <w:t xml:space="preserve">Amend </w:t>
      </w:r>
      <w:r w:rsidRPr="000B7BEC">
        <w:t xml:space="preserve">sections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4B6921" w:rsidRPr="001E3316" w14:paraId="066DA937" w14:textId="77777777" w:rsidTr="00E6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56132EF" w14:textId="2FCB7C25" w:rsidR="004B6921" w:rsidRPr="00DF33F2" w:rsidRDefault="004B6921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</w:r>
            <w:r w:rsidR="00AA42FE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CEBA741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7C5DCC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275E9B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665581E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8F261D3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9F96EB" w14:textId="77777777" w:rsidR="004B6921" w:rsidRPr="00DF33F2" w:rsidRDefault="004B6921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B6921" w:rsidRPr="001E3316" w14:paraId="59985214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8014F90" w14:textId="2C6666DE" w:rsidR="004B6921" w:rsidRPr="00AA42FE" w:rsidRDefault="004B6921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5562413" w14:textId="02AC7C4B" w:rsidR="004B6921" w:rsidRPr="00666DBB" w:rsidRDefault="00010FF6" w:rsidP="00E65B7C">
            <w:pPr>
              <w:spacing w:after="0"/>
              <w:rPr>
                <w:b/>
                <w:bCs/>
              </w:rPr>
            </w:pPr>
            <w:r w:rsidRPr="00010FF6">
              <w:rPr>
                <w:b/>
                <w:bCs/>
              </w:rPr>
              <w:t>7-113. Application for plan, report</w:t>
            </w:r>
            <w:r w:rsidRPr="00CA0120">
              <w:rPr>
                <w:b/>
                <w:bCs/>
                <w:u w:val="single"/>
              </w:rPr>
              <w:t>,</w:t>
            </w:r>
            <w:r w:rsidRPr="00010FF6">
              <w:rPr>
                <w:b/>
                <w:bCs/>
              </w:rPr>
              <w:t xml:space="preserve"> or seismic compliance extension review.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B2C1CB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C1813C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2879146" w14:textId="77777777" w:rsidR="004B6921" w:rsidRPr="006E593B" w:rsidRDefault="004B6921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DCDFEE" w14:textId="2F599929" w:rsidR="00010FF6" w:rsidRDefault="00010FF6" w:rsidP="00E65B7C">
            <w:pPr>
              <w:spacing w:after="0"/>
            </w:pPr>
            <w:r>
              <w:t>Editorial amendments</w:t>
            </w:r>
            <w:r w:rsidR="00AA318B">
              <w:t xml:space="preserve"> </w:t>
            </w:r>
            <w:r w:rsidR="00AA318B" w:rsidRPr="00AA318B">
              <w:t>to  satisfy statutory mandate to write regulations in plain language</w:t>
            </w:r>
            <w:r w:rsidR="00737A8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77B77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B6921" w:rsidRPr="001E3316" w14:paraId="01C18E0B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391BEE7" w14:textId="6F851ACD" w:rsidR="004B6921" w:rsidRPr="00AA42FE" w:rsidRDefault="004B6921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5-2</w:t>
            </w:r>
          </w:p>
        </w:tc>
        <w:tc>
          <w:tcPr>
            <w:tcW w:w="2304" w:type="dxa"/>
            <w:shd w:val="clear" w:color="auto" w:fill="FFFFFF" w:themeFill="background1"/>
          </w:tcPr>
          <w:p w14:paraId="14F461C1" w14:textId="77777777" w:rsidR="004B6921" w:rsidRDefault="008511AC" w:rsidP="00E65B7C">
            <w:pPr>
              <w:spacing w:after="0"/>
              <w:rPr>
                <w:b/>
                <w:bCs/>
              </w:rPr>
            </w:pPr>
            <w:r w:rsidRPr="008511AC">
              <w:rPr>
                <w:b/>
                <w:bCs/>
              </w:rPr>
              <w:t>7-115. Preparation of construction documents and reports.</w:t>
            </w:r>
            <w:r>
              <w:rPr>
                <w:b/>
                <w:bCs/>
              </w:rPr>
              <w:t xml:space="preserve"> </w:t>
            </w:r>
          </w:p>
          <w:p w14:paraId="49558480" w14:textId="75FB01D6" w:rsidR="00737A89" w:rsidRPr="00666DBB" w:rsidRDefault="00737A89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Subsections (a) and (b)</w:t>
            </w:r>
          </w:p>
        </w:tc>
        <w:tc>
          <w:tcPr>
            <w:tcW w:w="1080" w:type="dxa"/>
            <w:shd w:val="clear" w:color="auto" w:fill="FFFFFF" w:themeFill="background1"/>
          </w:tcPr>
          <w:p w14:paraId="70C90182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4BBE5A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6D272B6" w14:textId="77777777" w:rsidR="004B6921" w:rsidRPr="006E593B" w:rsidRDefault="004B6921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2879F2A" w14:textId="106446B2" w:rsidR="004B6921" w:rsidRDefault="00737A89" w:rsidP="00E65B7C">
            <w:pPr>
              <w:spacing w:after="0"/>
            </w:pPr>
            <w:r>
              <w:t>A</w:t>
            </w:r>
            <w:r w:rsidR="008511AC">
              <w:t>llow fire protection engineers to prepare plans and specifications for fire protection systems in subsection (a)</w:t>
            </w:r>
            <w:r>
              <w:t>.</w:t>
            </w:r>
            <w:r w:rsidR="008511AC">
              <w:t xml:space="preserve"> </w:t>
            </w:r>
            <w:r>
              <w:t>C</w:t>
            </w:r>
            <w:r w:rsidR="008511AC">
              <w:t>larif</w:t>
            </w:r>
            <w:r w:rsidR="006E37E9">
              <w:t>y</w:t>
            </w:r>
            <w:r w:rsidR="008511AC">
              <w:t xml:space="preserve"> the type of </w:t>
            </w:r>
            <w:r w:rsidR="006E37E9">
              <w:t xml:space="preserve">licensed </w:t>
            </w:r>
            <w:r w:rsidR="008511AC">
              <w:t>professional permitted to prepare specific construction documents in subsection (b).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1C93A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2413F" w:rsidRPr="001E3316" w14:paraId="1A894FF9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E3570EE" w14:textId="6062279A" w:rsidR="00C2413F" w:rsidRPr="00AA42FE" w:rsidRDefault="00C2413F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5-3</w:t>
            </w:r>
          </w:p>
        </w:tc>
        <w:tc>
          <w:tcPr>
            <w:tcW w:w="2304" w:type="dxa"/>
            <w:shd w:val="clear" w:color="auto" w:fill="FFFFFF" w:themeFill="background1"/>
          </w:tcPr>
          <w:p w14:paraId="0C509C18" w14:textId="39827577" w:rsidR="002255D9" w:rsidRDefault="00C2413F" w:rsidP="00E65B7C">
            <w:pPr>
              <w:spacing w:after="0"/>
              <w:rPr>
                <w:b/>
                <w:bCs/>
              </w:rPr>
            </w:pPr>
            <w:r w:rsidRPr="008511AC">
              <w:rPr>
                <w:b/>
                <w:bCs/>
              </w:rPr>
              <w:t xml:space="preserve">7-115. </w:t>
            </w:r>
          </w:p>
          <w:p w14:paraId="733A2B4E" w14:textId="5098ADCE" w:rsidR="00C2413F" w:rsidRPr="008511AC" w:rsidRDefault="00C2413F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Subsection (c)</w:t>
            </w:r>
          </w:p>
        </w:tc>
        <w:tc>
          <w:tcPr>
            <w:tcW w:w="1080" w:type="dxa"/>
            <w:shd w:val="clear" w:color="auto" w:fill="FFFFFF" w:themeFill="background1"/>
          </w:tcPr>
          <w:p w14:paraId="199C4F2B" w14:textId="77777777" w:rsidR="00C2413F" w:rsidRPr="00666DBB" w:rsidRDefault="00C2413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95D39B" w14:textId="77777777" w:rsidR="00C2413F" w:rsidRPr="00666DBB" w:rsidRDefault="00C2413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AE39084" w14:textId="77777777" w:rsidR="00C2413F" w:rsidRPr="006E593B" w:rsidRDefault="00C2413F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72BDC10" w14:textId="5CFB3AC8" w:rsidR="00C2413F" w:rsidRDefault="00C2413F" w:rsidP="00E65B7C">
            <w:pPr>
              <w:spacing w:after="0"/>
            </w:pPr>
            <w:r>
              <w:t>Editorial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62FEB" w14:textId="77777777" w:rsidR="00C2413F" w:rsidRPr="00666DBB" w:rsidRDefault="00C2413F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B6921" w:rsidRPr="001E3316" w14:paraId="0E9008B0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972E98D" w14:textId="309625F9" w:rsidR="004B6921" w:rsidRPr="00AA42FE" w:rsidRDefault="004B6921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5-</w:t>
            </w:r>
            <w:r w:rsidR="00C2413F" w:rsidRPr="00AA42FE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FFFFFF" w:themeFill="background1"/>
          </w:tcPr>
          <w:p w14:paraId="6DF22581" w14:textId="5CE1207C" w:rsidR="002255D9" w:rsidRDefault="008511AC" w:rsidP="00E65B7C">
            <w:pPr>
              <w:spacing w:after="0"/>
              <w:rPr>
                <w:b/>
                <w:bCs/>
              </w:rPr>
            </w:pPr>
            <w:r w:rsidRPr="008511AC">
              <w:rPr>
                <w:b/>
                <w:bCs/>
              </w:rPr>
              <w:t xml:space="preserve">7-115. </w:t>
            </w:r>
          </w:p>
          <w:p w14:paraId="4876B0D9" w14:textId="0B80F98C" w:rsidR="004B6921" w:rsidRDefault="008511AC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Subsection (</w:t>
            </w:r>
            <w:r w:rsidR="00C2413F">
              <w:rPr>
                <w:b/>
                <w:bCs/>
              </w:rPr>
              <w:t>d</w:t>
            </w:r>
            <w:r>
              <w:rPr>
                <w:b/>
                <w:bCs/>
              </w:rPr>
              <w:t>)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B5186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23293F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BF205C4" w14:textId="77777777" w:rsidR="004B6921" w:rsidRPr="006E593B" w:rsidRDefault="004B6921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ED40CAA" w14:textId="55B24380" w:rsidR="004B6921" w:rsidRDefault="00C2413F" w:rsidP="00E65B7C">
            <w:pPr>
              <w:spacing w:after="0"/>
            </w:pPr>
            <w:r>
              <w:t>Editorial amendments in addition to clarification that only OSHPD Preapproved Details and distribution system preapprovals are required to be inserted in construction documents.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6B524" w14:textId="77777777" w:rsidR="004B6921" w:rsidRPr="00666DBB" w:rsidRDefault="004B6921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2413F" w:rsidRPr="001E3316" w14:paraId="3217E872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5578BDF" w14:textId="0B3B91EF" w:rsidR="00C2413F" w:rsidRPr="00AA42FE" w:rsidRDefault="00C2413F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lastRenderedPageBreak/>
              <w:t>5-5</w:t>
            </w:r>
          </w:p>
        </w:tc>
        <w:tc>
          <w:tcPr>
            <w:tcW w:w="2304" w:type="dxa"/>
            <w:shd w:val="clear" w:color="auto" w:fill="FFFFFF" w:themeFill="background1"/>
          </w:tcPr>
          <w:p w14:paraId="7A9DBCA8" w14:textId="38B6E1E5" w:rsidR="00C2413F" w:rsidRPr="00C2413F" w:rsidRDefault="00C2413F" w:rsidP="00C2413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 w:rsidRPr="004728EB">
              <w:rPr>
                <w:rFonts w:cs="Arial"/>
                <w:b/>
                <w:bCs/>
                <w:szCs w:val="24"/>
              </w:rPr>
              <w:t>7-117. Site data.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5B6049" w14:textId="77777777" w:rsidR="00C2413F" w:rsidRPr="00666DBB" w:rsidRDefault="00C2413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898FB0" w14:textId="77777777" w:rsidR="00C2413F" w:rsidRPr="00666DBB" w:rsidRDefault="00C2413F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45A0B22" w14:textId="77777777" w:rsidR="00C2413F" w:rsidRPr="006E593B" w:rsidRDefault="00C2413F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D69FA08" w14:textId="6714CEA4" w:rsidR="00C2413F" w:rsidRDefault="00C11CDD" w:rsidP="00E65B7C">
            <w:pPr>
              <w:spacing w:after="0"/>
            </w:pPr>
            <w:r>
              <w:t>Clarif</w:t>
            </w:r>
            <w:r w:rsidR="006E37E9">
              <w:t>y</w:t>
            </w:r>
            <w:r>
              <w:t xml:space="preserve"> the types of required site data reports;</w:t>
            </w:r>
            <w:r w:rsidR="00C2413F">
              <w:t xml:space="preserve"> change</w:t>
            </w:r>
            <w:r w:rsidR="006E37E9">
              <w:t xml:space="preserve"> reference</w:t>
            </w:r>
            <w:r w:rsidR="00C2413F">
              <w:t xml:space="preserve"> from Title </w:t>
            </w:r>
            <w:proofErr w:type="gramStart"/>
            <w:r w:rsidR="00C2413F">
              <w:t>24 part</w:t>
            </w:r>
            <w:proofErr w:type="gramEnd"/>
            <w:r w:rsidR="00C2413F">
              <w:t xml:space="preserve"> number to name of </w:t>
            </w:r>
            <w:r w:rsidR="00737A89">
              <w:t xml:space="preserve">the </w:t>
            </w:r>
            <w:r w:rsidR="00C2413F">
              <w:t xml:space="preserve">code, add </w:t>
            </w:r>
            <w:r>
              <w:t>cross-reference to Section 7-113(a).2.A.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9E737" w14:textId="77777777" w:rsidR="00C2413F" w:rsidRPr="00666DBB" w:rsidRDefault="00C2413F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530675E" w14:textId="0A021D4C" w:rsidR="00C11CDD" w:rsidRPr="00AD67B3" w:rsidRDefault="00C11CDD" w:rsidP="00C11CD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6</w:t>
      </w:r>
      <w:r w:rsidR="00AA42FE"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Pr="00AD67B3">
        <w:rPr>
          <w:noProof/>
        </w:rPr>
        <w:t xml:space="preserve">, </w:t>
      </w:r>
      <w:r w:rsidRPr="00010FF6">
        <w:t xml:space="preserve">ARTICLE </w:t>
      </w:r>
      <w:r>
        <w:t>4</w:t>
      </w:r>
      <w:r w:rsidRPr="00010FF6">
        <w:t xml:space="preserve"> </w:t>
      </w:r>
      <w:r w:rsidR="00402443">
        <w:t>CONSTRUCTION</w:t>
      </w:r>
    </w:p>
    <w:p w14:paraId="7CFA4568" w14:textId="77777777" w:rsidR="00C11CDD" w:rsidRDefault="00C11CDD" w:rsidP="00C11CDD">
      <w:r>
        <w:t xml:space="preserve">Amend </w:t>
      </w:r>
      <w:r w:rsidRPr="000B7BEC">
        <w:t xml:space="preserve">sections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C11CDD" w:rsidRPr="001E3316" w14:paraId="55506C81" w14:textId="77777777" w:rsidTr="00E6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84592D4" w14:textId="094FDF10" w:rsidR="00C11CDD" w:rsidRPr="00DF33F2" w:rsidRDefault="00C11CDD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</w:r>
            <w:r w:rsidR="00AA42FE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01EA629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D92FE4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0EEBC2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4775895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18E1436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AA2B6B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11CDD" w:rsidRPr="001E3316" w14:paraId="50944E84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95F7965" w14:textId="582D1F5C" w:rsidR="00C11CDD" w:rsidRPr="00AA42FE" w:rsidRDefault="00C11CDD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EC0CAB8" w14:textId="14C0F544" w:rsidR="00C11CDD" w:rsidRPr="00666DBB" w:rsidRDefault="00C11CDD" w:rsidP="00E65B7C">
            <w:pPr>
              <w:spacing w:after="0"/>
              <w:rPr>
                <w:b/>
                <w:bCs/>
              </w:rPr>
            </w:pPr>
            <w:r w:rsidRPr="00C11CDD">
              <w:rPr>
                <w:b/>
                <w:bCs/>
              </w:rPr>
              <w:t>7-152. Replacement of an architect, engineer, inspector of record, approved agency, special inspector or contractor.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DC312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A1554B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351EA39" w14:textId="77777777" w:rsidR="00C11CDD" w:rsidRPr="006E593B" w:rsidRDefault="00C11CDD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8936D97" w14:textId="5C22F8CD" w:rsidR="00C11CDD" w:rsidRDefault="00C11CDD" w:rsidP="00E65B7C">
            <w:pPr>
              <w:spacing w:after="0"/>
            </w:pPr>
            <w:r>
              <w:t>Replace “individuals” with “firms, IOR, contractor.”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AE00E61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11CDD" w:rsidRPr="001E3316" w14:paraId="33F6C0C5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4950F65" w14:textId="5618EF40" w:rsidR="00C11CDD" w:rsidRPr="00AA42FE" w:rsidRDefault="00C11CDD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6-2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0A8E667" w14:textId="77777777" w:rsidR="00C11CDD" w:rsidRDefault="00C11CDD" w:rsidP="00E65B7C">
            <w:pPr>
              <w:spacing w:after="0"/>
              <w:rPr>
                <w:b/>
                <w:bCs/>
              </w:rPr>
            </w:pPr>
            <w:r w:rsidRPr="00C11CDD">
              <w:rPr>
                <w:b/>
                <w:bCs/>
              </w:rPr>
              <w:t>7-153. Changes to the approved work.</w:t>
            </w:r>
            <w:r>
              <w:rPr>
                <w:b/>
                <w:bCs/>
              </w:rPr>
              <w:t xml:space="preserve"> </w:t>
            </w:r>
          </w:p>
          <w:p w14:paraId="457C6FAE" w14:textId="25FEEDC0" w:rsidR="00C11CDD" w:rsidRPr="00666DBB" w:rsidRDefault="002255D9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Subsection </w:t>
            </w:r>
            <w:r w:rsidR="00C11CDD">
              <w:rPr>
                <w:b/>
                <w:bCs/>
              </w:rPr>
              <w:t xml:space="preserve">(b) </w:t>
            </w:r>
            <w:r w:rsidR="00C11CDD" w:rsidRPr="0016122F">
              <w:rPr>
                <w:rFonts w:cs="Arial"/>
                <w:b/>
                <w:bCs/>
                <w:szCs w:val="24"/>
              </w:rPr>
              <w:t>Changes that do not materially alter the work</w:t>
            </w:r>
            <w:r w:rsidR="00C11CDD" w:rsidRPr="000E088E">
              <w:rPr>
                <w:rFonts w:cs="Arial"/>
                <w:b/>
                <w:bCs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545D2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DE45A6F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C6E49AA" w14:textId="77777777" w:rsidR="00C11CDD" w:rsidRPr="006E593B" w:rsidRDefault="00C11CDD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E0CC39D" w14:textId="31D4D9FA" w:rsidR="00C11CDD" w:rsidRDefault="00C11CDD" w:rsidP="00E65B7C">
            <w:pPr>
              <w:spacing w:after="0"/>
            </w:pPr>
            <w:r>
              <w:t xml:space="preserve">Repeal subsections 1. and 2; renumber remainder of subsections accordingly.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AB95B76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11CDD" w:rsidRPr="001E3316" w14:paraId="4D9A52C2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C4E05A2" w14:textId="159F5A7F" w:rsidR="00C11CDD" w:rsidRPr="00AA42FE" w:rsidRDefault="00C11CDD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6-3</w:t>
            </w:r>
          </w:p>
        </w:tc>
        <w:tc>
          <w:tcPr>
            <w:tcW w:w="2304" w:type="dxa"/>
            <w:shd w:val="clear" w:color="auto" w:fill="FFFFFF" w:themeFill="background1"/>
          </w:tcPr>
          <w:p w14:paraId="783AD6F0" w14:textId="0E58FE29" w:rsidR="00C11CDD" w:rsidRPr="008511AC" w:rsidRDefault="00C11CDD" w:rsidP="00E65B7C">
            <w:pPr>
              <w:spacing w:after="0"/>
              <w:rPr>
                <w:b/>
                <w:bCs/>
              </w:rPr>
            </w:pPr>
            <w:r w:rsidRPr="00C11CDD">
              <w:rPr>
                <w:b/>
                <w:bCs/>
              </w:rPr>
              <w:t>7-155. Final approval of the work.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54B325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6952F4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3A0438B" w14:textId="77777777" w:rsidR="00C11CDD" w:rsidRPr="006E593B" w:rsidRDefault="00C11CDD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4BEA5C" w14:textId="5F149960" w:rsidR="00C11CDD" w:rsidRDefault="00C11CDD" w:rsidP="00E65B7C">
            <w:pPr>
              <w:spacing w:after="0"/>
            </w:pPr>
            <w:r>
              <w:t>Add “final” before “verified compliance reports” and “test and inspection reports.”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AB479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23AF320" w14:textId="66C219EB" w:rsidR="00C11CDD" w:rsidRPr="00AD67B3" w:rsidRDefault="00C11CDD" w:rsidP="00C11CDD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7</w:t>
      </w:r>
      <w:r w:rsidR="00AA42FE"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Pr="00AD67B3">
        <w:rPr>
          <w:noProof/>
        </w:rPr>
        <w:t xml:space="preserve">, </w:t>
      </w:r>
      <w:r w:rsidRPr="00010FF6">
        <w:t xml:space="preserve">ARTICLE </w:t>
      </w:r>
      <w:r>
        <w:t>7</w:t>
      </w:r>
      <w:r w:rsidRPr="00010FF6">
        <w:t xml:space="preserve"> </w:t>
      </w:r>
      <w:r w:rsidRPr="00E93CBF">
        <w:rPr>
          <w:rFonts w:cs="Arial"/>
          <w:bCs/>
        </w:rPr>
        <w:t>TESTING AND INSPECTION</w:t>
      </w:r>
      <w:r w:rsidRPr="00737A89">
        <w:rPr>
          <w:rFonts w:cs="Arial"/>
          <w:bCs/>
        </w:rPr>
        <w:t>S</w:t>
      </w:r>
    </w:p>
    <w:p w14:paraId="6A8DEA83" w14:textId="76677A96" w:rsidR="00C11CDD" w:rsidRDefault="00C11CDD" w:rsidP="00C11CDD">
      <w:r>
        <w:t xml:space="preserve">Amend </w:t>
      </w:r>
      <w:r w:rsidR="00EB60D5">
        <w:t>article</w:t>
      </w:r>
      <w:r w:rsidRPr="000B7BEC">
        <w:t xml:space="preserve">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C11CDD" w:rsidRPr="001E3316" w14:paraId="4753469D" w14:textId="77777777" w:rsidTr="00E6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16AA643" w14:textId="05404AD5" w:rsidR="00C11CDD" w:rsidRPr="00DF33F2" w:rsidRDefault="00C11CDD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</w:r>
            <w:r w:rsidR="00AA42FE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 w:rsidR="00AA42FE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3795026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04ACA6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605D41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1E677AE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18A2BCD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BF05ED" w14:textId="77777777" w:rsidR="00C11CDD" w:rsidRPr="00DF33F2" w:rsidRDefault="00C11CDD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11CDD" w:rsidRPr="001E3316" w14:paraId="38211E66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0C8D611" w14:textId="13293691" w:rsidR="00C11CDD" w:rsidRPr="00AA42FE" w:rsidRDefault="00EB60D5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7</w:t>
            </w:r>
            <w:r w:rsidR="00C11CDD" w:rsidRPr="00AA42FE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58740F2" w14:textId="77777777" w:rsidR="00C11CDD" w:rsidRDefault="00EB60D5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Article Title </w:t>
            </w:r>
          </w:p>
          <w:p w14:paraId="13C92CA2" w14:textId="5CAA44BB" w:rsidR="002255D9" w:rsidRPr="002255D9" w:rsidRDefault="00737A89" w:rsidP="00E65B7C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TESTING AND INSPECTION</w:t>
            </w:r>
            <w:r>
              <w:rPr>
                <w:b/>
                <w:bCs/>
                <w:u w:val="single"/>
              </w:rPr>
              <w:t>S</w:t>
            </w:r>
          </w:p>
        </w:tc>
        <w:tc>
          <w:tcPr>
            <w:tcW w:w="1080" w:type="dxa"/>
            <w:shd w:val="clear" w:color="auto" w:fill="FFFFFF" w:themeFill="background1"/>
          </w:tcPr>
          <w:p w14:paraId="27C21041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AF65970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7D216FF" w14:textId="77777777" w:rsidR="00C11CDD" w:rsidRPr="006E593B" w:rsidRDefault="00C11CDD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1C91167" w14:textId="4DC13D56" w:rsidR="00C11CDD" w:rsidRDefault="00EB60D5" w:rsidP="00E65B7C">
            <w:pPr>
              <w:spacing w:after="0"/>
            </w:pPr>
            <w:r>
              <w:t>Change “inspection” to “inspections</w:t>
            </w:r>
            <w:r w:rsidR="002255D9">
              <w:t>.</w:t>
            </w:r>
            <w:r>
              <w:t>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69AD4AF2" w14:textId="77777777" w:rsidR="00C11CDD" w:rsidRPr="00666DBB" w:rsidRDefault="00C11CDD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255D9" w:rsidRPr="001E3316" w14:paraId="4A240C20" w14:textId="77777777" w:rsidTr="00AA42FE">
        <w:trPr>
          <w:trHeight w:val="550"/>
        </w:trPr>
        <w:tc>
          <w:tcPr>
            <w:tcW w:w="1368" w:type="dxa"/>
            <w:shd w:val="clear" w:color="auto" w:fill="FFFFFF" w:themeFill="background1"/>
          </w:tcPr>
          <w:p w14:paraId="1BCB5600" w14:textId="2F1F2481" w:rsidR="002255D9" w:rsidRPr="00AA42FE" w:rsidRDefault="002255D9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7-2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2AEF0E0" w14:textId="058B73DA" w:rsidR="002255D9" w:rsidRDefault="002255D9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description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BA806" w14:textId="77777777" w:rsidR="002255D9" w:rsidRPr="00666DBB" w:rsidRDefault="002255D9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49E88A" w14:textId="77777777" w:rsidR="002255D9" w:rsidRPr="00666DBB" w:rsidRDefault="002255D9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56AC170" w14:textId="77777777" w:rsidR="002255D9" w:rsidRPr="006E593B" w:rsidRDefault="002255D9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8BAE38" w14:textId="3F264914" w:rsidR="002255D9" w:rsidRDefault="002255D9" w:rsidP="00E65B7C">
            <w:pPr>
              <w:spacing w:after="0"/>
            </w:pPr>
            <w:r>
              <w:t>Change “inspection” to “inspections;” make description language mandatory.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A76D96" w14:textId="77777777" w:rsidR="002255D9" w:rsidRPr="00666DBB" w:rsidRDefault="002255D9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438A7E4" w14:textId="0A1F45E3" w:rsidR="00EB60D5" w:rsidRPr="00AD67B3" w:rsidRDefault="00EB60D5" w:rsidP="00EB60D5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8</w:t>
      </w:r>
      <w:r w:rsidR="00AA42FE">
        <w:rPr>
          <w:noProof/>
        </w:rPr>
        <w:br/>
      </w:r>
      <w:r w:rsidRPr="00AD67B3">
        <w:t xml:space="preserve">Chapter </w:t>
      </w:r>
      <w:r>
        <w:rPr>
          <w:noProof/>
        </w:rPr>
        <w:t>7</w:t>
      </w:r>
      <w:r w:rsidRPr="00AD67B3">
        <w:rPr>
          <w:noProof/>
        </w:rPr>
        <w:t xml:space="preserve">, </w:t>
      </w:r>
      <w:r w:rsidRPr="00010FF6">
        <w:t xml:space="preserve">ARTICLE </w:t>
      </w:r>
      <w:r>
        <w:t>8</w:t>
      </w:r>
      <w:r w:rsidRPr="00010FF6">
        <w:t xml:space="preserve"> </w:t>
      </w:r>
      <w:r w:rsidR="00402443">
        <w:rPr>
          <w:rFonts w:cs="Arial"/>
          <w:bCs/>
        </w:rPr>
        <w:t>CALIFORNIA BUILDING STANDARDS</w:t>
      </w:r>
    </w:p>
    <w:p w14:paraId="1C8DC313" w14:textId="584004E9" w:rsidR="00EB60D5" w:rsidRDefault="00EB60D5" w:rsidP="00EB60D5">
      <w:r>
        <w:t>Amend article</w:t>
      </w:r>
      <w:r w:rsidRPr="000B7BEC">
        <w:t xml:space="preserve"> </w:t>
      </w:r>
      <w:r>
        <w:t xml:space="preserve">as </w:t>
      </w:r>
      <w:r w:rsidRPr="000B7BEC">
        <w:t>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EB60D5" w:rsidRPr="001E3316" w14:paraId="4B146E7F" w14:textId="77777777" w:rsidTr="00E65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581834D" w14:textId="69A2BD9D" w:rsidR="00EB60D5" w:rsidRPr="00DF33F2" w:rsidRDefault="00EB60D5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OSHPD 03/24</w:t>
            </w:r>
            <w:r>
              <w:rPr>
                <w:b/>
                <w:bCs/>
              </w:rPr>
              <w:br/>
            </w:r>
            <w:r w:rsidR="00AA42FE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 w:rsidR="00AA42FE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496DAD1" w14:textId="77777777" w:rsidR="00EB60D5" w:rsidRPr="00DF33F2" w:rsidRDefault="00EB60D5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556675" w14:textId="77777777" w:rsidR="00EB60D5" w:rsidRPr="00DF33F2" w:rsidRDefault="00EB60D5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486ADF" w14:textId="77777777" w:rsidR="00EB60D5" w:rsidRPr="00DF33F2" w:rsidRDefault="00EB60D5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A38DB14" w14:textId="77777777" w:rsidR="00EB60D5" w:rsidRPr="00DF33F2" w:rsidRDefault="00EB60D5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398807" w14:textId="77777777" w:rsidR="00EB60D5" w:rsidRPr="00DF33F2" w:rsidRDefault="00EB60D5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242E64" w14:textId="77777777" w:rsidR="00EB60D5" w:rsidRPr="00DF33F2" w:rsidRDefault="00EB60D5" w:rsidP="00E65B7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B60D5" w:rsidRPr="001E3316" w14:paraId="3C7ABB87" w14:textId="77777777" w:rsidTr="00AA42FE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9DFD281" w14:textId="23510D3F" w:rsidR="00EB60D5" w:rsidRPr="00AA42FE" w:rsidRDefault="00EB60D5" w:rsidP="00AA42FE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A42FE">
              <w:rPr>
                <w:b/>
                <w:bCs/>
              </w:rP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A9B8CEF" w14:textId="38246728" w:rsidR="00EB60D5" w:rsidRPr="00666DBB" w:rsidRDefault="00EB60D5" w:rsidP="00E65B7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description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C7A8025" w14:textId="77777777" w:rsidR="00EB60D5" w:rsidRPr="00666DBB" w:rsidRDefault="00EB60D5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92E4AF" w14:textId="77777777" w:rsidR="00EB60D5" w:rsidRPr="00666DBB" w:rsidRDefault="00EB60D5" w:rsidP="00E65B7C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85BCDDD" w14:textId="77777777" w:rsidR="00EB60D5" w:rsidRPr="006E593B" w:rsidRDefault="00EB60D5" w:rsidP="00E65B7C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F56B47" w14:textId="60EEFB32" w:rsidR="00EB60D5" w:rsidRDefault="00EB60D5" w:rsidP="00E65B7C">
            <w:pPr>
              <w:spacing w:after="0"/>
            </w:pPr>
            <w:r>
              <w:t>Make description language mandatory, include plumbing and energy regulations, and itemize list.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217463" w14:textId="77777777" w:rsidR="00EB60D5" w:rsidRPr="00666DBB" w:rsidRDefault="00EB60D5" w:rsidP="00E65B7C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7B4C782" w14:textId="3BE9D17C" w:rsidR="00342005" w:rsidRPr="00461E07" w:rsidRDefault="00342005" w:rsidP="00461E07">
      <w:pPr>
        <w:spacing w:after="0"/>
        <w:rPr>
          <w:sz w:val="18"/>
          <w:szCs w:val="18"/>
          <w:highlight w:val="lightGray"/>
        </w:rPr>
      </w:pPr>
    </w:p>
    <w:sectPr w:rsidR="00342005" w:rsidRPr="00461E07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2395B7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37A89">
      <w:rPr>
        <w:rFonts w:cs="Arial"/>
      </w:rPr>
      <w:t>June 21</w:t>
    </w:r>
    <w:r w:rsidR="00B85D0D">
      <w:rPr>
        <w:rFonts w:cs="Arial"/>
      </w:rPr>
      <w:t>, 2024</w:t>
    </w:r>
  </w:p>
  <w:p w14:paraId="1802EBAA" w14:textId="2CC5868F" w:rsidR="00EA4D4E" w:rsidRPr="00207E89" w:rsidRDefault="00461E0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B85D0D">
      <w:rPr>
        <w:rFonts w:cs="Arial"/>
      </w:rPr>
      <w:t xml:space="preserve"> 03/24</w:t>
    </w:r>
    <w:r w:rsidR="00EA4D4E" w:rsidRPr="00207E89">
      <w:rPr>
        <w:rFonts w:cs="Arial"/>
      </w:rPr>
      <w:t xml:space="preserve"> - Part </w:t>
    </w:r>
    <w:r w:rsidR="00B85D0D">
      <w:rPr>
        <w:rFonts w:cs="Arial"/>
      </w:rPr>
      <w:t>1</w:t>
    </w:r>
    <w:r w:rsidR="00EA4D4E" w:rsidRPr="00207E89">
      <w:rPr>
        <w:rFonts w:cs="Arial"/>
      </w:rPr>
      <w:t xml:space="preserve"> - </w:t>
    </w:r>
    <w:r w:rsidR="00B85D0D"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737A89">
      <w:rPr>
        <w:rFonts w:cs="Arial"/>
      </w:rPr>
      <w:t xml:space="preserve"> - Initial</w:t>
    </w:r>
  </w:p>
  <w:p w14:paraId="43178E55" w14:textId="231AA58B" w:rsidR="00EA4D4E" w:rsidRPr="00207E89" w:rsidRDefault="00B85D0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Hospital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0FF6"/>
    <w:rsid w:val="00023C96"/>
    <w:rsid w:val="00063C1B"/>
    <w:rsid w:val="000E7754"/>
    <w:rsid w:val="0016159A"/>
    <w:rsid w:val="00170ABB"/>
    <w:rsid w:val="001B2AE5"/>
    <w:rsid w:val="001E2A48"/>
    <w:rsid w:val="00205E17"/>
    <w:rsid w:val="00207E89"/>
    <w:rsid w:val="002255D9"/>
    <w:rsid w:val="00234734"/>
    <w:rsid w:val="00292554"/>
    <w:rsid w:val="002F0388"/>
    <w:rsid w:val="002F4CEB"/>
    <w:rsid w:val="00342005"/>
    <w:rsid w:val="0034331D"/>
    <w:rsid w:val="003B609F"/>
    <w:rsid w:val="003C6457"/>
    <w:rsid w:val="003E19BB"/>
    <w:rsid w:val="00402443"/>
    <w:rsid w:val="00461E07"/>
    <w:rsid w:val="004B6921"/>
    <w:rsid w:val="005107D5"/>
    <w:rsid w:val="00537B4A"/>
    <w:rsid w:val="00595B4C"/>
    <w:rsid w:val="005E44F6"/>
    <w:rsid w:val="00602858"/>
    <w:rsid w:val="00666DBB"/>
    <w:rsid w:val="006C5969"/>
    <w:rsid w:val="006E37E9"/>
    <w:rsid w:val="00704C3C"/>
    <w:rsid w:val="00714133"/>
    <w:rsid w:val="00715553"/>
    <w:rsid w:val="0071630C"/>
    <w:rsid w:val="00722CDC"/>
    <w:rsid w:val="00737A89"/>
    <w:rsid w:val="007B1D8D"/>
    <w:rsid w:val="00810119"/>
    <w:rsid w:val="00811C27"/>
    <w:rsid w:val="00843EE8"/>
    <w:rsid w:val="00847D8A"/>
    <w:rsid w:val="008511AC"/>
    <w:rsid w:val="00864D4F"/>
    <w:rsid w:val="00867C04"/>
    <w:rsid w:val="008732B2"/>
    <w:rsid w:val="00876DB7"/>
    <w:rsid w:val="008F2B9E"/>
    <w:rsid w:val="00982A5E"/>
    <w:rsid w:val="009D3118"/>
    <w:rsid w:val="00A128B0"/>
    <w:rsid w:val="00A31878"/>
    <w:rsid w:val="00AA318B"/>
    <w:rsid w:val="00AA42FE"/>
    <w:rsid w:val="00AC5267"/>
    <w:rsid w:val="00AF03E0"/>
    <w:rsid w:val="00B024FD"/>
    <w:rsid w:val="00B458EF"/>
    <w:rsid w:val="00B85D0D"/>
    <w:rsid w:val="00BC58CD"/>
    <w:rsid w:val="00BD6C6A"/>
    <w:rsid w:val="00C071D2"/>
    <w:rsid w:val="00C11CDD"/>
    <w:rsid w:val="00C2413F"/>
    <w:rsid w:val="00CA0120"/>
    <w:rsid w:val="00D34669"/>
    <w:rsid w:val="00D86E67"/>
    <w:rsid w:val="00DB4C62"/>
    <w:rsid w:val="00DF33F2"/>
    <w:rsid w:val="00E00DF0"/>
    <w:rsid w:val="00E15B76"/>
    <w:rsid w:val="00E42E3A"/>
    <w:rsid w:val="00E67FA5"/>
    <w:rsid w:val="00EA4D4E"/>
    <w:rsid w:val="00EB60D5"/>
    <w:rsid w:val="00F8583C"/>
    <w:rsid w:val="00FB3CA6"/>
    <w:rsid w:val="00FD2C4F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26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26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18B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OSHPD-03-24-CAM-PT1-HF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OSHPD-03-24-CAM-PT1-HF</dc:title>
  <dc:subject/>
  <dc:creator>Brauzman, Irina@DGS</dc:creator>
  <cp:keywords/>
  <dc:description/>
  <cp:lastModifiedBy>Hagler, Carol@DGS</cp:lastModifiedBy>
  <cp:revision>22</cp:revision>
  <dcterms:created xsi:type="dcterms:W3CDTF">2023-07-06T20:49:00Z</dcterms:created>
  <dcterms:modified xsi:type="dcterms:W3CDTF">2024-07-11T22:56:00Z</dcterms:modified>
</cp:coreProperties>
</file>