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BCFEF" w14:textId="77777777" w:rsidR="003F7EBF" w:rsidRPr="00E54255" w:rsidRDefault="003F7EBF" w:rsidP="003F7EBF">
      <w:pPr>
        <w:widowControl/>
        <w:spacing w:after="0"/>
        <w:jc w:val="center"/>
        <w:rPr>
          <w:rFonts w:ascii="Century Gothic" w:eastAsia="Calibri" w:hAnsi="Century Gothic" w:cs="Arial"/>
          <w:snapToGrid/>
          <w:szCs w:val="24"/>
        </w:rPr>
      </w:pPr>
      <w:r w:rsidRPr="00E54255">
        <w:rPr>
          <w:rFonts w:ascii="Century Gothic" w:eastAsia="Calibri" w:hAnsi="Century Gothic" w:cs="Arial"/>
          <w:snapToGrid/>
          <w:szCs w:val="24"/>
        </w:rPr>
        <w:t>APPROVED BY THE CALIFORNIA BUILDING STANDARDS COMMISSION</w:t>
      </w:r>
    </w:p>
    <w:p w14:paraId="5574FBB5" w14:textId="77777777" w:rsidR="003F7EBF" w:rsidRPr="00E54255" w:rsidRDefault="003F7EBF" w:rsidP="003F7EBF">
      <w:pPr>
        <w:widowControl/>
        <w:jc w:val="center"/>
        <w:rPr>
          <w:rFonts w:ascii="Century Gothic" w:eastAsia="Calibri" w:hAnsi="Century Gothic" w:cs="Arial"/>
          <w:snapToGrid/>
          <w:szCs w:val="24"/>
        </w:rPr>
      </w:pPr>
      <w:r w:rsidRPr="00E54255">
        <w:rPr>
          <w:rFonts w:ascii="Century Gothic" w:eastAsia="Calibri" w:hAnsi="Century Gothic" w:cs="Arial"/>
          <w:snapToGrid/>
          <w:szCs w:val="24"/>
        </w:rPr>
        <w:t>DECEMBER 17, 2024</w:t>
      </w:r>
    </w:p>
    <w:p w14:paraId="46AE22C5" w14:textId="09DB2B86" w:rsidR="00767766" w:rsidRPr="0046521A" w:rsidRDefault="00FD34A9" w:rsidP="001F2A94">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0C18B6">
        <w:rPr>
          <w:rFonts w:cs="Arial"/>
        </w:rPr>
        <w:t>CALIFORNIA BUILDING STANDARDS</w:t>
      </w:r>
      <w:r w:rsidR="007305C1">
        <w:rPr>
          <w:rFonts w:cs="Arial"/>
        </w:rPr>
        <w:t xml:space="preserve"> COMMISSION</w:t>
      </w:r>
      <w:r w:rsidR="00767766" w:rsidRPr="0046521A">
        <w:rPr>
          <w:rFonts w:cs="Arial"/>
        </w:rPr>
        <w:br/>
        <w:t xml:space="preserve">REGARDING THE </w:t>
      </w:r>
      <w:r w:rsidR="007305C1">
        <w:rPr>
          <w:rFonts w:cs="Arial"/>
        </w:rPr>
        <w:t>2025 CALIFORNIA ELECTRICAL CODE</w:t>
      </w:r>
      <w:r w:rsidR="00767766" w:rsidRPr="0046521A">
        <w:rPr>
          <w:rFonts w:cs="Arial"/>
        </w:rPr>
        <w:t>,</w:t>
      </w:r>
      <w:r w:rsidR="001F2A94">
        <w:rPr>
          <w:rFonts w:cs="Arial"/>
        </w:rPr>
        <w:br/>
      </w:r>
      <w:r w:rsidR="00767766" w:rsidRPr="0046521A">
        <w:rPr>
          <w:rFonts w:cs="Arial"/>
        </w:rPr>
        <w:t xml:space="preserve">CALIFORNIA CODE OF REGULATIONS, TITLE 24, PART </w:t>
      </w:r>
      <w:r w:rsidR="007305C1">
        <w:rPr>
          <w:rFonts w:cs="Arial"/>
        </w:rPr>
        <w:t>3</w:t>
      </w:r>
      <w:r w:rsidR="001F2A94">
        <w:rPr>
          <w:rFonts w:cs="Arial"/>
        </w:rPr>
        <w:br/>
      </w:r>
      <w:r w:rsidR="00767766" w:rsidRPr="0046521A">
        <w:rPr>
          <w:rFonts w:cs="Arial"/>
        </w:rPr>
        <w:t>(</w:t>
      </w:r>
      <w:r w:rsidR="00514635">
        <w:rPr>
          <w:rFonts w:cs="Arial"/>
        </w:rPr>
        <w:t>BSC 01/23</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194DD4A" w14:textId="77777777" w:rsidR="00B12076" w:rsidRPr="0046521A" w:rsidRDefault="00B12076" w:rsidP="00B12076">
      <w:pPr>
        <w:pBdr>
          <w:bottom w:val="single" w:sz="4" w:space="1" w:color="auto"/>
        </w:pBdr>
        <w:rPr>
          <w:rFonts w:cs="Arial"/>
        </w:rPr>
      </w:pPr>
    </w:p>
    <w:p w14:paraId="3700352B" w14:textId="28AE4C63" w:rsidR="002537B1" w:rsidRPr="0046521A" w:rsidRDefault="00E800B6" w:rsidP="00AA0C1D">
      <w:pPr>
        <w:pStyle w:val="Heading2"/>
        <w:spacing w:before="0"/>
      </w:pPr>
      <w:r>
        <w:rPr>
          <w:rFonts w:cs="Arial"/>
        </w:rPr>
        <w:t>FINAL</w:t>
      </w:r>
      <w:r w:rsidR="00767766" w:rsidRPr="0046521A">
        <w:t xml:space="preserve"> EXPRESS TERMS</w:t>
      </w:r>
      <w:r w:rsidR="0083127A" w:rsidRPr="0046521A">
        <w:t xml:space="preserve"> </w:t>
      </w:r>
    </w:p>
    <w:p w14:paraId="3C2373DE" w14:textId="6F72AFE5" w:rsidR="00CD71EA" w:rsidRPr="0046521A" w:rsidRDefault="00AA0C1D" w:rsidP="00AA0C1D">
      <w:pPr>
        <w:pStyle w:val="Heading3"/>
        <w:spacing w:before="0"/>
        <w:rPr>
          <w:noProof/>
        </w:rPr>
      </w:pPr>
      <w:r w:rsidRPr="0046521A">
        <w:t>ITEM</w:t>
      </w:r>
      <w:r w:rsidR="00CD71EA" w:rsidRPr="0046521A">
        <w:t xml:space="preserve"> </w:t>
      </w:r>
      <w:r w:rsidR="00514635">
        <w:rPr>
          <w:noProof/>
        </w:rPr>
        <w:t>1</w:t>
      </w:r>
      <w:r w:rsidR="00C80CD9" w:rsidRPr="0046521A">
        <w:rPr>
          <w:snapToGrid/>
        </w:rPr>
        <w:br/>
      </w:r>
      <w:r w:rsidR="00AC7B9F">
        <w:rPr>
          <w:noProof/>
        </w:rPr>
        <w:t>Article 89</w:t>
      </w:r>
      <w:r w:rsidR="0069558C" w:rsidRPr="0046521A">
        <w:rPr>
          <w:noProof/>
        </w:rPr>
        <w:t xml:space="preserve">, </w:t>
      </w:r>
      <w:r w:rsidR="00AC7B9F">
        <w:t>General Code Provisions</w:t>
      </w:r>
    </w:p>
    <w:p w14:paraId="68289F46" w14:textId="77777777" w:rsidR="00636E22" w:rsidRPr="001B0742" w:rsidRDefault="00636E22" w:rsidP="00636E22">
      <w:r>
        <w:t>[</w:t>
      </w:r>
      <w:r w:rsidRPr="00002004">
        <w:t>BSC proposes to bring forward existing California amendments in Article 89, Section</w:t>
      </w:r>
      <w:r>
        <w:t>s</w:t>
      </w:r>
      <w:r w:rsidRPr="00002004">
        <w:t xml:space="preserve"> 89.101 through 89.102.3.2 from the 2022 California Electrical Code</w:t>
      </w:r>
      <w:r>
        <w:t xml:space="preserve"> (CEC)</w:t>
      </w:r>
      <w:r w:rsidRPr="00002004">
        <w:t xml:space="preserve"> for adoption into the 2025 edition of the CEC with additional amendment as follows</w:t>
      </w:r>
      <w:r>
        <w:t>.]</w:t>
      </w:r>
    </w:p>
    <w:p w14:paraId="79731CF7" w14:textId="77777777" w:rsidR="00636E22" w:rsidRDefault="00636E22" w:rsidP="00636E22">
      <w:pPr>
        <w:jc w:val="center"/>
        <w:rPr>
          <w:b/>
          <w:bCs/>
          <w:noProof/>
        </w:rPr>
      </w:pPr>
      <w:r w:rsidRPr="00353E0B">
        <w:rPr>
          <w:b/>
          <w:bCs/>
          <w:noProof/>
        </w:rPr>
        <w:t>SECTION 89.101</w:t>
      </w:r>
      <w:r w:rsidRPr="00353E0B">
        <w:rPr>
          <w:b/>
          <w:bCs/>
          <w:noProof/>
        </w:rPr>
        <w:br/>
        <w:t>GENERAL</w:t>
      </w:r>
    </w:p>
    <w:p w14:paraId="4E43403D" w14:textId="642F092F" w:rsidR="007B4553" w:rsidRPr="0046521A" w:rsidRDefault="007B4553" w:rsidP="007B42E7">
      <w:pPr>
        <w:pStyle w:val="Heading4"/>
        <w:spacing w:before="0"/>
        <w:rPr>
          <w:noProof/>
        </w:rPr>
      </w:pPr>
      <w:bookmarkStart w:id="0" w:name="_Hlk162348311"/>
      <w:r w:rsidRPr="0046521A">
        <w:t xml:space="preserve">ITEM </w:t>
      </w:r>
      <w:r w:rsidR="00636E22">
        <w:rPr>
          <w:noProof/>
        </w:rPr>
        <w:t>1-1</w:t>
      </w:r>
      <w:r w:rsidRPr="0046521A">
        <w:rPr>
          <w:snapToGrid/>
        </w:rPr>
        <w:br/>
      </w:r>
      <w:r w:rsidRPr="0046521A">
        <w:t xml:space="preserve">Section </w:t>
      </w:r>
      <w:r w:rsidR="00636E22">
        <w:rPr>
          <w:noProof/>
        </w:rPr>
        <w:t>89.101.1 Title</w:t>
      </w:r>
    </w:p>
    <w:bookmarkEnd w:id="0"/>
    <w:p w14:paraId="29E90575" w14:textId="77777777" w:rsidR="00A04B94" w:rsidRDefault="00A04B94" w:rsidP="00A04B94">
      <w:pPr>
        <w:rPr>
          <w:rFonts w:cs="Arial"/>
          <w:i/>
        </w:rPr>
      </w:pPr>
      <w:r w:rsidRPr="004E413F">
        <w:rPr>
          <w:rFonts w:cs="Arial"/>
          <w:b/>
          <w:bCs/>
          <w:i/>
        </w:rPr>
        <w:t>89.101.1 Title.</w:t>
      </w:r>
      <w:r w:rsidRPr="004E413F">
        <w:rPr>
          <w:rFonts w:cs="Arial"/>
          <w:i/>
        </w:rPr>
        <w:t xml:space="preserve"> 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 </w:t>
      </w:r>
      <w:r w:rsidRPr="004E413F">
        <w:rPr>
          <w:rFonts w:cs="Arial"/>
          <w:i/>
          <w:strike/>
        </w:rPr>
        <w:t>20</w:t>
      </w:r>
      <w:r>
        <w:rPr>
          <w:rFonts w:cs="Arial"/>
          <w:i/>
          <w:strike/>
        </w:rPr>
        <w:t>20</w:t>
      </w:r>
      <w:r w:rsidRPr="004E413F">
        <w:rPr>
          <w:rFonts w:cs="Arial"/>
          <w:i/>
        </w:rPr>
        <w:t xml:space="preserve"> </w:t>
      </w:r>
      <w:r w:rsidRPr="004E413F">
        <w:rPr>
          <w:rFonts w:cs="Arial"/>
          <w:i/>
          <w:u w:val="single"/>
        </w:rPr>
        <w:t>202</w:t>
      </w:r>
      <w:r>
        <w:rPr>
          <w:rFonts w:cs="Arial"/>
          <w:i/>
          <w:u w:val="single"/>
        </w:rPr>
        <w:t>3</w:t>
      </w:r>
      <w:r w:rsidRPr="004E413F">
        <w:rPr>
          <w:rFonts w:cs="Arial"/>
          <w:i/>
        </w:rPr>
        <w:t xml:space="preserve"> National Electrical Code of the National Fire Protection Association with necessary California amendments.</w:t>
      </w:r>
    </w:p>
    <w:p w14:paraId="6B83161E" w14:textId="77777777" w:rsidR="00A04B94" w:rsidRDefault="00A04B94" w:rsidP="00A04B94">
      <w:pPr>
        <w:rPr>
          <w:rFonts w:cs="Arial"/>
          <w:b/>
          <w:bCs/>
          <w:i/>
          <w:iCs/>
        </w:rPr>
      </w:pPr>
      <w:r>
        <w:rPr>
          <w:rFonts w:cs="Arial"/>
          <w:b/>
          <w:bCs/>
          <w:i/>
          <w:iCs/>
        </w:rPr>
        <w:t>…</w:t>
      </w:r>
    </w:p>
    <w:p w14:paraId="00FAAB82" w14:textId="0C68B0F8" w:rsidR="00A04B94" w:rsidRPr="0046521A" w:rsidRDefault="00A04B94" w:rsidP="007B42E7">
      <w:pPr>
        <w:pStyle w:val="Heading4"/>
        <w:rPr>
          <w:noProof/>
        </w:rPr>
      </w:pPr>
      <w:r w:rsidRPr="0046521A">
        <w:lastRenderedPageBreak/>
        <w:t xml:space="preserve">ITEM </w:t>
      </w:r>
      <w:r>
        <w:rPr>
          <w:noProof/>
        </w:rPr>
        <w:t>1-2</w:t>
      </w:r>
      <w:r w:rsidRPr="0046521A">
        <w:rPr>
          <w:snapToGrid/>
        </w:rPr>
        <w:br/>
      </w:r>
      <w:r w:rsidR="00997064">
        <w:t>Section 89.101.3.2 State-Regulated Buildings, Structures, and Applications</w:t>
      </w:r>
    </w:p>
    <w:p w14:paraId="02F6E474" w14:textId="77777777" w:rsidR="001A6F89" w:rsidRDefault="001A6F89" w:rsidP="001A6F89">
      <w:pPr>
        <w:rPr>
          <w:rFonts w:cs="Arial"/>
          <w:i/>
          <w:iCs/>
        </w:rPr>
      </w:pPr>
      <w:r w:rsidRPr="00AD341A">
        <w:rPr>
          <w:rFonts w:cs="Arial"/>
          <w:b/>
          <w:bCs/>
          <w:i/>
          <w:iCs/>
        </w:rPr>
        <w:t>89.101.3 Scope.</w:t>
      </w:r>
      <w:r w:rsidRPr="00AD341A">
        <w:rPr>
          <w:rFonts w:cs="Arial"/>
          <w:i/>
          <w:iCs/>
        </w:rPr>
        <w:t xml:space="preserve"> The provisions of this code</w:t>
      </w:r>
      <w:r>
        <w:rPr>
          <w:rFonts w:cs="Arial"/>
          <w:i/>
          <w:iCs/>
        </w:rPr>
        <w:t xml:space="preserve"> … </w:t>
      </w:r>
    </w:p>
    <w:p w14:paraId="54A6EE69" w14:textId="77777777" w:rsidR="001A6F89" w:rsidRPr="00AD341A" w:rsidRDefault="001A6F89" w:rsidP="001A6F89">
      <w:pPr>
        <w:ind w:left="720"/>
        <w:rPr>
          <w:rFonts w:cs="Arial"/>
          <w:i/>
          <w:iCs/>
        </w:rPr>
      </w:pPr>
      <w:r w:rsidRPr="00AD341A">
        <w:rPr>
          <w:rFonts w:cs="Arial"/>
          <w:b/>
          <w:bCs/>
          <w:i/>
          <w:iCs/>
        </w:rPr>
        <w:t>89.101.3.1 Nonstate-Regulated Buildings, Structures, and Applications.</w:t>
      </w:r>
      <w:r w:rsidRPr="00AD341A">
        <w:rPr>
          <w:rFonts w:cs="Arial"/>
          <w:i/>
          <w:iCs/>
        </w:rPr>
        <w:t xml:space="preserve">  Except as modified by local … </w:t>
      </w:r>
    </w:p>
    <w:p w14:paraId="23151BCC" w14:textId="77777777" w:rsidR="001A6F89" w:rsidRDefault="001A6F89" w:rsidP="001A6F89">
      <w:pPr>
        <w:widowControl/>
        <w:autoSpaceDE w:val="0"/>
        <w:autoSpaceDN w:val="0"/>
        <w:adjustRightInd w:val="0"/>
        <w:ind w:left="720"/>
        <w:rPr>
          <w:rFonts w:eastAsia="TimesLTStd-Italic" w:cs="Arial"/>
          <w:i/>
          <w:iCs/>
        </w:rPr>
      </w:pPr>
      <w:r w:rsidRPr="00AD341A">
        <w:rPr>
          <w:rFonts w:cs="Arial"/>
          <w:b/>
          <w:bCs/>
          <w:i/>
          <w:iCs/>
        </w:rPr>
        <w:t xml:space="preserve">89.101.3.2 State-Regulated Buildings, Structures, and Applications.  </w:t>
      </w:r>
      <w:r w:rsidRPr="00D7482A">
        <w:rPr>
          <w:rFonts w:eastAsia="TimesLTStd-Italic" w:cs="Arial"/>
          <w:i/>
          <w:iCs/>
        </w:rPr>
        <w:t>The model code, state amendments to the</w:t>
      </w:r>
      <w:r>
        <w:rPr>
          <w:rFonts w:eastAsia="TimesLTStd-Italic" w:cs="Arial"/>
          <w:i/>
          <w:iCs/>
        </w:rPr>
        <w:t xml:space="preserve"> </w:t>
      </w:r>
      <w:r w:rsidRPr="00D7482A">
        <w:rPr>
          <w:rFonts w:eastAsia="TimesLTStd-Italic" w:cs="Arial"/>
          <w:i/>
          <w:iCs/>
        </w:rPr>
        <w:t>model code, and/or state amendments where there are</w:t>
      </w:r>
      <w:r>
        <w:rPr>
          <w:rFonts w:eastAsia="TimesLTStd-Italic" w:cs="Arial"/>
          <w:i/>
          <w:iCs/>
        </w:rPr>
        <w:t xml:space="preserve"> </w:t>
      </w:r>
      <w:r w:rsidRPr="00D7482A">
        <w:rPr>
          <w:rFonts w:eastAsia="TimesLTStd-Italic" w:cs="Arial"/>
          <w:i/>
          <w:iCs/>
        </w:rPr>
        <w:t>no relevant model code provisions shall apply to the following</w:t>
      </w:r>
      <w:r>
        <w:rPr>
          <w:rFonts w:eastAsia="TimesLTStd-Italic" w:cs="Arial"/>
          <w:i/>
          <w:iCs/>
        </w:rPr>
        <w:t xml:space="preserve"> </w:t>
      </w:r>
      <w:r w:rsidRPr="00D7482A">
        <w:rPr>
          <w:rFonts w:eastAsia="TimesLTStd-Italic" w:cs="Arial"/>
          <w:i/>
          <w:iCs/>
        </w:rPr>
        <w:t>buildings, structures, and applications regulated</w:t>
      </w:r>
      <w:r>
        <w:rPr>
          <w:rFonts w:eastAsia="TimesLTStd-Italic" w:cs="Arial"/>
          <w:i/>
          <w:iCs/>
        </w:rPr>
        <w:t xml:space="preserve"> </w:t>
      </w:r>
      <w:r w:rsidRPr="00D7482A">
        <w:rPr>
          <w:rFonts w:eastAsia="TimesLTStd-Italic" w:cs="Arial"/>
          <w:i/>
          <w:iCs/>
        </w:rPr>
        <w:t>by state agencies and as specified in Sections 89.102</w:t>
      </w:r>
      <w:r>
        <w:rPr>
          <w:rFonts w:eastAsia="TimesLTStd-Italic" w:cs="Arial"/>
          <w:i/>
          <w:iCs/>
        </w:rPr>
        <w:t xml:space="preserve"> </w:t>
      </w:r>
      <w:r w:rsidRPr="00D7482A">
        <w:rPr>
          <w:rFonts w:eastAsia="TimesLTStd-Italic" w:cs="Arial"/>
          <w:i/>
          <w:iCs/>
        </w:rPr>
        <w:t>through 89.114, except where modified by local ordinance</w:t>
      </w:r>
      <w:r>
        <w:rPr>
          <w:rFonts w:eastAsia="TimesLTStd-Italic" w:cs="Arial"/>
          <w:i/>
          <w:iCs/>
        </w:rPr>
        <w:t xml:space="preserve"> </w:t>
      </w:r>
      <w:r w:rsidRPr="00D7482A">
        <w:rPr>
          <w:rFonts w:eastAsia="TimesLTStd-Italic" w:cs="Arial"/>
          <w:i/>
          <w:iCs/>
        </w:rPr>
        <w:t>pursuant to Section 89.101.8. When adopted by a</w:t>
      </w:r>
      <w:r>
        <w:rPr>
          <w:rFonts w:eastAsia="TimesLTStd-Italic" w:cs="Arial"/>
          <w:i/>
          <w:iCs/>
        </w:rPr>
        <w:t xml:space="preserve"> </w:t>
      </w:r>
      <w:r w:rsidRPr="00D7482A">
        <w:rPr>
          <w:rFonts w:eastAsia="TimesLTStd-Italic" w:cs="Arial"/>
          <w:i/>
          <w:iCs/>
        </w:rPr>
        <w:t>state agency, the provisions of this code shall be enforced</w:t>
      </w:r>
      <w:r>
        <w:rPr>
          <w:rFonts w:eastAsia="TimesLTStd-Italic" w:cs="Arial"/>
          <w:i/>
          <w:iCs/>
        </w:rPr>
        <w:t xml:space="preserve"> </w:t>
      </w:r>
      <w:r w:rsidRPr="00D7482A">
        <w:rPr>
          <w:rFonts w:eastAsia="TimesLTStd-Italic" w:cs="Arial"/>
          <w:i/>
          <w:iCs/>
        </w:rPr>
        <w:t>by the appropriate enforcing agency, but only to the</w:t>
      </w:r>
      <w:r>
        <w:rPr>
          <w:rFonts w:eastAsia="TimesLTStd-Italic" w:cs="Arial"/>
          <w:i/>
          <w:iCs/>
        </w:rPr>
        <w:t xml:space="preserve"> </w:t>
      </w:r>
      <w:r w:rsidRPr="00D7482A">
        <w:rPr>
          <w:rFonts w:eastAsia="TimesLTStd-Italic" w:cs="Arial"/>
          <w:i/>
          <w:iCs/>
        </w:rPr>
        <w:t>extent of authority granted to such agency by the state</w:t>
      </w:r>
      <w:r>
        <w:rPr>
          <w:rFonts w:eastAsia="TimesLTStd-Italic" w:cs="Arial"/>
          <w:i/>
          <w:iCs/>
        </w:rPr>
        <w:t xml:space="preserve"> </w:t>
      </w:r>
      <w:r w:rsidRPr="00D7482A">
        <w:rPr>
          <w:rFonts w:eastAsia="TimesLTStd-Italic" w:cs="Arial"/>
          <w:i/>
          <w:iCs/>
        </w:rPr>
        <w:t>legislature.</w:t>
      </w:r>
    </w:p>
    <w:p w14:paraId="7BD82FEE" w14:textId="77777777" w:rsidR="001A6F89" w:rsidRDefault="001A6F89" w:rsidP="001A6F89">
      <w:pPr>
        <w:widowControl/>
        <w:autoSpaceDE w:val="0"/>
        <w:autoSpaceDN w:val="0"/>
        <w:adjustRightInd w:val="0"/>
        <w:ind w:left="720"/>
        <w:rPr>
          <w:rFonts w:eastAsia="TimesLTStd-Italic" w:cs="Arial"/>
          <w:i/>
          <w:iCs/>
        </w:rPr>
      </w:pPr>
      <w:r w:rsidRPr="00D7482A">
        <w:rPr>
          <w:rFonts w:cs="Arial"/>
          <w:b/>
          <w:bCs/>
          <w:i/>
          <w:iCs/>
        </w:rPr>
        <w:t xml:space="preserve">Note: </w:t>
      </w:r>
      <w:r w:rsidRPr="00D7482A">
        <w:rPr>
          <w:rFonts w:eastAsia="TimesLTStd-Italic" w:cs="Arial"/>
          <w:i/>
          <w:iCs/>
        </w:rPr>
        <w:t>See “How to Distinguish Between Model Code Language</w:t>
      </w:r>
      <w:r>
        <w:rPr>
          <w:rFonts w:eastAsia="TimesLTStd-Italic" w:cs="Arial"/>
          <w:i/>
          <w:iCs/>
        </w:rPr>
        <w:t xml:space="preserve"> </w:t>
      </w:r>
      <w:r w:rsidRPr="00D7482A">
        <w:rPr>
          <w:rFonts w:eastAsia="TimesLTStd-Italic" w:cs="Arial"/>
          <w:i/>
          <w:iCs/>
        </w:rPr>
        <w:t>and California Amendments” in the front of the code.</w:t>
      </w:r>
    </w:p>
    <w:p w14:paraId="2FB3C0F6" w14:textId="77777777" w:rsidR="001A6F89" w:rsidRPr="00DD0FE7" w:rsidRDefault="001A6F89" w:rsidP="001A6F89">
      <w:pPr>
        <w:pStyle w:val="ListParagraph"/>
        <w:widowControl/>
        <w:numPr>
          <w:ilvl w:val="0"/>
          <w:numId w:val="29"/>
        </w:numPr>
        <w:autoSpaceDE w:val="0"/>
        <w:autoSpaceDN w:val="0"/>
        <w:adjustRightInd w:val="0"/>
        <w:ind w:left="1080"/>
        <w:contextualSpacing w:val="0"/>
        <w:rPr>
          <w:rFonts w:eastAsia="TimesLTStd-Italic" w:cs="Arial"/>
          <w:i/>
          <w:iCs/>
        </w:rPr>
      </w:pPr>
      <w:r w:rsidRPr="00D7482A">
        <w:rPr>
          <w:rFonts w:eastAsia="TimesLTStd-Italic" w:cs="Arial"/>
          <w:i/>
          <w:iCs/>
        </w:rPr>
        <w:t>State-owned buildings, including buildings constructed by the Trustees of the California State University, and to the extent permitted by California laws, buildings designed and constructed by the Regents of the University of California, and regulated by the Building Standards Commission. See Section 89.102 for additional scope provisions.</w:t>
      </w:r>
    </w:p>
    <w:p w14:paraId="1DFE6ED1" w14:textId="77777777" w:rsidR="001A6F89" w:rsidRPr="00A04E4A" w:rsidRDefault="001A6F89" w:rsidP="001A6F89">
      <w:pPr>
        <w:pStyle w:val="ListParagraph"/>
        <w:widowControl/>
        <w:numPr>
          <w:ilvl w:val="0"/>
          <w:numId w:val="29"/>
        </w:numPr>
        <w:autoSpaceDE w:val="0"/>
        <w:autoSpaceDN w:val="0"/>
        <w:adjustRightInd w:val="0"/>
        <w:ind w:left="1080"/>
        <w:contextualSpacing w:val="0"/>
        <w:rPr>
          <w:rFonts w:eastAsia="TimesLTStd-Italic" w:cs="Arial"/>
          <w:i/>
          <w:iCs/>
          <w:strike/>
        </w:rPr>
      </w:pPr>
      <w:r w:rsidRPr="00D7482A">
        <w:rPr>
          <w:rFonts w:eastAsia="TimesLTStd-Italic" w:cs="Arial"/>
          <w:i/>
          <w:iCs/>
          <w:strike/>
        </w:rPr>
        <w:t>Section 89.103 is reserved for the Board of State and Community Corrections.</w:t>
      </w:r>
      <w:r>
        <w:rPr>
          <w:rFonts w:eastAsia="TimesLTStd-Italic" w:cs="Arial"/>
          <w:i/>
          <w:iCs/>
          <w:strike/>
        </w:rPr>
        <w:br/>
      </w:r>
      <w:r w:rsidRPr="00A04E4A">
        <w:rPr>
          <w:rFonts w:cs="Arial"/>
          <w:i/>
          <w:iCs/>
          <w:u w:val="single"/>
        </w:rPr>
        <w:t xml:space="preserve">Local detention facilities regulated by the Board of State and Community Corrections. See Section </w:t>
      </w:r>
      <w:r>
        <w:rPr>
          <w:rFonts w:cs="Arial"/>
          <w:i/>
          <w:iCs/>
          <w:u w:val="single"/>
        </w:rPr>
        <w:t>89.103</w:t>
      </w:r>
      <w:r w:rsidRPr="00A04E4A">
        <w:rPr>
          <w:rFonts w:cs="Arial"/>
          <w:i/>
          <w:iCs/>
          <w:u w:val="single"/>
        </w:rPr>
        <w:t xml:space="preserve"> for additional scope provisions.</w:t>
      </w:r>
    </w:p>
    <w:p w14:paraId="44EE0C69" w14:textId="77777777" w:rsidR="001A6F89" w:rsidRPr="00A04E4A" w:rsidRDefault="001A6F89" w:rsidP="001A6F89">
      <w:pPr>
        <w:pStyle w:val="ListParagraph"/>
        <w:widowControl/>
        <w:numPr>
          <w:ilvl w:val="0"/>
          <w:numId w:val="30"/>
        </w:numPr>
        <w:ind w:left="1080"/>
        <w:contextualSpacing w:val="0"/>
        <w:rPr>
          <w:rFonts w:eastAsia="TimesLTStd-Italic" w:cs="Arial"/>
          <w:i/>
          <w:iCs/>
        </w:rPr>
      </w:pPr>
      <w:r w:rsidRPr="00A04E4A">
        <w:rPr>
          <w:rFonts w:eastAsia="TimesLTStd-Italic" w:cs="Arial"/>
          <w:i/>
          <w:iCs/>
          <w:strike/>
        </w:rPr>
        <w:t>Section 89.104 is reserved for the Department of Consumer Affairs.</w:t>
      </w:r>
      <w:r>
        <w:rPr>
          <w:rFonts w:eastAsia="TimesLTStd-Italic" w:cs="Arial"/>
          <w:i/>
          <w:iCs/>
          <w:strike/>
        </w:rPr>
        <w:br/>
      </w:r>
      <w:r w:rsidRPr="00A04E4A">
        <w:rPr>
          <w:rFonts w:eastAsia="TimesLTStd-Italic" w:cs="Arial"/>
          <w:i/>
          <w:iCs/>
          <w:u w:val="single"/>
        </w:rPr>
        <w:t xml:space="preserve">Barbering, cosmetology or electrolysis establishments, acupuncture offices, pharmacies, veterinary facilities and structural pest control locations regulated by the Department of Consumer Affairs. See Section </w:t>
      </w:r>
      <w:r>
        <w:rPr>
          <w:rFonts w:eastAsia="TimesLTStd-Italic" w:cs="Arial"/>
          <w:i/>
          <w:iCs/>
          <w:u w:val="single"/>
        </w:rPr>
        <w:t>89.104</w:t>
      </w:r>
      <w:r w:rsidRPr="00A04E4A">
        <w:rPr>
          <w:rFonts w:eastAsia="TimesLTStd-Italic" w:cs="Arial"/>
          <w:i/>
          <w:iCs/>
          <w:u w:val="single"/>
        </w:rPr>
        <w:t xml:space="preserve"> for additional scope provisions.</w:t>
      </w:r>
    </w:p>
    <w:p w14:paraId="7B5EF2BB" w14:textId="77777777" w:rsidR="001A6F89" w:rsidRPr="00D7482A" w:rsidRDefault="001A6F89" w:rsidP="001A6F89">
      <w:pPr>
        <w:pStyle w:val="ListParagraph"/>
        <w:widowControl/>
        <w:numPr>
          <w:ilvl w:val="0"/>
          <w:numId w:val="30"/>
        </w:numPr>
        <w:autoSpaceDE w:val="0"/>
        <w:autoSpaceDN w:val="0"/>
        <w:adjustRightInd w:val="0"/>
        <w:ind w:left="1080"/>
        <w:contextualSpacing w:val="0"/>
        <w:rPr>
          <w:rFonts w:eastAsia="TimesLTStd-Italic" w:cs="Arial"/>
          <w:i/>
          <w:iCs/>
        </w:rPr>
      </w:pPr>
      <w:r w:rsidRPr="00A04E4A">
        <w:rPr>
          <w:rFonts w:eastAsia="TimesLTStd-Italic" w:cs="Arial"/>
          <w:i/>
          <w:iCs/>
        </w:rPr>
        <w:t>Section 89.105 is reserved for the California Energy Commission.</w:t>
      </w:r>
    </w:p>
    <w:p w14:paraId="0492E0EE" w14:textId="77777777" w:rsidR="001A6F89" w:rsidRPr="00A04E4A" w:rsidRDefault="001A6F89" w:rsidP="001A6F89">
      <w:pPr>
        <w:pStyle w:val="ListParagraph"/>
        <w:widowControl/>
        <w:numPr>
          <w:ilvl w:val="0"/>
          <w:numId w:val="31"/>
        </w:numPr>
        <w:autoSpaceDE w:val="0"/>
        <w:autoSpaceDN w:val="0"/>
        <w:adjustRightInd w:val="0"/>
        <w:ind w:left="1080"/>
        <w:contextualSpacing w:val="0"/>
        <w:rPr>
          <w:rFonts w:eastAsia="TimesLTStd-Italic" w:cs="Arial"/>
          <w:i/>
          <w:iCs/>
          <w:u w:val="single"/>
        </w:rPr>
      </w:pPr>
      <w:r w:rsidRPr="00A04E4A">
        <w:rPr>
          <w:rFonts w:eastAsia="TimesLTStd-Italic" w:cs="Arial"/>
          <w:i/>
          <w:iCs/>
          <w:strike/>
        </w:rPr>
        <w:t>Section 89.106 is reserved for the Department of Food and Agriculture.</w:t>
      </w:r>
      <w:r>
        <w:rPr>
          <w:rFonts w:eastAsia="TimesLTStd-Italic" w:cs="Arial"/>
          <w:i/>
          <w:iCs/>
          <w:strike/>
        </w:rPr>
        <w:br/>
      </w:r>
      <w:r w:rsidRPr="00A04E4A">
        <w:rPr>
          <w:rFonts w:cs="Arial"/>
          <w:i/>
          <w:iCs/>
          <w:u w:val="single"/>
        </w:rPr>
        <w:t xml:space="preserve">Dairies and places of meat inspection regulated by the Department of Food and Agriculture. See Section </w:t>
      </w:r>
      <w:r>
        <w:rPr>
          <w:rFonts w:cs="Arial"/>
          <w:i/>
          <w:iCs/>
          <w:u w:val="single"/>
        </w:rPr>
        <w:t>89.106</w:t>
      </w:r>
      <w:r w:rsidRPr="00A04E4A">
        <w:rPr>
          <w:rFonts w:cs="Arial"/>
          <w:i/>
          <w:iCs/>
          <w:u w:val="single"/>
        </w:rPr>
        <w:t xml:space="preserve"> for additional scope provisions.</w:t>
      </w:r>
    </w:p>
    <w:p w14:paraId="11CBBAA5" w14:textId="77777777" w:rsidR="001A6F89" w:rsidRPr="00D7482A" w:rsidRDefault="001A6F89" w:rsidP="001A6F89">
      <w:pPr>
        <w:widowControl/>
        <w:autoSpaceDE w:val="0"/>
        <w:autoSpaceDN w:val="0"/>
        <w:adjustRightInd w:val="0"/>
        <w:ind w:left="720"/>
        <w:rPr>
          <w:rFonts w:eastAsia="TimesLTStd-Italic" w:cs="Arial"/>
          <w:i/>
          <w:iCs/>
        </w:rPr>
      </w:pPr>
      <w:r w:rsidRPr="00D7482A">
        <w:rPr>
          <w:rFonts w:eastAsia="TimesLTStd-Italic" w:cs="Arial"/>
          <w:i/>
          <w:iCs/>
        </w:rPr>
        <w:t>…</w:t>
      </w:r>
    </w:p>
    <w:p w14:paraId="4FC3F78D" w14:textId="77777777" w:rsidR="001A6F89" w:rsidRPr="00A04E4A" w:rsidRDefault="001A6F89" w:rsidP="001A6F89">
      <w:pPr>
        <w:pStyle w:val="ListParagraph"/>
        <w:widowControl/>
        <w:numPr>
          <w:ilvl w:val="0"/>
          <w:numId w:val="32"/>
        </w:numPr>
        <w:ind w:left="1080"/>
        <w:contextualSpacing w:val="0"/>
        <w:rPr>
          <w:rFonts w:eastAsia="TimesLTStd-Italic" w:cs="Arial"/>
          <w:i/>
          <w:iCs/>
          <w:u w:val="single"/>
        </w:rPr>
      </w:pPr>
      <w:r w:rsidRPr="00A04E4A">
        <w:rPr>
          <w:rFonts w:eastAsia="TimesLTStd-Italic" w:cs="Arial"/>
          <w:i/>
          <w:iCs/>
          <w:strike/>
        </w:rPr>
        <w:t>Section 89.112 is reserved for the State Librarian.</w:t>
      </w:r>
      <w:r>
        <w:rPr>
          <w:rFonts w:eastAsia="TimesLTStd-Italic" w:cs="Arial"/>
          <w:i/>
          <w:iCs/>
          <w:strike/>
        </w:rPr>
        <w:br/>
      </w:r>
      <w:r w:rsidRPr="00A04E4A">
        <w:rPr>
          <w:rFonts w:eastAsia="TimesLTStd-Italic" w:cs="Arial"/>
          <w:i/>
          <w:iCs/>
          <w:u w:val="single"/>
        </w:rPr>
        <w:t xml:space="preserve">Public libraries constructed and renovated using funds from the California Library Construction and Renovation Bond Act of 1988 and regulated by the State Librarian. See Section </w:t>
      </w:r>
      <w:r>
        <w:rPr>
          <w:rFonts w:eastAsia="TimesLTStd-Italic" w:cs="Arial"/>
          <w:i/>
          <w:iCs/>
          <w:u w:val="single"/>
        </w:rPr>
        <w:t>89.112</w:t>
      </w:r>
      <w:r w:rsidRPr="00A04E4A">
        <w:rPr>
          <w:rFonts w:eastAsia="TimesLTStd-Italic" w:cs="Arial"/>
          <w:i/>
          <w:iCs/>
          <w:u w:val="single"/>
        </w:rPr>
        <w:t xml:space="preserve"> for additional scope provisions.</w:t>
      </w:r>
    </w:p>
    <w:p w14:paraId="2BFCAB20" w14:textId="77777777" w:rsidR="001A6F89" w:rsidRPr="00F90F4E" w:rsidRDefault="001A6F89" w:rsidP="001A6F89">
      <w:pPr>
        <w:pStyle w:val="ListParagraph"/>
        <w:widowControl/>
        <w:numPr>
          <w:ilvl w:val="0"/>
          <w:numId w:val="32"/>
        </w:numPr>
        <w:ind w:left="1080"/>
        <w:contextualSpacing w:val="0"/>
        <w:rPr>
          <w:rFonts w:eastAsia="TimesLTStd-Italic" w:cs="Arial"/>
          <w:i/>
          <w:iCs/>
        </w:rPr>
      </w:pPr>
      <w:r>
        <w:rPr>
          <w:rFonts w:eastAsia="TimesLTStd-Italic" w:cs="Arial"/>
          <w:i/>
          <w:iCs/>
        </w:rPr>
        <w:t>…</w:t>
      </w:r>
    </w:p>
    <w:p w14:paraId="173DA85E" w14:textId="77777777" w:rsidR="001A6F89" w:rsidRPr="00F90F4E" w:rsidRDefault="001A6F89" w:rsidP="001A6F89">
      <w:pPr>
        <w:pStyle w:val="ListParagraph"/>
        <w:widowControl/>
        <w:numPr>
          <w:ilvl w:val="0"/>
          <w:numId w:val="32"/>
        </w:numPr>
        <w:ind w:left="1080"/>
        <w:contextualSpacing w:val="0"/>
        <w:rPr>
          <w:u w:val="single"/>
        </w:rPr>
      </w:pPr>
      <w:r w:rsidRPr="00F90F4E">
        <w:rPr>
          <w:rFonts w:eastAsia="TimesLTStd-Italic" w:cs="Arial"/>
          <w:i/>
          <w:iCs/>
          <w:strike/>
        </w:rPr>
        <w:t>Section 89.114 is reserved for the California State Lands Commission.</w:t>
      </w:r>
      <w:r w:rsidRPr="00F90F4E">
        <w:rPr>
          <w:rFonts w:eastAsia="TimesLTStd-Italic" w:cs="Arial"/>
          <w:i/>
          <w:iCs/>
          <w:strike/>
        </w:rPr>
        <w:br/>
      </w:r>
      <w:r w:rsidRPr="00F90F4E">
        <w:rPr>
          <w:i/>
          <w:iCs/>
          <w:u w:val="single"/>
        </w:rPr>
        <w:t>For applications listed in Section 89.109 regulated by the Division of the State Architect—Access Compliance, outdoor environments and uses shall be classified according to accessibility uses described in Chapter 11B.</w:t>
      </w:r>
    </w:p>
    <w:p w14:paraId="3370EB67" w14:textId="77777777" w:rsidR="001A6F89" w:rsidRPr="00D7482A" w:rsidRDefault="001A6F89" w:rsidP="001A6F89">
      <w:pPr>
        <w:spacing w:after="240"/>
        <w:ind w:left="1080" w:hanging="360"/>
        <w:rPr>
          <w:rFonts w:eastAsia="TimesLTStd-Italic"/>
        </w:rPr>
      </w:pPr>
      <w:r>
        <w:rPr>
          <w:rFonts w:cs="Arial"/>
          <w:i/>
          <w:iCs/>
          <w:u w:val="single"/>
        </w:rPr>
        <w:lastRenderedPageBreak/>
        <w:t xml:space="preserve">18. </w:t>
      </w:r>
      <w:r w:rsidRPr="00F90F4E">
        <w:rPr>
          <w:rFonts w:cs="Arial"/>
          <w:i/>
          <w:iCs/>
          <w:u w:val="single"/>
        </w:rPr>
        <w:t>Marine Oil Terminals regulated by the California State Lands Commission. See Section 89.114 for additional scope provisions.</w:t>
      </w:r>
    </w:p>
    <w:p w14:paraId="0E038C50" w14:textId="77777777" w:rsidR="001A6F89" w:rsidRPr="00AD341A" w:rsidRDefault="001A6F89" w:rsidP="001A6F89">
      <w:pPr>
        <w:widowControl/>
        <w:autoSpaceDE w:val="0"/>
        <w:autoSpaceDN w:val="0"/>
        <w:adjustRightInd w:val="0"/>
        <w:ind w:firstLine="720"/>
        <w:rPr>
          <w:rFonts w:cs="Arial"/>
          <w:b/>
          <w:i/>
          <w:iCs/>
        </w:rPr>
      </w:pPr>
      <w:r w:rsidRPr="00AD341A">
        <w:rPr>
          <w:rFonts w:cs="Arial"/>
          <w:b/>
          <w:bCs/>
          <w:i/>
          <w:iCs/>
        </w:rPr>
        <w:t>89.101.3.3 Exempted from This Code.</w:t>
      </w:r>
      <w:r w:rsidRPr="00AD341A">
        <w:rPr>
          <w:rFonts w:cs="Arial"/>
          <w:i/>
          <w:iCs/>
        </w:rPr>
        <w:t xml:space="preserve"> This code does not cover: …</w:t>
      </w:r>
    </w:p>
    <w:p w14:paraId="392A8DE3" w14:textId="77777777" w:rsidR="001A6F89" w:rsidRPr="000B5B5A" w:rsidRDefault="001A6F89" w:rsidP="001A6F89">
      <w:pPr>
        <w:ind w:left="720"/>
        <w:rPr>
          <w:rFonts w:cs="Arial"/>
          <w:i/>
          <w:iCs/>
        </w:rPr>
      </w:pPr>
      <w:r>
        <w:rPr>
          <w:rFonts w:cs="Arial"/>
          <w:b/>
          <w:bCs/>
          <w:i/>
          <w:iCs/>
        </w:rPr>
        <w:t>…</w:t>
      </w:r>
    </w:p>
    <w:p w14:paraId="5B993BBA" w14:textId="77777777" w:rsidR="00093334" w:rsidRPr="00DD2E58" w:rsidRDefault="0096029F" w:rsidP="00093334">
      <w:pPr>
        <w:pStyle w:val="Heading4"/>
        <w:rPr>
          <w:noProof/>
        </w:rPr>
      </w:pPr>
      <w:r w:rsidRPr="0046521A">
        <w:t xml:space="preserve">ITEM </w:t>
      </w:r>
      <w:r w:rsidR="00280836">
        <w:rPr>
          <w:noProof/>
        </w:rPr>
        <w:t>1-3</w:t>
      </w:r>
      <w:r w:rsidRPr="0046521A">
        <w:rPr>
          <w:snapToGrid/>
        </w:rPr>
        <w:br/>
      </w:r>
      <w:r w:rsidRPr="0046521A">
        <w:t xml:space="preserve">Section </w:t>
      </w:r>
      <w:r w:rsidR="00093334" w:rsidRPr="00DD2E58">
        <w:rPr>
          <w:noProof/>
        </w:rPr>
        <w:t xml:space="preserve">89.101.8.2 </w:t>
      </w:r>
      <w:bookmarkStart w:id="1" w:name="_Hlk160455268"/>
      <w:r w:rsidR="00093334" w:rsidRPr="00DD2E58">
        <w:rPr>
          <w:noProof/>
        </w:rPr>
        <w:t>Locally adopted energy standards—California Energy Code, Part 6</w:t>
      </w:r>
      <w:bookmarkEnd w:id="1"/>
    </w:p>
    <w:p w14:paraId="069A0EFC" w14:textId="77777777" w:rsidR="005952C8" w:rsidRPr="002B4191" w:rsidRDefault="005952C8" w:rsidP="005952C8">
      <w:pPr>
        <w:rPr>
          <w:b/>
          <w:i/>
          <w:iCs/>
        </w:rPr>
      </w:pPr>
      <w:r w:rsidRPr="002B4191">
        <w:rPr>
          <w:b/>
          <w:bCs/>
          <w:i/>
          <w:iCs/>
        </w:rPr>
        <w:t xml:space="preserve">89.101.8 City, County, or City and County Amendments, Additions or Deletions. </w:t>
      </w:r>
      <w:r w:rsidRPr="002B4191">
        <w:rPr>
          <w:i/>
          <w:iCs/>
        </w:rPr>
        <w:t>The provisions of this code do…</w:t>
      </w:r>
    </w:p>
    <w:p w14:paraId="5F3D8454" w14:textId="77777777" w:rsidR="005952C8" w:rsidRPr="00AD341A" w:rsidRDefault="005952C8" w:rsidP="005952C8">
      <w:pPr>
        <w:ind w:left="720"/>
        <w:rPr>
          <w:rFonts w:cs="Arial"/>
          <w:i/>
          <w:iCs/>
        </w:rPr>
      </w:pPr>
      <w:r w:rsidRPr="00AD341A">
        <w:rPr>
          <w:rFonts w:cs="Arial"/>
          <w:b/>
          <w:bCs/>
          <w:i/>
          <w:iCs/>
        </w:rPr>
        <w:t xml:space="preserve">89.101.8.1 Findings and Filings.  </w:t>
      </w:r>
      <w:r w:rsidRPr="00AD341A">
        <w:rPr>
          <w:rFonts w:cs="Arial"/>
          <w:i/>
          <w:iCs/>
        </w:rPr>
        <w:t xml:space="preserve">The city, county, or city and … </w:t>
      </w:r>
    </w:p>
    <w:p w14:paraId="560A7FDA" w14:textId="77777777" w:rsidR="005952C8" w:rsidRPr="00F90F4E" w:rsidRDefault="005952C8" w:rsidP="005952C8">
      <w:pPr>
        <w:autoSpaceDE w:val="0"/>
        <w:autoSpaceDN w:val="0"/>
        <w:adjustRightInd w:val="0"/>
        <w:ind w:left="720"/>
        <w:rPr>
          <w:rFonts w:eastAsia="TimesLTStd-Italic" w:cs="Arial"/>
          <w:i/>
          <w:iCs/>
        </w:rPr>
      </w:pPr>
      <w:r w:rsidRPr="008063DB">
        <w:rPr>
          <w:rFonts w:cs="Arial"/>
          <w:b/>
          <w:bCs/>
          <w:i/>
          <w:iCs/>
        </w:rPr>
        <w:t xml:space="preserve">89.101.8.2 </w:t>
      </w:r>
      <w:r w:rsidRPr="008063DB">
        <w:rPr>
          <w:rFonts w:cs="Arial"/>
          <w:b/>
          <w:bCs/>
          <w:i/>
          <w:iCs/>
          <w:strike/>
        </w:rPr>
        <w:t>California Energy Code Requirements for Locally Adopted Energy Standards.</w:t>
      </w:r>
      <w:r w:rsidRPr="008063DB">
        <w:rPr>
          <w:rFonts w:cs="Arial"/>
          <w:i/>
          <w:iCs/>
          <w:strike/>
        </w:rPr>
        <w:t xml:space="preserve"> </w:t>
      </w:r>
      <w:r w:rsidRPr="008063DB">
        <w:rPr>
          <w:rFonts w:eastAsia="TimesLTStd-Italic" w:cs="Arial"/>
          <w:i/>
          <w:iCs/>
          <w:strike/>
        </w:rPr>
        <w:t>In addition to the provisions of Section 89.101.8.1 of this part, local jurisdictions that adopt changes to energy conservation or insulation standards (including energy efficiency measures) may not enforce such changes until the California Energy Commission has made the findings required by Public Resources Code Section 25402.1(h)(2), following the process specified in Section 10-106 of the California Administrative Code.</w:t>
      </w:r>
      <w:r>
        <w:rPr>
          <w:rFonts w:eastAsia="TimesLTStd-Italic" w:cs="Arial"/>
          <w:i/>
          <w:iCs/>
        </w:rPr>
        <w:t xml:space="preserve"> </w:t>
      </w:r>
      <w:r w:rsidRPr="008063DB">
        <w:rPr>
          <w:rFonts w:cs="Arial"/>
          <w:b/>
          <w:bCs/>
          <w:i/>
          <w:iCs/>
          <w:u w:val="single"/>
        </w:rPr>
        <w:t>Locally adopted energy standards</w:t>
      </w:r>
      <w:r w:rsidRPr="008063DB">
        <w:rPr>
          <w:rFonts w:cs="Arial"/>
          <w:u w:val="single"/>
        </w:rPr>
        <w:t>—</w:t>
      </w:r>
      <w:r w:rsidRPr="008063DB">
        <w:rPr>
          <w:rFonts w:cs="Arial"/>
          <w:b/>
          <w:bCs/>
          <w:i/>
          <w:iCs/>
          <w:u w:val="single"/>
        </w:rPr>
        <w:t>California Energy Code, Part 6.</w:t>
      </w:r>
    </w:p>
    <w:p w14:paraId="6BD7B944" w14:textId="77777777" w:rsidR="005952C8" w:rsidRPr="008063DB" w:rsidRDefault="005952C8" w:rsidP="005952C8">
      <w:pPr>
        <w:widowControl/>
        <w:autoSpaceDE w:val="0"/>
        <w:autoSpaceDN w:val="0"/>
        <w:adjustRightInd w:val="0"/>
        <w:ind w:left="720"/>
        <w:rPr>
          <w:rFonts w:cs="Arial"/>
          <w:i/>
          <w:iCs/>
          <w:u w:val="single"/>
        </w:rPr>
      </w:pPr>
      <w:r w:rsidRPr="008063DB">
        <w:rPr>
          <w:rFonts w:cs="Arial"/>
          <w:i/>
          <w:iCs/>
          <w:u w:val="single"/>
        </w:rPr>
        <w:t>In addition to the provisions of Section 1.1.8.1 of this part, the provisions of this section shall apply to a city, county, and cities and counties adopting local energy standards applicable to buildings and structures subject to the California Energy Code, Part 6.</w:t>
      </w:r>
    </w:p>
    <w:p w14:paraId="4DEB5532" w14:textId="77777777" w:rsidR="005952C8" w:rsidRPr="008063DB" w:rsidRDefault="005952C8" w:rsidP="005952C8">
      <w:pPr>
        <w:widowControl/>
        <w:autoSpaceDE w:val="0"/>
        <w:autoSpaceDN w:val="0"/>
        <w:adjustRightInd w:val="0"/>
        <w:ind w:left="720"/>
        <w:rPr>
          <w:rFonts w:cs="Arial"/>
          <w:i/>
          <w:iCs/>
          <w:u w:val="single"/>
        </w:rPr>
      </w:pPr>
      <w:r w:rsidRPr="008063DB">
        <w:rPr>
          <w:rFonts w:cs="Arial"/>
          <w:i/>
          <w:iCs/>
          <w:u w:val="single"/>
        </w:rPr>
        <w:t>Applicable provisions of Public Resources Code Section 25402.1(h)(2) and applicable provisions of Section 10-106, Chapter 10 of the California Administrative Code, Part 1 apply to locally adopted energy standards amending</w:t>
      </w:r>
      <w:r>
        <w:rPr>
          <w:rFonts w:cs="Arial"/>
          <w:i/>
          <w:iCs/>
          <w:u w:val="single"/>
        </w:rPr>
        <w:t xml:space="preserve"> </w:t>
      </w:r>
      <w:r w:rsidRPr="008063DB">
        <w:rPr>
          <w:rFonts w:cs="Arial"/>
          <w:i/>
          <w:iCs/>
          <w:u w:val="single"/>
        </w:rPr>
        <w:t>the California Energy Code, Part 6.</w:t>
      </w:r>
    </w:p>
    <w:p w14:paraId="583043CB" w14:textId="77777777" w:rsidR="005952C8" w:rsidRPr="003E74B5" w:rsidRDefault="005952C8" w:rsidP="005952C8">
      <w:pPr>
        <w:rPr>
          <w:rFonts w:cs="Arial"/>
          <w:b/>
          <w:bCs/>
          <w:i/>
          <w:iCs/>
        </w:rPr>
      </w:pPr>
      <w:bookmarkStart w:id="2" w:name="_Hlk141438707"/>
      <w:r w:rsidRPr="003E74B5">
        <w:rPr>
          <w:rFonts w:cs="Arial"/>
          <w:b/>
          <w:bCs/>
          <w:i/>
          <w:iCs/>
        </w:rPr>
        <w:t>…</w:t>
      </w:r>
      <w:bookmarkEnd w:id="2"/>
    </w:p>
    <w:p w14:paraId="4EA59A69" w14:textId="77777777" w:rsidR="005952C8" w:rsidRPr="00353E0B" w:rsidRDefault="005952C8" w:rsidP="005952C8">
      <w:pPr>
        <w:jc w:val="center"/>
        <w:rPr>
          <w:b/>
          <w:bCs/>
        </w:rPr>
      </w:pPr>
      <w:r w:rsidRPr="00353E0B">
        <w:rPr>
          <w:b/>
          <w:bCs/>
        </w:rPr>
        <w:t>SECTION 89.102</w:t>
      </w:r>
      <w:r w:rsidRPr="00353E0B">
        <w:rPr>
          <w:b/>
          <w:bCs/>
        </w:rPr>
        <w:br/>
        <w:t>BUILDING STANDARDS COMMISSION</w:t>
      </w:r>
    </w:p>
    <w:p w14:paraId="21B39831" w14:textId="05537973" w:rsidR="0096029F" w:rsidRPr="0046521A" w:rsidRDefault="0096029F" w:rsidP="007B42E7">
      <w:pPr>
        <w:pStyle w:val="Heading4"/>
        <w:spacing w:before="0"/>
        <w:rPr>
          <w:noProof/>
        </w:rPr>
      </w:pPr>
      <w:r w:rsidRPr="0046521A">
        <w:t xml:space="preserve">ITEM </w:t>
      </w:r>
      <w:r w:rsidR="005952C8">
        <w:rPr>
          <w:noProof/>
        </w:rPr>
        <w:t>1-4</w:t>
      </w:r>
      <w:r w:rsidRPr="0046521A">
        <w:rPr>
          <w:snapToGrid/>
        </w:rPr>
        <w:br/>
      </w:r>
      <w:r w:rsidRPr="0046521A">
        <w:t xml:space="preserve">Section </w:t>
      </w:r>
      <w:r w:rsidR="005952C8">
        <w:rPr>
          <w:noProof/>
        </w:rPr>
        <w:t>89.102.1</w:t>
      </w:r>
    </w:p>
    <w:p w14:paraId="72D9086B" w14:textId="77777777" w:rsidR="00D23E43" w:rsidRPr="003E74B5" w:rsidRDefault="00D23E43" w:rsidP="00D23E43">
      <w:pPr>
        <w:rPr>
          <w:i/>
          <w:iCs/>
        </w:rPr>
      </w:pPr>
      <w:r w:rsidRPr="003E74B5">
        <w:rPr>
          <w:b/>
          <w:bCs/>
          <w:i/>
          <w:iCs/>
        </w:rPr>
        <w:t>89.102.1</w:t>
      </w:r>
      <w:r w:rsidRPr="003E74B5">
        <w:rPr>
          <w:i/>
          <w:iCs/>
        </w:rPr>
        <w:t xml:space="preserve"> BSC Specific scope of application of the agency responsible for enforcement, the enforcement agency, and the specific authority to adopt and enforce such provisions of this code, unless otherwise stated.</w:t>
      </w:r>
    </w:p>
    <w:p w14:paraId="0B24EBAF" w14:textId="77777777" w:rsidR="00D23E43" w:rsidRPr="00407F48" w:rsidRDefault="00D23E43" w:rsidP="00D23E43">
      <w:pPr>
        <w:rPr>
          <w:b/>
          <w:bCs/>
          <w:i/>
          <w:iCs/>
        </w:rPr>
      </w:pPr>
      <w:r w:rsidRPr="00407F48">
        <w:rPr>
          <w:b/>
          <w:bCs/>
          <w:i/>
          <w:iCs/>
        </w:rPr>
        <w:t>…</w:t>
      </w:r>
    </w:p>
    <w:p w14:paraId="227240F6" w14:textId="77777777" w:rsidR="00D23E43" w:rsidRPr="003E74B5" w:rsidRDefault="00D23E43" w:rsidP="00D23E43">
      <w:pPr>
        <w:rPr>
          <w:b/>
          <w:bCs/>
          <w:i/>
          <w:iCs/>
        </w:rPr>
      </w:pPr>
      <w:r w:rsidRPr="003E74B5">
        <w:rPr>
          <w:b/>
          <w:bCs/>
          <w:i/>
          <w:iCs/>
        </w:rPr>
        <w:t>4. Unreinforced Masonry</w:t>
      </w:r>
      <w:r>
        <w:rPr>
          <w:b/>
          <w:bCs/>
          <w:i/>
          <w:iCs/>
        </w:rPr>
        <w:t>-</w:t>
      </w:r>
      <w:r w:rsidRPr="003E74B5">
        <w:rPr>
          <w:b/>
          <w:bCs/>
          <w:i/>
          <w:iCs/>
        </w:rPr>
        <w:t>Bearing Wall Buildings.</w:t>
      </w:r>
    </w:p>
    <w:p w14:paraId="1432F38A" w14:textId="77777777" w:rsidR="00D23E43" w:rsidRPr="003E74B5" w:rsidRDefault="00D23E43" w:rsidP="00D23E43">
      <w:pPr>
        <w:rPr>
          <w:i/>
          <w:iCs/>
        </w:rPr>
      </w:pPr>
      <w:r w:rsidRPr="003E74B5">
        <w:rPr>
          <w:b/>
          <w:bCs/>
          <w:i/>
          <w:iCs/>
        </w:rPr>
        <w:t>Application</w:t>
      </w:r>
      <w:r w:rsidRPr="003E74B5">
        <w:rPr>
          <w:i/>
          <w:iCs/>
        </w:rPr>
        <w:t xml:space="preserve"> — Minimum seismic strengthening standards for buildings specified in Appendix Chapter </w:t>
      </w:r>
      <w:r w:rsidRPr="009475B7">
        <w:rPr>
          <w:i/>
          <w:iCs/>
          <w:u w:val="single"/>
        </w:rPr>
        <w:t>A</w:t>
      </w:r>
      <w:r w:rsidRPr="003E74B5">
        <w:rPr>
          <w:i/>
          <w:iCs/>
        </w:rPr>
        <w:t xml:space="preserve">1 of the California </w:t>
      </w:r>
      <w:r>
        <w:rPr>
          <w:i/>
          <w:iCs/>
          <w:u w:val="single"/>
        </w:rPr>
        <w:t xml:space="preserve">Existing Building </w:t>
      </w:r>
      <w:r w:rsidRPr="003E74B5">
        <w:rPr>
          <w:i/>
          <w:iCs/>
        </w:rPr>
        <w:t xml:space="preserve">Code </w:t>
      </w:r>
      <w:r w:rsidRPr="009475B7">
        <w:rPr>
          <w:i/>
          <w:iCs/>
          <w:strike/>
        </w:rPr>
        <w:t>for Building Conservation</w:t>
      </w:r>
      <w:r w:rsidRPr="003E74B5">
        <w:rPr>
          <w:i/>
          <w:iCs/>
        </w:rPr>
        <w:t xml:space="preserve">, except for buildings subject to building standards adopted pursuant to </w:t>
      </w:r>
      <w:r w:rsidRPr="007B71FE">
        <w:rPr>
          <w:i/>
          <w:iCs/>
          <w:strike/>
        </w:rPr>
        <w:t>Part 1.5</w:t>
      </w:r>
      <w:r w:rsidRPr="007B71FE">
        <w:rPr>
          <w:i/>
          <w:iCs/>
          <w:u w:val="single"/>
        </w:rPr>
        <w:t xml:space="preserve"> Health and Safety Code</w:t>
      </w:r>
      <w:r w:rsidRPr="003E74B5">
        <w:rPr>
          <w:i/>
          <w:iCs/>
        </w:rPr>
        <w:t xml:space="preserve"> (commencing with Section 17910).</w:t>
      </w:r>
    </w:p>
    <w:p w14:paraId="01B5A444" w14:textId="77777777" w:rsidR="00D23E43" w:rsidRPr="003E74B5" w:rsidRDefault="00D23E43" w:rsidP="00D23E43">
      <w:pPr>
        <w:rPr>
          <w:b/>
          <w:bCs/>
          <w:i/>
          <w:iCs/>
        </w:rPr>
      </w:pPr>
      <w:r w:rsidRPr="003E74B5">
        <w:rPr>
          <w:b/>
          <w:bCs/>
          <w:i/>
          <w:iCs/>
        </w:rPr>
        <w:lastRenderedPageBreak/>
        <w:t>…</w:t>
      </w:r>
    </w:p>
    <w:p w14:paraId="2C1B2CED" w14:textId="77777777" w:rsidR="00005708" w:rsidRPr="0046521A" w:rsidRDefault="00005708" w:rsidP="007B42E7">
      <w:pPr>
        <w:pStyle w:val="Heading4"/>
        <w:spacing w:before="0"/>
        <w:ind w:left="0"/>
      </w:pPr>
      <w:r w:rsidRPr="0046521A">
        <w:t xml:space="preserve">Notation: </w:t>
      </w:r>
    </w:p>
    <w:p w14:paraId="29975944" w14:textId="0622783D" w:rsidR="00005708" w:rsidRPr="0046521A" w:rsidRDefault="00005708" w:rsidP="00AA0C1D">
      <w:pPr>
        <w:rPr>
          <w:rFonts w:cs="Arial"/>
        </w:rPr>
      </w:pPr>
      <w:r w:rsidRPr="0046521A">
        <w:rPr>
          <w:rFonts w:cs="Arial"/>
        </w:rPr>
        <w:t xml:space="preserve">Authority: </w:t>
      </w:r>
      <w:r w:rsidR="00AA2D01" w:rsidRPr="00B63D59">
        <w:rPr>
          <w:rFonts w:cs="Arial"/>
        </w:rPr>
        <w:t xml:space="preserve">Health &amp; Safety Code Sections </w:t>
      </w:r>
      <w:r w:rsidR="001D316E" w:rsidRPr="00870A74">
        <w:rPr>
          <w:rFonts w:cs="Arial"/>
        </w:rPr>
        <w:t xml:space="preserve">18928, </w:t>
      </w:r>
      <w:r w:rsidR="00AA2D01" w:rsidRPr="00B63D59">
        <w:rPr>
          <w:rFonts w:cs="Arial"/>
        </w:rPr>
        <w:t>18928.1,</w:t>
      </w:r>
      <w:r w:rsidR="00AA2D01" w:rsidRPr="00870A74">
        <w:rPr>
          <w:rFonts w:cs="Arial"/>
        </w:rPr>
        <w:t xml:space="preserve"> 18934.5</w:t>
      </w:r>
      <w:r w:rsidR="00AA2D01">
        <w:rPr>
          <w:rFonts w:cs="Arial"/>
        </w:rPr>
        <w:t xml:space="preserve"> &amp; 18934.7</w:t>
      </w:r>
    </w:p>
    <w:p w14:paraId="0D1B49AF" w14:textId="055606C1" w:rsidR="00767766" w:rsidRDefault="00005708" w:rsidP="00AA0C1D">
      <w:pPr>
        <w:rPr>
          <w:rFonts w:cs="Arial"/>
        </w:rPr>
      </w:pPr>
      <w:r w:rsidRPr="0046521A">
        <w:rPr>
          <w:rFonts w:cs="Arial"/>
        </w:rPr>
        <w:t xml:space="preserve">Reference(s): </w:t>
      </w:r>
      <w:r w:rsidR="0039422C" w:rsidRPr="00870A74">
        <w:rPr>
          <w:rFonts w:cs="Arial"/>
        </w:rPr>
        <w:t>Health &amp; Safety Code Sections 18928, 18928.1</w:t>
      </w:r>
      <w:r w:rsidR="00316A8E">
        <w:rPr>
          <w:rFonts w:cs="Arial"/>
        </w:rPr>
        <w:t>,</w:t>
      </w:r>
      <w:r w:rsidR="0039422C" w:rsidRPr="00870A74">
        <w:rPr>
          <w:rFonts w:cs="Arial"/>
        </w:rPr>
        <w:t xml:space="preserve"> 18934.5</w:t>
      </w:r>
      <w:r w:rsidR="00316A8E">
        <w:rPr>
          <w:rFonts w:cs="Arial"/>
        </w:rPr>
        <w:t xml:space="preserve"> &amp;</w:t>
      </w:r>
      <w:r w:rsidR="001D316E">
        <w:rPr>
          <w:rFonts w:cs="Arial"/>
        </w:rPr>
        <w:t xml:space="preserve"> 18934.7</w:t>
      </w:r>
    </w:p>
    <w:p w14:paraId="2359B7C1" w14:textId="694FB514" w:rsidR="009712A1" w:rsidRPr="0046521A" w:rsidRDefault="009712A1" w:rsidP="007B42E7">
      <w:pPr>
        <w:pStyle w:val="Heading3"/>
        <w:rPr>
          <w:noProof/>
        </w:rPr>
      </w:pPr>
      <w:r w:rsidRPr="0046521A">
        <w:t xml:space="preserve">ITEM </w:t>
      </w:r>
      <w:r w:rsidR="009D21F1">
        <w:rPr>
          <w:noProof/>
        </w:rPr>
        <w:t>2</w:t>
      </w:r>
      <w:r w:rsidRPr="0046521A">
        <w:rPr>
          <w:snapToGrid/>
        </w:rPr>
        <w:br/>
      </w:r>
      <w:r w:rsidR="00F6043D">
        <w:t>Article 90,</w:t>
      </w:r>
      <w:r w:rsidRPr="0046521A">
        <w:t xml:space="preserve"> </w:t>
      </w:r>
      <w:r w:rsidR="00F6043D">
        <w:rPr>
          <w:noProof/>
        </w:rPr>
        <w:t>Introduction</w:t>
      </w:r>
    </w:p>
    <w:p w14:paraId="7C333D5F" w14:textId="77777777" w:rsidR="008B2581" w:rsidRPr="00B44C63" w:rsidRDefault="008B2581" w:rsidP="008B2581">
      <w:pPr>
        <w:rPr>
          <w:rFonts w:eastAsia="Calibri" w:cs="Arial"/>
          <w:b/>
          <w:bCs/>
          <w:i/>
        </w:rPr>
      </w:pPr>
      <w:r>
        <w:rPr>
          <w:rFonts w:cs="Arial"/>
        </w:rPr>
        <w:t>[</w:t>
      </w:r>
      <w:r w:rsidRPr="00B44C63">
        <w:rPr>
          <w:rFonts w:cs="Arial"/>
        </w:rPr>
        <w:t>BSC proposes to adopt Article 90</w:t>
      </w:r>
      <w:r w:rsidRPr="00B44C63">
        <w:rPr>
          <w:rFonts w:cs="Arial"/>
          <w:bCs/>
        </w:rPr>
        <w:t xml:space="preserve"> from the 202</w:t>
      </w:r>
      <w:r>
        <w:rPr>
          <w:rFonts w:cs="Arial"/>
          <w:bCs/>
        </w:rPr>
        <w:t>3</w:t>
      </w:r>
      <w:r w:rsidRPr="00B44C63">
        <w:rPr>
          <w:rFonts w:cs="Arial"/>
          <w:bCs/>
        </w:rPr>
        <w:t xml:space="preserve"> National Electrical Code</w:t>
      </w:r>
      <w:r>
        <w:rPr>
          <w:rFonts w:cs="Arial"/>
          <w:bCs/>
        </w:rPr>
        <w:t xml:space="preserve"> (NEC)</w:t>
      </w:r>
      <w:r w:rsidRPr="00B44C63">
        <w:rPr>
          <w:rFonts w:cs="Arial"/>
        </w:rPr>
        <w:t xml:space="preserve">, without amendments </w:t>
      </w:r>
      <w:r w:rsidRPr="00B44C63">
        <w:rPr>
          <w:rFonts w:cs="Arial"/>
          <w:iCs/>
        </w:rPr>
        <w:t>into the 202</w:t>
      </w:r>
      <w:r>
        <w:rPr>
          <w:rFonts w:cs="Arial"/>
          <w:iCs/>
        </w:rPr>
        <w:t>5</w:t>
      </w:r>
      <w:r w:rsidRPr="00B44C63">
        <w:rPr>
          <w:rFonts w:cs="Arial"/>
          <w:iCs/>
        </w:rPr>
        <w:t xml:space="preserve"> edition of the CEC.</w:t>
      </w:r>
      <w:r>
        <w:rPr>
          <w:rFonts w:cs="Arial"/>
          <w:iCs/>
        </w:rPr>
        <w:t>]</w:t>
      </w:r>
    </w:p>
    <w:p w14:paraId="3A81764D" w14:textId="77777777" w:rsidR="00646BA0" w:rsidRPr="0046521A" w:rsidRDefault="00646BA0" w:rsidP="007B42E7">
      <w:pPr>
        <w:pStyle w:val="Heading4"/>
        <w:spacing w:before="0"/>
        <w:ind w:left="0"/>
      </w:pPr>
      <w:r w:rsidRPr="0046521A">
        <w:t xml:space="preserve">Notation: </w:t>
      </w:r>
    </w:p>
    <w:p w14:paraId="13A435C0" w14:textId="64A38CC6" w:rsidR="00646BA0" w:rsidRPr="0046521A" w:rsidRDefault="00646BA0" w:rsidP="00646BA0">
      <w:pPr>
        <w:rPr>
          <w:rFonts w:cs="Arial"/>
        </w:rPr>
      </w:pPr>
      <w:r w:rsidRPr="0046521A">
        <w:rPr>
          <w:rFonts w:cs="Arial"/>
        </w:rPr>
        <w:t xml:space="preserve">Authority: </w:t>
      </w:r>
      <w:r w:rsidR="00AA2D01" w:rsidRPr="00B63D59">
        <w:rPr>
          <w:rFonts w:cs="Arial"/>
        </w:rPr>
        <w:t xml:space="preserve">Health &amp; Safety Code Sections </w:t>
      </w:r>
      <w:r w:rsidR="00316A8E" w:rsidRPr="00870A74">
        <w:rPr>
          <w:rFonts w:cs="Arial"/>
        </w:rPr>
        <w:t xml:space="preserve">18928, </w:t>
      </w:r>
      <w:r w:rsidR="00AA2D01" w:rsidRPr="00B63D59">
        <w:rPr>
          <w:rFonts w:cs="Arial"/>
        </w:rPr>
        <w:t>18928.1</w:t>
      </w:r>
      <w:r w:rsidR="00316A8E">
        <w:rPr>
          <w:rFonts w:cs="Arial"/>
        </w:rPr>
        <w:t xml:space="preserve"> &amp;</w:t>
      </w:r>
      <w:r w:rsidR="00AA2D01" w:rsidRPr="00870A74">
        <w:rPr>
          <w:rFonts w:cs="Arial"/>
        </w:rPr>
        <w:t xml:space="preserve"> 18934.5</w:t>
      </w:r>
    </w:p>
    <w:p w14:paraId="1DAECF0F" w14:textId="6B8E9E23" w:rsidR="00646BA0" w:rsidRDefault="00646BA0" w:rsidP="00646BA0">
      <w:pPr>
        <w:rPr>
          <w:rFonts w:cs="Arial"/>
        </w:rPr>
      </w:pPr>
      <w:r w:rsidRPr="0046521A">
        <w:rPr>
          <w:rFonts w:cs="Arial"/>
        </w:rPr>
        <w:t xml:space="preserve">Reference(s): </w:t>
      </w:r>
      <w:r w:rsidR="00902ADD" w:rsidRPr="00870A74">
        <w:rPr>
          <w:rFonts w:cs="Arial"/>
        </w:rPr>
        <w:t>Health &amp; Safety Code Sections 18928, 18928.1</w:t>
      </w:r>
      <w:r w:rsidR="00902ADD">
        <w:rPr>
          <w:rFonts w:cs="Arial"/>
        </w:rPr>
        <w:t xml:space="preserve"> &amp;</w:t>
      </w:r>
      <w:r w:rsidR="00902ADD" w:rsidRPr="00870A74">
        <w:rPr>
          <w:rFonts w:cs="Arial"/>
        </w:rPr>
        <w:t xml:space="preserve"> 18934.5</w:t>
      </w:r>
    </w:p>
    <w:p w14:paraId="17A11CC7" w14:textId="2A621E3D" w:rsidR="009D21F1" w:rsidRPr="0046521A" w:rsidRDefault="009D21F1" w:rsidP="007B42E7">
      <w:pPr>
        <w:pStyle w:val="Heading3"/>
        <w:rPr>
          <w:noProof/>
        </w:rPr>
      </w:pPr>
      <w:r w:rsidRPr="0046521A">
        <w:t xml:space="preserve">ITEM </w:t>
      </w:r>
      <w:r>
        <w:rPr>
          <w:noProof/>
        </w:rPr>
        <w:t>3</w:t>
      </w:r>
      <w:r w:rsidRPr="0046521A">
        <w:rPr>
          <w:snapToGrid/>
        </w:rPr>
        <w:br/>
      </w:r>
      <w:r w:rsidRPr="0046521A">
        <w:t xml:space="preserve">Chapter </w:t>
      </w:r>
      <w:r w:rsidR="002C3D1F">
        <w:rPr>
          <w:noProof/>
        </w:rPr>
        <w:t>1 General</w:t>
      </w:r>
    </w:p>
    <w:p w14:paraId="2B0C6BF9" w14:textId="77777777" w:rsidR="00906479" w:rsidRPr="00B44C63" w:rsidRDefault="00906479" w:rsidP="00906479">
      <w:pPr>
        <w:rPr>
          <w:rFonts w:cs="Arial"/>
        </w:rPr>
      </w:pPr>
      <w:bookmarkStart w:id="3" w:name="_Hlk58324184"/>
      <w:r>
        <w:rPr>
          <w:rFonts w:cs="Arial"/>
          <w:iCs/>
        </w:rPr>
        <w:t>[</w:t>
      </w:r>
      <w:r w:rsidRPr="00B44C63">
        <w:rPr>
          <w:rFonts w:cs="Arial"/>
          <w:iCs/>
        </w:rPr>
        <w:t>BSC proposes to adopt Chapter 1 from the 202</w:t>
      </w:r>
      <w:r>
        <w:rPr>
          <w:rFonts w:cs="Arial"/>
          <w:iCs/>
        </w:rPr>
        <w:t>3</w:t>
      </w:r>
      <w:r w:rsidRPr="00B44C63">
        <w:rPr>
          <w:rFonts w:cs="Arial"/>
          <w:iCs/>
        </w:rPr>
        <w:t xml:space="preserve"> </w:t>
      </w:r>
      <w:r>
        <w:rPr>
          <w:rFonts w:cs="Arial"/>
          <w:iCs/>
        </w:rPr>
        <w:t>NEC</w:t>
      </w:r>
      <w:r w:rsidRPr="00B44C63">
        <w:rPr>
          <w:rFonts w:cs="Arial"/>
          <w:iCs/>
        </w:rPr>
        <w:t xml:space="preserve"> and to bring forward existing California amendments without change into the 202</w:t>
      </w:r>
      <w:r>
        <w:rPr>
          <w:rFonts w:cs="Arial"/>
          <w:iCs/>
        </w:rPr>
        <w:t>5</w:t>
      </w:r>
      <w:r w:rsidRPr="00B44C63">
        <w:rPr>
          <w:rFonts w:cs="Arial"/>
          <w:iCs/>
        </w:rPr>
        <w:t xml:space="preserve"> edition of the CEC.</w:t>
      </w:r>
      <w:r>
        <w:rPr>
          <w:rFonts w:cs="Arial"/>
          <w:iCs/>
        </w:rPr>
        <w:t>]</w:t>
      </w:r>
      <w:r w:rsidRPr="00B44C63">
        <w:rPr>
          <w:rFonts w:cs="Arial"/>
          <w:iCs/>
        </w:rPr>
        <w:t xml:space="preserve"> </w:t>
      </w:r>
    </w:p>
    <w:bookmarkEnd w:id="3"/>
    <w:p w14:paraId="2D96B7F4" w14:textId="77777777" w:rsidR="009D21F1" w:rsidRPr="0046521A" w:rsidRDefault="009D21F1" w:rsidP="007B42E7">
      <w:pPr>
        <w:pStyle w:val="Heading4"/>
        <w:spacing w:before="0"/>
        <w:ind w:left="0"/>
      </w:pPr>
      <w:r w:rsidRPr="0046521A">
        <w:t xml:space="preserve">Notation: </w:t>
      </w:r>
    </w:p>
    <w:p w14:paraId="0A1BDD2B" w14:textId="715C7433" w:rsidR="009D21F1" w:rsidRPr="0046521A" w:rsidRDefault="009D21F1" w:rsidP="009D21F1">
      <w:pPr>
        <w:rPr>
          <w:rFonts w:cs="Arial"/>
        </w:rPr>
      </w:pPr>
      <w:r w:rsidRPr="0046521A">
        <w:rPr>
          <w:rFonts w:cs="Arial"/>
        </w:rPr>
        <w:t xml:space="preserve">Authority: </w:t>
      </w:r>
      <w:r w:rsidR="00AA2D01" w:rsidRPr="00B63D59">
        <w:rPr>
          <w:rFonts w:cs="Arial"/>
        </w:rPr>
        <w:t xml:space="preserve">Health &amp; Safety Code Sections </w:t>
      </w:r>
      <w:r w:rsidR="00316A8E" w:rsidRPr="00870A74">
        <w:rPr>
          <w:rFonts w:cs="Arial"/>
        </w:rPr>
        <w:t xml:space="preserve">18928, </w:t>
      </w:r>
      <w:r w:rsidR="00316A8E" w:rsidRPr="00B63D59">
        <w:rPr>
          <w:rFonts w:cs="Arial"/>
        </w:rPr>
        <w:t>18928.1</w:t>
      </w:r>
      <w:r w:rsidR="00316A8E">
        <w:rPr>
          <w:rFonts w:cs="Arial"/>
        </w:rPr>
        <w:t xml:space="preserve"> &amp;</w:t>
      </w:r>
      <w:r w:rsidR="00AA2D01" w:rsidRPr="00870A74">
        <w:rPr>
          <w:rFonts w:cs="Arial"/>
        </w:rPr>
        <w:t xml:space="preserve"> 18934.5</w:t>
      </w:r>
    </w:p>
    <w:p w14:paraId="6A005FB5" w14:textId="042F3FDD" w:rsidR="009D21F1" w:rsidRDefault="009D21F1" w:rsidP="009D21F1">
      <w:pPr>
        <w:rPr>
          <w:rFonts w:cs="Arial"/>
        </w:rPr>
      </w:pPr>
      <w:r w:rsidRPr="0046521A">
        <w:rPr>
          <w:rFonts w:cs="Arial"/>
        </w:rPr>
        <w:t xml:space="preserve">Reference(s): </w:t>
      </w:r>
      <w:r w:rsidR="00902ADD" w:rsidRPr="00870A74">
        <w:rPr>
          <w:rFonts w:cs="Arial"/>
        </w:rPr>
        <w:t>Health &amp; Safety Code Sections 18928, 18928.1</w:t>
      </w:r>
      <w:r w:rsidR="00902ADD">
        <w:rPr>
          <w:rFonts w:cs="Arial"/>
        </w:rPr>
        <w:t xml:space="preserve"> &amp;</w:t>
      </w:r>
      <w:r w:rsidR="00902ADD" w:rsidRPr="00870A74">
        <w:rPr>
          <w:rFonts w:cs="Arial"/>
        </w:rPr>
        <w:t xml:space="preserve"> 18934.5</w:t>
      </w:r>
    </w:p>
    <w:p w14:paraId="5D9979ED" w14:textId="2315B0C8" w:rsidR="009D21F1" w:rsidRPr="0046521A" w:rsidRDefault="009D21F1" w:rsidP="007B42E7">
      <w:pPr>
        <w:pStyle w:val="Heading3"/>
        <w:rPr>
          <w:noProof/>
        </w:rPr>
      </w:pPr>
      <w:r w:rsidRPr="0046521A">
        <w:t xml:space="preserve">ITEM </w:t>
      </w:r>
      <w:r>
        <w:rPr>
          <w:noProof/>
        </w:rPr>
        <w:t>4</w:t>
      </w:r>
    </w:p>
    <w:p w14:paraId="3F0AA93A" w14:textId="4311F9FD" w:rsidR="005167CB" w:rsidRPr="0046521A" w:rsidRDefault="005167CB" w:rsidP="007B42E7">
      <w:pPr>
        <w:pStyle w:val="Heading4"/>
        <w:spacing w:before="0"/>
        <w:rPr>
          <w:noProof/>
        </w:rPr>
      </w:pPr>
      <w:r w:rsidRPr="0046521A">
        <w:t xml:space="preserve">ITEM </w:t>
      </w:r>
      <w:r w:rsidR="00D44F87">
        <w:rPr>
          <w:noProof/>
        </w:rPr>
        <w:t>4-1</w:t>
      </w:r>
      <w:r w:rsidRPr="0046521A">
        <w:rPr>
          <w:snapToGrid/>
        </w:rPr>
        <w:br/>
      </w:r>
      <w:r w:rsidR="00EA78C1">
        <w:rPr>
          <w:noProof/>
        </w:rPr>
        <w:t>Chapter 2 Wiring and Protection</w:t>
      </w:r>
    </w:p>
    <w:p w14:paraId="7D477F6D" w14:textId="27A476AC" w:rsidR="005167CB" w:rsidRPr="0046521A" w:rsidRDefault="005167CB" w:rsidP="007B42E7">
      <w:pPr>
        <w:pStyle w:val="Heading4"/>
        <w:spacing w:before="0"/>
        <w:rPr>
          <w:noProof/>
        </w:rPr>
      </w:pPr>
      <w:r w:rsidRPr="0046521A">
        <w:t xml:space="preserve">ITEM </w:t>
      </w:r>
      <w:r w:rsidR="00EA78C1">
        <w:rPr>
          <w:noProof/>
        </w:rPr>
        <w:t>4-2</w:t>
      </w:r>
      <w:r w:rsidRPr="0046521A">
        <w:rPr>
          <w:snapToGrid/>
        </w:rPr>
        <w:br/>
      </w:r>
      <w:r w:rsidR="00EA78C1">
        <w:rPr>
          <w:noProof/>
        </w:rPr>
        <w:t>Chapter 3 Wiring Methods and Materials</w:t>
      </w:r>
    </w:p>
    <w:p w14:paraId="453DA17B" w14:textId="10449ABB" w:rsidR="005167CB" w:rsidRPr="0046521A" w:rsidRDefault="005167CB" w:rsidP="007B42E7">
      <w:pPr>
        <w:pStyle w:val="Heading4"/>
        <w:spacing w:before="0"/>
        <w:rPr>
          <w:noProof/>
        </w:rPr>
      </w:pPr>
      <w:r w:rsidRPr="0046521A">
        <w:t xml:space="preserve">ITEM </w:t>
      </w:r>
      <w:r w:rsidR="007B4934">
        <w:rPr>
          <w:noProof/>
        </w:rPr>
        <w:t>4-3</w:t>
      </w:r>
      <w:r w:rsidRPr="0046521A">
        <w:rPr>
          <w:snapToGrid/>
        </w:rPr>
        <w:br/>
      </w:r>
      <w:r w:rsidR="007B4934">
        <w:rPr>
          <w:noProof/>
        </w:rPr>
        <w:t>Chapter 4 Equipment for General Use</w:t>
      </w:r>
    </w:p>
    <w:p w14:paraId="1D8A6CB5" w14:textId="77777777" w:rsidR="00092B55" w:rsidRPr="00B44C63" w:rsidRDefault="00092B55" w:rsidP="00092B55">
      <w:pPr>
        <w:rPr>
          <w:rFonts w:cs="Arial"/>
          <w:b/>
          <w:bCs/>
          <w:i/>
        </w:rPr>
      </w:pPr>
      <w:r>
        <w:rPr>
          <w:rFonts w:cs="Arial"/>
        </w:rPr>
        <w:t>[</w:t>
      </w:r>
      <w:r w:rsidRPr="00B44C63">
        <w:rPr>
          <w:rFonts w:cs="Arial"/>
        </w:rPr>
        <w:t>BSC proposes to adopt Chapters 2 through 4 from the 202</w:t>
      </w:r>
      <w:r>
        <w:rPr>
          <w:rFonts w:cs="Arial"/>
        </w:rPr>
        <w:t>3</w:t>
      </w:r>
      <w:r w:rsidRPr="00B44C63">
        <w:rPr>
          <w:rFonts w:cs="Arial"/>
        </w:rPr>
        <w:t xml:space="preserve"> </w:t>
      </w:r>
      <w:r>
        <w:rPr>
          <w:rFonts w:cs="Arial"/>
        </w:rPr>
        <w:t>NEC</w:t>
      </w:r>
      <w:r w:rsidRPr="00B44C63">
        <w:rPr>
          <w:rFonts w:cs="Arial"/>
        </w:rPr>
        <w:t xml:space="preserve"> without amendments into the 202</w:t>
      </w:r>
      <w:r>
        <w:rPr>
          <w:rFonts w:cs="Arial"/>
        </w:rPr>
        <w:t>5</w:t>
      </w:r>
      <w:r w:rsidRPr="00B44C63">
        <w:rPr>
          <w:rFonts w:cs="Arial"/>
        </w:rPr>
        <w:t xml:space="preserve"> edition of the CEC.</w:t>
      </w:r>
      <w:r>
        <w:rPr>
          <w:rFonts w:cs="Arial"/>
        </w:rPr>
        <w:t>]</w:t>
      </w:r>
      <w:r w:rsidRPr="00B44C63">
        <w:rPr>
          <w:rFonts w:cs="Arial"/>
        </w:rPr>
        <w:t xml:space="preserve"> </w:t>
      </w:r>
    </w:p>
    <w:p w14:paraId="3C2C1572" w14:textId="1CAE37AF" w:rsidR="009D21F1" w:rsidRPr="0046521A" w:rsidRDefault="009D21F1" w:rsidP="007B42E7">
      <w:pPr>
        <w:pStyle w:val="Heading4"/>
        <w:spacing w:before="0"/>
        <w:ind w:left="0"/>
      </w:pPr>
      <w:r w:rsidRPr="0046521A">
        <w:t xml:space="preserve">Notation: </w:t>
      </w:r>
    </w:p>
    <w:p w14:paraId="023F9581" w14:textId="02E2B46E" w:rsidR="009D21F1" w:rsidRPr="0046521A" w:rsidRDefault="009D21F1" w:rsidP="009D21F1">
      <w:pPr>
        <w:rPr>
          <w:rFonts w:cs="Arial"/>
        </w:rPr>
      </w:pPr>
      <w:r w:rsidRPr="0046521A">
        <w:rPr>
          <w:rFonts w:cs="Arial"/>
        </w:rPr>
        <w:t xml:space="preserve">Authority: </w:t>
      </w:r>
      <w:r w:rsidR="00AA2D01" w:rsidRPr="00B63D59">
        <w:rPr>
          <w:rFonts w:cs="Arial"/>
        </w:rPr>
        <w:t xml:space="preserve">Health &amp; Safety Code Sections </w:t>
      </w:r>
      <w:r w:rsidR="00316A8E" w:rsidRPr="00870A74">
        <w:rPr>
          <w:rFonts w:cs="Arial"/>
        </w:rPr>
        <w:t xml:space="preserve">18928, </w:t>
      </w:r>
      <w:r w:rsidR="00316A8E" w:rsidRPr="00B63D59">
        <w:rPr>
          <w:rFonts w:cs="Arial"/>
        </w:rPr>
        <w:t>18928.1</w:t>
      </w:r>
      <w:r w:rsidR="00316A8E">
        <w:rPr>
          <w:rFonts w:cs="Arial"/>
        </w:rPr>
        <w:t xml:space="preserve"> &amp;</w:t>
      </w:r>
      <w:r w:rsidR="00AA2D01" w:rsidRPr="00870A74">
        <w:rPr>
          <w:rFonts w:cs="Arial"/>
        </w:rPr>
        <w:t xml:space="preserve"> 18934.5</w:t>
      </w:r>
    </w:p>
    <w:p w14:paraId="5C57163B" w14:textId="56CC87F3" w:rsidR="009D21F1" w:rsidRDefault="009D21F1" w:rsidP="009D21F1">
      <w:pPr>
        <w:rPr>
          <w:rFonts w:cs="Arial"/>
        </w:rPr>
      </w:pPr>
      <w:r w:rsidRPr="0046521A">
        <w:rPr>
          <w:rFonts w:cs="Arial"/>
        </w:rPr>
        <w:t xml:space="preserve">Reference(s): </w:t>
      </w:r>
      <w:r w:rsidR="00902ADD" w:rsidRPr="00870A74">
        <w:rPr>
          <w:rFonts w:cs="Arial"/>
        </w:rPr>
        <w:t>Health &amp; Safety Code Sections 18928, 18928.1</w:t>
      </w:r>
      <w:r w:rsidR="00902ADD">
        <w:rPr>
          <w:rFonts w:cs="Arial"/>
        </w:rPr>
        <w:t xml:space="preserve"> &amp;</w:t>
      </w:r>
      <w:r w:rsidR="00902ADD" w:rsidRPr="00870A74">
        <w:rPr>
          <w:rFonts w:cs="Arial"/>
        </w:rPr>
        <w:t xml:space="preserve"> 18934.5</w:t>
      </w:r>
    </w:p>
    <w:p w14:paraId="6869FD54" w14:textId="5B277D33" w:rsidR="009D21F1" w:rsidRPr="0046521A" w:rsidRDefault="009D21F1" w:rsidP="007B42E7">
      <w:pPr>
        <w:pStyle w:val="Heading3"/>
        <w:rPr>
          <w:noProof/>
        </w:rPr>
      </w:pPr>
      <w:r w:rsidRPr="0046521A">
        <w:t xml:space="preserve">ITEM </w:t>
      </w:r>
      <w:r>
        <w:rPr>
          <w:noProof/>
        </w:rPr>
        <w:t>5</w:t>
      </w:r>
      <w:r w:rsidRPr="0046521A">
        <w:rPr>
          <w:snapToGrid/>
        </w:rPr>
        <w:br/>
      </w:r>
      <w:r w:rsidRPr="0046521A">
        <w:t xml:space="preserve">Chapter </w:t>
      </w:r>
      <w:r w:rsidR="00EB2D31">
        <w:rPr>
          <w:noProof/>
        </w:rPr>
        <w:t>5 Special Occupancies</w:t>
      </w:r>
    </w:p>
    <w:p w14:paraId="2E75DBA0" w14:textId="77777777" w:rsidR="009330CD" w:rsidRPr="00B44C63" w:rsidRDefault="009330CD" w:rsidP="009330CD">
      <w:pPr>
        <w:rPr>
          <w:rFonts w:cs="Arial"/>
          <w:b/>
          <w:bCs/>
          <w:i/>
        </w:rPr>
      </w:pPr>
      <w:r>
        <w:rPr>
          <w:rFonts w:cs="Arial"/>
        </w:rPr>
        <w:t>[</w:t>
      </w:r>
      <w:r w:rsidRPr="00B44C63">
        <w:rPr>
          <w:rFonts w:cs="Arial"/>
        </w:rPr>
        <w:t>BSC proposes to adopt Chapter 5 from the 202</w:t>
      </w:r>
      <w:r>
        <w:rPr>
          <w:rFonts w:cs="Arial"/>
        </w:rPr>
        <w:t>3</w:t>
      </w:r>
      <w:r w:rsidRPr="00B44C63">
        <w:rPr>
          <w:rFonts w:cs="Arial"/>
        </w:rPr>
        <w:t xml:space="preserve"> </w:t>
      </w:r>
      <w:r>
        <w:rPr>
          <w:rFonts w:cs="Arial"/>
        </w:rPr>
        <w:t>NEC except for</w:t>
      </w:r>
      <w:r w:rsidRPr="00B44C63">
        <w:rPr>
          <w:rFonts w:cs="Arial"/>
        </w:rPr>
        <w:t xml:space="preserve"> Article 517</w:t>
      </w:r>
      <w:r>
        <w:rPr>
          <w:rFonts w:cs="Arial"/>
        </w:rPr>
        <w:t xml:space="preserve"> </w:t>
      </w:r>
      <w:r w:rsidRPr="00B44C63">
        <w:rPr>
          <w:rFonts w:cs="Arial"/>
        </w:rPr>
        <w:t>- Health Care Facilities</w:t>
      </w:r>
      <w:r>
        <w:rPr>
          <w:rFonts w:cs="Arial"/>
        </w:rPr>
        <w:t xml:space="preserve"> and Article</w:t>
      </w:r>
      <w:r w:rsidRPr="00B44C63">
        <w:rPr>
          <w:rFonts w:cs="Arial"/>
        </w:rPr>
        <w:t xml:space="preserve"> 550 - Mobile Homes, Manufactured Homes, and Mobile Home Parks into the 202</w:t>
      </w:r>
      <w:r>
        <w:rPr>
          <w:rFonts w:cs="Arial"/>
        </w:rPr>
        <w:t>5</w:t>
      </w:r>
      <w:r w:rsidRPr="00B44C63">
        <w:rPr>
          <w:rFonts w:cs="Arial"/>
        </w:rPr>
        <w:t xml:space="preserve"> edition of the CEC.</w:t>
      </w:r>
      <w:r>
        <w:rPr>
          <w:rFonts w:cs="Arial"/>
        </w:rPr>
        <w:t>]</w:t>
      </w:r>
      <w:r w:rsidRPr="00B44C63">
        <w:rPr>
          <w:rFonts w:cs="Arial"/>
        </w:rPr>
        <w:t xml:space="preserve"> </w:t>
      </w:r>
    </w:p>
    <w:p w14:paraId="3B45E3B6" w14:textId="77777777" w:rsidR="009D21F1" w:rsidRPr="0046521A" w:rsidRDefault="009D21F1" w:rsidP="007B42E7">
      <w:pPr>
        <w:pStyle w:val="Heading4"/>
        <w:spacing w:before="0"/>
        <w:ind w:left="0"/>
      </w:pPr>
      <w:r w:rsidRPr="0046521A">
        <w:lastRenderedPageBreak/>
        <w:t xml:space="preserve">Notation: </w:t>
      </w:r>
    </w:p>
    <w:p w14:paraId="033D802F" w14:textId="4E3082A7" w:rsidR="009D21F1" w:rsidRPr="0046521A" w:rsidRDefault="009D21F1" w:rsidP="009D21F1">
      <w:pPr>
        <w:rPr>
          <w:rFonts w:cs="Arial"/>
        </w:rPr>
      </w:pPr>
      <w:r w:rsidRPr="0046521A">
        <w:rPr>
          <w:rFonts w:cs="Arial"/>
        </w:rPr>
        <w:t xml:space="preserve">Authority: </w:t>
      </w:r>
      <w:r w:rsidR="00AA2D01" w:rsidRPr="00B63D59">
        <w:rPr>
          <w:rFonts w:cs="Arial"/>
        </w:rPr>
        <w:t xml:space="preserve">Health &amp; Safety Code Sections </w:t>
      </w:r>
      <w:r w:rsidR="00316A8E" w:rsidRPr="00870A74">
        <w:rPr>
          <w:rFonts w:cs="Arial"/>
        </w:rPr>
        <w:t xml:space="preserve">18928, </w:t>
      </w:r>
      <w:r w:rsidR="00316A8E" w:rsidRPr="00B63D59">
        <w:rPr>
          <w:rFonts w:cs="Arial"/>
        </w:rPr>
        <w:t>18928.1</w:t>
      </w:r>
      <w:r w:rsidR="00316A8E">
        <w:rPr>
          <w:rFonts w:cs="Arial"/>
        </w:rPr>
        <w:t xml:space="preserve"> &amp;</w:t>
      </w:r>
      <w:r w:rsidR="00316A8E" w:rsidRPr="00870A74">
        <w:rPr>
          <w:rFonts w:cs="Arial"/>
        </w:rPr>
        <w:t xml:space="preserve"> </w:t>
      </w:r>
      <w:r w:rsidR="00AA2D01" w:rsidRPr="00870A74">
        <w:rPr>
          <w:rFonts w:cs="Arial"/>
        </w:rPr>
        <w:t>18934.5</w:t>
      </w:r>
    </w:p>
    <w:p w14:paraId="696B2DFD" w14:textId="195913FA" w:rsidR="009D21F1" w:rsidRDefault="009D21F1" w:rsidP="009D21F1">
      <w:pPr>
        <w:rPr>
          <w:rFonts w:cs="Arial"/>
        </w:rPr>
      </w:pPr>
      <w:r w:rsidRPr="0046521A">
        <w:rPr>
          <w:rFonts w:cs="Arial"/>
        </w:rPr>
        <w:t xml:space="preserve">Reference(s): </w:t>
      </w:r>
      <w:r w:rsidR="00902ADD" w:rsidRPr="00870A74">
        <w:rPr>
          <w:rFonts w:cs="Arial"/>
        </w:rPr>
        <w:t>Health &amp; Safety Code Sections 18928, 18928.1</w:t>
      </w:r>
      <w:r w:rsidR="00902ADD">
        <w:rPr>
          <w:rFonts w:cs="Arial"/>
        </w:rPr>
        <w:t xml:space="preserve"> &amp;</w:t>
      </w:r>
      <w:r w:rsidR="00902ADD" w:rsidRPr="00870A74">
        <w:rPr>
          <w:rFonts w:cs="Arial"/>
        </w:rPr>
        <w:t xml:space="preserve"> 18934.5</w:t>
      </w:r>
    </w:p>
    <w:p w14:paraId="4FD0357A" w14:textId="0B18D4D7" w:rsidR="009D21F1" w:rsidRPr="0046521A" w:rsidRDefault="009D21F1" w:rsidP="007B42E7">
      <w:pPr>
        <w:pStyle w:val="Heading3"/>
        <w:rPr>
          <w:noProof/>
        </w:rPr>
      </w:pPr>
      <w:r w:rsidRPr="0046521A">
        <w:t xml:space="preserve">ITEM </w:t>
      </w:r>
      <w:r>
        <w:rPr>
          <w:noProof/>
        </w:rPr>
        <w:t>6</w:t>
      </w:r>
      <w:r w:rsidRPr="0046521A">
        <w:rPr>
          <w:snapToGrid/>
        </w:rPr>
        <w:br/>
      </w:r>
      <w:r w:rsidRPr="0046521A">
        <w:t xml:space="preserve">Chapter </w:t>
      </w:r>
      <w:r w:rsidR="001E463A">
        <w:rPr>
          <w:noProof/>
        </w:rPr>
        <w:t xml:space="preserve">6 </w:t>
      </w:r>
      <w:r w:rsidR="00FF61C3">
        <w:rPr>
          <w:noProof/>
        </w:rPr>
        <w:t>Special Equipment</w:t>
      </w:r>
    </w:p>
    <w:p w14:paraId="2E7194A7" w14:textId="77777777" w:rsidR="00E51C35" w:rsidRPr="000A75ED" w:rsidRDefault="00E51C35" w:rsidP="00E51C35">
      <w:pPr>
        <w:rPr>
          <w:b/>
          <w:bCs/>
        </w:rPr>
      </w:pPr>
      <w:r>
        <w:rPr>
          <w:rFonts w:cs="Arial"/>
        </w:rPr>
        <w:t>[</w:t>
      </w:r>
      <w:r w:rsidRPr="00B44C63">
        <w:rPr>
          <w:rFonts w:cs="Arial"/>
        </w:rPr>
        <w:t>BSC proposes to adopt Chapter 6 from the 202</w:t>
      </w:r>
      <w:r>
        <w:rPr>
          <w:rFonts w:cs="Arial"/>
        </w:rPr>
        <w:t>3</w:t>
      </w:r>
      <w:r w:rsidRPr="00B44C63">
        <w:rPr>
          <w:rFonts w:cs="Arial"/>
        </w:rPr>
        <w:t xml:space="preserve"> </w:t>
      </w:r>
      <w:r>
        <w:rPr>
          <w:rFonts w:cs="Arial"/>
        </w:rPr>
        <w:t xml:space="preserve">NEC and bring forward </w:t>
      </w:r>
      <w:r w:rsidRPr="00B44C63">
        <w:rPr>
          <w:rFonts w:cs="Arial"/>
        </w:rPr>
        <w:t xml:space="preserve">existing California amendment </w:t>
      </w:r>
      <w:r>
        <w:rPr>
          <w:rFonts w:cs="Arial"/>
        </w:rPr>
        <w:t>in</w:t>
      </w:r>
      <w:r w:rsidRPr="00B44C63">
        <w:rPr>
          <w:rFonts w:cs="Arial"/>
        </w:rPr>
        <w:t xml:space="preserve"> Section </w:t>
      </w:r>
      <w:r w:rsidRPr="006D6178">
        <w:rPr>
          <w:rFonts w:cs="Arial"/>
        </w:rPr>
        <w:t xml:space="preserve">625.1.1 </w:t>
      </w:r>
      <w:r w:rsidRPr="00B44C63">
        <w:rPr>
          <w:rFonts w:cs="Arial"/>
        </w:rPr>
        <w:t>without change into the 202</w:t>
      </w:r>
      <w:r>
        <w:rPr>
          <w:rFonts w:cs="Arial"/>
        </w:rPr>
        <w:t>5</w:t>
      </w:r>
      <w:r w:rsidRPr="00B44C63">
        <w:rPr>
          <w:rFonts w:cs="Arial"/>
        </w:rPr>
        <w:t xml:space="preserve"> edition of the CEC.</w:t>
      </w:r>
      <w:r>
        <w:rPr>
          <w:rFonts w:cs="Arial"/>
        </w:rPr>
        <w:t>]</w:t>
      </w:r>
      <w:r w:rsidRPr="00B44C63">
        <w:rPr>
          <w:rFonts w:cs="Arial"/>
        </w:rPr>
        <w:t xml:space="preserve"> </w:t>
      </w:r>
    </w:p>
    <w:p w14:paraId="02EBD7D8" w14:textId="77777777" w:rsidR="009D21F1" w:rsidRPr="0046521A" w:rsidRDefault="009D21F1" w:rsidP="007B42E7">
      <w:pPr>
        <w:pStyle w:val="Heading4"/>
        <w:spacing w:before="0"/>
        <w:ind w:left="0"/>
      </w:pPr>
      <w:r w:rsidRPr="0046521A">
        <w:t xml:space="preserve">Notation: </w:t>
      </w:r>
    </w:p>
    <w:p w14:paraId="2CC42AB3" w14:textId="36111E55" w:rsidR="009D21F1" w:rsidRPr="0046521A" w:rsidRDefault="009D21F1" w:rsidP="009D21F1">
      <w:pPr>
        <w:rPr>
          <w:rFonts w:cs="Arial"/>
        </w:rPr>
      </w:pPr>
      <w:r w:rsidRPr="0046521A">
        <w:rPr>
          <w:rFonts w:cs="Arial"/>
        </w:rPr>
        <w:t xml:space="preserve">Authority: </w:t>
      </w:r>
      <w:r w:rsidR="00AA2D01" w:rsidRPr="00B63D59">
        <w:rPr>
          <w:rFonts w:cs="Arial"/>
        </w:rPr>
        <w:t xml:space="preserve">Health &amp; Safety Code Sections </w:t>
      </w:r>
      <w:r w:rsidR="00316A8E" w:rsidRPr="00870A74">
        <w:rPr>
          <w:rFonts w:cs="Arial"/>
        </w:rPr>
        <w:t xml:space="preserve">18928, </w:t>
      </w:r>
      <w:r w:rsidR="00316A8E" w:rsidRPr="00B63D59">
        <w:rPr>
          <w:rFonts w:cs="Arial"/>
        </w:rPr>
        <w:t>18928.1</w:t>
      </w:r>
      <w:r w:rsidR="00316A8E">
        <w:rPr>
          <w:rFonts w:cs="Arial"/>
        </w:rPr>
        <w:t xml:space="preserve"> &amp;</w:t>
      </w:r>
      <w:r w:rsidR="00316A8E" w:rsidRPr="00870A74">
        <w:rPr>
          <w:rFonts w:cs="Arial"/>
        </w:rPr>
        <w:t xml:space="preserve"> </w:t>
      </w:r>
      <w:r w:rsidR="00AA2D01" w:rsidRPr="00870A74">
        <w:rPr>
          <w:rFonts w:cs="Arial"/>
        </w:rPr>
        <w:t>18934.5</w:t>
      </w:r>
    </w:p>
    <w:p w14:paraId="7CA6E0F6" w14:textId="1AE97816" w:rsidR="009D21F1" w:rsidRDefault="009D21F1" w:rsidP="009D21F1">
      <w:pPr>
        <w:rPr>
          <w:rFonts w:cs="Arial"/>
        </w:rPr>
      </w:pPr>
      <w:r w:rsidRPr="0046521A">
        <w:rPr>
          <w:rFonts w:cs="Arial"/>
        </w:rPr>
        <w:t xml:space="preserve">Reference(s): </w:t>
      </w:r>
      <w:r w:rsidR="00902ADD" w:rsidRPr="00870A74">
        <w:rPr>
          <w:rFonts w:cs="Arial"/>
        </w:rPr>
        <w:t>Health &amp; Safety Code Sections 18928, 18928.1</w:t>
      </w:r>
      <w:r w:rsidR="00902ADD">
        <w:rPr>
          <w:rFonts w:cs="Arial"/>
        </w:rPr>
        <w:t xml:space="preserve"> &amp;</w:t>
      </w:r>
      <w:r w:rsidR="00902ADD" w:rsidRPr="00870A74">
        <w:rPr>
          <w:rFonts w:cs="Arial"/>
        </w:rPr>
        <w:t xml:space="preserve"> 18934.5</w:t>
      </w:r>
    </w:p>
    <w:p w14:paraId="4BDB886A" w14:textId="46F2BB5D" w:rsidR="009D21F1" w:rsidRPr="0046521A" w:rsidRDefault="009D21F1" w:rsidP="007B42E7">
      <w:pPr>
        <w:pStyle w:val="Heading3"/>
        <w:rPr>
          <w:noProof/>
        </w:rPr>
      </w:pPr>
      <w:r w:rsidRPr="0046521A">
        <w:t xml:space="preserve">ITEM </w:t>
      </w:r>
      <w:r>
        <w:rPr>
          <w:noProof/>
        </w:rPr>
        <w:t>7</w:t>
      </w:r>
    </w:p>
    <w:p w14:paraId="2168D9AF" w14:textId="529C12B6" w:rsidR="005167CB" w:rsidRPr="0046521A" w:rsidRDefault="005167CB" w:rsidP="007B42E7">
      <w:pPr>
        <w:pStyle w:val="Heading4"/>
        <w:spacing w:before="0"/>
        <w:rPr>
          <w:noProof/>
        </w:rPr>
      </w:pPr>
      <w:r w:rsidRPr="0046521A">
        <w:t xml:space="preserve">ITEM </w:t>
      </w:r>
      <w:r w:rsidR="00E51C35">
        <w:rPr>
          <w:noProof/>
        </w:rPr>
        <w:t>7-1</w:t>
      </w:r>
      <w:r w:rsidRPr="0046521A">
        <w:rPr>
          <w:snapToGrid/>
        </w:rPr>
        <w:br/>
      </w:r>
      <w:r w:rsidR="00E51C35">
        <w:rPr>
          <w:noProof/>
        </w:rPr>
        <w:t>Chapter 7 Special Conditions</w:t>
      </w:r>
    </w:p>
    <w:p w14:paraId="33BA2DBD" w14:textId="57B6A660" w:rsidR="005167CB" w:rsidRPr="0046521A" w:rsidRDefault="005167CB" w:rsidP="007B42E7">
      <w:pPr>
        <w:pStyle w:val="Heading4"/>
        <w:spacing w:before="0"/>
        <w:rPr>
          <w:noProof/>
        </w:rPr>
      </w:pPr>
      <w:r w:rsidRPr="0046521A">
        <w:t xml:space="preserve">ITEM </w:t>
      </w:r>
      <w:r w:rsidR="00E51C35">
        <w:rPr>
          <w:noProof/>
        </w:rPr>
        <w:t>7-2</w:t>
      </w:r>
      <w:r w:rsidRPr="0046521A">
        <w:rPr>
          <w:snapToGrid/>
        </w:rPr>
        <w:br/>
      </w:r>
      <w:r w:rsidR="00E51C35">
        <w:rPr>
          <w:noProof/>
        </w:rPr>
        <w:t>Chapter</w:t>
      </w:r>
      <w:r w:rsidR="00D50BBF">
        <w:rPr>
          <w:noProof/>
        </w:rPr>
        <w:t xml:space="preserve"> 8 Communications Systems</w:t>
      </w:r>
    </w:p>
    <w:p w14:paraId="59012FF4" w14:textId="1F8B5289" w:rsidR="005167CB" w:rsidRPr="0046521A" w:rsidRDefault="005167CB" w:rsidP="007B42E7">
      <w:pPr>
        <w:pStyle w:val="Heading4"/>
        <w:spacing w:before="0"/>
        <w:rPr>
          <w:noProof/>
        </w:rPr>
      </w:pPr>
      <w:r w:rsidRPr="0046521A">
        <w:t xml:space="preserve">ITEM </w:t>
      </w:r>
      <w:r w:rsidR="00D50BBF">
        <w:rPr>
          <w:noProof/>
        </w:rPr>
        <w:t>7-3</w:t>
      </w:r>
      <w:r w:rsidRPr="0046521A">
        <w:rPr>
          <w:snapToGrid/>
        </w:rPr>
        <w:br/>
      </w:r>
      <w:r w:rsidR="00AA2504">
        <w:rPr>
          <w:noProof/>
        </w:rPr>
        <w:t>Chapter 9 Tables</w:t>
      </w:r>
    </w:p>
    <w:p w14:paraId="4C194AE9" w14:textId="77777777" w:rsidR="00030A34" w:rsidRPr="00B44C63" w:rsidRDefault="00030A34" w:rsidP="00030A34">
      <w:pPr>
        <w:rPr>
          <w:rFonts w:cs="Arial"/>
          <w:iCs/>
        </w:rPr>
      </w:pPr>
      <w:r>
        <w:rPr>
          <w:rFonts w:cs="Arial"/>
          <w:iCs/>
        </w:rPr>
        <w:t>[</w:t>
      </w:r>
      <w:r w:rsidRPr="00B44C63">
        <w:rPr>
          <w:rFonts w:cs="Arial"/>
          <w:iCs/>
        </w:rPr>
        <w:t>BSC proposes to adopt Chapters 7 through 9 from the 202</w:t>
      </w:r>
      <w:r>
        <w:rPr>
          <w:rFonts w:cs="Arial"/>
          <w:iCs/>
        </w:rPr>
        <w:t>3</w:t>
      </w:r>
      <w:r w:rsidRPr="00B44C63">
        <w:rPr>
          <w:rFonts w:cs="Arial"/>
          <w:iCs/>
        </w:rPr>
        <w:t xml:space="preserve"> </w:t>
      </w:r>
      <w:r>
        <w:rPr>
          <w:rFonts w:cs="Arial"/>
          <w:iCs/>
        </w:rPr>
        <w:t>NEC</w:t>
      </w:r>
      <w:r w:rsidRPr="00B44C63">
        <w:rPr>
          <w:rFonts w:cs="Arial"/>
          <w:iCs/>
        </w:rPr>
        <w:t xml:space="preserve"> without amendments. However, BSC proposes to not adopt Articles 708, 728, and 840 in the 202</w:t>
      </w:r>
      <w:r>
        <w:rPr>
          <w:rFonts w:cs="Arial"/>
          <w:iCs/>
        </w:rPr>
        <w:t>5</w:t>
      </w:r>
      <w:r w:rsidRPr="00B44C63">
        <w:rPr>
          <w:rFonts w:cs="Arial"/>
          <w:iCs/>
        </w:rPr>
        <w:t xml:space="preserve"> edition of the CEC.</w:t>
      </w:r>
      <w:r>
        <w:rPr>
          <w:rFonts w:cs="Arial"/>
          <w:iCs/>
        </w:rPr>
        <w:t>]</w:t>
      </w:r>
      <w:r w:rsidRPr="00B44C63">
        <w:rPr>
          <w:rFonts w:cs="Arial"/>
          <w:iCs/>
        </w:rPr>
        <w:t xml:space="preserve"> </w:t>
      </w:r>
    </w:p>
    <w:p w14:paraId="52D68066" w14:textId="52A891E8" w:rsidR="009D21F1" w:rsidRPr="0046521A" w:rsidRDefault="009D21F1" w:rsidP="007B42E7">
      <w:pPr>
        <w:pStyle w:val="Heading4"/>
        <w:spacing w:before="0"/>
        <w:ind w:left="0"/>
      </w:pPr>
      <w:r w:rsidRPr="0046521A">
        <w:t xml:space="preserve">Notation: </w:t>
      </w:r>
    </w:p>
    <w:p w14:paraId="0A08BB79" w14:textId="49C56F4E" w:rsidR="009D21F1" w:rsidRPr="0046521A" w:rsidRDefault="009D21F1" w:rsidP="009D21F1">
      <w:pPr>
        <w:rPr>
          <w:rFonts w:cs="Arial"/>
        </w:rPr>
      </w:pPr>
      <w:r w:rsidRPr="0046521A">
        <w:rPr>
          <w:rFonts w:cs="Arial"/>
        </w:rPr>
        <w:t xml:space="preserve">Authority: </w:t>
      </w:r>
      <w:r w:rsidR="00AA2D01" w:rsidRPr="00B63D59">
        <w:rPr>
          <w:rFonts w:cs="Arial"/>
        </w:rPr>
        <w:t xml:space="preserve">Health &amp; Safety Code Sections </w:t>
      </w:r>
      <w:r w:rsidR="00316A8E" w:rsidRPr="00870A74">
        <w:rPr>
          <w:rFonts w:cs="Arial"/>
        </w:rPr>
        <w:t xml:space="preserve">18928, </w:t>
      </w:r>
      <w:r w:rsidR="00316A8E" w:rsidRPr="00B63D59">
        <w:rPr>
          <w:rFonts w:cs="Arial"/>
        </w:rPr>
        <w:t>18928.1</w:t>
      </w:r>
      <w:r w:rsidR="00316A8E">
        <w:rPr>
          <w:rFonts w:cs="Arial"/>
        </w:rPr>
        <w:t xml:space="preserve"> &amp;</w:t>
      </w:r>
      <w:r w:rsidR="00316A8E" w:rsidRPr="00870A74">
        <w:rPr>
          <w:rFonts w:cs="Arial"/>
        </w:rPr>
        <w:t xml:space="preserve"> </w:t>
      </w:r>
      <w:r w:rsidR="00AA2D01" w:rsidRPr="00870A74">
        <w:rPr>
          <w:rFonts w:cs="Arial"/>
        </w:rPr>
        <w:t>18934.5</w:t>
      </w:r>
    </w:p>
    <w:p w14:paraId="0C0CD273" w14:textId="4B94E79A" w:rsidR="009D21F1" w:rsidRDefault="009D21F1" w:rsidP="009D21F1">
      <w:pPr>
        <w:rPr>
          <w:rFonts w:cs="Arial"/>
        </w:rPr>
      </w:pPr>
      <w:r w:rsidRPr="0046521A">
        <w:rPr>
          <w:rFonts w:cs="Arial"/>
        </w:rPr>
        <w:t xml:space="preserve">Reference(s): </w:t>
      </w:r>
      <w:r w:rsidR="00902ADD" w:rsidRPr="00870A74">
        <w:rPr>
          <w:rFonts w:cs="Arial"/>
        </w:rPr>
        <w:t>Health &amp; Safety Code Sections 18928, 18928.1</w:t>
      </w:r>
      <w:r w:rsidR="00902ADD">
        <w:rPr>
          <w:rFonts w:cs="Arial"/>
        </w:rPr>
        <w:t xml:space="preserve"> &amp;</w:t>
      </w:r>
      <w:r w:rsidR="00902ADD" w:rsidRPr="00870A74">
        <w:rPr>
          <w:rFonts w:cs="Arial"/>
        </w:rPr>
        <w:t xml:space="preserve"> 18934.5</w:t>
      </w:r>
    </w:p>
    <w:p w14:paraId="7FB7405D" w14:textId="566D1EA8" w:rsidR="009D21F1" w:rsidRPr="0046521A" w:rsidRDefault="009D21F1" w:rsidP="007B42E7">
      <w:pPr>
        <w:pStyle w:val="Heading3"/>
        <w:rPr>
          <w:noProof/>
        </w:rPr>
      </w:pPr>
      <w:r w:rsidRPr="0046521A">
        <w:t xml:space="preserve">ITEM </w:t>
      </w:r>
      <w:r>
        <w:rPr>
          <w:noProof/>
        </w:rPr>
        <w:t>8</w:t>
      </w:r>
      <w:r w:rsidRPr="0046521A">
        <w:rPr>
          <w:snapToGrid/>
        </w:rPr>
        <w:br/>
      </w:r>
      <w:r w:rsidR="00030A34">
        <w:rPr>
          <w:noProof/>
        </w:rPr>
        <w:t>An</w:t>
      </w:r>
      <w:r w:rsidR="00230075">
        <w:rPr>
          <w:noProof/>
        </w:rPr>
        <w:t>nex A, B, C, D, E, F, G, H, I</w:t>
      </w:r>
      <w:r w:rsidR="007A6D96">
        <w:rPr>
          <w:noProof/>
        </w:rPr>
        <w:t>,</w:t>
      </w:r>
      <w:r w:rsidR="00230075">
        <w:rPr>
          <w:noProof/>
        </w:rPr>
        <w:t xml:space="preserve"> J, &amp; K</w:t>
      </w:r>
    </w:p>
    <w:p w14:paraId="5BEE6135" w14:textId="77777777" w:rsidR="00C11754" w:rsidRPr="00AD67B3" w:rsidRDefault="00C11754" w:rsidP="00C11754">
      <w:r>
        <w:rPr>
          <w:rFonts w:cs="Arial"/>
        </w:rPr>
        <w:t>[</w:t>
      </w:r>
      <w:r w:rsidRPr="00B44C63">
        <w:rPr>
          <w:rFonts w:cs="Arial"/>
        </w:rPr>
        <w:t>BSC proposes not to adopt the Annexes from the 202</w:t>
      </w:r>
      <w:r>
        <w:rPr>
          <w:rFonts w:cs="Arial"/>
        </w:rPr>
        <w:t>3</w:t>
      </w:r>
      <w:r w:rsidRPr="00B44C63">
        <w:rPr>
          <w:rFonts w:cs="Arial"/>
        </w:rPr>
        <w:t xml:space="preserve"> </w:t>
      </w:r>
      <w:r>
        <w:rPr>
          <w:rFonts w:cs="Arial"/>
        </w:rPr>
        <w:t>NEC</w:t>
      </w:r>
      <w:r w:rsidRPr="00B44C63">
        <w:rPr>
          <w:rFonts w:cs="Arial"/>
        </w:rPr>
        <w:t xml:space="preserve"> into the 202</w:t>
      </w:r>
      <w:r>
        <w:rPr>
          <w:rFonts w:cs="Arial"/>
        </w:rPr>
        <w:t>5</w:t>
      </w:r>
      <w:r w:rsidRPr="00B44C63">
        <w:rPr>
          <w:rFonts w:cs="Arial"/>
        </w:rPr>
        <w:t xml:space="preserve"> edition of the CEC.</w:t>
      </w:r>
      <w:r>
        <w:rPr>
          <w:rFonts w:cs="Arial"/>
        </w:rPr>
        <w:t>]</w:t>
      </w:r>
      <w:r w:rsidRPr="00B44C63">
        <w:rPr>
          <w:rFonts w:cs="Arial"/>
        </w:rPr>
        <w:t xml:space="preserve"> </w:t>
      </w:r>
    </w:p>
    <w:p w14:paraId="454EC661" w14:textId="77777777" w:rsidR="009D21F1" w:rsidRPr="0046521A" w:rsidRDefault="009D21F1" w:rsidP="007B42E7">
      <w:pPr>
        <w:pStyle w:val="Heading4"/>
        <w:spacing w:before="0"/>
        <w:ind w:left="0"/>
      </w:pPr>
      <w:r w:rsidRPr="0046521A">
        <w:t xml:space="preserve">Notation: </w:t>
      </w:r>
    </w:p>
    <w:p w14:paraId="7A1D5C63" w14:textId="364BE7AA" w:rsidR="009D21F1" w:rsidRPr="0046521A" w:rsidRDefault="009D21F1" w:rsidP="009D21F1">
      <w:pPr>
        <w:rPr>
          <w:rFonts w:cs="Arial"/>
        </w:rPr>
      </w:pPr>
      <w:r w:rsidRPr="0046521A">
        <w:rPr>
          <w:rFonts w:cs="Arial"/>
        </w:rPr>
        <w:t xml:space="preserve">Authority: </w:t>
      </w:r>
      <w:r w:rsidR="00AA2D01" w:rsidRPr="00B63D59">
        <w:rPr>
          <w:rFonts w:cs="Arial"/>
        </w:rPr>
        <w:t xml:space="preserve">Health &amp; Safety Code Sections </w:t>
      </w:r>
      <w:r w:rsidR="00316A8E" w:rsidRPr="00870A74">
        <w:rPr>
          <w:rFonts w:cs="Arial"/>
        </w:rPr>
        <w:t xml:space="preserve">18928, </w:t>
      </w:r>
      <w:r w:rsidR="00316A8E" w:rsidRPr="00B63D59">
        <w:rPr>
          <w:rFonts w:cs="Arial"/>
        </w:rPr>
        <w:t>18928.1</w:t>
      </w:r>
      <w:r w:rsidR="00316A8E">
        <w:rPr>
          <w:rFonts w:cs="Arial"/>
        </w:rPr>
        <w:t xml:space="preserve"> &amp;</w:t>
      </w:r>
      <w:r w:rsidR="00316A8E" w:rsidRPr="00870A74">
        <w:rPr>
          <w:rFonts w:cs="Arial"/>
        </w:rPr>
        <w:t xml:space="preserve"> </w:t>
      </w:r>
      <w:r w:rsidR="00AA2D01" w:rsidRPr="00870A74">
        <w:rPr>
          <w:rFonts w:cs="Arial"/>
        </w:rPr>
        <w:t>18934.5</w:t>
      </w:r>
    </w:p>
    <w:p w14:paraId="536E4A69" w14:textId="552DC7A7" w:rsidR="009D21F1" w:rsidRDefault="009D21F1" w:rsidP="009D21F1">
      <w:pPr>
        <w:rPr>
          <w:rFonts w:cs="Arial"/>
        </w:rPr>
      </w:pPr>
      <w:r w:rsidRPr="0046521A">
        <w:rPr>
          <w:rFonts w:cs="Arial"/>
        </w:rPr>
        <w:t xml:space="preserve">Reference(s): </w:t>
      </w:r>
      <w:r w:rsidR="00902ADD" w:rsidRPr="00870A74">
        <w:rPr>
          <w:rFonts w:cs="Arial"/>
        </w:rPr>
        <w:t>Health &amp; Safety Code Sections 18928, 18928.1</w:t>
      </w:r>
      <w:r w:rsidR="00902ADD">
        <w:rPr>
          <w:rFonts w:cs="Arial"/>
        </w:rPr>
        <w:t xml:space="preserve"> &amp;</w:t>
      </w:r>
      <w:r w:rsidR="00902ADD" w:rsidRPr="00870A74">
        <w:rPr>
          <w:rFonts w:cs="Arial"/>
        </w:rPr>
        <w:t xml:space="preserve"> 18934.5</w:t>
      </w:r>
    </w:p>
    <w:p w14:paraId="3EABD528" w14:textId="77777777" w:rsidR="009712A1" w:rsidRPr="009712A1" w:rsidRDefault="009712A1" w:rsidP="009712A1">
      <w:pPr>
        <w:rPr>
          <w:rFonts w:cs="Arial"/>
        </w:rPr>
      </w:pPr>
    </w:p>
    <w:sectPr w:rsidR="009712A1" w:rsidRPr="009712A1" w:rsidSect="00B17D8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D3A38" w14:textId="77777777" w:rsidR="000D47EB" w:rsidRDefault="000D47EB">
      <w:r>
        <w:separator/>
      </w:r>
    </w:p>
  </w:endnote>
  <w:endnote w:type="continuationSeparator" w:id="0">
    <w:p w14:paraId="0B22D4C9" w14:textId="77777777" w:rsidR="000D47EB" w:rsidRDefault="000D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LTStd-Italic">
    <w:altName w:val="Yu Gothic"/>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58706" w14:textId="77777777" w:rsidR="00511CB4" w:rsidRDefault="00511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05009712"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E800B6">
      <w:t>Final</w:t>
    </w:r>
    <w:r>
      <w:t xml:space="preserve"> Express Terms</w:t>
    </w:r>
    <w:r w:rsidR="00A8502F">
      <w:tab/>
    </w:r>
    <w:r w:rsidR="00FB39A0">
      <w:t>December 17</w:t>
    </w:r>
    <w:r w:rsidR="00A8502F">
      <w:t xml:space="preserve">, </w:t>
    </w:r>
    <w:r w:rsidR="005F063B">
      <w:t>2024</w:t>
    </w:r>
  </w:p>
  <w:p w14:paraId="0CAFC6F9" w14:textId="31AC86C6" w:rsidR="008908A5" w:rsidRDefault="00DA3828" w:rsidP="00AA0C1D">
    <w:pPr>
      <w:pStyle w:val="Footer"/>
      <w:tabs>
        <w:tab w:val="clear" w:pos="4320"/>
        <w:tab w:val="clear" w:pos="8640"/>
        <w:tab w:val="center" w:pos="4860"/>
        <w:tab w:val="right" w:pos="9180"/>
      </w:tabs>
      <w:rPr>
        <w:szCs w:val="16"/>
      </w:rPr>
    </w:pPr>
    <w:r>
      <w:rPr>
        <w:szCs w:val="16"/>
      </w:rPr>
      <w:t>BSC 01/23</w:t>
    </w:r>
    <w:r w:rsidR="008908A5">
      <w:rPr>
        <w:szCs w:val="16"/>
      </w:rPr>
      <w:t xml:space="preserve"> - Part</w:t>
    </w:r>
    <w:r w:rsidR="00A8502F">
      <w:rPr>
        <w:szCs w:val="16"/>
      </w:rPr>
      <w:t xml:space="preserve"> </w:t>
    </w:r>
    <w:r>
      <w:rPr>
        <w:szCs w:val="16"/>
      </w:rPr>
      <w:t>3</w:t>
    </w:r>
    <w:r w:rsidR="008908A5">
      <w:rPr>
        <w:szCs w:val="16"/>
      </w:rPr>
      <w:t xml:space="preserve"> -</w:t>
    </w:r>
    <w:r w:rsidR="00A8502F">
      <w:rPr>
        <w:szCs w:val="16"/>
      </w:rPr>
      <w:t xml:space="preserve"> </w:t>
    </w:r>
    <w:r w:rsidR="00566BCA">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E800B6">
      <w:rPr>
        <w:szCs w:val="16"/>
      </w:rPr>
      <w:t>F</w:t>
    </w:r>
    <w:r w:rsidR="00AF245C">
      <w:rPr>
        <w:szCs w:val="16"/>
      </w:rPr>
      <w:t>ET</w:t>
    </w:r>
    <w:r w:rsidR="00511CB4">
      <w:rPr>
        <w:szCs w:val="16"/>
      </w:rPr>
      <w:t>-SOS</w:t>
    </w:r>
    <w:r w:rsidR="00FB39A0">
      <w:rPr>
        <w:szCs w:val="16"/>
      </w:rPr>
      <w:t xml:space="preserve"> Filing</w:t>
    </w:r>
  </w:p>
  <w:p w14:paraId="4E70EC50" w14:textId="66256095" w:rsidR="008908A5" w:rsidRDefault="00645CC9" w:rsidP="00A8502F">
    <w:pPr>
      <w:pStyle w:val="Footer"/>
      <w:tabs>
        <w:tab w:val="clear" w:pos="4320"/>
        <w:tab w:val="clear" w:pos="8640"/>
        <w:tab w:val="center" w:pos="4860"/>
        <w:tab w:val="right" w:pos="9180"/>
      </w:tabs>
    </w:pPr>
    <w:r>
      <w:rPr>
        <w:szCs w:val="16"/>
      </w:rPr>
      <w:t>C</w:t>
    </w:r>
    <w:r w:rsidR="006E0C1C">
      <w:rPr>
        <w:szCs w:val="16"/>
      </w:rPr>
      <w:t>alifornia Building Standards Commission</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4CA61" w14:textId="77777777" w:rsidR="00511CB4" w:rsidRDefault="00511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CC077" w14:textId="77777777" w:rsidR="000D47EB" w:rsidRDefault="000D47EB">
      <w:r>
        <w:separator/>
      </w:r>
    </w:p>
  </w:footnote>
  <w:footnote w:type="continuationSeparator" w:id="0">
    <w:p w14:paraId="4862EAED" w14:textId="77777777" w:rsidR="000D47EB" w:rsidRDefault="000D4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DD201" w14:textId="77777777" w:rsidR="00511CB4" w:rsidRDefault="00511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14FA4" w14:textId="77777777" w:rsidR="00511CB4" w:rsidRDefault="00511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AD66238"/>
    <w:multiLevelType w:val="hybridMultilevel"/>
    <w:tmpl w:val="81BEC846"/>
    <w:lvl w:ilvl="0" w:tplc="CA4A301E">
      <w:start w:val="3"/>
      <w:numFmt w:val="decimal"/>
      <w:lvlText w:val="%1."/>
      <w:lvlJc w:val="left"/>
      <w:pPr>
        <w:ind w:left="99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D43A8E"/>
    <w:multiLevelType w:val="hybridMultilevel"/>
    <w:tmpl w:val="6B80ACE8"/>
    <w:lvl w:ilvl="0" w:tplc="AA88B94E">
      <w:start w:val="1"/>
      <w:numFmt w:val="decimal"/>
      <w:lvlText w:val="%1."/>
      <w:lvlJc w:val="left"/>
      <w:pPr>
        <w:ind w:left="3150" w:hanging="360"/>
      </w:pPr>
      <w:rPr>
        <w:strike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5790EFF"/>
    <w:multiLevelType w:val="hybridMultilevel"/>
    <w:tmpl w:val="E682B894"/>
    <w:lvl w:ilvl="0" w:tplc="7988E4FA">
      <w:start w:val="15"/>
      <w:numFmt w:val="decimal"/>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873155B"/>
    <w:multiLevelType w:val="hybridMultilevel"/>
    <w:tmpl w:val="EEF6056E"/>
    <w:lvl w:ilvl="0" w:tplc="1C58D73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34841984">
    <w:abstractNumId w:val="14"/>
  </w:num>
  <w:num w:numId="2" w16cid:durableId="79449155">
    <w:abstractNumId w:val="17"/>
  </w:num>
  <w:num w:numId="3" w16cid:durableId="1549343205">
    <w:abstractNumId w:val="10"/>
  </w:num>
  <w:num w:numId="4" w16cid:durableId="1290357534">
    <w:abstractNumId w:val="18"/>
  </w:num>
  <w:num w:numId="5" w16cid:durableId="366837411">
    <w:abstractNumId w:val="20"/>
  </w:num>
  <w:num w:numId="6" w16cid:durableId="707072491">
    <w:abstractNumId w:val="19"/>
  </w:num>
  <w:num w:numId="7" w16cid:durableId="182212069">
    <w:abstractNumId w:val="13"/>
  </w:num>
  <w:num w:numId="8" w16cid:durableId="1689793772">
    <w:abstractNumId w:val="16"/>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75845673">
    <w:abstractNumId w:val="12"/>
  </w:num>
  <w:num w:numId="30" w16cid:durableId="769274229">
    <w:abstractNumId w:val="11"/>
  </w:num>
  <w:num w:numId="31" w16cid:durableId="631448775">
    <w:abstractNumId w:val="21"/>
  </w:num>
  <w:num w:numId="32" w16cid:durableId="8139869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30A34"/>
    <w:rsid w:val="0006560C"/>
    <w:rsid w:val="00077B06"/>
    <w:rsid w:val="00083156"/>
    <w:rsid w:val="00092B55"/>
    <w:rsid w:val="00093334"/>
    <w:rsid w:val="00095501"/>
    <w:rsid w:val="000B136A"/>
    <w:rsid w:val="000B4609"/>
    <w:rsid w:val="000B5D13"/>
    <w:rsid w:val="000C18B6"/>
    <w:rsid w:val="000D47EB"/>
    <w:rsid w:val="000E24B4"/>
    <w:rsid w:val="000E668B"/>
    <w:rsid w:val="00110B4A"/>
    <w:rsid w:val="00123F82"/>
    <w:rsid w:val="00164809"/>
    <w:rsid w:val="00175449"/>
    <w:rsid w:val="001826F4"/>
    <w:rsid w:val="00190E7A"/>
    <w:rsid w:val="001A6F89"/>
    <w:rsid w:val="001C4F88"/>
    <w:rsid w:val="001D15D1"/>
    <w:rsid w:val="001D316E"/>
    <w:rsid w:val="001D6449"/>
    <w:rsid w:val="001E0E55"/>
    <w:rsid w:val="001E2EAA"/>
    <w:rsid w:val="001E463A"/>
    <w:rsid w:val="001E635B"/>
    <w:rsid w:val="001E71DE"/>
    <w:rsid w:val="001F2A94"/>
    <w:rsid w:val="001F6735"/>
    <w:rsid w:val="00230075"/>
    <w:rsid w:val="00234A84"/>
    <w:rsid w:val="002535DB"/>
    <w:rsid w:val="002537B1"/>
    <w:rsid w:val="002678E5"/>
    <w:rsid w:val="00280836"/>
    <w:rsid w:val="002915CB"/>
    <w:rsid w:val="00294829"/>
    <w:rsid w:val="00295E27"/>
    <w:rsid w:val="002965E0"/>
    <w:rsid w:val="002C3D1F"/>
    <w:rsid w:val="002D3F86"/>
    <w:rsid w:val="002F44D6"/>
    <w:rsid w:val="00301808"/>
    <w:rsid w:val="0030639B"/>
    <w:rsid w:val="00316A8E"/>
    <w:rsid w:val="00332C1D"/>
    <w:rsid w:val="00351E2B"/>
    <w:rsid w:val="00353B32"/>
    <w:rsid w:val="003641DE"/>
    <w:rsid w:val="00364971"/>
    <w:rsid w:val="0039422C"/>
    <w:rsid w:val="003942B6"/>
    <w:rsid w:val="003A3B6C"/>
    <w:rsid w:val="003B4242"/>
    <w:rsid w:val="003C56D4"/>
    <w:rsid w:val="003C78C8"/>
    <w:rsid w:val="003E0D9B"/>
    <w:rsid w:val="003F7EBF"/>
    <w:rsid w:val="00421C03"/>
    <w:rsid w:val="004368A1"/>
    <w:rsid w:val="00446845"/>
    <w:rsid w:val="00462492"/>
    <w:rsid w:val="0046521A"/>
    <w:rsid w:val="004957C8"/>
    <w:rsid w:val="004B2AB9"/>
    <w:rsid w:val="004C48A0"/>
    <w:rsid w:val="00511CB4"/>
    <w:rsid w:val="00514635"/>
    <w:rsid w:val="005167CB"/>
    <w:rsid w:val="00541492"/>
    <w:rsid w:val="005417DB"/>
    <w:rsid w:val="00563190"/>
    <w:rsid w:val="00566BCA"/>
    <w:rsid w:val="00593DDD"/>
    <w:rsid w:val="005952C8"/>
    <w:rsid w:val="005E162F"/>
    <w:rsid w:val="005F063B"/>
    <w:rsid w:val="005F1F14"/>
    <w:rsid w:val="00600471"/>
    <w:rsid w:val="006044DA"/>
    <w:rsid w:val="0061175B"/>
    <w:rsid w:val="006169B9"/>
    <w:rsid w:val="00636E22"/>
    <w:rsid w:val="00642758"/>
    <w:rsid w:val="00645CC9"/>
    <w:rsid w:val="00646BA0"/>
    <w:rsid w:val="00664F8A"/>
    <w:rsid w:val="0066622F"/>
    <w:rsid w:val="0069558C"/>
    <w:rsid w:val="006A21F1"/>
    <w:rsid w:val="006B1DA5"/>
    <w:rsid w:val="006B70C2"/>
    <w:rsid w:val="006B747C"/>
    <w:rsid w:val="006D1470"/>
    <w:rsid w:val="006E0C1C"/>
    <w:rsid w:val="006E44D9"/>
    <w:rsid w:val="0070689B"/>
    <w:rsid w:val="007305C1"/>
    <w:rsid w:val="0073368F"/>
    <w:rsid w:val="0073479C"/>
    <w:rsid w:val="00737DB6"/>
    <w:rsid w:val="00741C8A"/>
    <w:rsid w:val="00750097"/>
    <w:rsid w:val="007518DF"/>
    <w:rsid w:val="00767398"/>
    <w:rsid w:val="00767766"/>
    <w:rsid w:val="007A6D96"/>
    <w:rsid w:val="007B0231"/>
    <w:rsid w:val="007B42E7"/>
    <w:rsid w:val="007B4553"/>
    <w:rsid w:val="007B4934"/>
    <w:rsid w:val="007D4133"/>
    <w:rsid w:val="0081299A"/>
    <w:rsid w:val="008236F5"/>
    <w:rsid w:val="0083127A"/>
    <w:rsid w:val="00850C1E"/>
    <w:rsid w:val="00860D91"/>
    <w:rsid w:val="008908A5"/>
    <w:rsid w:val="008A2AC5"/>
    <w:rsid w:val="008A63B1"/>
    <w:rsid w:val="008B2581"/>
    <w:rsid w:val="008B6F4E"/>
    <w:rsid w:val="008E36A8"/>
    <w:rsid w:val="008F1AE2"/>
    <w:rsid w:val="008F2193"/>
    <w:rsid w:val="00902ADD"/>
    <w:rsid w:val="00904F97"/>
    <w:rsid w:val="00906479"/>
    <w:rsid w:val="0090753D"/>
    <w:rsid w:val="00925808"/>
    <w:rsid w:val="009330CD"/>
    <w:rsid w:val="0096029F"/>
    <w:rsid w:val="00965AAB"/>
    <w:rsid w:val="009712A1"/>
    <w:rsid w:val="00975FF7"/>
    <w:rsid w:val="00997064"/>
    <w:rsid w:val="009A5EAC"/>
    <w:rsid w:val="009A693A"/>
    <w:rsid w:val="009B75E7"/>
    <w:rsid w:val="009C2981"/>
    <w:rsid w:val="009C529A"/>
    <w:rsid w:val="009D21F1"/>
    <w:rsid w:val="009D60C1"/>
    <w:rsid w:val="009E0E79"/>
    <w:rsid w:val="009E6B12"/>
    <w:rsid w:val="009F23ED"/>
    <w:rsid w:val="00A04B94"/>
    <w:rsid w:val="00A12E1A"/>
    <w:rsid w:val="00A138AA"/>
    <w:rsid w:val="00A60CA1"/>
    <w:rsid w:val="00A76E67"/>
    <w:rsid w:val="00A81002"/>
    <w:rsid w:val="00A8502F"/>
    <w:rsid w:val="00A945EE"/>
    <w:rsid w:val="00AA0C1D"/>
    <w:rsid w:val="00AA2504"/>
    <w:rsid w:val="00AA2D01"/>
    <w:rsid w:val="00AC1F10"/>
    <w:rsid w:val="00AC7B9F"/>
    <w:rsid w:val="00AD280C"/>
    <w:rsid w:val="00AF245C"/>
    <w:rsid w:val="00AF4E96"/>
    <w:rsid w:val="00B11AD5"/>
    <w:rsid w:val="00B12076"/>
    <w:rsid w:val="00B17D83"/>
    <w:rsid w:val="00B93970"/>
    <w:rsid w:val="00BC1102"/>
    <w:rsid w:val="00BC3F6E"/>
    <w:rsid w:val="00BE48F6"/>
    <w:rsid w:val="00BF251B"/>
    <w:rsid w:val="00C11754"/>
    <w:rsid w:val="00C36475"/>
    <w:rsid w:val="00C44C36"/>
    <w:rsid w:val="00C67B72"/>
    <w:rsid w:val="00C74CC9"/>
    <w:rsid w:val="00C80CD9"/>
    <w:rsid w:val="00CB4F72"/>
    <w:rsid w:val="00CD71EA"/>
    <w:rsid w:val="00CE406D"/>
    <w:rsid w:val="00CE56AD"/>
    <w:rsid w:val="00CF3372"/>
    <w:rsid w:val="00D205E3"/>
    <w:rsid w:val="00D23E43"/>
    <w:rsid w:val="00D275E7"/>
    <w:rsid w:val="00D44F87"/>
    <w:rsid w:val="00D50BBF"/>
    <w:rsid w:val="00D75ED1"/>
    <w:rsid w:val="00D91AE2"/>
    <w:rsid w:val="00D9737D"/>
    <w:rsid w:val="00DA3828"/>
    <w:rsid w:val="00DA5CDA"/>
    <w:rsid w:val="00E06CDD"/>
    <w:rsid w:val="00E100C3"/>
    <w:rsid w:val="00E119F2"/>
    <w:rsid w:val="00E16084"/>
    <w:rsid w:val="00E3790F"/>
    <w:rsid w:val="00E46E3A"/>
    <w:rsid w:val="00E51C35"/>
    <w:rsid w:val="00E53D35"/>
    <w:rsid w:val="00E800B6"/>
    <w:rsid w:val="00E929AD"/>
    <w:rsid w:val="00EA78C1"/>
    <w:rsid w:val="00EB257F"/>
    <w:rsid w:val="00EB2D31"/>
    <w:rsid w:val="00EC27FE"/>
    <w:rsid w:val="00EC55B6"/>
    <w:rsid w:val="00ED27E1"/>
    <w:rsid w:val="00EF26E2"/>
    <w:rsid w:val="00F057BF"/>
    <w:rsid w:val="00F152F2"/>
    <w:rsid w:val="00F17139"/>
    <w:rsid w:val="00F4291A"/>
    <w:rsid w:val="00F6043D"/>
    <w:rsid w:val="00F61E87"/>
    <w:rsid w:val="00F768B4"/>
    <w:rsid w:val="00F87501"/>
    <w:rsid w:val="00F97C83"/>
    <w:rsid w:val="00FB39A0"/>
    <w:rsid w:val="00FC1981"/>
    <w:rsid w:val="00FD34A9"/>
    <w:rsid w:val="00FD45EA"/>
    <w:rsid w:val="00FE4917"/>
    <w:rsid w:val="00FF11EA"/>
    <w:rsid w:val="00FF183C"/>
    <w:rsid w:val="00FF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2E7"/>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paragraph" w:styleId="Heading6">
    <w:name w:val="heading 6"/>
    <w:basedOn w:val="Normal"/>
    <w:next w:val="Normal"/>
    <w:link w:val="Heading6Char"/>
    <w:semiHidden/>
    <w:unhideWhenUsed/>
    <w:qFormat/>
    <w:rsid w:val="001D316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2E7"/>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1D316E"/>
    <w:rPr>
      <w:sz w:val="16"/>
      <w:szCs w:val="16"/>
    </w:rPr>
  </w:style>
  <w:style w:type="paragraph" w:styleId="CommentText">
    <w:name w:val="annotation text"/>
    <w:basedOn w:val="Normal"/>
    <w:link w:val="CommentTextChar"/>
    <w:semiHidden/>
    <w:unhideWhenUsed/>
    <w:rsid w:val="001D316E"/>
    <w:rPr>
      <w:sz w:val="20"/>
    </w:rPr>
  </w:style>
  <w:style w:type="character" w:customStyle="1" w:styleId="CommentTextChar">
    <w:name w:val="Comment Text Char"/>
    <w:basedOn w:val="DefaultParagraphFont"/>
    <w:link w:val="CommentText"/>
    <w:semiHidden/>
    <w:rsid w:val="001D316E"/>
    <w:rPr>
      <w:rFonts w:ascii="Arial" w:hAnsi="Arial"/>
      <w:snapToGrid w:val="0"/>
    </w:rPr>
  </w:style>
  <w:style w:type="paragraph" w:styleId="CommentSubject">
    <w:name w:val="annotation subject"/>
    <w:basedOn w:val="CommentText"/>
    <w:next w:val="CommentText"/>
    <w:link w:val="CommentSubjectChar"/>
    <w:semiHidden/>
    <w:unhideWhenUsed/>
    <w:rsid w:val="001D316E"/>
    <w:rPr>
      <w:b/>
      <w:bCs/>
    </w:rPr>
  </w:style>
  <w:style w:type="character" w:customStyle="1" w:styleId="CommentSubjectChar">
    <w:name w:val="Comment Subject Char"/>
    <w:basedOn w:val="CommentTextChar"/>
    <w:link w:val="CommentSubject"/>
    <w:semiHidden/>
    <w:rsid w:val="001D316E"/>
    <w:rPr>
      <w:rFonts w:ascii="Arial" w:hAnsi="Arial"/>
      <w:b/>
      <w:bCs/>
      <w:snapToGrid w:val="0"/>
    </w:rPr>
  </w:style>
  <w:style w:type="character" w:customStyle="1" w:styleId="Heading6Char">
    <w:name w:val="Heading 6 Char"/>
    <w:basedOn w:val="DefaultParagraphFont"/>
    <w:link w:val="Heading6"/>
    <w:semiHidden/>
    <w:rsid w:val="001D316E"/>
    <w:rPr>
      <w:rFonts w:asciiTheme="majorHAnsi" w:eastAsiaTheme="majorEastAsia" w:hAnsiTheme="majorHAnsi" w:cstheme="majorBidi"/>
      <w:snapToGrid w:val="0"/>
      <w:color w:val="243F60" w:themeColor="accent1" w:themeShade="7F"/>
      <w:sz w:val="24"/>
    </w:rPr>
  </w:style>
  <w:style w:type="paragraph" w:styleId="NormalWeb">
    <w:name w:val="Normal (Web)"/>
    <w:basedOn w:val="Normal"/>
    <w:uiPriority w:val="99"/>
    <w:semiHidden/>
    <w:unhideWhenUsed/>
    <w:rsid w:val="001D316E"/>
    <w:pPr>
      <w:widowControl/>
      <w:spacing w:before="100" w:beforeAutospacing="1" w:after="100" w:afterAutospacing="1"/>
    </w:pPr>
    <w:rPr>
      <w:rFonts w:ascii="Times New Roman" w:eastAsia="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6303">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1466</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BSC-01-23-45-Day ET-PT3</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BSC-01-23-FET-PT3</dc:title>
  <dc:creator>CBSC</dc:creator>
  <cp:lastModifiedBy>Martin, Tom@DGS</cp:lastModifiedBy>
  <cp:revision>4</cp:revision>
  <cp:lastPrinted>2020-02-18T23:46:00Z</cp:lastPrinted>
  <dcterms:created xsi:type="dcterms:W3CDTF">2024-12-30T21:16:00Z</dcterms:created>
  <dcterms:modified xsi:type="dcterms:W3CDTF">2024-12-30T21:43:00Z</dcterms:modified>
</cp:coreProperties>
</file>