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FEFB" w14:textId="2404BE44" w:rsidR="00767766" w:rsidRPr="00A84312" w:rsidRDefault="002107DC" w:rsidP="00A84312">
      <w:pPr>
        <w:pStyle w:val="Heading1"/>
      </w:pPr>
      <w:r w:rsidRPr="00A84312">
        <w:t xml:space="preserve">CHANGE WITHOUT REGULATORY EFFECT </w:t>
      </w:r>
      <w:r w:rsidR="00767766" w:rsidRPr="00A84312">
        <w:t>EXPRESS TERMS</w:t>
      </w:r>
      <w:r w:rsidR="00EC1406" w:rsidRPr="00A84312">
        <w:t xml:space="preserve"> AND RATIONALE</w:t>
      </w:r>
      <w:r w:rsidR="00767766" w:rsidRPr="00A84312">
        <w:br/>
        <w:t>FOR PROPOSED BUILDING STANDARDS</w:t>
      </w:r>
      <w:r w:rsidR="00767766" w:rsidRPr="00A84312">
        <w:br/>
        <w:t xml:space="preserve">OF THE </w:t>
      </w:r>
      <w:r w:rsidR="00DA29F3" w:rsidRPr="00A84312">
        <w:t>DIVISION OF THE STATE ARCHITECT</w:t>
      </w:r>
      <w:r w:rsidR="00767766" w:rsidRPr="00A84312">
        <w:br/>
        <w:t xml:space="preserve">REGARDING THE </w:t>
      </w:r>
      <w:r w:rsidR="00DA29F3" w:rsidRPr="00A84312">
        <w:t>2025 CALIFORNIA MECHANICAL AND PLUMBING CODES</w:t>
      </w:r>
      <w:r w:rsidR="00767766" w:rsidRPr="00A84312">
        <w:t>,</w:t>
      </w:r>
      <w:r w:rsidR="000C7383" w:rsidRPr="00A84312">
        <w:br/>
      </w:r>
      <w:r w:rsidR="00767766" w:rsidRPr="00A84312">
        <w:t>CALIFORNIA CODE OF REGULATIONS, TITLE 24, PART</w:t>
      </w:r>
      <w:r w:rsidR="00DA29F3" w:rsidRPr="00A84312">
        <w:t>S 4 AND 5</w:t>
      </w:r>
      <w:r w:rsidR="000C7383" w:rsidRPr="00A84312">
        <w:br/>
      </w:r>
      <w:r w:rsidR="00767766" w:rsidRPr="00A84312">
        <w:t>(</w:t>
      </w:r>
      <w:r w:rsidR="00896E95" w:rsidRPr="00A84312">
        <w:t>DSA-SS 01/24 CWoRE</w:t>
      </w:r>
      <w:r w:rsidR="00767766" w:rsidRPr="00A84312">
        <w:t>)</w:t>
      </w:r>
    </w:p>
    <w:p w14:paraId="3A9A2339" w14:textId="77777777" w:rsidR="002107DC" w:rsidRPr="00BC4CA9" w:rsidRDefault="002107DC" w:rsidP="002107DC">
      <w:pPr>
        <w:spacing w:before="120" w:after="120"/>
        <w:rPr>
          <w:rFonts w:eastAsia="Batang" w:cs="Arial"/>
        </w:rPr>
      </w:pPr>
      <w:bookmarkStart w:id="0" w:name="_Hlk51752204"/>
      <w:r w:rsidRPr="00BC4CA9">
        <w:rPr>
          <w:rFonts w:eastAsia="Batang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</w:t>
      </w:r>
      <w:r>
        <w:rPr>
          <w:rFonts w:eastAsia="Batang" w:cs="Arial"/>
        </w:rPr>
        <w:t>.</w:t>
      </w:r>
      <w:r w:rsidRPr="00BC4CA9">
        <w:rPr>
          <w:rFonts w:eastAsia="Batang" w:cs="Arial"/>
        </w:rPr>
        <w:t xml:space="preserve"> </w:t>
      </w:r>
      <w:r>
        <w:rPr>
          <w:rFonts w:eastAsia="Batang" w:cs="Arial"/>
        </w:rPr>
        <w:t xml:space="preserve">See </w:t>
      </w:r>
      <w:r w:rsidRPr="00BC4CA9">
        <w:rPr>
          <w:rFonts w:eastAsia="Batang" w:cs="Arial"/>
        </w:rPr>
        <w:t>Government Code Section 11346.2(a).</w:t>
      </w:r>
    </w:p>
    <w:bookmarkEnd w:id="0"/>
    <w:p w14:paraId="6681D1F4" w14:textId="77777777" w:rsidR="002107DC" w:rsidRPr="00BC4CA9" w:rsidRDefault="002107DC" w:rsidP="002107DC">
      <w:pPr>
        <w:pBdr>
          <w:top w:val="single" w:sz="4" w:space="1" w:color="auto"/>
        </w:pBdr>
        <w:spacing w:after="120"/>
        <w:rPr>
          <w:rFonts w:eastAsia="Batang" w:cs="Arial"/>
        </w:rPr>
      </w:pPr>
      <w:r w:rsidRPr="00BC4CA9">
        <w:rPr>
          <w:rFonts w:eastAsia="Batang" w:cs="Arial"/>
          <w:szCs w:val="24"/>
        </w:rPr>
        <w:t>If using assistive technology, please adjust your settings to recognize underline, strikeout, italic and ellipsis.</w:t>
      </w:r>
    </w:p>
    <w:p w14:paraId="1D605D2D" w14:textId="77777777" w:rsidR="002107DC" w:rsidRPr="00BC4CA9" w:rsidRDefault="002107DC" w:rsidP="002107DC">
      <w:pPr>
        <w:pStyle w:val="Heading2"/>
      </w:pPr>
      <w:r w:rsidRPr="00BC4CA9">
        <w:t xml:space="preserve">LEGEND for EXPRESS TERMS (Based on model codes </w:t>
      </w:r>
      <w:r>
        <w:t>–</w:t>
      </w:r>
      <w:r w:rsidRPr="00BC4CA9">
        <w:t xml:space="preserve"> Parts 2, 2.5, 3, 4, 5, 7, 9, 10)</w:t>
      </w:r>
    </w:p>
    <w:p w14:paraId="14E35188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>Model Code language appears upright</w:t>
      </w:r>
    </w:p>
    <w:p w14:paraId="6FBB7B23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Existing California amendments appear in </w:t>
      </w:r>
      <w:r w:rsidRPr="00BC4CA9">
        <w:rPr>
          <w:rFonts w:eastAsia="Batang" w:cs="Arial"/>
          <w:i/>
        </w:rPr>
        <w:t>italic</w:t>
      </w:r>
    </w:p>
    <w:p w14:paraId="066FD86B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  <w:i/>
          <w:u w:val="single"/>
        </w:rPr>
      </w:pPr>
      <w:r w:rsidRPr="00BC4CA9">
        <w:rPr>
          <w:rFonts w:eastAsia="Batang" w:cs="Arial"/>
        </w:rPr>
        <w:t xml:space="preserve">Amended model code or new California amendments appear </w:t>
      </w:r>
      <w:r w:rsidRPr="00BC4CA9">
        <w:rPr>
          <w:rFonts w:eastAsia="Batang" w:cs="Arial"/>
          <w:i/>
          <w:u w:val="single"/>
        </w:rPr>
        <w:t>underlined &amp; italic</w:t>
      </w:r>
    </w:p>
    <w:p w14:paraId="0BCE272A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Repealed model code language appears </w:t>
      </w:r>
      <w:r w:rsidRPr="00BC4CA9">
        <w:rPr>
          <w:rFonts w:eastAsia="Batang" w:cs="Arial"/>
          <w:strike/>
        </w:rPr>
        <w:t>upright and in strikeout</w:t>
      </w:r>
    </w:p>
    <w:p w14:paraId="7EC122C3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Repealed California amendments appear in </w:t>
      </w:r>
      <w:r w:rsidRPr="00BC4CA9">
        <w:rPr>
          <w:rFonts w:eastAsia="Batang" w:cs="Arial"/>
          <w:i/>
          <w:strike/>
        </w:rPr>
        <w:t>italic and strikeout</w:t>
      </w:r>
    </w:p>
    <w:p w14:paraId="525F8EFF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Ellipses </w:t>
      </w:r>
      <w:r w:rsidRPr="00BC4CA9">
        <w:rPr>
          <w:rFonts w:eastAsia="Batang" w:cs="Arial"/>
          <w:szCs w:val="24"/>
        </w:rPr>
        <w:t>(</w:t>
      </w:r>
      <w:r w:rsidRPr="00BC4CA9">
        <w:rPr>
          <w:rFonts w:eastAsia="Batang" w:cs="Arial"/>
          <w:sz w:val="2"/>
          <w:szCs w:val="2"/>
        </w:rPr>
        <w:t xml:space="preserve"> </w:t>
      </w:r>
      <w:r w:rsidRPr="00BC4CA9">
        <w:rPr>
          <w:rFonts w:eastAsia="Batang" w:cs="Arial"/>
          <w:szCs w:val="24"/>
        </w:rPr>
        <w:t>…)</w:t>
      </w:r>
      <w:r w:rsidRPr="00BC4CA9">
        <w:rPr>
          <w:rFonts w:cs="Arial"/>
          <w:szCs w:val="24"/>
          <w:lang w:eastAsia="ko-KR"/>
        </w:rPr>
        <w:t xml:space="preserve"> </w:t>
      </w:r>
      <w:r w:rsidRPr="00BC4CA9">
        <w:rPr>
          <w:rFonts w:cs="Arial"/>
          <w:lang w:eastAsia="ko-KR"/>
        </w:rPr>
        <w:t>indicate existing text remains unchanged</w:t>
      </w:r>
    </w:p>
    <w:p w14:paraId="6C6300E6" w14:textId="77777777" w:rsidR="002107DC" w:rsidRPr="00BC4CA9" w:rsidRDefault="002107DC" w:rsidP="002107DC">
      <w:pPr>
        <w:widowControl/>
        <w:pBdr>
          <w:bottom w:val="single" w:sz="4" w:space="1" w:color="auto"/>
        </w:pBdr>
        <w:spacing w:after="120" w:line="276" w:lineRule="auto"/>
        <w:rPr>
          <w:rFonts w:eastAsia="Batang" w:cs="Arial"/>
          <w:szCs w:val="24"/>
        </w:rPr>
      </w:pPr>
    </w:p>
    <w:p w14:paraId="78EA8EF2" w14:textId="538EFD86" w:rsidR="00896E95" w:rsidRDefault="00896E95" w:rsidP="00F916D4">
      <w:pPr>
        <w:pStyle w:val="Heading2"/>
        <w:spacing w:before="80" w:after="240"/>
      </w:pPr>
      <w:r>
        <w:t xml:space="preserve">CWoRE </w:t>
      </w:r>
      <w:r w:rsidRPr="007B777B">
        <w:t>EXPRESS TERMS</w:t>
      </w:r>
    </w:p>
    <w:p w14:paraId="4F038113" w14:textId="470A6930" w:rsidR="00561FA3" w:rsidRDefault="00896E95" w:rsidP="003F047D">
      <w:pPr>
        <w:pStyle w:val="Heading3"/>
        <w:spacing w:before="0"/>
      </w:pPr>
      <w:r w:rsidRPr="0046521A">
        <w:t xml:space="preserve">ITEM </w:t>
      </w:r>
      <w:r>
        <w:rPr>
          <w:noProof/>
        </w:rPr>
        <w:t>1</w:t>
      </w:r>
      <w:r w:rsidRPr="0046521A">
        <w:rPr>
          <w:snapToGrid/>
        </w:rPr>
        <w:br/>
      </w:r>
      <w:r>
        <w:t>Title 24, Part 4 California Mechanical Code</w:t>
      </w:r>
      <w:r w:rsidR="00A23E9B">
        <w:t xml:space="preserve">, </w:t>
      </w:r>
      <w:r w:rsidR="00AA553E">
        <w:br/>
      </w:r>
      <w:r w:rsidR="00A23E9B" w:rsidRPr="00A23E9B">
        <w:t xml:space="preserve">Chapter </w:t>
      </w:r>
      <w:r w:rsidR="00A23E9B">
        <w:t>4</w:t>
      </w:r>
      <w:r w:rsidR="00A23E9B" w:rsidRPr="00A23E9B">
        <w:t xml:space="preserve"> </w:t>
      </w:r>
      <w:r w:rsidR="00561FA3">
        <w:t>Ventilation Air</w:t>
      </w:r>
      <w:r w:rsidR="00583C72">
        <w:t xml:space="preserve"> and Chapter 5 Exhaust Systems,</w:t>
      </w:r>
      <w:r w:rsidR="00561FA3" w:rsidRPr="00561FA3">
        <w:t xml:space="preserve"> </w:t>
      </w:r>
      <w:r w:rsidR="00583C72">
        <w:t>Various Sections.</w:t>
      </w:r>
    </w:p>
    <w:p w14:paraId="1A7EFEF3" w14:textId="7B3C3C43" w:rsidR="00896E95" w:rsidRPr="00561FA3" w:rsidRDefault="00896E95" w:rsidP="00F916D4">
      <w:pPr>
        <w:spacing w:after="120"/>
      </w:pPr>
      <w:r w:rsidRPr="00561FA3">
        <w:t xml:space="preserve">DSA proposes to delete banner references to </w:t>
      </w:r>
      <w:r w:rsidR="00746297">
        <w:t>“</w:t>
      </w:r>
      <w:r w:rsidRPr="00561FA3">
        <w:t>DSA-SS/CC</w:t>
      </w:r>
      <w:r w:rsidR="00746297">
        <w:t>”</w:t>
      </w:r>
      <w:r w:rsidRPr="00561FA3">
        <w:t xml:space="preserve"> in the following sections: 401.2 Filters</w:t>
      </w:r>
      <w:r w:rsidR="00583C72">
        <w:t>,</w:t>
      </w:r>
      <w:r w:rsidRPr="00561FA3">
        <w:t xml:space="preserve"> 402.1 Occupiable Spaces</w:t>
      </w:r>
      <w:r w:rsidR="00A84312">
        <w:t xml:space="preserve"> and</w:t>
      </w:r>
      <w:r w:rsidR="00583C72">
        <w:t xml:space="preserve"> 513.2.2 Standard,</w:t>
      </w:r>
      <w:r w:rsidRPr="00561FA3">
        <w:t xml:space="preserve"> as exemplified in Section 401.2 below.</w:t>
      </w:r>
    </w:p>
    <w:p w14:paraId="0F51157A" w14:textId="431730AD" w:rsidR="00B507F4" w:rsidRPr="00E35D61" w:rsidRDefault="00896E95" w:rsidP="00F916D4">
      <w:pPr>
        <w:spacing w:after="120"/>
      </w:pPr>
      <w:r w:rsidRPr="00746297">
        <w:rPr>
          <w:b/>
          <w:bCs/>
          <w:i/>
          <w:iCs/>
        </w:rPr>
        <w:t>401.2 Filters. [BSC-CG], [DSA-SS</w:t>
      </w:r>
      <w:r w:rsidRPr="00746297">
        <w:rPr>
          <w:b/>
          <w:bCs/>
          <w:i/>
          <w:iCs/>
          <w:strike/>
        </w:rPr>
        <w:t xml:space="preserve"> &amp; DSA-SS/CC</w:t>
      </w:r>
      <w:r w:rsidRPr="00746297">
        <w:rPr>
          <w:b/>
          <w:bCs/>
          <w:i/>
          <w:iCs/>
        </w:rPr>
        <w:t>]</w:t>
      </w:r>
      <w:r w:rsidRPr="00746297">
        <w:rPr>
          <w:i/>
          <w:iCs/>
        </w:rPr>
        <w:t xml:space="preserve"> In mechanically ventilated buildings, provide regularly occupied</w:t>
      </w:r>
      <w:r w:rsidR="002924A5">
        <w:rPr>
          <w:i/>
          <w:iCs/>
        </w:rPr>
        <w:t xml:space="preserve"> </w:t>
      </w:r>
      <w:r>
        <w:t>…</w:t>
      </w:r>
    </w:p>
    <w:p w14:paraId="56BBBE18" w14:textId="27DD0E12" w:rsidR="00896E95" w:rsidRPr="0046521A" w:rsidRDefault="00896E95" w:rsidP="00F916D4">
      <w:pPr>
        <w:pStyle w:val="Heading4"/>
        <w:spacing w:before="0"/>
      </w:pPr>
      <w:r w:rsidRPr="0046521A">
        <w:t>Notation:</w:t>
      </w:r>
    </w:p>
    <w:p w14:paraId="7B789447" w14:textId="77777777" w:rsidR="00896E95" w:rsidRPr="0046521A" w:rsidRDefault="00896E95" w:rsidP="00120BA8">
      <w:pPr>
        <w:rPr>
          <w:rFonts w:cs="Arial"/>
        </w:rPr>
      </w:pPr>
      <w:r w:rsidRPr="0046521A">
        <w:rPr>
          <w:rFonts w:cs="Arial"/>
        </w:rPr>
        <w:t xml:space="preserve">Authority: </w:t>
      </w:r>
      <w:bookmarkStart w:id="1" w:name="_Hlk176959661"/>
      <w:r>
        <w:rPr>
          <w:rFonts w:cs="Arial"/>
          <w:bCs/>
          <w:szCs w:val="24"/>
        </w:rPr>
        <w:t>Education Code Section 81053</w:t>
      </w:r>
      <w:bookmarkEnd w:id="1"/>
    </w:p>
    <w:p w14:paraId="5BDD67C5" w14:textId="77777777" w:rsidR="00896E95" w:rsidRDefault="00896E95" w:rsidP="00F916D4">
      <w:pPr>
        <w:spacing w:after="120"/>
        <w:rPr>
          <w:rFonts w:cs="Arial"/>
          <w:bCs/>
          <w:szCs w:val="24"/>
        </w:rPr>
      </w:pPr>
      <w:r w:rsidRPr="0046521A">
        <w:rPr>
          <w:rFonts w:cs="Arial"/>
        </w:rPr>
        <w:t xml:space="preserve">Reference(s): </w:t>
      </w:r>
      <w:bookmarkStart w:id="2" w:name="_Hlk176959667"/>
      <w:r w:rsidRPr="007A0BC9">
        <w:rPr>
          <w:rFonts w:cs="Arial"/>
          <w:bCs/>
          <w:szCs w:val="24"/>
        </w:rPr>
        <w:t>Education Code Sections 81052, 81053, and 81130 through 81147</w:t>
      </w:r>
      <w:bookmarkEnd w:id="2"/>
    </w:p>
    <w:p w14:paraId="342A1EB0" w14:textId="77777777" w:rsidR="00AA553E" w:rsidRDefault="008642C8" w:rsidP="00AA553E">
      <w:pPr>
        <w:pStyle w:val="Heading4"/>
      </w:pPr>
      <w:r w:rsidRPr="0044593B">
        <w:t xml:space="preserve">Rationale: </w:t>
      </w:r>
    </w:p>
    <w:p w14:paraId="168E5D77" w14:textId="00D27883" w:rsidR="00120BA8" w:rsidRDefault="008642C8" w:rsidP="00AA553E">
      <w:pPr>
        <w:spacing w:after="120"/>
      </w:pPr>
      <w:r w:rsidRPr="009C472A">
        <w:t xml:space="preserve">The Division of the State Architect (DSA) is </w:t>
      </w:r>
      <w:r w:rsidR="00041684">
        <w:t xml:space="preserve">proposing to repeal </w:t>
      </w:r>
      <w:r w:rsidR="00AA553E" w:rsidRPr="00AA553E">
        <w:t>the DSA-SS/CC banner</w:t>
      </w:r>
      <w:r w:rsidR="00120BA8">
        <w:t>s</w:t>
      </w:r>
      <w:r w:rsidR="00AA553E" w:rsidRPr="00AA553E">
        <w:t xml:space="preserve"> in</w:t>
      </w:r>
      <w:r w:rsidR="00AA553E" w:rsidRPr="00AA553E" w:rsidDel="00041684">
        <w:t xml:space="preserve"> </w:t>
      </w:r>
      <w:r w:rsidRPr="009C472A">
        <w:t xml:space="preserve"> Title 24, Part </w:t>
      </w:r>
      <w:r>
        <w:t>4</w:t>
      </w:r>
      <w:r w:rsidR="00920684">
        <w:t xml:space="preserve"> </w:t>
      </w:r>
      <w:r w:rsidR="00120BA8">
        <w:t xml:space="preserve">California </w:t>
      </w:r>
      <w:r>
        <w:t>Mechanical</w:t>
      </w:r>
      <w:r w:rsidR="00920684">
        <w:t xml:space="preserve"> Code</w:t>
      </w:r>
      <w:r w:rsidR="00B53EE5">
        <w:t xml:space="preserve"> except for Chapter 1</w:t>
      </w:r>
      <w:r w:rsidRPr="009C472A">
        <w:t xml:space="preserve">. </w:t>
      </w:r>
    </w:p>
    <w:p w14:paraId="7CB4364D" w14:textId="01938DCF" w:rsidR="00120BA8" w:rsidRDefault="008642C8" w:rsidP="00AA553E">
      <w:pPr>
        <w:spacing w:after="120"/>
      </w:pPr>
      <w:r w:rsidRPr="009C472A">
        <w:t xml:space="preserve">Community Colleges are required to comply with all DSA adopted regulations under the authority of the Field Act, Education Code </w:t>
      </w:r>
      <w:r w:rsidR="00120BA8">
        <w:t>S</w:t>
      </w:r>
      <w:r w:rsidR="00120BA8" w:rsidRPr="009C472A">
        <w:t xml:space="preserve">ection </w:t>
      </w:r>
      <w:r w:rsidRPr="009C472A">
        <w:t xml:space="preserve">81052. Alternatively, Community Colleges may comply with alternative structural safety provisions promulgated and adopted pursuant to the authority granted by Education Code </w:t>
      </w:r>
      <w:r w:rsidR="00120BA8">
        <w:t xml:space="preserve">Section </w:t>
      </w:r>
      <w:r w:rsidRPr="009C472A">
        <w:t xml:space="preserve">81053. These alternative standards are </w:t>
      </w:r>
      <w:r w:rsidRPr="009C472A">
        <w:lastRenderedPageBreak/>
        <w:t xml:space="preserve">adopted and identified by the DSA-SS/CC banner. </w:t>
      </w:r>
    </w:p>
    <w:p w14:paraId="34045914" w14:textId="484343E9" w:rsidR="008642C8" w:rsidRDefault="008642C8" w:rsidP="00AA553E">
      <w:pPr>
        <w:spacing w:after="120"/>
      </w:pPr>
      <w:r w:rsidRPr="009C472A">
        <w:t xml:space="preserve">The authority granted to the Department of General Services under Education Code </w:t>
      </w:r>
      <w:r w:rsidR="00120BA8">
        <w:t xml:space="preserve">Section </w:t>
      </w:r>
      <w:r w:rsidRPr="009C472A">
        <w:t>81053 and delegated to DSA is specifically for the adoption of alternat</w:t>
      </w:r>
      <w:r w:rsidR="00120BA8">
        <w:t>iv</w:t>
      </w:r>
      <w:r w:rsidRPr="009C472A">
        <w:t>e buildings standards for community colleges related to structural safety. This authority should only be used or referenced when specifically promulgating an alternat</w:t>
      </w:r>
      <w:r w:rsidR="00120BA8">
        <w:t>iv</w:t>
      </w:r>
      <w:r w:rsidRPr="009C472A">
        <w:t xml:space="preserve">e standard pursuant to Education Code </w:t>
      </w:r>
      <w:r w:rsidR="00120BA8">
        <w:t xml:space="preserve">Section </w:t>
      </w:r>
      <w:r w:rsidRPr="009C472A">
        <w:t xml:space="preserve">81053. All other regulations related to the construction of Community Colleges </w:t>
      </w:r>
      <w:r w:rsidR="0008768B">
        <w:t>are</w:t>
      </w:r>
      <w:r w:rsidR="0008768B" w:rsidRPr="009C472A">
        <w:t xml:space="preserve"> </w:t>
      </w:r>
      <w:r w:rsidRPr="009C472A">
        <w:t xml:space="preserve">adopted and identified by DSA-SS </w:t>
      </w:r>
      <w:r w:rsidR="00120BA8">
        <w:t xml:space="preserve">banner </w:t>
      </w:r>
      <w:r w:rsidRPr="009C472A">
        <w:t xml:space="preserve">under the authority of Education Code </w:t>
      </w:r>
      <w:r w:rsidR="00120BA8">
        <w:t xml:space="preserve">Section </w:t>
      </w:r>
      <w:r w:rsidRPr="009C472A">
        <w:t>81052.</w:t>
      </w:r>
    </w:p>
    <w:p w14:paraId="33E0396B" w14:textId="5567616C" w:rsidR="00896E95" w:rsidRDefault="00896E95" w:rsidP="00F916D4">
      <w:pPr>
        <w:pStyle w:val="Heading3"/>
        <w:spacing w:before="240"/>
        <w:rPr>
          <w:noProof/>
        </w:rPr>
      </w:pPr>
      <w:r w:rsidRPr="0046521A">
        <w:t xml:space="preserve">ITEM </w:t>
      </w:r>
      <w:r w:rsidR="00A6254A">
        <w:rPr>
          <w:noProof/>
        </w:rPr>
        <w:t>2</w:t>
      </w:r>
      <w:r w:rsidRPr="0046521A">
        <w:rPr>
          <w:snapToGrid/>
        </w:rPr>
        <w:br/>
      </w:r>
      <w:r>
        <w:t>Title 24, Part 5 California Plumbing Code</w:t>
      </w:r>
      <w:r w:rsidR="00561FA3">
        <w:t xml:space="preserve">, </w:t>
      </w:r>
      <w:r w:rsidR="00AA553E">
        <w:br/>
      </w:r>
      <w:r w:rsidR="00561FA3">
        <w:t>Chapter 4 Plumbing Fixtures and Fixture Fittings</w:t>
      </w:r>
      <w:r w:rsidR="00583C72">
        <w:t xml:space="preserve"> &amp; Chapter 6</w:t>
      </w:r>
      <w:r w:rsidR="00221BF0">
        <w:t xml:space="preserve"> Water Supply and Distribution</w:t>
      </w:r>
      <w:r w:rsidR="00561FA3">
        <w:t>, Various Sections</w:t>
      </w:r>
      <w:r>
        <w:t xml:space="preserve"> </w:t>
      </w:r>
    </w:p>
    <w:p w14:paraId="3C078AF9" w14:textId="1B1D948C" w:rsidR="00896E95" w:rsidRDefault="00896E95" w:rsidP="00F916D4">
      <w:pPr>
        <w:spacing w:after="120"/>
      </w:pPr>
      <w:r w:rsidRPr="00F30328">
        <w:t>DSA proposes</w:t>
      </w:r>
      <w:r>
        <w:t xml:space="preserve"> to delete banner references to “DSA-SS/CC” in the following sections: </w:t>
      </w:r>
      <w:r w:rsidR="00EE312C">
        <w:t xml:space="preserve">401.3 Water Conserving Fixtures and Fittings, </w:t>
      </w:r>
      <w:r>
        <w:t xml:space="preserve">407.2.4.1 Metering Faucets, 408.2.1 Single Showerhead, 408.2.2 Multiple Showerheads Serving </w:t>
      </w:r>
      <w:r w:rsidR="00C05DD9">
        <w:t xml:space="preserve">One </w:t>
      </w:r>
      <w:r>
        <w:t>Shower, 411.2.2.1 Flushometer Valve Activated Water Closets, 411.2.4 Water C</w:t>
      </w:r>
      <w:r w:rsidR="00745AB4">
        <w:t>l</w:t>
      </w:r>
      <w:r>
        <w:t xml:space="preserve">osets, 412.1.1 </w:t>
      </w:r>
      <w:r w:rsidR="0017566C">
        <w:t>Wall-</w:t>
      </w:r>
      <w:r>
        <w:t>Mounted Urinals, 412.1.2 Floor-Mounted Urinals, 41</w:t>
      </w:r>
      <w:r w:rsidR="005A3125">
        <w:t>7</w:t>
      </w:r>
      <w:r>
        <w:t xml:space="preserve">.1.1 Wash Fountains, 417.1.2 Metering Faucets for Wash Fountains, 420.2.1 Kitchen Faucets, </w:t>
      </w:r>
      <w:r w:rsidR="00EE312C">
        <w:t xml:space="preserve">422.1 Fixture Count, </w:t>
      </w:r>
      <w:r w:rsidR="00152907">
        <w:t xml:space="preserve">Table 422.1 Minimum Plumbing Facilities, </w:t>
      </w:r>
      <w:r>
        <w:t>Table 4-1 Occupant Load Factor</w:t>
      </w:r>
      <w:r w:rsidR="00221BF0">
        <w:t>, 605.10 PEX-AL-PEX Plastic Tubing and Joints, 605.15 Dielectric Unions, Table 604.1 Materials For Building Supply and Water Distribution Piping and Fittings</w:t>
      </w:r>
      <w:r>
        <w:t>, as exemplified in Section 407.2.4.1 below.</w:t>
      </w:r>
    </w:p>
    <w:p w14:paraId="086B48C7" w14:textId="4CAD689A" w:rsidR="00896E95" w:rsidRPr="00746297" w:rsidRDefault="00896E95" w:rsidP="00F916D4">
      <w:pPr>
        <w:spacing w:after="120"/>
        <w:rPr>
          <w:i/>
          <w:iCs/>
        </w:rPr>
      </w:pPr>
      <w:r w:rsidRPr="00746297">
        <w:rPr>
          <w:b/>
          <w:bCs/>
          <w:i/>
          <w:iCs/>
        </w:rPr>
        <w:t>407.2.4.1 Metering Faucets [BSC-CG, DSA-SS</w:t>
      </w:r>
      <w:r w:rsidRPr="00746297">
        <w:rPr>
          <w:b/>
          <w:bCs/>
          <w:i/>
          <w:iCs/>
          <w:strike/>
        </w:rPr>
        <w:t xml:space="preserve"> &amp; DSA-SS/CC</w:t>
      </w:r>
      <w:r w:rsidRPr="00746297">
        <w:rPr>
          <w:b/>
          <w:bCs/>
          <w:i/>
          <w:iCs/>
        </w:rPr>
        <w:t>]</w:t>
      </w:r>
      <w:r w:rsidR="002D33F1">
        <w:rPr>
          <w:b/>
          <w:bCs/>
          <w:i/>
          <w:iCs/>
        </w:rPr>
        <w:t>.</w:t>
      </w:r>
      <w:r w:rsidRPr="00746297">
        <w:rPr>
          <w:i/>
          <w:iCs/>
        </w:rPr>
        <w:t xml:space="preserve"> Metering Faucets shall not deliver more than</w:t>
      </w:r>
      <w:r w:rsidR="007E4DAC">
        <w:rPr>
          <w:i/>
          <w:iCs/>
        </w:rPr>
        <w:t xml:space="preserve"> </w:t>
      </w:r>
      <w:r w:rsidRPr="00746297">
        <w:rPr>
          <w:i/>
          <w:iCs/>
        </w:rPr>
        <w:t>…</w:t>
      </w:r>
    </w:p>
    <w:p w14:paraId="16D3B75D" w14:textId="77777777" w:rsidR="00896E95" w:rsidRPr="00AA553E" w:rsidRDefault="00896E95" w:rsidP="00AA553E">
      <w:pPr>
        <w:pStyle w:val="Heading4"/>
      </w:pPr>
      <w:r w:rsidRPr="00AA553E">
        <w:t xml:space="preserve">Notation: </w:t>
      </w:r>
    </w:p>
    <w:p w14:paraId="532E1FAF" w14:textId="77777777" w:rsidR="00896E95" w:rsidRPr="0046521A" w:rsidRDefault="00896E95" w:rsidP="00120BA8">
      <w:pPr>
        <w:rPr>
          <w:rFonts w:cs="Arial"/>
        </w:rPr>
      </w:pPr>
      <w:r w:rsidRPr="0046521A">
        <w:rPr>
          <w:rFonts w:cs="Arial"/>
        </w:rPr>
        <w:t xml:space="preserve">Authority: </w:t>
      </w:r>
      <w:r>
        <w:rPr>
          <w:rFonts w:cs="Arial"/>
          <w:bCs/>
          <w:szCs w:val="24"/>
        </w:rPr>
        <w:t>Education Code Section 81053</w:t>
      </w:r>
    </w:p>
    <w:p w14:paraId="60C0E324" w14:textId="4E85ACE2" w:rsidR="008642C8" w:rsidRPr="0044593B" w:rsidRDefault="00896E95" w:rsidP="00F916D4">
      <w:pPr>
        <w:spacing w:after="120"/>
        <w:rPr>
          <w:rFonts w:cs="Arial"/>
        </w:rPr>
      </w:pPr>
      <w:r w:rsidRPr="0046521A">
        <w:rPr>
          <w:rFonts w:cs="Arial"/>
        </w:rPr>
        <w:t>Re</w:t>
      </w:r>
      <w:r w:rsidR="008642C8" w:rsidRPr="0046521A">
        <w:rPr>
          <w:rFonts w:cs="Arial"/>
        </w:rPr>
        <w:t xml:space="preserve">ference(s): </w:t>
      </w:r>
      <w:r w:rsidR="008642C8" w:rsidRPr="007A0BC9">
        <w:rPr>
          <w:rFonts w:cs="Arial"/>
          <w:bCs/>
          <w:szCs w:val="24"/>
        </w:rPr>
        <w:t>Education Code Sections 81052, 81053, and 81130 through 8114</w:t>
      </w:r>
      <w:r w:rsidR="00536366">
        <w:rPr>
          <w:rFonts w:cs="Arial"/>
          <w:bCs/>
          <w:szCs w:val="24"/>
        </w:rPr>
        <w:t>7</w:t>
      </w:r>
    </w:p>
    <w:p w14:paraId="784C50DB" w14:textId="77777777" w:rsidR="00AA553E" w:rsidRDefault="008642C8" w:rsidP="00AA553E">
      <w:pPr>
        <w:pStyle w:val="Heading4"/>
      </w:pPr>
      <w:r w:rsidRPr="0044593B">
        <w:t xml:space="preserve">Rationale: </w:t>
      </w:r>
    </w:p>
    <w:p w14:paraId="2A9AAF06" w14:textId="2A6DE6EB" w:rsidR="00120BA8" w:rsidRDefault="008642C8" w:rsidP="00AA553E">
      <w:pPr>
        <w:spacing w:after="120"/>
      </w:pPr>
      <w:r w:rsidRPr="009C472A">
        <w:t xml:space="preserve">DSA is </w:t>
      </w:r>
      <w:r w:rsidR="00AA553E">
        <w:t xml:space="preserve">proposing to repeal </w:t>
      </w:r>
      <w:r w:rsidR="00AA553E" w:rsidRPr="00AA553E">
        <w:t>the DSA-SS/CC banner</w:t>
      </w:r>
      <w:r w:rsidR="00120BA8">
        <w:t>s</w:t>
      </w:r>
      <w:r w:rsidR="00AA553E" w:rsidRPr="00AA553E">
        <w:t xml:space="preserve"> in</w:t>
      </w:r>
      <w:r w:rsidR="00AA553E" w:rsidRPr="009C472A" w:rsidDel="00AA553E">
        <w:t xml:space="preserve"> </w:t>
      </w:r>
      <w:r w:rsidRPr="009C472A">
        <w:t>Title 24, Part</w:t>
      </w:r>
      <w:r>
        <w:t xml:space="preserve"> 5</w:t>
      </w:r>
      <w:r w:rsidRPr="009C472A">
        <w:t xml:space="preserve"> </w:t>
      </w:r>
      <w:r w:rsidR="00120BA8">
        <w:t xml:space="preserve">California </w:t>
      </w:r>
      <w:r>
        <w:t>Plumbing</w:t>
      </w:r>
      <w:r w:rsidRPr="009C472A">
        <w:t xml:space="preserve"> Code</w:t>
      </w:r>
      <w:r>
        <w:t xml:space="preserve"> </w:t>
      </w:r>
      <w:r w:rsidR="00AA553E">
        <w:t>except for Chapter 1</w:t>
      </w:r>
      <w:r w:rsidRPr="009C472A">
        <w:t xml:space="preserve">. </w:t>
      </w:r>
    </w:p>
    <w:p w14:paraId="3638B675" w14:textId="39239682" w:rsidR="00120BA8" w:rsidRDefault="008642C8" w:rsidP="00AA553E">
      <w:pPr>
        <w:spacing w:after="120"/>
      </w:pPr>
      <w:r w:rsidRPr="009C472A">
        <w:t xml:space="preserve">Community Colleges are required to comply with all DSA adopted regulations under the authority of the Field Act, Education Code </w:t>
      </w:r>
      <w:r w:rsidR="00120BA8">
        <w:t>S</w:t>
      </w:r>
      <w:r w:rsidR="00120BA8" w:rsidRPr="009C472A">
        <w:t xml:space="preserve">ection </w:t>
      </w:r>
      <w:r w:rsidRPr="009C472A">
        <w:t xml:space="preserve">81052. Alternatively, Community Colleges may comply with alternative structural safety provisions promulgated and adopted pursuant to the authority granted by Education Code </w:t>
      </w:r>
      <w:r w:rsidR="00120BA8">
        <w:t xml:space="preserve">Section </w:t>
      </w:r>
      <w:r w:rsidRPr="009C472A">
        <w:t xml:space="preserve">81053. These alternative standards are adopted and identified by the DSA-SS/CC banner. </w:t>
      </w:r>
    </w:p>
    <w:p w14:paraId="7345545D" w14:textId="735DF001" w:rsidR="008642C8" w:rsidRDefault="008642C8" w:rsidP="00AA553E">
      <w:pPr>
        <w:spacing w:after="120"/>
      </w:pPr>
      <w:r w:rsidRPr="009C472A">
        <w:t xml:space="preserve">The authority granted to the Department of General Services under Education Code </w:t>
      </w:r>
      <w:r w:rsidR="00120BA8">
        <w:t xml:space="preserve">Section </w:t>
      </w:r>
      <w:r w:rsidRPr="009C472A">
        <w:t>81053 and delegated to DSA is specifically for the adoption of alternat</w:t>
      </w:r>
      <w:r w:rsidR="00120BA8">
        <w:t>iv</w:t>
      </w:r>
      <w:r w:rsidRPr="009C472A">
        <w:t>e buildings standards for community colleges related to structural safety. This authority should only be used or referenced when specifically promulgating an alternat</w:t>
      </w:r>
      <w:r w:rsidR="00120BA8">
        <w:t>iv</w:t>
      </w:r>
      <w:r w:rsidRPr="009C472A">
        <w:t xml:space="preserve">e standard pursuant to Education Code </w:t>
      </w:r>
      <w:r w:rsidR="00120BA8">
        <w:t xml:space="preserve">Section </w:t>
      </w:r>
      <w:r w:rsidRPr="009C472A">
        <w:t xml:space="preserve">81053. All other regulations related to the construction of Community Colleges </w:t>
      </w:r>
      <w:r w:rsidR="008B141A">
        <w:t>are</w:t>
      </w:r>
      <w:r w:rsidR="008B141A" w:rsidRPr="009C472A">
        <w:t xml:space="preserve"> </w:t>
      </w:r>
      <w:r w:rsidRPr="009C472A">
        <w:t xml:space="preserve">adopted and identified by DSA-SS under the authority of Education Code </w:t>
      </w:r>
      <w:r w:rsidR="00120BA8">
        <w:t xml:space="preserve">Section </w:t>
      </w:r>
      <w:r w:rsidRPr="009C472A">
        <w:t>81052.</w:t>
      </w:r>
    </w:p>
    <w:sectPr w:rsidR="008642C8" w:rsidSect="002107DC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152" w:bottom="720" w:left="1152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84F4" w14:textId="77777777" w:rsidR="0041566B" w:rsidRDefault="0041566B">
      <w:r>
        <w:separator/>
      </w:r>
    </w:p>
  </w:endnote>
  <w:endnote w:type="continuationSeparator" w:id="0">
    <w:p w14:paraId="193C4E81" w14:textId="77777777" w:rsidR="0041566B" w:rsidRDefault="0041566B">
      <w:r>
        <w:continuationSeparator/>
      </w:r>
    </w:p>
  </w:endnote>
  <w:endnote w:type="continuationNotice" w:id="1">
    <w:p w14:paraId="43346F3A" w14:textId="77777777" w:rsidR="00996510" w:rsidRDefault="0099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BFA4" w14:textId="77777777" w:rsidR="001A4A03" w:rsidRDefault="001A4A03" w:rsidP="007C04E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96"/>
        <w:tab w:val="right" w:pos="6606"/>
      </w:tabs>
    </w:pPr>
  </w:p>
  <w:p w14:paraId="62F1D2E4" w14:textId="230BFAEB" w:rsidR="001A4A03" w:rsidRDefault="001A4A03" w:rsidP="007C04EF">
    <w:pPr>
      <w:pStyle w:val="Footer"/>
      <w:tabs>
        <w:tab w:val="clear" w:pos="4320"/>
        <w:tab w:val="clear" w:pos="8640"/>
        <w:tab w:val="right" w:pos="9180"/>
      </w:tabs>
    </w:pPr>
    <w:r>
      <w:t>BSC TP-</w:t>
    </w:r>
    <w:r w:rsidR="00E35D61">
      <w:t xml:space="preserve">126 </w:t>
    </w:r>
    <w:r>
      <w:t xml:space="preserve">(Rev. </w:t>
    </w:r>
    <w:r w:rsidR="00034D29">
      <w:t>10</w:t>
    </w:r>
    <w:r>
      <w:t>/</w:t>
    </w:r>
    <w:r w:rsidR="002107DC">
      <w:t>24</w:t>
    </w:r>
    <w:r w:rsidRPr="004C48A0">
      <w:t>)</w:t>
    </w:r>
    <w:r w:rsidR="00EC0A76">
      <w:t xml:space="preserve"> </w:t>
    </w:r>
    <w:r w:rsidR="002107DC">
      <w:t>CWoRE</w:t>
    </w:r>
    <w:r>
      <w:t xml:space="preserve"> Express Terms</w:t>
    </w:r>
    <w:r w:rsidR="00A0189B">
      <w:tab/>
    </w:r>
    <w:r w:rsidR="00F916D4">
      <w:t xml:space="preserve">November </w:t>
    </w:r>
    <w:r w:rsidR="00A84312">
      <w:t>15</w:t>
    </w:r>
    <w:r w:rsidR="00A0189B">
      <w:t xml:space="preserve">, </w:t>
    </w:r>
    <w:r w:rsidR="00896E95">
      <w:t>2024</w:t>
    </w:r>
  </w:p>
  <w:p w14:paraId="723451C6" w14:textId="509437AB" w:rsidR="001A4A03" w:rsidRDefault="00896E95" w:rsidP="007C04EF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szCs w:val="16"/>
      </w:rPr>
    </w:pPr>
    <w:r w:rsidRPr="00896E95">
      <w:rPr>
        <w:szCs w:val="16"/>
      </w:rPr>
      <w:t>DSA-SS 01/24 CWoRE</w:t>
    </w:r>
    <w:r w:rsidR="000F6D3A">
      <w:rPr>
        <w:szCs w:val="16"/>
      </w:rPr>
      <w:t xml:space="preserve"> </w:t>
    </w:r>
    <w:r w:rsidR="001A4A03">
      <w:rPr>
        <w:szCs w:val="16"/>
      </w:rPr>
      <w:t>- Part</w:t>
    </w:r>
    <w:r w:rsidR="00A84312">
      <w:rPr>
        <w:szCs w:val="16"/>
      </w:rPr>
      <w:t>s</w:t>
    </w:r>
    <w:r w:rsidR="00A0189B">
      <w:rPr>
        <w:szCs w:val="16"/>
      </w:rPr>
      <w:t xml:space="preserve"> </w:t>
    </w:r>
    <w:r>
      <w:rPr>
        <w:szCs w:val="16"/>
      </w:rPr>
      <w:t>4</w:t>
    </w:r>
    <w:r w:rsidR="00A84312">
      <w:rPr>
        <w:szCs w:val="16"/>
      </w:rPr>
      <w:t xml:space="preserve"> and </w:t>
    </w:r>
    <w:r>
      <w:rPr>
        <w:szCs w:val="16"/>
      </w:rPr>
      <w:t>5</w:t>
    </w:r>
    <w:r w:rsidR="001A4A03" w:rsidRPr="004C48A0">
      <w:rPr>
        <w:szCs w:val="16"/>
      </w:rPr>
      <w:tab/>
    </w:r>
    <w:r w:rsidR="00A0189B">
      <w:rPr>
        <w:szCs w:val="16"/>
      </w:rPr>
      <w:tab/>
    </w:r>
    <w:r w:rsidR="002107DC">
      <w:rPr>
        <w:szCs w:val="16"/>
      </w:rPr>
      <w:t>CWoRE</w:t>
    </w:r>
    <w:r w:rsidR="007763A4">
      <w:rPr>
        <w:szCs w:val="16"/>
      </w:rPr>
      <w:t xml:space="preserve"> ET</w:t>
    </w:r>
  </w:p>
  <w:p w14:paraId="5C321276" w14:textId="45A6CCE5" w:rsidR="001A4A03" w:rsidRDefault="00896E95" w:rsidP="00A0189B">
    <w:pPr>
      <w:pStyle w:val="Footer"/>
      <w:tabs>
        <w:tab w:val="clear" w:pos="4320"/>
        <w:tab w:val="clear" w:pos="8640"/>
        <w:tab w:val="center" w:pos="5040"/>
        <w:tab w:val="right" w:pos="9180"/>
      </w:tabs>
    </w:pPr>
    <w:r>
      <w:rPr>
        <w:szCs w:val="16"/>
      </w:rPr>
      <w:t>Division of the State Architect</w:t>
    </w:r>
    <w:r w:rsidR="000F6D3A">
      <w:tab/>
    </w:r>
    <w:r w:rsidR="000F6D3A">
      <w:rPr>
        <w:rStyle w:val="PageNumber"/>
        <w:rFonts w:cs="Arial"/>
      </w:rPr>
      <w:t xml:space="preserve">Page </w:t>
    </w:r>
    <w:r w:rsidR="000F6D3A" w:rsidRPr="00B1767F">
      <w:rPr>
        <w:rStyle w:val="PageNumber"/>
        <w:rFonts w:cs="Arial"/>
      </w:rPr>
      <w:fldChar w:fldCharType="begin"/>
    </w:r>
    <w:r w:rsidR="000F6D3A" w:rsidRPr="00B1767F">
      <w:rPr>
        <w:rStyle w:val="PageNumber"/>
        <w:rFonts w:cs="Arial"/>
      </w:rPr>
      <w:instrText xml:space="preserve"> PAGE </w:instrText>
    </w:r>
    <w:r w:rsidR="000F6D3A" w:rsidRPr="00B1767F">
      <w:rPr>
        <w:rStyle w:val="PageNumber"/>
        <w:rFonts w:cs="Arial"/>
      </w:rPr>
      <w:fldChar w:fldCharType="separate"/>
    </w:r>
    <w:r w:rsidR="000F6D3A">
      <w:rPr>
        <w:rStyle w:val="PageNumber"/>
        <w:rFonts w:cs="Arial"/>
      </w:rPr>
      <w:t>1</w:t>
    </w:r>
    <w:r w:rsidR="000F6D3A" w:rsidRPr="00B1767F">
      <w:rPr>
        <w:rStyle w:val="PageNumber"/>
        <w:rFonts w:cs="Arial"/>
      </w:rPr>
      <w:fldChar w:fldCharType="end"/>
    </w:r>
    <w:r w:rsidR="000F6D3A" w:rsidRPr="00B1767F">
      <w:rPr>
        <w:rStyle w:val="PageNumber"/>
        <w:rFonts w:cs="Arial"/>
      </w:rPr>
      <w:t xml:space="preserve"> of </w:t>
    </w:r>
    <w:r w:rsidR="000F6D3A" w:rsidRPr="00B1767F">
      <w:rPr>
        <w:rStyle w:val="PageNumber"/>
        <w:rFonts w:cs="Arial"/>
      </w:rPr>
      <w:fldChar w:fldCharType="begin"/>
    </w:r>
    <w:r w:rsidR="000F6D3A" w:rsidRPr="00B1767F">
      <w:rPr>
        <w:rStyle w:val="PageNumber"/>
        <w:rFonts w:cs="Arial"/>
      </w:rPr>
      <w:instrText xml:space="preserve"> NUMPAGES </w:instrText>
    </w:r>
    <w:r w:rsidR="000F6D3A" w:rsidRPr="00B1767F">
      <w:rPr>
        <w:rStyle w:val="PageNumber"/>
        <w:rFonts w:cs="Arial"/>
      </w:rPr>
      <w:fldChar w:fldCharType="separate"/>
    </w:r>
    <w:r w:rsidR="000F6D3A">
      <w:rPr>
        <w:rStyle w:val="PageNumber"/>
        <w:rFonts w:cs="Arial"/>
      </w:rPr>
      <w:t>2</w:t>
    </w:r>
    <w:r w:rsidR="000F6D3A" w:rsidRPr="00B1767F">
      <w:rPr>
        <w:rStyle w:val="PageNumber"/>
        <w:rFonts w:cs="Arial"/>
      </w:rPr>
      <w:fldChar w:fldCharType="end"/>
    </w:r>
  </w:p>
  <w:p w14:paraId="07FB2AB0" w14:textId="77777777" w:rsidR="007C04EF" w:rsidRDefault="007C04EF" w:rsidP="007C04EF">
    <w:pPr>
      <w:pStyle w:val="Footer"/>
      <w:tabs>
        <w:tab w:val="clear" w:pos="4320"/>
        <w:tab w:val="clear" w:pos="8640"/>
        <w:tab w:val="center" w:pos="4896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872E" w14:textId="77777777" w:rsidR="0041566B" w:rsidRDefault="0041566B">
      <w:r>
        <w:separator/>
      </w:r>
    </w:p>
  </w:footnote>
  <w:footnote w:type="continuationSeparator" w:id="0">
    <w:p w14:paraId="3F80BDCA" w14:textId="77777777" w:rsidR="0041566B" w:rsidRDefault="0041566B">
      <w:r>
        <w:continuationSeparator/>
      </w:r>
    </w:p>
  </w:footnote>
  <w:footnote w:type="continuationNotice" w:id="1">
    <w:p w14:paraId="47E087F1" w14:textId="77777777" w:rsidR="00996510" w:rsidRDefault="00996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C774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STATE OF CALIFORNIA</w:t>
    </w:r>
  </w:p>
  <w:p w14:paraId="21BD9179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140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480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0E0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4C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867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C9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449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84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8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864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C2509"/>
    <w:multiLevelType w:val="hybridMultilevel"/>
    <w:tmpl w:val="E8B27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7F33"/>
    <w:multiLevelType w:val="hybridMultilevel"/>
    <w:tmpl w:val="37E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05765D"/>
    <w:multiLevelType w:val="hybridMultilevel"/>
    <w:tmpl w:val="2CA6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68674">
    <w:abstractNumId w:val="12"/>
  </w:num>
  <w:num w:numId="2" w16cid:durableId="220866318">
    <w:abstractNumId w:val="15"/>
  </w:num>
  <w:num w:numId="3" w16cid:durableId="525170233">
    <w:abstractNumId w:val="16"/>
  </w:num>
  <w:num w:numId="4" w16cid:durableId="607003143">
    <w:abstractNumId w:val="10"/>
  </w:num>
  <w:num w:numId="5" w16cid:durableId="2106607952">
    <w:abstractNumId w:val="13"/>
  </w:num>
  <w:num w:numId="6" w16cid:durableId="2084569972">
    <w:abstractNumId w:val="17"/>
  </w:num>
  <w:num w:numId="7" w16cid:durableId="827283322">
    <w:abstractNumId w:val="9"/>
  </w:num>
  <w:num w:numId="8" w16cid:durableId="1749766102">
    <w:abstractNumId w:val="7"/>
  </w:num>
  <w:num w:numId="9" w16cid:durableId="2007518372">
    <w:abstractNumId w:val="6"/>
  </w:num>
  <w:num w:numId="10" w16cid:durableId="1450926620">
    <w:abstractNumId w:val="5"/>
  </w:num>
  <w:num w:numId="11" w16cid:durableId="941035309">
    <w:abstractNumId w:val="4"/>
  </w:num>
  <w:num w:numId="12" w16cid:durableId="2037998008">
    <w:abstractNumId w:val="8"/>
  </w:num>
  <w:num w:numId="13" w16cid:durableId="1349790842">
    <w:abstractNumId w:val="3"/>
  </w:num>
  <w:num w:numId="14" w16cid:durableId="1043019315">
    <w:abstractNumId w:val="2"/>
  </w:num>
  <w:num w:numId="15" w16cid:durableId="1371414414">
    <w:abstractNumId w:val="1"/>
  </w:num>
  <w:num w:numId="16" w16cid:durableId="1906405964">
    <w:abstractNumId w:val="0"/>
  </w:num>
  <w:num w:numId="17" w16cid:durableId="1370567809">
    <w:abstractNumId w:val="9"/>
  </w:num>
  <w:num w:numId="18" w16cid:durableId="1137071132">
    <w:abstractNumId w:val="7"/>
  </w:num>
  <w:num w:numId="19" w16cid:durableId="605383286">
    <w:abstractNumId w:val="6"/>
  </w:num>
  <w:num w:numId="20" w16cid:durableId="1802457635">
    <w:abstractNumId w:val="5"/>
  </w:num>
  <w:num w:numId="21" w16cid:durableId="191647576">
    <w:abstractNumId w:val="4"/>
  </w:num>
  <w:num w:numId="22" w16cid:durableId="1466237229">
    <w:abstractNumId w:val="8"/>
  </w:num>
  <w:num w:numId="23" w16cid:durableId="261962246">
    <w:abstractNumId w:val="3"/>
  </w:num>
  <w:num w:numId="24" w16cid:durableId="217514697">
    <w:abstractNumId w:val="2"/>
  </w:num>
  <w:num w:numId="25" w16cid:durableId="453134151">
    <w:abstractNumId w:val="1"/>
  </w:num>
  <w:num w:numId="26" w16cid:durableId="1441493293">
    <w:abstractNumId w:val="0"/>
  </w:num>
  <w:num w:numId="27" w16cid:durableId="762265124">
    <w:abstractNumId w:val="9"/>
  </w:num>
  <w:num w:numId="28" w16cid:durableId="1586458081">
    <w:abstractNumId w:val="7"/>
  </w:num>
  <w:num w:numId="29" w16cid:durableId="977997679">
    <w:abstractNumId w:val="6"/>
  </w:num>
  <w:num w:numId="30" w16cid:durableId="1084837496">
    <w:abstractNumId w:val="5"/>
  </w:num>
  <w:num w:numId="31" w16cid:durableId="207571358">
    <w:abstractNumId w:val="4"/>
  </w:num>
  <w:num w:numId="32" w16cid:durableId="696809134">
    <w:abstractNumId w:val="8"/>
  </w:num>
  <w:num w:numId="33" w16cid:durableId="2080052616">
    <w:abstractNumId w:val="3"/>
  </w:num>
  <w:num w:numId="34" w16cid:durableId="188373050">
    <w:abstractNumId w:val="2"/>
  </w:num>
  <w:num w:numId="35" w16cid:durableId="1349331076">
    <w:abstractNumId w:val="1"/>
  </w:num>
  <w:num w:numId="36" w16cid:durableId="1266763957">
    <w:abstractNumId w:val="0"/>
  </w:num>
  <w:num w:numId="37" w16cid:durableId="182212069">
    <w:abstractNumId w:val="11"/>
  </w:num>
  <w:num w:numId="38" w16cid:durableId="1689793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213B0"/>
    <w:rsid w:val="0002304C"/>
    <w:rsid w:val="00023B9A"/>
    <w:rsid w:val="000257AD"/>
    <w:rsid w:val="00034D29"/>
    <w:rsid w:val="00041684"/>
    <w:rsid w:val="0008768B"/>
    <w:rsid w:val="000B33E0"/>
    <w:rsid w:val="000B44C8"/>
    <w:rsid w:val="000C5682"/>
    <w:rsid w:val="000C7383"/>
    <w:rsid w:val="000D0E54"/>
    <w:rsid w:val="000E24B4"/>
    <w:rsid w:val="000F2EEE"/>
    <w:rsid w:val="000F6D3A"/>
    <w:rsid w:val="00105375"/>
    <w:rsid w:val="00110FC7"/>
    <w:rsid w:val="00120BA8"/>
    <w:rsid w:val="00123E3A"/>
    <w:rsid w:val="00123F82"/>
    <w:rsid w:val="001362F4"/>
    <w:rsid w:val="00137F65"/>
    <w:rsid w:val="001426CE"/>
    <w:rsid w:val="00152907"/>
    <w:rsid w:val="0015757C"/>
    <w:rsid w:val="0017531B"/>
    <w:rsid w:val="00175449"/>
    <w:rsid w:val="0017566C"/>
    <w:rsid w:val="00180593"/>
    <w:rsid w:val="001845B6"/>
    <w:rsid w:val="001A4A03"/>
    <w:rsid w:val="001C4E49"/>
    <w:rsid w:val="001C5A81"/>
    <w:rsid w:val="001D4974"/>
    <w:rsid w:val="001D4B79"/>
    <w:rsid w:val="001D4EF7"/>
    <w:rsid w:val="001D5566"/>
    <w:rsid w:val="001D6710"/>
    <w:rsid w:val="001E12EE"/>
    <w:rsid w:val="001E4B75"/>
    <w:rsid w:val="001E635B"/>
    <w:rsid w:val="001F7A3D"/>
    <w:rsid w:val="00202DA7"/>
    <w:rsid w:val="0021000B"/>
    <w:rsid w:val="002107DC"/>
    <w:rsid w:val="00221BF0"/>
    <w:rsid w:val="002346BC"/>
    <w:rsid w:val="00234A84"/>
    <w:rsid w:val="00235B37"/>
    <w:rsid w:val="002367DC"/>
    <w:rsid w:val="0024686E"/>
    <w:rsid w:val="00267345"/>
    <w:rsid w:val="0028741A"/>
    <w:rsid w:val="00290ECE"/>
    <w:rsid w:val="002919A1"/>
    <w:rsid w:val="002924A5"/>
    <w:rsid w:val="002A0905"/>
    <w:rsid w:val="002D33F1"/>
    <w:rsid w:val="002D3F86"/>
    <w:rsid w:val="002D5E4A"/>
    <w:rsid w:val="002D6470"/>
    <w:rsid w:val="002E5484"/>
    <w:rsid w:val="00304557"/>
    <w:rsid w:val="0030639B"/>
    <w:rsid w:val="00326834"/>
    <w:rsid w:val="003324BE"/>
    <w:rsid w:val="00344CCB"/>
    <w:rsid w:val="00374E38"/>
    <w:rsid w:val="0037506B"/>
    <w:rsid w:val="003759F8"/>
    <w:rsid w:val="00391B17"/>
    <w:rsid w:val="003942B6"/>
    <w:rsid w:val="003D46A3"/>
    <w:rsid w:val="003D6EDC"/>
    <w:rsid w:val="003E1AB0"/>
    <w:rsid w:val="003F047D"/>
    <w:rsid w:val="003F3619"/>
    <w:rsid w:val="003F38B4"/>
    <w:rsid w:val="00406FF6"/>
    <w:rsid w:val="00412FFD"/>
    <w:rsid w:val="0041566B"/>
    <w:rsid w:val="00433E49"/>
    <w:rsid w:val="0044490D"/>
    <w:rsid w:val="0044593B"/>
    <w:rsid w:val="00453CDE"/>
    <w:rsid w:val="00475AB1"/>
    <w:rsid w:val="004968D2"/>
    <w:rsid w:val="004A24D4"/>
    <w:rsid w:val="004A53C6"/>
    <w:rsid w:val="004A5ED4"/>
    <w:rsid w:val="004B2AB9"/>
    <w:rsid w:val="004B48D5"/>
    <w:rsid w:val="004C48A0"/>
    <w:rsid w:val="00536366"/>
    <w:rsid w:val="00561FA3"/>
    <w:rsid w:val="00563190"/>
    <w:rsid w:val="00583C72"/>
    <w:rsid w:val="005863AA"/>
    <w:rsid w:val="005A3125"/>
    <w:rsid w:val="005B5184"/>
    <w:rsid w:val="005C177E"/>
    <w:rsid w:val="005C3969"/>
    <w:rsid w:val="005D2DCC"/>
    <w:rsid w:val="005D3A71"/>
    <w:rsid w:val="005E162F"/>
    <w:rsid w:val="005E1E47"/>
    <w:rsid w:val="005F1F14"/>
    <w:rsid w:val="005F5750"/>
    <w:rsid w:val="005F696F"/>
    <w:rsid w:val="0061175B"/>
    <w:rsid w:val="006169B9"/>
    <w:rsid w:val="00616D9A"/>
    <w:rsid w:val="00631F79"/>
    <w:rsid w:val="00635B68"/>
    <w:rsid w:val="006721FC"/>
    <w:rsid w:val="0067384C"/>
    <w:rsid w:val="00675E1D"/>
    <w:rsid w:val="00692BFC"/>
    <w:rsid w:val="006A6CA5"/>
    <w:rsid w:val="006B747C"/>
    <w:rsid w:val="006D632B"/>
    <w:rsid w:val="006E7720"/>
    <w:rsid w:val="00724E85"/>
    <w:rsid w:val="007309C5"/>
    <w:rsid w:val="00745AB4"/>
    <w:rsid w:val="00746297"/>
    <w:rsid w:val="007564BA"/>
    <w:rsid w:val="0076250A"/>
    <w:rsid w:val="00762B93"/>
    <w:rsid w:val="00767766"/>
    <w:rsid w:val="007763A4"/>
    <w:rsid w:val="00776FA8"/>
    <w:rsid w:val="00786248"/>
    <w:rsid w:val="007915D5"/>
    <w:rsid w:val="007A1CAD"/>
    <w:rsid w:val="007A674B"/>
    <w:rsid w:val="007B0EC2"/>
    <w:rsid w:val="007B2C6E"/>
    <w:rsid w:val="007C04EF"/>
    <w:rsid w:val="007C4832"/>
    <w:rsid w:val="007E4DAC"/>
    <w:rsid w:val="007E6A6C"/>
    <w:rsid w:val="007F23C9"/>
    <w:rsid w:val="0081299A"/>
    <w:rsid w:val="0084220F"/>
    <w:rsid w:val="008422F0"/>
    <w:rsid w:val="00862625"/>
    <w:rsid w:val="008642C8"/>
    <w:rsid w:val="008651FB"/>
    <w:rsid w:val="00874876"/>
    <w:rsid w:val="00896E95"/>
    <w:rsid w:val="008A2AC5"/>
    <w:rsid w:val="008A3DD5"/>
    <w:rsid w:val="008A63C7"/>
    <w:rsid w:val="008A66F5"/>
    <w:rsid w:val="008B141A"/>
    <w:rsid w:val="008B50AC"/>
    <w:rsid w:val="008E36A8"/>
    <w:rsid w:val="008F116A"/>
    <w:rsid w:val="0091539E"/>
    <w:rsid w:val="00920684"/>
    <w:rsid w:val="00923E68"/>
    <w:rsid w:val="00926738"/>
    <w:rsid w:val="0092735E"/>
    <w:rsid w:val="00933897"/>
    <w:rsid w:val="009462E9"/>
    <w:rsid w:val="00964F82"/>
    <w:rsid w:val="0096773B"/>
    <w:rsid w:val="00982F18"/>
    <w:rsid w:val="00995899"/>
    <w:rsid w:val="00996510"/>
    <w:rsid w:val="009A693A"/>
    <w:rsid w:val="009D096D"/>
    <w:rsid w:val="009D10AD"/>
    <w:rsid w:val="009D18E6"/>
    <w:rsid w:val="009E0E79"/>
    <w:rsid w:val="009E117E"/>
    <w:rsid w:val="009E6B12"/>
    <w:rsid w:val="00A00260"/>
    <w:rsid w:val="00A0189B"/>
    <w:rsid w:val="00A07EE6"/>
    <w:rsid w:val="00A10D60"/>
    <w:rsid w:val="00A138AA"/>
    <w:rsid w:val="00A23E9B"/>
    <w:rsid w:val="00A60CA1"/>
    <w:rsid w:val="00A6254A"/>
    <w:rsid w:val="00A63EF9"/>
    <w:rsid w:val="00A743B9"/>
    <w:rsid w:val="00A813A1"/>
    <w:rsid w:val="00A84046"/>
    <w:rsid w:val="00A84312"/>
    <w:rsid w:val="00A86ED6"/>
    <w:rsid w:val="00AA2F2B"/>
    <w:rsid w:val="00AA553E"/>
    <w:rsid w:val="00AC1F10"/>
    <w:rsid w:val="00AE7FB5"/>
    <w:rsid w:val="00AF4D10"/>
    <w:rsid w:val="00AF4E96"/>
    <w:rsid w:val="00B12576"/>
    <w:rsid w:val="00B25A47"/>
    <w:rsid w:val="00B27E7B"/>
    <w:rsid w:val="00B435D5"/>
    <w:rsid w:val="00B507F4"/>
    <w:rsid w:val="00B508EE"/>
    <w:rsid w:val="00B53C67"/>
    <w:rsid w:val="00B53EE5"/>
    <w:rsid w:val="00B64277"/>
    <w:rsid w:val="00B87B78"/>
    <w:rsid w:val="00BA6306"/>
    <w:rsid w:val="00BB4BB0"/>
    <w:rsid w:val="00BE49CE"/>
    <w:rsid w:val="00BE50C0"/>
    <w:rsid w:val="00BF23BA"/>
    <w:rsid w:val="00BF3E81"/>
    <w:rsid w:val="00BF581A"/>
    <w:rsid w:val="00C05DD9"/>
    <w:rsid w:val="00C23148"/>
    <w:rsid w:val="00C36475"/>
    <w:rsid w:val="00C44C36"/>
    <w:rsid w:val="00C6643B"/>
    <w:rsid w:val="00C67242"/>
    <w:rsid w:val="00C67B72"/>
    <w:rsid w:val="00C70152"/>
    <w:rsid w:val="00C75B5B"/>
    <w:rsid w:val="00C86422"/>
    <w:rsid w:val="00C94D03"/>
    <w:rsid w:val="00C96BBC"/>
    <w:rsid w:val="00CB69CE"/>
    <w:rsid w:val="00CE4A80"/>
    <w:rsid w:val="00CF2161"/>
    <w:rsid w:val="00CF3372"/>
    <w:rsid w:val="00CF7B60"/>
    <w:rsid w:val="00D002C8"/>
    <w:rsid w:val="00D04B58"/>
    <w:rsid w:val="00D13D82"/>
    <w:rsid w:val="00D25EBB"/>
    <w:rsid w:val="00D30882"/>
    <w:rsid w:val="00D524D2"/>
    <w:rsid w:val="00D56355"/>
    <w:rsid w:val="00D67CC8"/>
    <w:rsid w:val="00D86124"/>
    <w:rsid w:val="00D91AE2"/>
    <w:rsid w:val="00DA29F3"/>
    <w:rsid w:val="00DB2E73"/>
    <w:rsid w:val="00DD1947"/>
    <w:rsid w:val="00DD289A"/>
    <w:rsid w:val="00DF0410"/>
    <w:rsid w:val="00E01121"/>
    <w:rsid w:val="00E016BA"/>
    <w:rsid w:val="00E22041"/>
    <w:rsid w:val="00E35D61"/>
    <w:rsid w:val="00E3628E"/>
    <w:rsid w:val="00E3790F"/>
    <w:rsid w:val="00E45D23"/>
    <w:rsid w:val="00E5214A"/>
    <w:rsid w:val="00E53D35"/>
    <w:rsid w:val="00E65708"/>
    <w:rsid w:val="00EA1267"/>
    <w:rsid w:val="00EA55B4"/>
    <w:rsid w:val="00EB4157"/>
    <w:rsid w:val="00EC0A76"/>
    <w:rsid w:val="00EC1406"/>
    <w:rsid w:val="00ED18B4"/>
    <w:rsid w:val="00ED27E1"/>
    <w:rsid w:val="00EE312C"/>
    <w:rsid w:val="00EF26E2"/>
    <w:rsid w:val="00EF4F15"/>
    <w:rsid w:val="00F152F2"/>
    <w:rsid w:val="00F17139"/>
    <w:rsid w:val="00F22CD9"/>
    <w:rsid w:val="00F363C5"/>
    <w:rsid w:val="00F37899"/>
    <w:rsid w:val="00F53E4B"/>
    <w:rsid w:val="00F768B4"/>
    <w:rsid w:val="00F87B9E"/>
    <w:rsid w:val="00F916D4"/>
    <w:rsid w:val="00F97C83"/>
    <w:rsid w:val="00FB34BE"/>
    <w:rsid w:val="00FC3E35"/>
    <w:rsid w:val="00FD45EA"/>
    <w:rsid w:val="00FF11EA"/>
    <w:rsid w:val="40613A9D"/>
    <w:rsid w:val="77AB6717"/>
    <w:rsid w:val="7B292024"/>
    <w:rsid w:val="7C0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2D4A2"/>
  <w15:docId w15:val="{6F21C245-98C7-4251-986E-34E7B46A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E4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A84312"/>
    <w:pPr>
      <w:keepNext/>
      <w:widowControl/>
      <w:tabs>
        <w:tab w:val="center" w:pos="4680"/>
      </w:tabs>
      <w:spacing w:before="120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C7383"/>
    <w:pPr>
      <w:keepNext/>
      <w:widowControl/>
      <w:spacing w:before="120" w:after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0C7383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E7720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rsid w:val="008651FB"/>
    <w:pPr>
      <w:tabs>
        <w:tab w:val="center" w:pos="4320"/>
        <w:tab w:val="right" w:pos="8640"/>
      </w:tabs>
    </w:pPr>
    <w:rPr>
      <w:rFonts w:ascii="Arial Narrow" w:hAnsi="Arial Narrow"/>
      <w:b/>
      <w:caps/>
      <w:sz w:val="16"/>
    </w:rPr>
  </w:style>
  <w:style w:type="paragraph" w:styleId="Footer">
    <w:name w:val="footer"/>
    <w:basedOn w:val="Normal"/>
    <w:link w:val="FooterChar"/>
    <w:rsid w:val="008651FB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8651FB"/>
    <w:rPr>
      <w:rFonts w:ascii="Arial Narrow" w:hAnsi="Arial Narrow"/>
      <w:b/>
      <w:caps/>
      <w:snapToGrid w:val="0"/>
      <w:sz w:val="16"/>
    </w:rPr>
  </w:style>
  <w:style w:type="paragraph" w:styleId="Title">
    <w:name w:val="Title"/>
    <w:basedOn w:val="Normal"/>
    <w:next w:val="Normal"/>
    <w:link w:val="TitleChar"/>
    <w:rsid w:val="004B48D5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4B48D5"/>
    <w:rPr>
      <w:rFonts w:ascii="Arial" w:eastAsiaTheme="majorEastAsia" w:hAnsi="Arial" w:cstheme="majorBidi"/>
      <w:b/>
      <w:snapToGrid w:val="0"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semiHidden/>
    <w:unhideWhenUsed/>
    <w:rsid w:val="00EA55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55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5B4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55B4"/>
    <w:rPr>
      <w:rFonts w:ascii="Helvetica" w:hAnsi="Helvetica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CF2161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0C7383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7383"/>
    <w:rPr>
      <w:rFonts w:ascii="Arial" w:hAnsi="Arial"/>
      <w:b/>
      <w:snapToGrid w:val="0"/>
      <w:u w:val="single"/>
    </w:rPr>
  </w:style>
  <w:style w:type="character" w:customStyle="1" w:styleId="FooterChar">
    <w:name w:val="Footer Char"/>
    <w:link w:val="Footer"/>
    <w:rsid w:val="008651FB"/>
    <w:rPr>
      <w:rFonts w:ascii="Arial" w:hAnsi="Arial"/>
      <w:snapToGrid w:val="0"/>
      <w:sz w:val="16"/>
    </w:rPr>
  </w:style>
  <w:style w:type="paragraph" w:styleId="Revision">
    <w:name w:val="Revision"/>
    <w:hidden/>
    <w:uiPriority w:val="99"/>
    <w:semiHidden/>
    <w:rsid w:val="0028741A"/>
    <w:rPr>
      <w:rFonts w:ascii="Arial" w:hAnsi="Arial"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6E7720"/>
    <w:rPr>
      <w:rFonts w:ascii="Arial" w:eastAsiaTheme="majorEastAsia" w:hAnsi="Arial" w:cstheme="majorBidi"/>
      <w:b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869144C51034B8BB36F92C84C8365" ma:contentTypeVersion="4" ma:contentTypeDescription="Create a new document." ma:contentTypeScope="" ma:versionID="c1edcce1c817f1e27dc2283632309010">
  <xsd:schema xmlns:xsd="http://www.w3.org/2001/XMLSchema" xmlns:xs="http://www.w3.org/2001/XMLSchema" xmlns:p="http://schemas.microsoft.com/office/2006/metadata/properties" xmlns:ns2="88e14f1b-8fca-4fa1-a56e-cd685a0212a4" targetNamespace="http://schemas.microsoft.com/office/2006/metadata/properties" ma:root="true" ma:fieldsID="8d207bc218ed1db764050e3c46b58e16" ns2:_="">
    <xsd:import namespace="88e14f1b-8fca-4fa1-a56e-cd685a021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4f1b-8fca-4fa1-a56e-cd685a021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1C865-B9C8-443A-AFC0-CEC45B3B4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66344-E9A6-4072-A420-D599AF815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7D367-560F-4982-A6F6-4C097AA3DA7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8e14f1b-8fca-4fa1-a56e-cd685a0212a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06096F-FEC9-423A-ACD6-182F0956A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14f1b-8fca-4fa1-a56e-cd685a021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2</Pages>
  <Words>735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DSASS-01-24-CWoRE-ET-PT4&amp;5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DSASS-01-24-CWoRE-ET-PT4&amp;5</dc:title>
  <dc:subject/>
  <dc:creator>CBSC</dc:creator>
  <cp:keywords/>
  <cp:lastModifiedBy>Day, Kevin@DGS</cp:lastModifiedBy>
  <cp:revision>6</cp:revision>
  <cp:lastPrinted>2020-05-13T17:58:00Z</cp:lastPrinted>
  <dcterms:created xsi:type="dcterms:W3CDTF">2024-11-15T18:08:00Z</dcterms:created>
  <dcterms:modified xsi:type="dcterms:W3CDTF">2024-11-23T02:23:00Z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0x01010012F869144C51034B8BB36F92C84C8365</vt:lpwstr>
  </property>
</Properties>
</file>