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6A76C37" w:rsidR="00E67FA5" w:rsidRPr="00561403" w:rsidRDefault="00E67FA5" w:rsidP="00E67FA5">
      <w:pPr>
        <w:pStyle w:val="Heading1"/>
      </w:pPr>
      <w:r w:rsidRPr="00561403">
        <w:t>COMMISSION ACTION MATRIX</w:t>
      </w:r>
      <w:r w:rsidR="000C224E">
        <w:t xml:space="preserve"> </w:t>
      </w:r>
      <w:r w:rsidR="009F0312">
        <w:t xml:space="preserve">– </w:t>
      </w:r>
      <w:r w:rsidR="00944EBE">
        <w:t>GREEN</w:t>
      </w:r>
      <w:r w:rsidR="009F0312">
        <w:t xml:space="preserve">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>CODE ADVISORY COMMITTEE</w:t>
      </w:r>
    </w:p>
    <w:p w14:paraId="28EDE231" w14:textId="78083F6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6151DB">
        <w:t>CALIFORNIA DEPARTMENT OF HOUSING AND COMMUNITY DEVELOPMENT</w:t>
      </w:r>
      <w:r w:rsidR="006A31CD">
        <w:t xml:space="preserve">, </w:t>
      </w:r>
      <w:r w:rsidR="00E14215">
        <w:t>HCD</w:t>
      </w:r>
      <w:r w:rsidR="00B47D95">
        <w:t xml:space="preserve"> </w:t>
      </w:r>
      <w:r w:rsidR="00B9387D">
        <w:t>04/</w:t>
      </w:r>
      <w:r w:rsidR="00B47D95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72C88CE3" w14:textId="7F21AFCB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5859A7">
        <w:rPr>
          <w:rFonts w:eastAsiaTheme="majorEastAsia" w:cstheme="majorBidi"/>
          <w:b/>
          <w:caps/>
          <w:szCs w:val="24"/>
        </w:rPr>
        <w:t>4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 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5859A7">
        <w:rPr>
          <w:rFonts w:eastAsiaTheme="majorEastAsia" w:cstheme="majorBidi"/>
          <w:b/>
          <w:i/>
          <w:iCs/>
          <w:caps/>
          <w:szCs w:val="24"/>
        </w:rPr>
        <w:t>4</w:t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 w:rsidR="009D05BD">
        <w:rPr>
          <w:rFonts w:eastAsiaTheme="majorEastAsia" w:cstheme="majorBidi"/>
          <w:b/>
          <w:caps/>
          <w:szCs w:val="24"/>
        </w:rPr>
        <w:t>,</w:t>
      </w:r>
      <w:r w:rsidR="009D05BD"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4.106.4.2.2 Multifamily dwellings</w:t>
      </w:r>
      <w:r w:rsidR="008C7C32"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2D1C938" w14:textId="492F5705" w:rsidR="009D05BD" w:rsidRPr="00F605F2" w:rsidRDefault="009D05BD" w:rsidP="00C1797D">
      <w:r>
        <w:t xml:space="preserve">Amend </w:t>
      </w:r>
      <w:r w:rsidRPr="009D05BD">
        <w:t>Section</w:t>
      </w:r>
      <w:r w:rsidR="002E3208" w:rsidRPr="002E3208">
        <w:t xml:space="preserve"> </w:t>
      </w:r>
      <w:r w:rsidR="008C7C32" w:rsidRPr="008C7C32">
        <w:t xml:space="preserve">4.106.4.2.2 </w:t>
      </w:r>
      <w:r w:rsidR="008C7C32">
        <w:t>a</w:t>
      </w:r>
      <w:r w:rsidR="00C2404F" w:rsidRPr="00C2404F">
        <w:t>s listed below</w:t>
      </w:r>
      <w:r w:rsidR="004651B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9D05BD" w:rsidRPr="00F605F2" w14:paraId="7696BB17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2F1A4C26" w:rsidR="009D05BD" w:rsidRPr="00F605F2" w:rsidRDefault="00E14215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1797D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C1797D">
              <w:rPr>
                <w:b/>
                <w:bCs/>
              </w:rPr>
              <w:t>24</w:t>
            </w:r>
            <w:r w:rsidR="00C1797D"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="009D05BD" w:rsidRPr="00F605F2">
              <w:rPr>
                <w:b/>
                <w:bCs/>
              </w:rPr>
              <w:t xml:space="preserve"> </w:t>
            </w:r>
            <w:r w:rsidR="00C1797D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83A1C" w:rsidRPr="00F605F2" w14:paraId="7C070248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8E706B1" w14:textId="1CF54B92" w:rsidR="00D83A1C" w:rsidRDefault="00D83A1C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2CDBEA5F" w14:textId="77777777" w:rsidR="009B29B9" w:rsidRDefault="009B29B9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71F861EE" w14:textId="340487D6" w:rsidR="00D83A1C" w:rsidRPr="00D30994" w:rsidRDefault="00386F4B" w:rsidP="00D76D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86F4B">
              <w:rPr>
                <w:b/>
                <w:bCs/>
                <w:strike/>
              </w:rPr>
              <w:t>a</w:t>
            </w:r>
            <w:r w:rsidR="00694F76">
              <w:rPr>
                <w:b/>
                <w:bCs/>
                <w:strike/>
              </w:rPr>
              <w:t>.</w:t>
            </w:r>
            <w:r w:rsidRPr="005123A2">
              <w:rPr>
                <w:b/>
                <w:bCs/>
                <w:strike/>
              </w:rPr>
              <w:t xml:space="preserve"> </w:t>
            </w:r>
            <w:r w:rsidRPr="00386F4B">
              <w:rPr>
                <w:b/>
                <w:bCs/>
                <w:strike/>
              </w:rPr>
              <w:t>Hotels and Motels</w:t>
            </w:r>
            <w:r w:rsidR="00694F76"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D90D" w14:textId="63F95BF1" w:rsidR="00D83A1C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0AFA5" w14:textId="130F907C" w:rsidR="00D83A1C" w:rsidRPr="00F605F2" w:rsidRDefault="00C13F40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CDF4AAB" w14:textId="5ED099F0" w:rsidR="00D83A1C" w:rsidRPr="00F605F2" w:rsidRDefault="00DB6BC9" w:rsidP="00A20788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r>
              <w:br/>
            </w:r>
            <w:r w:rsidR="004C4DE4">
              <w:t>Danny Leung; California Energy Commission</w:t>
            </w:r>
            <w:r w:rsidR="00B60BFC">
              <w:t xml:space="preserve"> (CEC)</w:t>
            </w:r>
            <w:r w:rsidR="004C4DE4">
              <w:t>.</w:t>
            </w:r>
            <w:r w:rsidR="004C4DE4">
              <w:br/>
              <w:t xml:space="preserve">Recommends: </w:t>
            </w:r>
            <w:r w:rsidR="004C4DE4"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D407A89" w14:textId="78C39646" w:rsidR="006F7BA5" w:rsidRPr="006F7BA5" w:rsidRDefault="00694F76" w:rsidP="00B60BFC">
            <w:pPr>
              <w:spacing w:after="0"/>
            </w:pPr>
            <w:r>
              <w:t xml:space="preserve">Repeal </w:t>
            </w:r>
            <w:r w:rsidR="005123A2">
              <w:t>Item 1.a.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98959" w14:textId="77777777" w:rsidR="00D83A1C" w:rsidRPr="00F605F2" w:rsidRDefault="00D83A1C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23A2" w:rsidRPr="00F605F2" w14:paraId="7217D8B0" w14:textId="77777777" w:rsidTr="000239A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CB05F8" w14:textId="42B95D99" w:rsidR="005123A2" w:rsidRDefault="005123A2" w:rsidP="005123A2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2-7</w:t>
            </w:r>
          </w:p>
        </w:tc>
        <w:tc>
          <w:tcPr>
            <w:tcW w:w="2448" w:type="dxa"/>
            <w:shd w:val="clear" w:color="auto" w:fill="FFFFFF" w:themeFill="background1"/>
          </w:tcPr>
          <w:p w14:paraId="5065F55E" w14:textId="5E4DE165" w:rsidR="00F33EF9" w:rsidRDefault="00F33EF9" w:rsidP="005123A2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5AB0DC59" w14:textId="56C14AF8" w:rsidR="005123A2" w:rsidRPr="00694F76" w:rsidRDefault="005123A2" w:rsidP="005123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56AC6">
              <w:rPr>
                <w:b/>
                <w:bCs/>
                <w:strike/>
              </w:rPr>
              <w:t>a. Hotels and Motels</w:t>
            </w:r>
            <w:r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239D8" w14:textId="411E6737" w:rsidR="005123A2" w:rsidRPr="00F605F2" w:rsidRDefault="004C6AD4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1E271" w14:textId="4B23BAF5" w:rsidR="005123A2" w:rsidRPr="00F605F2" w:rsidRDefault="00C13F40" w:rsidP="005123A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A08F420" w14:textId="1D546A71" w:rsidR="005123A2" w:rsidRPr="00F605F2" w:rsidRDefault="00B60BFC" w:rsidP="005123A2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r>
              <w:br/>
            </w:r>
            <w:r w:rsidR="007D29B8">
              <w:t xml:space="preserve">Danny Leung; </w:t>
            </w:r>
            <w:r>
              <w:t>CEC</w:t>
            </w:r>
            <w:r w:rsidR="007D29B8">
              <w:t>.</w:t>
            </w:r>
            <w:r w:rsidR="007D29B8">
              <w:br/>
              <w:t xml:space="preserve">Recommends: </w:t>
            </w:r>
            <w:r w:rsidR="007D29B8" w:rsidRPr="00875643">
              <w:rPr>
                <w:b/>
                <w:bCs/>
              </w:rPr>
              <w:t>Approve</w:t>
            </w:r>
            <w:r w:rsidR="007D29B8"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648A38C1" w14:textId="0268EA54" w:rsidR="006F7BA5" w:rsidRPr="006F7BA5" w:rsidRDefault="005123A2" w:rsidP="00B60BFC">
            <w:pPr>
              <w:spacing w:after="0"/>
            </w:pPr>
            <w:r>
              <w:t xml:space="preserve">Repeal </w:t>
            </w:r>
            <w:r w:rsidR="00087066">
              <w:t>I</w:t>
            </w:r>
            <w:r>
              <w:t>tem 2</w:t>
            </w:r>
            <w:r w:rsidR="00087066">
              <w:t>.</w:t>
            </w:r>
            <w:r>
              <w:t xml:space="preserve">a.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028BE" w14:textId="77777777" w:rsidR="005123A2" w:rsidRPr="00F605F2" w:rsidRDefault="005123A2" w:rsidP="005123A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F692C8" w14:textId="77777777" w:rsidR="00EA054F" w:rsidRDefault="00EA054F">
      <w:pPr>
        <w:spacing w:after="160" w:line="259" w:lineRule="auto"/>
      </w:pPr>
      <w:r>
        <w:br w:type="page"/>
      </w:r>
    </w:p>
    <w:p w14:paraId="1DF2929E" w14:textId="77777777" w:rsidR="00D861AD" w:rsidRPr="00F605F2" w:rsidRDefault="00D861AD" w:rsidP="00D861A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Pr="006A31CD">
        <w:rPr>
          <w:rFonts w:eastAsiaTheme="majorEastAsia" w:cstheme="majorBidi"/>
          <w:b/>
          <w:caps/>
          <w:szCs w:val="24"/>
        </w:rPr>
        <w:t>4.106.4.2.6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7DEF82FF" w14:textId="77777777" w:rsidR="00D861AD" w:rsidRPr="00F605F2" w:rsidRDefault="00D861AD" w:rsidP="00D861AD">
      <w:r>
        <w:t>Add S</w:t>
      </w:r>
      <w:r w:rsidRPr="009D05BD">
        <w:t>ection</w:t>
      </w:r>
      <w:r w:rsidRPr="002E3208">
        <w:t xml:space="preserve"> </w:t>
      </w:r>
      <w:r w:rsidRPr="0062747E">
        <w:t xml:space="preserve">4.106.4.2.6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D861AD" w:rsidRPr="00F605F2" w14:paraId="10830634" w14:textId="77777777" w:rsidTr="00C80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8817B67" w14:textId="2F9469C9" w:rsidR="00D861AD" w:rsidRPr="00F605F2" w:rsidRDefault="00D861AD" w:rsidP="00C806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A68078B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F63345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199463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B5E8E41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8429DB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469305" w14:textId="77777777" w:rsidR="00D861AD" w:rsidRPr="00F605F2" w:rsidRDefault="00D861AD" w:rsidP="00C806F1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861AD" w:rsidRPr="00F605F2" w14:paraId="0345D8C7" w14:textId="77777777" w:rsidTr="00C806F1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BBB4180" w14:textId="77777777" w:rsidR="00D861AD" w:rsidRDefault="00D861AD" w:rsidP="00C806F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3-3</w:t>
            </w:r>
          </w:p>
        </w:tc>
        <w:tc>
          <w:tcPr>
            <w:tcW w:w="2448" w:type="dxa"/>
            <w:shd w:val="clear" w:color="auto" w:fill="FFFFFF" w:themeFill="background1"/>
          </w:tcPr>
          <w:p w14:paraId="59CCBB38" w14:textId="77777777" w:rsidR="00D861AD" w:rsidRDefault="00D861AD" w:rsidP="00C806F1">
            <w:pPr>
              <w:spacing w:after="0"/>
              <w:rPr>
                <w:b/>
                <w:bCs/>
                <w:u w:val="single"/>
              </w:rPr>
            </w:pPr>
            <w:r w:rsidRPr="00074130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1E372697" w14:textId="77777777" w:rsidR="00D861AD" w:rsidRPr="0062747E" w:rsidRDefault="00D861AD" w:rsidP="00C806F1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 </w:t>
            </w:r>
            <w:r w:rsidRPr="00B819A1">
              <w:rPr>
                <w:b/>
                <w:bCs/>
                <w:u w:val="single"/>
              </w:rPr>
              <w:t>EV Ready Parking Spaces with EV Chargers.</w:t>
            </w:r>
            <w:r w:rsidRPr="008C7AD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8C7AD6">
              <w:rPr>
                <w:b/>
                <w:bCs/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04120" w14:textId="77777777" w:rsidR="00D861AD" w:rsidRPr="00F605F2" w:rsidRDefault="00D861AD" w:rsidP="00C806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F5367" w14:textId="77777777" w:rsidR="00D861AD" w:rsidRPr="00F605F2" w:rsidRDefault="00D861AD" w:rsidP="00C806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80F43AC" w14:textId="77777777" w:rsidR="00D861AD" w:rsidRPr="00AD754A" w:rsidRDefault="00D861AD" w:rsidP="00C806F1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1D6A4DC1" w14:textId="4A842221" w:rsidR="00D861AD" w:rsidRPr="00F605F2" w:rsidRDefault="00D861AD" w:rsidP="00C806F1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235943F" w14:textId="77777777" w:rsidR="00D861AD" w:rsidRPr="00F605F2" w:rsidRDefault="00D861AD" w:rsidP="00C806F1">
            <w:pPr>
              <w:spacing w:after="0"/>
            </w:pPr>
            <w:r w:rsidRPr="00B819A1">
              <w:t xml:space="preserve">Add </w:t>
            </w:r>
            <w:r>
              <w:t>I</w:t>
            </w:r>
            <w:r w:rsidRPr="00B819A1">
              <w:t>tem</w:t>
            </w:r>
            <w:r>
              <w:t>s</w:t>
            </w:r>
            <w:r w:rsidRPr="00B819A1">
              <w:t xml:space="preserve"> </w:t>
            </w:r>
            <w:r>
              <w:t xml:space="preserve">“2.” and “2.a.” 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4F208" w14:textId="77777777" w:rsidR="00D861AD" w:rsidRPr="00F605F2" w:rsidRDefault="00D861AD" w:rsidP="00C806F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3C423F" w14:textId="6809348E" w:rsidR="00A50830" w:rsidRPr="00F605F2" w:rsidRDefault="00A50830" w:rsidP="00A5083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663D65">
        <w:rPr>
          <w:rFonts w:eastAsiaTheme="majorEastAsia" w:cstheme="majorBidi"/>
          <w:b/>
          <w:i/>
          <w:iCs/>
          <w:caps/>
          <w:szCs w:val="24"/>
        </w:rPr>
        <w:t>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SECTION </w:t>
      </w:r>
      <w:r w:rsidRPr="00E16657">
        <w:rPr>
          <w:rFonts w:eastAsiaTheme="majorEastAsia" w:cstheme="majorBidi"/>
          <w:b/>
          <w:bCs/>
          <w:caps/>
          <w:szCs w:val="24"/>
        </w:rPr>
        <w:t>4.303.1.4.5 Pre-rinse spray</w:t>
      </w:r>
      <w:r>
        <w:rPr>
          <w:rFonts w:eastAsiaTheme="majorEastAsia" w:cstheme="majorBidi"/>
          <w:b/>
          <w:bCs/>
          <w:caps/>
          <w:szCs w:val="24"/>
        </w:rPr>
        <w:t xml:space="preserve"> VALVES</w:t>
      </w:r>
    </w:p>
    <w:p w14:paraId="7EC623FB" w14:textId="77777777" w:rsidR="00A50830" w:rsidRPr="00F605F2" w:rsidRDefault="00A50830" w:rsidP="00A50830">
      <w:r>
        <w:t xml:space="preserve">Amend Section 4.303.1.4.5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A50830" w:rsidRPr="00F605F2" w14:paraId="452FB82F" w14:textId="77777777" w:rsidTr="00B40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5F3DC3" w14:textId="1F6E898B" w:rsidR="00A50830" w:rsidRPr="00F605F2" w:rsidRDefault="00A50830" w:rsidP="00B407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AD112C4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C9DA7E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D00630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28A475D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E09226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53B411" w14:textId="77777777" w:rsidR="00A50830" w:rsidRPr="00F605F2" w:rsidRDefault="00A50830" w:rsidP="00B4078C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50830" w:rsidRPr="00F605F2" w14:paraId="153FFF3A" w14:textId="77777777" w:rsidTr="00B4078C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52B9ABE7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804AC0A" w14:textId="77777777" w:rsidR="00A50830" w:rsidRPr="009202D4" w:rsidRDefault="00A50830" w:rsidP="00B4078C">
            <w:pPr>
              <w:spacing w:after="0"/>
              <w:rPr>
                <w:b/>
                <w:bCs/>
              </w:rPr>
            </w:pPr>
            <w:r w:rsidRPr="00CD5CF9">
              <w:rPr>
                <w:b/>
                <w:bCs/>
              </w:rPr>
              <w:t>4.303.1.4.5 Pre-rinse spray valves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8BD6C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79E24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51E9B9B" w14:textId="66417868" w:rsidR="00AD754A" w:rsidRPr="00AD754A" w:rsidRDefault="00AD754A" w:rsidP="00AD754A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069AB6FB" w14:textId="524444A7" w:rsidR="00A50830" w:rsidRPr="00F605F2" w:rsidRDefault="00AD754A" w:rsidP="00AD754A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86A5DDF" w14:textId="77777777" w:rsidR="00A50830" w:rsidRPr="00936118" w:rsidRDefault="00A50830" w:rsidP="00B4078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23A0380A" w14:textId="77777777" w:rsidR="00A50830" w:rsidRPr="00F605F2" w:rsidRDefault="00A50830" w:rsidP="00B4078C">
            <w:pPr>
              <w:spacing w:after="0"/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28D35" w14:textId="77777777" w:rsidR="00A50830" w:rsidRPr="00F605F2" w:rsidRDefault="00A50830" w:rsidP="00B4078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92BA52" w14:textId="6B849F99" w:rsidR="00CD5CF9" w:rsidRPr="00F605F2" w:rsidRDefault="001D0160" w:rsidP="009A4389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 w:rsidR="00A50830">
        <w:rPr>
          <w:rFonts w:eastAsiaTheme="majorEastAsia" w:cstheme="majorBidi"/>
          <w:b/>
          <w:caps/>
          <w:szCs w:val="24"/>
        </w:rPr>
        <w:t>.1</w:t>
      </w:r>
      <w:r>
        <w:rPr>
          <w:rFonts w:eastAsiaTheme="majorEastAsia" w:cstheme="majorBidi"/>
          <w:b/>
          <w:caps/>
          <w:szCs w:val="24"/>
        </w:rPr>
        <w:br/>
      </w:r>
      <w:r w:rsidR="00A50830" w:rsidRPr="00A50830">
        <w:rPr>
          <w:rFonts w:eastAsiaTheme="majorEastAsia" w:cstheme="majorBidi"/>
          <w:b/>
          <w:i/>
          <w:iCs/>
          <w:caps/>
          <w:szCs w:val="24"/>
        </w:rPr>
        <w:t>Chapter 7 Installer and Special Inspector Qualifications, Section 702 Qualifications.</w:t>
      </w:r>
    </w:p>
    <w:p w14:paraId="48AE8E32" w14:textId="22AE2CEF" w:rsidR="001D0160" w:rsidRPr="00F605F2" w:rsidRDefault="00CD5CF9" w:rsidP="00CD5CF9">
      <w:r>
        <w:t xml:space="preserve">Amend </w:t>
      </w:r>
      <w:r w:rsidR="00C6258A">
        <w:t xml:space="preserve">Chapter 7, </w:t>
      </w:r>
      <w:r>
        <w:t xml:space="preserve">Section </w:t>
      </w:r>
      <w:r w:rsidR="00C6258A">
        <w:t>702.2</w:t>
      </w:r>
      <w:r>
        <w:t xml:space="preserve">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D0160" w:rsidRPr="00F605F2" w14:paraId="733D49D0" w14:textId="77777777" w:rsidTr="000D6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91ED1A" w14:textId="79861749" w:rsidR="001D0160" w:rsidRPr="00F605F2" w:rsidRDefault="001D0160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="00F76C6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  <w:r w:rsidR="003E61D4">
              <w:rPr>
                <w:b/>
                <w:bCs/>
              </w:rPr>
              <w:t>.1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841EF96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91321E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3CA6EF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EDCC005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BF4533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EA282" w14:textId="77777777" w:rsidR="001D0160" w:rsidRPr="00F605F2" w:rsidRDefault="001D0160" w:rsidP="00FB6654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D0160" w:rsidRPr="00F605F2" w14:paraId="6B386464" w14:textId="77777777" w:rsidTr="000D66EC">
        <w:trPr>
          <w:cantSplit w:val="0"/>
          <w:trHeight w:val="982"/>
        </w:trPr>
        <w:tc>
          <w:tcPr>
            <w:tcW w:w="1368" w:type="dxa"/>
            <w:shd w:val="clear" w:color="auto" w:fill="FFFFFF" w:themeFill="background1"/>
          </w:tcPr>
          <w:p w14:paraId="1145A2AE" w14:textId="3DB73619" w:rsidR="001D0160" w:rsidRPr="00F605F2" w:rsidRDefault="001D0160" w:rsidP="00FB6654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3E61D4">
              <w:rPr>
                <w:b/>
                <w:bCs/>
                <w:szCs w:val="24"/>
              </w:rPr>
              <w:t>.1</w:t>
            </w:r>
            <w:r w:rsidR="000C224E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6B06770" w14:textId="5F86AC31" w:rsidR="001D0160" w:rsidRDefault="00B174A8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702.2 Special </w:t>
            </w:r>
            <w:r w:rsidR="002423C5">
              <w:rPr>
                <w:b/>
                <w:bCs/>
              </w:rPr>
              <w:t>inspection.</w:t>
            </w:r>
          </w:p>
          <w:p w14:paraId="377EB944" w14:textId="47EFE022" w:rsidR="00B174A8" w:rsidRPr="009202D4" w:rsidRDefault="00B174A8" w:rsidP="00FB66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Subitem 2 &amp; Notes </w:t>
            </w:r>
            <w:r w:rsidRPr="00B174A8">
              <w:rPr>
                <w:b/>
                <w:bCs/>
                <w:strike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62732" w14:textId="3D67B6CE" w:rsidR="001D0160" w:rsidRPr="00F605F2" w:rsidRDefault="00B174A8" w:rsidP="00FB66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  <w:r w:rsidR="004C6AD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A5334" w14:textId="3B79D1B8" w:rsidR="001D0160" w:rsidRPr="00F605F2" w:rsidRDefault="00B174A8" w:rsidP="00FB66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3168" w:type="dxa"/>
            <w:shd w:val="clear" w:color="auto" w:fill="FFFFFF" w:themeFill="background1"/>
          </w:tcPr>
          <w:p w14:paraId="3FAE3E3A" w14:textId="78B52A75" w:rsidR="00AD754A" w:rsidRPr="00AD754A" w:rsidRDefault="00AD754A" w:rsidP="00FB6654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4406A18C" w14:textId="29626AF7" w:rsidR="001D0160" w:rsidRPr="00F605F2" w:rsidRDefault="00333B97" w:rsidP="00FB6654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D703F6B" w14:textId="39CF4143" w:rsidR="001D0160" w:rsidRPr="00F605F2" w:rsidRDefault="000C224E" w:rsidP="00936118">
            <w:pPr>
              <w:spacing w:after="0"/>
            </w:pPr>
            <w:r>
              <w:rPr>
                <w:rFonts w:cs="Arial"/>
              </w:rPr>
              <w:t>This item was added to the Express Terms after</w:t>
            </w:r>
            <w:r w:rsidR="008A0199">
              <w:rPr>
                <w:rFonts w:cs="Arial"/>
              </w:rPr>
              <w:t xml:space="preserve"> CAC</w:t>
            </w:r>
            <w:r>
              <w:rPr>
                <w:rFonts w:cs="Arial"/>
              </w:rPr>
              <w:t xml:space="preserve"> meeting.</w:t>
            </w:r>
            <w:r w:rsidR="008A0199">
              <w:rPr>
                <w:rFonts w:cs="Arial"/>
              </w:rPr>
              <w:t xml:space="preserve"> </w:t>
            </w:r>
            <w:r w:rsidR="008A0199" w:rsidRPr="008A0199">
              <w:rPr>
                <w:rFonts w:cs="Arial"/>
              </w:rPr>
              <w:t>At the request of the California Energy Commission (CEC), HCD is proposing to repeal references to Home Energy Rating System (HERS) as the program name and standards have change</w:t>
            </w:r>
            <w:r w:rsidR="008A0199">
              <w:rPr>
                <w:rFonts w:cs="Arial"/>
              </w:rPr>
              <w:t xml:space="preserve">d </w:t>
            </w:r>
            <w:r w:rsidR="008A0199" w:rsidRPr="008A0199">
              <w:rPr>
                <w:rFonts w:cs="Arial"/>
              </w:rPr>
              <w:t xml:space="preserve">and the reference HERS is now obsolete.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DC841" w14:textId="77777777" w:rsidR="001D0160" w:rsidRPr="00F605F2" w:rsidRDefault="001D0160" w:rsidP="00FB665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09EB18B" w14:textId="0178A95F" w:rsidR="00B60BFC" w:rsidRDefault="00B60BFC" w:rsidP="00091983">
      <w:r>
        <w:br w:type="page"/>
      </w:r>
    </w:p>
    <w:p w14:paraId="365FC5B2" w14:textId="012E81DF" w:rsidR="00702ED8" w:rsidRPr="00F605F2" w:rsidRDefault="00702ED8" w:rsidP="00702ED8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3" w:name="_Hlk160022529"/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1D0160">
        <w:rPr>
          <w:rFonts w:eastAsiaTheme="majorEastAsia" w:cstheme="majorBidi"/>
          <w:b/>
          <w:caps/>
          <w:szCs w:val="24"/>
        </w:rPr>
        <w:t>7</w:t>
      </w:r>
      <w:r>
        <w:rPr>
          <w:rFonts w:eastAsiaTheme="majorEastAsia" w:cstheme="majorBidi"/>
          <w:b/>
          <w:caps/>
          <w:szCs w:val="24"/>
        </w:rPr>
        <w:br/>
      </w:r>
      <w:r w:rsidR="00E16657" w:rsidRPr="00E16657">
        <w:rPr>
          <w:rFonts w:eastAsiaTheme="majorEastAsia" w:cstheme="majorBidi"/>
          <w:b/>
          <w:caps/>
          <w:szCs w:val="24"/>
        </w:rPr>
        <w:t>Appendix A4</w:t>
      </w:r>
      <w:r w:rsidRPr="00F605F2">
        <w:rPr>
          <w:rFonts w:eastAsiaTheme="majorEastAsia" w:cstheme="majorBidi"/>
          <w:b/>
          <w:caps/>
          <w:szCs w:val="24"/>
        </w:rPr>
        <w:t xml:space="preserve"> RESIDENTIAL </w:t>
      </w:r>
      <w:r w:rsidR="00F632E7">
        <w:rPr>
          <w:rFonts w:eastAsiaTheme="majorEastAsia" w:cstheme="majorBidi"/>
          <w:b/>
          <w:caps/>
          <w:szCs w:val="24"/>
        </w:rPr>
        <w:t xml:space="preserve">VOLUNTARY </w:t>
      </w:r>
      <w:r w:rsidRPr="00F605F2">
        <w:rPr>
          <w:rFonts w:eastAsiaTheme="majorEastAsia" w:cstheme="majorBidi"/>
          <w:b/>
          <w:caps/>
          <w:szCs w:val="24"/>
        </w:rPr>
        <w:t>MEASURES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9202D4">
        <w:rPr>
          <w:rFonts w:eastAsiaTheme="majorEastAsia" w:cstheme="majorBidi"/>
          <w:b/>
          <w:i/>
          <w:iCs/>
          <w:caps/>
          <w:szCs w:val="24"/>
        </w:rPr>
        <w:t>A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E16657" w:rsidRPr="00E16657">
        <w:rPr>
          <w:rFonts w:eastAsiaTheme="majorEastAsia" w:cstheme="majorBidi"/>
          <w:b/>
          <w:caps/>
          <w:szCs w:val="24"/>
        </w:rPr>
        <w:t>A4.106.8.2 New multifamily dwellings,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330151C" w14:textId="487351C0" w:rsidR="00702ED8" w:rsidRPr="00F605F2" w:rsidRDefault="00702ED8" w:rsidP="00702ED8">
      <w:r>
        <w:t>A</w:t>
      </w:r>
      <w:r w:rsidR="00F632E7">
        <w:t xml:space="preserve">mend </w:t>
      </w:r>
      <w:r>
        <w:t>S</w:t>
      </w:r>
      <w:r w:rsidRPr="009D05BD">
        <w:t>ection</w:t>
      </w:r>
      <w:r w:rsidRPr="002E3208">
        <w:t xml:space="preserve"> </w:t>
      </w:r>
      <w:r w:rsidR="00634837" w:rsidRPr="00634837">
        <w:t xml:space="preserve">A4.106.8.2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702ED8" w:rsidRPr="00F605F2" w14:paraId="525AAB06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A685AD" w14:textId="0F53F146" w:rsidR="00702ED8" w:rsidRPr="00F605F2" w:rsidRDefault="00702ED8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7D636A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D6301A9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4372A1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17A36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00A166D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0B1EE7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AD4C73" w14:textId="77777777" w:rsidR="00702ED8" w:rsidRPr="00F605F2" w:rsidRDefault="00702ED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C3B4A" w:rsidRPr="00F605F2" w14:paraId="09570D7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7B5FD773" w14:textId="054FD315" w:rsidR="00FC3B4A" w:rsidRPr="00F605F2" w:rsidRDefault="001D0160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FC3B4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26D9418D" w14:textId="38FC290F" w:rsidR="00FC3B4A" w:rsidRPr="005438A8" w:rsidRDefault="002028D9" w:rsidP="005438A8">
            <w:pPr>
              <w:spacing w:after="0"/>
              <w:rPr>
                <w:b/>
                <w:bCs/>
                <w:strike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  <w:r w:rsidR="00E16657">
              <w:rPr>
                <w:b/>
                <w:bCs/>
              </w:rPr>
              <w:br/>
            </w:r>
            <w:r w:rsidR="007D636A" w:rsidRPr="007D636A">
              <w:rPr>
                <w:b/>
                <w:bCs/>
              </w:rPr>
              <w:t>Tier 1. New multifamily dwellings, hotels and motels</w:t>
            </w:r>
            <w:r w:rsidR="007D636A">
              <w:rPr>
                <w:b/>
                <w:bCs/>
              </w:rPr>
              <w:t>.</w:t>
            </w:r>
            <w:r w:rsidR="005438A8">
              <w:rPr>
                <w:b/>
                <w:bCs/>
              </w:rPr>
              <w:t xml:space="preserve"> </w:t>
            </w:r>
            <w:r w:rsidR="00E16657">
              <w:rPr>
                <w:b/>
                <w:bCs/>
              </w:rPr>
              <w:br/>
            </w:r>
            <w:r w:rsidR="00E16657" w:rsidRPr="00E16657">
              <w:rPr>
                <w:b/>
                <w:bCs/>
                <w:strike/>
              </w:rPr>
              <w:t>Option A</w:t>
            </w:r>
            <w:r w:rsidR="00E16657" w:rsidRPr="00E16657">
              <w:rPr>
                <w:b/>
                <w:bCs/>
              </w:rPr>
              <w:t xml:space="preserve"> 1.a</w:t>
            </w:r>
            <w:r w:rsidR="00E16657">
              <w:rPr>
                <w:b/>
                <w:bCs/>
              </w:rPr>
              <w:t xml:space="preserve">. </w:t>
            </w:r>
            <w:r w:rsidR="00E16657" w:rsidRPr="00E16657">
              <w:rPr>
                <w:b/>
                <w:bCs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491EA" w14:textId="65723028" w:rsidR="00FC3B4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</w:t>
            </w:r>
            <w:r w:rsidR="00CB42B7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54EBA16" w14:textId="70E5FAFA" w:rsidR="00FC3B4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B2814E8" w14:textId="592AD44C" w:rsidR="00AD754A" w:rsidRPr="00AD754A" w:rsidRDefault="00AD754A" w:rsidP="00FC3B4A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1845D668" w14:textId="4D68CE0D" w:rsidR="00FC3B4A" w:rsidRPr="00F605F2" w:rsidRDefault="004C4DE4" w:rsidP="00FC3B4A">
            <w:pPr>
              <w:spacing w:after="0"/>
            </w:pPr>
            <w:r>
              <w:t xml:space="preserve">Danny Leung; </w:t>
            </w:r>
            <w:r w:rsidR="00B60BFC">
              <w:t>CEC</w:t>
            </w:r>
            <w:r>
              <w:t>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A3F0349" w14:textId="69E61D3D" w:rsidR="00A97688" w:rsidRPr="00F605F2" w:rsidRDefault="00FC3B4A" w:rsidP="00FC3B4A">
            <w:pPr>
              <w:spacing w:after="0"/>
            </w:pPr>
            <w:r w:rsidRPr="00F605F2">
              <w:t>A</w:t>
            </w:r>
            <w:r>
              <w:t xml:space="preserve">mend section </w:t>
            </w:r>
            <w:r w:rsidR="005438A8">
              <w:t xml:space="preserve">to repeal reference to </w:t>
            </w:r>
            <w:r w:rsidR="00E16657">
              <w:t>O</w:t>
            </w:r>
            <w:r w:rsidR="005438A8">
              <w:t xml:space="preserve">ption A and B. </w:t>
            </w:r>
            <w:r w:rsidR="00115340">
              <w:t xml:space="preserve">Repeal </w:t>
            </w:r>
            <w:r w:rsidR="00115340" w:rsidRPr="00115340">
              <w:t>Option A for New multifamily dwellings, hotels and motels.</w:t>
            </w:r>
            <w:r w:rsidR="0049519A" w:rsidRPr="00D75E6F">
              <w:t xml:space="preserve"> Amend </w:t>
            </w:r>
            <w:r w:rsidR="0049519A">
              <w:t>percentages in Item “1.a.”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DE780" w14:textId="77777777" w:rsidR="00FC3B4A" w:rsidRPr="00F605F2" w:rsidRDefault="00FC3B4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D636A" w:rsidRPr="00F605F2" w14:paraId="10D88F8D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3D1E2DA9" w14:textId="32A863B8" w:rsidR="007D636A" w:rsidRDefault="00E16657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448" w:type="dxa"/>
            <w:shd w:val="clear" w:color="auto" w:fill="FFFFFF" w:themeFill="background1"/>
          </w:tcPr>
          <w:p w14:paraId="1F336B34" w14:textId="12A47499" w:rsidR="002028D9" w:rsidRDefault="002028D9" w:rsidP="00FC3B4A">
            <w:pPr>
              <w:spacing w:after="0"/>
              <w:rPr>
                <w:b/>
                <w:bCs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</w:p>
          <w:p w14:paraId="49CA7466" w14:textId="2BE0FD98" w:rsidR="007D636A" w:rsidRPr="009202D4" w:rsidRDefault="005438A8" w:rsidP="00FC3B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9519A">
              <w:rPr>
                <w:b/>
                <w:bCs/>
              </w:rPr>
              <w:t>.</w:t>
            </w:r>
            <w:r w:rsidR="0049519A" w:rsidRPr="0049519A">
              <w:rPr>
                <w:b/>
                <w:bCs/>
              </w:rPr>
              <w:t>a.</w:t>
            </w:r>
            <w:r w:rsidR="0049519A">
              <w:rPr>
                <w:b/>
                <w:bCs/>
              </w:rPr>
              <w:t xml:space="preserve"> </w:t>
            </w:r>
            <w:r w:rsidR="0049519A" w:rsidRPr="0049519A">
              <w:rPr>
                <w:b/>
                <w:bCs/>
              </w:rPr>
              <w:t>Hotels and Motels.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05C3F" w14:textId="10DB0206" w:rsidR="007D636A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FCC02" w14:textId="094F4E78" w:rsidR="007D636A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A34B5E2" w14:textId="77777777" w:rsidR="00F77560" w:rsidRPr="00AD754A" w:rsidRDefault="00F77560" w:rsidP="00F7756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62822A96" w14:textId="3136023B" w:rsidR="007D636A" w:rsidRPr="00F605F2" w:rsidRDefault="00F77560" w:rsidP="00F77560">
            <w:pPr>
              <w:spacing w:after="0"/>
            </w:pPr>
            <w:r>
              <w:t xml:space="preserve">Danny Leung; </w:t>
            </w:r>
            <w:r w:rsidR="00B60BFC">
              <w:t>CEC</w:t>
            </w:r>
            <w:r>
              <w:t>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36A8AFBC" w14:textId="7CD29412" w:rsidR="007D636A" w:rsidRPr="00F605F2" w:rsidRDefault="00C211E3" w:rsidP="00FC3B4A">
            <w:pPr>
              <w:spacing w:after="0"/>
            </w:pPr>
            <w:r w:rsidRPr="00C211E3">
              <w:t xml:space="preserve">Amend </w:t>
            </w:r>
            <w:r w:rsidR="0049519A">
              <w:t>percentages in I</w:t>
            </w:r>
            <w:r w:rsidRPr="00C211E3">
              <w:t xml:space="preserve">tem </w:t>
            </w:r>
            <w:r w:rsidR="0049519A">
              <w:t>“</w:t>
            </w:r>
            <w:r>
              <w:t>2</w:t>
            </w:r>
            <w:r w:rsidR="0049519A">
              <w:t>.</w:t>
            </w:r>
            <w:r w:rsidRPr="00C211E3">
              <w:t>a</w:t>
            </w:r>
            <w:r w:rsidR="0049519A">
              <w:t>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A80B7" w14:textId="77777777" w:rsidR="007D636A" w:rsidRPr="00F605F2" w:rsidRDefault="007D636A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466FDF5E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0BDE656A" w14:textId="48EA4331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448" w:type="dxa"/>
            <w:shd w:val="clear" w:color="auto" w:fill="FFFFFF" w:themeFill="background1"/>
          </w:tcPr>
          <w:p w14:paraId="012AE974" w14:textId="48432495" w:rsidR="002028D9" w:rsidRDefault="002028D9" w:rsidP="00FC3B4A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75CDEF56" w14:textId="541D3FF1" w:rsidR="0049519A" w:rsidRDefault="00115340" w:rsidP="00FC3B4A">
            <w:pPr>
              <w:spacing w:after="0"/>
              <w:rPr>
                <w:b/>
                <w:bCs/>
                <w:strike/>
              </w:rPr>
            </w:pPr>
            <w:r w:rsidRPr="00115340">
              <w:rPr>
                <w:b/>
                <w:bCs/>
                <w:strike/>
              </w:rPr>
              <w:t>Option B</w:t>
            </w:r>
            <w:r>
              <w:rPr>
                <w:b/>
                <w:bCs/>
              </w:rPr>
              <w:t xml:space="preserve"> </w:t>
            </w:r>
            <w:r w:rsidRPr="00115340">
              <w:rPr>
                <w:b/>
                <w:bCs/>
                <w:strike/>
              </w:rPr>
              <w:t>Multifamily dwellings</w:t>
            </w:r>
            <w:r w:rsidR="00CC1CBD">
              <w:rPr>
                <w:b/>
                <w:bCs/>
                <w:strike/>
              </w:rPr>
              <w:t xml:space="preserve">. </w:t>
            </w:r>
          </w:p>
          <w:p w14:paraId="63DEE41F" w14:textId="77777777" w:rsidR="0049519A" w:rsidRDefault="00CC1CBD" w:rsidP="00FC3B4A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</w:t>
            </w:r>
            <w:r w:rsidR="0049519A">
              <w:t xml:space="preserve">. </w:t>
            </w:r>
            <w:r w:rsidR="0049519A" w:rsidRPr="0049519A">
              <w:rPr>
                <w:b/>
                <w:bCs/>
                <w:strike/>
              </w:rPr>
              <w:t>EV Ready Parking Spaces with Receptacles.</w:t>
            </w:r>
          </w:p>
          <w:p w14:paraId="6DE54F4C" w14:textId="5AF6A798" w:rsidR="005438A8" w:rsidRDefault="0049519A" w:rsidP="00FC3B4A">
            <w:pPr>
              <w:spacing w:after="0"/>
              <w:rPr>
                <w:b/>
                <w:bCs/>
              </w:rPr>
            </w:pPr>
            <w:r w:rsidRPr="0049519A">
              <w:rPr>
                <w:b/>
                <w:bCs/>
                <w:strike/>
              </w:rPr>
              <w:t>2. EV Ready Parking Spaces with EV Chargers.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2014DE" w14:textId="1F9FBCAB" w:rsidR="005438A8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D3EAD" w14:textId="0CF049B4" w:rsidR="005438A8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92973BA" w14:textId="77777777" w:rsidR="00F77560" w:rsidRPr="00AD754A" w:rsidRDefault="00F77560" w:rsidP="00F7756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5AEA24E6" w14:textId="1624B240" w:rsidR="005438A8" w:rsidRPr="00F605F2" w:rsidRDefault="00F77560" w:rsidP="00F77560">
            <w:pPr>
              <w:spacing w:after="0"/>
            </w:pPr>
            <w:r>
              <w:t xml:space="preserve">Danny Leung; </w:t>
            </w:r>
            <w:r w:rsidR="00B60BFC">
              <w:t>CEC</w:t>
            </w:r>
            <w:r>
              <w:t>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3967248" w14:textId="002DD002" w:rsidR="005438A8" w:rsidRPr="00F605F2" w:rsidRDefault="00CC1CBD" w:rsidP="00FC3B4A">
            <w:pPr>
              <w:spacing w:after="0"/>
            </w:pPr>
            <w:r>
              <w:t xml:space="preserve">Repeal Option B </w:t>
            </w:r>
            <w:r w:rsidR="0049519A">
              <w:t>with Items “</w:t>
            </w:r>
            <w:r>
              <w:t>1</w:t>
            </w:r>
            <w:r w:rsidR="0049519A">
              <w:t>.”</w:t>
            </w:r>
            <w:r>
              <w:t xml:space="preserve"> and </w:t>
            </w:r>
            <w:r w:rsidR="0049519A">
              <w:t>“</w:t>
            </w:r>
            <w:r>
              <w:t>2.</w:t>
            </w:r>
            <w:r w:rsidR="0049519A"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B0F1F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38A8" w:rsidRPr="00F605F2" w14:paraId="6903ECA6" w14:textId="77777777" w:rsidTr="008C61F6">
        <w:trPr>
          <w:trHeight w:val="730"/>
        </w:trPr>
        <w:tc>
          <w:tcPr>
            <w:tcW w:w="1368" w:type="dxa"/>
            <w:shd w:val="clear" w:color="auto" w:fill="FFFFFF" w:themeFill="background1"/>
          </w:tcPr>
          <w:p w14:paraId="35098D52" w14:textId="30F8D09F" w:rsidR="005438A8" w:rsidRDefault="0049519A" w:rsidP="00FC3B4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448" w:type="dxa"/>
            <w:shd w:val="clear" w:color="auto" w:fill="FFFFFF" w:themeFill="background1"/>
          </w:tcPr>
          <w:p w14:paraId="5CE0D703" w14:textId="306D8029" w:rsidR="002028D9" w:rsidRDefault="002028D9" w:rsidP="00FC3B4A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4A7F4C85" w14:textId="52DF5586" w:rsidR="005438A8" w:rsidRPr="00CC1CBD" w:rsidRDefault="00CC1CBD" w:rsidP="00FC3B4A">
            <w:pPr>
              <w:spacing w:after="0"/>
              <w:rPr>
                <w:b/>
                <w:bCs/>
                <w:strike/>
              </w:rPr>
            </w:pPr>
            <w:r w:rsidRPr="00CC1CBD">
              <w:rPr>
                <w:b/>
                <w:bCs/>
                <w:strike/>
              </w:rPr>
              <w:t xml:space="preserve">Tier 2, Option A, 1, 2, Option B, 1, 2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9F8" w14:textId="2B86D13F" w:rsidR="005438A8" w:rsidRPr="00F605F2" w:rsidRDefault="004C6AD4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335CA" w14:textId="5201EE64" w:rsidR="005438A8" w:rsidRPr="00F605F2" w:rsidRDefault="00C13F40" w:rsidP="00FC3B4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8A50EB7" w14:textId="77777777" w:rsidR="00F77560" w:rsidRPr="00AD754A" w:rsidRDefault="00F77560" w:rsidP="00F7756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6AA37726" w14:textId="20E2A1DA" w:rsidR="005438A8" w:rsidRPr="00F605F2" w:rsidRDefault="00F77560" w:rsidP="00F77560">
            <w:pPr>
              <w:spacing w:after="0"/>
            </w:pPr>
            <w:r>
              <w:t xml:space="preserve">Danny Leung; </w:t>
            </w:r>
            <w:r w:rsidR="00B60BFC">
              <w:t>CEC</w:t>
            </w:r>
            <w:r>
              <w:t>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C1ED4E2" w14:textId="64E11627" w:rsidR="005438A8" w:rsidRPr="00F605F2" w:rsidRDefault="00CC1CBD" w:rsidP="00FC3B4A">
            <w:pPr>
              <w:spacing w:after="0"/>
            </w:pPr>
            <w:r>
              <w:t xml:space="preserve">Repeal Tier 2 </w:t>
            </w:r>
            <w:r w:rsidR="0049519A">
              <w:t>with all the</w:t>
            </w:r>
            <w:r w:rsidR="00307E99">
              <w:t xml:space="preserve"> items</w:t>
            </w:r>
            <w:r w:rsidR="00D144C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9A10A" w14:textId="77777777" w:rsidR="005438A8" w:rsidRPr="00F605F2" w:rsidRDefault="005438A8" w:rsidP="00FC3B4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3"/>
    <w:p w14:paraId="573C4742" w14:textId="1FF7EB42" w:rsidR="00F632E7" w:rsidRPr="00F605F2" w:rsidRDefault="00F632E7" w:rsidP="00B60BF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="0049235E" w:rsidRPr="0049235E">
        <w:rPr>
          <w:rFonts w:eastAsiaTheme="majorEastAsia" w:cstheme="majorBidi"/>
          <w:b/>
          <w:caps/>
          <w:szCs w:val="24"/>
        </w:rPr>
        <w:t xml:space="preserve">Section </w:t>
      </w:r>
      <w:r w:rsidR="0049519A" w:rsidRPr="0049519A">
        <w:rPr>
          <w:rFonts w:eastAsiaTheme="majorEastAsia" w:cstheme="majorBidi"/>
          <w:b/>
          <w:caps/>
          <w:szCs w:val="24"/>
        </w:rPr>
        <w:t>A4.106.9 Bicycle parking</w:t>
      </w:r>
    </w:p>
    <w:p w14:paraId="3E8698A0" w14:textId="5CA00004" w:rsidR="00F632E7" w:rsidRPr="00F605F2" w:rsidRDefault="004437F6" w:rsidP="00F632E7">
      <w:r>
        <w:t>Repeal</w:t>
      </w:r>
      <w:r w:rsidR="00FB50CA">
        <w:t xml:space="preserve"> voluntary Section </w:t>
      </w:r>
      <w:r w:rsidRPr="004437F6">
        <w:t>A4.106.9 Bicycle parking</w:t>
      </w:r>
      <w:r w:rsidR="00F632E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F632E7" w:rsidRPr="00F605F2" w14:paraId="3EEA2F9D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C9A104F" w14:textId="33916A77" w:rsidR="00F632E7" w:rsidRPr="00F605F2" w:rsidRDefault="00F632E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7D636A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D708C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DA4A7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79B2F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7B93FE7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D554FD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2A401C" w14:textId="77777777" w:rsidR="00F632E7" w:rsidRPr="00F605F2" w:rsidRDefault="00F632E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F1549" w:rsidRPr="00F605F2" w14:paraId="6809E4EF" w14:textId="77777777" w:rsidTr="000239A5">
        <w:trPr>
          <w:trHeight w:val="604"/>
        </w:trPr>
        <w:tc>
          <w:tcPr>
            <w:tcW w:w="1368" w:type="dxa"/>
            <w:shd w:val="clear" w:color="auto" w:fill="FFFFFF" w:themeFill="background1"/>
          </w:tcPr>
          <w:p w14:paraId="393171C7" w14:textId="1645508A" w:rsidR="006F1549" w:rsidRPr="00F605F2" w:rsidRDefault="007D636A" w:rsidP="006F1549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6F1549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88A81FD" w14:textId="77777777" w:rsidR="00E17B20" w:rsidRDefault="006F1549" w:rsidP="006F1549">
            <w:pPr>
              <w:spacing w:after="0"/>
              <w:rPr>
                <w:b/>
                <w:bCs/>
                <w:strike/>
              </w:rPr>
            </w:pPr>
            <w:r w:rsidRPr="006F1549">
              <w:rPr>
                <w:b/>
                <w:bCs/>
                <w:strike/>
              </w:rPr>
              <w:t>A4.106.9 Bicycle parking</w:t>
            </w:r>
            <w:r w:rsidR="00365383">
              <w:rPr>
                <w:b/>
                <w:bCs/>
                <w:strike/>
              </w:rPr>
              <w:t xml:space="preserve">, Exception, </w:t>
            </w:r>
          </w:p>
          <w:p w14:paraId="2E06AF5A" w14:textId="77777777" w:rsidR="00E17B20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A4.106.9.1, </w:t>
            </w:r>
          </w:p>
          <w:p w14:paraId="3C767281" w14:textId="77777777" w:rsidR="00BB0465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A4.106.9.2,</w:t>
            </w:r>
          </w:p>
          <w:p w14:paraId="38E6ADAB" w14:textId="66CA3516" w:rsidR="006F1549" w:rsidRPr="006F1549" w:rsidRDefault="00365383" w:rsidP="006F1549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 A4.106.9.3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A152D0" w14:textId="201DCA75" w:rsidR="006F1549" w:rsidRPr="00F605F2" w:rsidRDefault="004C6AD4" w:rsidP="006F15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2B94C" w14:textId="082E04ED" w:rsidR="006F1549" w:rsidRPr="00F605F2" w:rsidRDefault="00C13F40" w:rsidP="006F154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994E902" w14:textId="25FE1CFB" w:rsidR="00AD754A" w:rsidRPr="00AD754A" w:rsidRDefault="005366F1" w:rsidP="006F1549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</w:t>
            </w:r>
            <w:r w:rsidR="00AD754A" w:rsidRPr="00AD754A">
              <w:rPr>
                <w:b/>
                <w:bCs/>
              </w:rPr>
              <w:t>:</w:t>
            </w:r>
          </w:p>
          <w:p w14:paraId="69BB7A3D" w14:textId="35B7DC8D" w:rsidR="006F1549" w:rsidRPr="00F605F2" w:rsidRDefault="00333B97" w:rsidP="006F1549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584D6A00" w14:textId="1A178C83" w:rsidR="006F1549" w:rsidRPr="00F605F2" w:rsidRDefault="00226ED8" w:rsidP="006F1549">
            <w:pPr>
              <w:spacing w:after="0"/>
            </w:pPr>
            <w:r>
              <w:t xml:space="preserve">Repeal </w:t>
            </w:r>
            <w:r w:rsidR="00365383">
              <w:t xml:space="preserve">Section </w:t>
            </w:r>
            <w:r w:rsidR="00365383" w:rsidRPr="00365383">
              <w:t>A4.106.9 Bicycle parking</w:t>
            </w:r>
            <w:r w:rsidR="00365383">
              <w:t xml:space="preserve"> and sub items for </w:t>
            </w:r>
            <w:r>
              <w:t xml:space="preserve">voluntary </w:t>
            </w:r>
            <w:r w:rsidR="006F1549">
              <w:t>long</w:t>
            </w:r>
            <w:r w:rsidR="00A12FA0">
              <w:t>-</w:t>
            </w:r>
            <w:r w:rsidR="006F1549">
              <w:t>term and short</w:t>
            </w:r>
            <w:r w:rsidR="00A12FA0">
              <w:t>-</w:t>
            </w:r>
            <w:r w:rsidR="006F1549">
              <w:t>term bicycle parking</w:t>
            </w:r>
            <w:r w:rsidR="004437F6">
              <w:t xml:space="preserve"> facilities.</w:t>
            </w:r>
            <w:r w:rsidR="00A12FA0">
              <w:t xml:space="preserve"> This code language is being relocated to mandatory with </w:t>
            </w:r>
            <w:r w:rsidR="00D144CC">
              <w:t>amendments</w:t>
            </w:r>
            <w:r w:rsidR="00A12FA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854CC" w14:textId="77777777" w:rsidR="006F1549" w:rsidRPr="00F605F2" w:rsidRDefault="006F1549" w:rsidP="006F154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2CAD2F1" w14:textId="77777777" w:rsidR="00EA054F" w:rsidRDefault="00EA054F">
      <w:pPr>
        <w:spacing w:after="160" w:line="259" w:lineRule="auto"/>
      </w:pPr>
      <w:r>
        <w:br w:type="page"/>
      </w:r>
    </w:p>
    <w:p w14:paraId="7EE9D9A0" w14:textId="12DCA722" w:rsidR="00474987" w:rsidRPr="00F605F2" w:rsidRDefault="00474987" w:rsidP="00474987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D636A"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A4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</w:t>
      </w:r>
      <w:r w:rsidR="004451FD">
        <w:rPr>
          <w:rFonts w:eastAsiaTheme="majorEastAsia" w:cstheme="majorBidi"/>
          <w:b/>
          <w:i/>
          <w:iCs/>
          <w:caps/>
          <w:szCs w:val="24"/>
        </w:rPr>
        <w:t>6</w:t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 – </w:t>
      </w:r>
      <w:r w:rsidR="004451FD">
        <w:rPr>
          <w:rFonts w:eastAsiaTheme="majorEastAsia" w:cstheme="majorBidi"/>
          <w:b/>
          <w:i/>
          <w:iCs/>
          <w:caps/>
          <w:szCs w:val="24"/>
        </w:rPr>
        <w:t>Tier 1 and tier 2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="00091983">
        <w:rPr>
          <w:rFonts w:eastAsiaTheme="majorEastAsia" w:cstheme="majorBidi"/>
          <w:b/>
          <w:caps/>
          <w:szCs w:val="24"/>
        </w:rPr>
        <w:t xml:space="preserve">Section </w:t>
      </w:r>
      <w:r w:rsidR="00B15382" w:rsidRPr="00B15382">
        <w:rPr>
          <w:rFonts w:eastAsiaTheme="majorEastAsia" w:cstheme="majorBidi"/>
          <w:b/>
          <w:caps/>
          <w:szCs w:val="24"/>
        </w:rPr>
        <w:t>A4.602 Residential Occupancies Application Checklist</w:t>
      </w:r>
    </w:p>
    <w:p w14:paraId="6C4EBF84" w14:textId="3C631D32" w:rsidR="00474987" w:rsidRPr="00F605F2" w:rsidRDefault="00461872" w:rsidP="00BE0A07">
      <w:r>
        <w:t>A</w:t>
      </w:r>
      <w:r w:rsidR="009B103C">
        <w:t xml:space="preserve">mend </w:t>
      </w:r>
      <w:r>
        <w:t xml:space="preserve">tables in </w:t>
      </w:r>
      <w:r w:rsidR="00474987">
        <w:t>Section</w:t>
      </w:r>
      <w:r w:rsidR="00BE0A07">
        <w:t xml:space="preserve"> A4.602</w:t>
      </w:r>
      <w:r>
        <w:t xml:space="preserve"> </w:t>
      </w:r>
      <w:r w:rsidR="00091983">
        <w:t>as listed below.</w:t>
      </w:r>
      <w:r w:rsidR="009B103C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474987" w:rsidRPr="00F605F2" w14:paraId="3E830FCE" w14:textId="77777777" w:rsidTr="0002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416167A" w14:textId="6F054F15" w:rsidR="00474987" w:rsidRPr="00F605F2" w:rsidRDefault="0047498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F76C67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E47406"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E6912F8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9AD54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B457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8B48075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B0D202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577D6" w14:textId="77777777" w:rsidR="00474987" w:rsidRPr="00F605F2" w:rsidRDefault="00474987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74987" w:rsidRPr="00F605F2" w14:paraId="6D8FDD97" w14:textId="77777777" w:rsidTr="000239A5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45021B1E" w14:textId="25F738D3" w:rsidR="00474987" w:rsidRPr="00F605F2" w:rsidRDefault="00E4740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474987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5EBC4FC" w14:textId="0F466727" w:rsidR="002E408A" w:rsidRDefault="00BA445B" w:rsidP="000919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Mandatory </w:t>
            </w:r>
            <w:r w:rsidR="002E408A">
              <w:rPr>
                <w:b/>
                <w:bCs/>
              </w:rPr>
              <w:t>Section 4.106.4.4 Bicycle Parking.</w:t>
            </w:r>
          </w:p>
          <w:p w14:paraId="7CD71A19" w14:textId="0C36040F" w:rsidR="00474987" w:rsidRPr="00461872" w:rsidRDefault="002E408A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Voluntary</w:t>
            </w:r>
            <w:r w:rsidR="000919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Section </w:t>
            </w:r>
            <w:r w:rsidR="00474987" w:rsidRPr="00461872">
              <w:rPr>
                <w:b/>
                <w:bCs/>
              </w:rPr>
              <w:t>A4.106.9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26DE" w14:textId="2E226525" w:rsidR="00474987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D012B" w14:textId="73D9F7EF" w:rsidR="00474987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5A7CC1A" w14:textId="20AA9EE7" w:rsidR="00AD754A" w:rsidRPr="00AD754A" w:rsidRDefault="00AD754A" w:rsidP="00F204D5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 w:rsidR="007A6186"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21F2A564" w14:textId="2E0CA1CC" w:rsidR="00474987" w:rsidRPr="00F605F2" w:rsidRDefault="00333B97" w:rsidP="00F204D5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4BFADD7" w14:textId="650CD78E" w:rsidR="00A97688" w:rsidRPr="00F605F2" w:rsidRDefault="00091983" w:rsidP="00F204D5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code section references</w:t>
            </w:r>
            <w:r w:rsidRPr="00C00344">
              <w:t xml:space="preserve"> </w:t>
            </w:r>
            <w:r>
              <w:t xml:space="preserve">in the </w:t>
            </w:r>
            <w:r w:rsidRPr="00C00344">
              <w:t xml:space="preserve">Mandatory </w:t>
            </w:r>
            <w:r>
              <w:t xml:space="preserve">and </w:t>
            </w:r>
            <w:r w:rsidRPr="00091983">
              <w:t>Voluntary provisions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regarding long-term and short-term bicycle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A01" w14:textId="77777777" w:rsidR="00474987" w:rsidRPr="00F605F2" w:rsidRDefault="0047498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6B24AF" w14:textId="592915F3" w:rsidR="00152319" w:rsidRPr="00152319" w:rsidRDefault="00152319" w:rsidP="00152319">
      <w:pPr>
        <w:tabs>
          <w:tab w:val="left" w:pos="12710"/>
        </w:tabs>
      </w:pPr>
    </w:p>
    <w:sectPr w:rsidR="00152319" w:rsidRPr="00152319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F0416E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A054F">
      <w:rPr>
        <w:rFonts w:cs="Arial"/>
      </w:rPr>
      <w:t>November 13, 2024</w:t>
    </w:r>
  </w:p>
  <w:p w14:paraId="1802EBAA" w14:textId="1D02354D" w:rsidR="00EA4D4E" w:rsidRPr="00207E89" w:rsidRDefault="0022380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B9387D">
      <w:rPr>
        <w:rFonts w:cs="Arial"/>
      </w:rPr>
      <w:t>04/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B60BFC">
      <w:rPr>
        <w:rFonts w:cs="Arial"/>
      </w:rPr>
      <w:t xml:space="preserve"> – Green </w:t>
    </w:r>
  </w:p>
  <w:p w14:paraId="43178E55" w14:textId="07C59544" w:rsidR="00EA4D4E" w:rsidRPr="00207E89" w:rsidRDefault="006A31C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6A31CD">
      <w:rPr>
        <w:rFonts w:cs="Arial"/>
      </w:rPr>
      <w:t xml:space="preserve">California </w:t>
    </w:r>
    <w:r>
      <w:rPr>
        <w:rFonts w:cs="Arial"/>
      </w:rPr>
      <w:t>D</w:t>
    </w:r>
    <w:r w:rsidRPr="006A31CD">
      <w:rPr>
        <w:rFonts w:cs="Arial"/>
      </w:rPr>
      <w:t xml:space="preserve">epartment of </w:t>
    </w:r>
    <w:r>
      <w:rPr>
        <w:rFonts w:cs="Arial"/>
      </w:rPr>
      <w:t>H</w:t>
    </w:r>
    <w:r w:rsidRPr="006A31CD">
      <w:rPr>
        <w:rFonts w:cs="Arial"/>
      </w:rPr>
      <w:t xml:space="preserve">ousing and </w:t>
    </w:r>
    <w:r>
      <w:rPr>
        <w:rFonts w:cs="Arial"/>
      </w:rPr>
      <w:t>C</w:t>
    </w:r>
    <w:r w:rsidRPr="006A31CD">
      <w:rPr>
        <w:rFonts w:cs="Arial"/>
      </w:rPr>
      <w:t xml:space="preserve">ommunity </w:t>
    </w:r>
    <w:r>
      <w:rPr>
        <w:rFonts w:cs="Arial"/>
      </w:rPr>
      <w:t>D</w:t>
    </w:r>
    <w:r w:rsidRPr="006A31CD">
      <w:rPr>
        <w:rFonts w:cs="Arial"/>
      </w:rPr>
      <w:t>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5B9D"/>
    <w:multiLevelType w:val="hybridMultilevel"/>
    <w:tmpl w:val="2A288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2"/>
  </w:num>
  <w:num w:numId="5" w16cid:durableId="1095399976">
    <w:abstractNumId w:val="5"/>
  </w:num>
  <w:num w:numId="6" w16cid:durableId="854686765">
    <w:abstractNumId w:val="1"/>
  </w:num>
  <w:num w:numId="7" w16cid:durableId="17716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956"/>
    <w:rsid w:val="000025C9"/>
    <w:rsid w:val="00004F25"/>
    <w:rsid w:val="000127D0"/>
    <w:rsid w:val="00013C43"/>
    <w:rsid w:val="000163D6"/>
    <w:rsid w:val="0001753D"/>
    <w:rsid w:val="00017733"/>
    <w:rsid w:val="00021DDD"/>
    <w:rsid w:val="00021F93"/>
    <w:rsid w:val="0002238F"/>
    <w:rsid w:val="000239A5"/>
    <w:rsid w:val="00025CC5"/>
    <w:rsid w:val="000264E8"/>
    <w:rsid w:val="000271B2"/>
    <w:rsid w:val="00034C1C"/>
    <w:rsid w:val="00035071"/>
    <w:rsid w:val="00036523"/>
    <w:rsid w:val="00037BF6"/>
    <w:rsid w:val="00040845"/>
    <w:rsid w:val="00041E62"/>
    <w:rsid w:val="000467B4"/>
    <w:rsid w:val="00051A01"/>
    <w:rsid w:val="0005436D"/>
    <w:rsid w:val="00056851"/>
    <w:rsid w:val="00063C1B"/>
    <w:rsid w:val="00066874"/>
    <w:rsid w:val="0006736C"/>
    <w:rsid w:val="000707ED"/>
    <w:rsid w:val="00070B5B"/>
    <w:rsid w:val="00074130"/>
    <w:rsid w:val="000775C4"/>
    <w:rsid w:val="00087066"/>
    <w:rsid w:val="00090E9B"/>
    <w:rsid w:val="00091983"/>
    <w:rsid w:val="000946E5"/>
    <w:rsid w:val="00095926"/>
    <w:rsid w:val="000A0A5E"/>
    <w:rsid w:val="000A1C2B"/>
    <w:rsid w:val="000A5B57"/>
    <w:rsid w:val="000B6E12"/>
    <w:rsid w:val="000B7C8F"/>
    <w:rsid w:val="000C1379"/>
    <w:rsid w:val="000C224E"/>
    <w:rsid w:val="000C33B2"/>
    <w:rsid w:val="000D66EC"/>
    <w:rsid w:val="000D7CB4"/>
    <w:rsid w:val="000E73B8"/>
    <w:rsid w:val="000F62A8"/>
    <w:rsid w:val="00105E3A"/>
    <w:rsid w:val="00112147"/>
    <w:rsid w:val="00115340"/>
    <w:rsid w:val="001162A4"/>
    <w:rsid w:val="00116A9C"/>
    <w:rsid w:val="00122962"/>
    <w:rsid w:val="0012564E"/>
    <w:rsid w:val="00127FD4"/>
    <w:rsid w:val="00135A1C"/>
    <w:rsid w:val="00136201"/>
    <w:rsid w:val="001363BA"/>
    <w:rsid w:val="00140437"/>
    <w:rsid w:val="00146A96"/>
    <w:rsid w:val="00147103"/>
    <w:rsid w:val="00152319"/>
    <w:rsid w:val="00155202"/>
    <w:rsid w:val="001568BF"/>
    <w:rsid w:val="00157287"/>
    <w:rsid w:val="0016159A"/>
    <w:rsid w:val="00162411"/>
    <w:rsid w:val="00163605"/>
    <w:rsid w:val="00172B1E"/>
    <w:rsid w:val="00175245"/>
    <w:rsid w:val="001777F8"/>
    <w:rsid w:val="001858B6"/>
    <w:rsid w:val="001874F6"/>
    <w:rsid w:val="00190109"/>
    <w:rsid w:val="00191A6E"/>
    <w:rsid w:val="00192E6B"/>
    <w:rsid w:val="00193B6A"/>
    <w:rsid w:val="001950B8"/>
    <w:rsid w:val="00195735"/>
    <w:rsid w:val="00197288"/>
    <w:rsid w:val="001A1190"/>
    <w:rsid w:val="001A229B"/>
    <w:rsid w:val="001A378A"/>
    <w:rsid w:val="001A6D32"/>
    <w:rsid w:val="001A7AD5"/>
    <w:rsid w:val="001C00CA"/>
    <w:rsid w:val="001C14E5"/>
    <w:rsid w:val="001D0160"/>
    <w:rsid w:val="001D07C4"/>
    <w:rsid w:val="001D433B"/>
    <w:rsid w:val="001D47AD"/>
    <w:rsid w:val="001D4CB4"/>
    <w:rsid w:val="001D56BA"/>
    <w:rsid w:val="001E0D69"/>
    <w:rsid w:val="001E3761"/>
    <w:rsid w:val="001E43A1"/>
    <w:rsid w:val="001E5AC5"/>
    <w:rsid w:val="001F1EAD"/>
    <w:rsid w:val="002013A6"/>
    <w:rsid w:val="002028D9"/>
    <w:rsid w:val="00204AD9"/>
    <w:rsid w:val="00207E89"/>
    <w:rsid w:val="00216131"/>
    <w:rsid w:val="00217482"/>
    <w:rsid w:val="00217C35"/>
    <w:rsid w:val="00221A75"/>
    <w:rsid w:val="00222BC1"/>
    <w:rsid w:val="0022380F"/>
    <w:rsid w:val="00225276"/>
    <w:rsid w:val="00225D38"/>
    <w:rsid w:val="00226ED8"/>
    <w:rsid w:val="00231378"/>
    <w:rsid w:val="00234734"/>
    <w:rsid w:val="00237B17"/>
    <w:rsid w:val="00241141"/>
    <w:rsid w:val="00241314"/>
    <w:rsid w:val="002423C5"/>
    <w:rsid w:val="00242E71"/>
    <w:rsid w:val="00245DD2"/>
    <w:rsid w:val="00253170"/>
    <w:rsid w:val="00261A67"/>
    <w:rsid w:val="002663E1"/>
    <w:rsid w:val="002704C2"/>
    <w:rsid w:val="002704D9"/>
    <w:rsid w:val="00273AA3"/>
    <w:rsid w:val="0027604C"/>
    <w:rsid w:val="00280567"/>
    <w:rsid w:val="00285C48"/>
    <w:rsid w:val="0029291D"/>
    <w:rsid w:val="00294ABB"/>
    <w:rsid w:val="00295E05"/>
    <w:rsid w:val="002B01E5"/>
    <w:rsid w:val="002B085E"/>
    <w:rsid w:val="002B5517"/>
    <w:rsid w:val="002B79D5"/>
    <w:rsid w:val="002C1C34"/>
    <w:rsid w:val="002C4137"/>
    <w:rsid w:val="002D0AC8"/>
    <w:rsid w:val="002D3D3C"/>
    <w:rsid w:val="002D602C"/>
    <w:rsid w:val="002D7189"/>
    <w:rsid w:val="002E0260"/>
    <w:rsid w:val="002E1DDE"/>
    <w:rsid w:val="002E1FBC"/>
    <w:rsid w:val="002E2DB3"/>
    <w:rsid w:val="002E3208"/>
    <w:rsid w:val="002E408A"/>
    <w:rsid w:val="002E52B2"/>
    <w:rsid w:val="002E54BA"/>
    <w:rsid w:val="002E5AC8"/>
    <w:rsid w:val="002F1F8F"/>
    <w:rsid w:val="002F2BD4"/>
    <w:rsid w:val="002F4BF6"/>
    <w:rsid w:val="002F5F60"/>
    <w:rsid w:val="003026B1"/>
    <w:rsid w:val="00302B7E"/>
    <w:rsid w:val="00304D85"/>
    <w:rsid w:val="003070F8"/>
    <w:rsid w:val="00307E99"/>
    <w:rsid w:val="003104D6"/>
    <w:rsid w:val="00315EDC"/>
    <w:rsid w:val="0031756F"/>
    <w:rsid w:val="0031767D"/>
    <w:rsid w:val="00317C6A"/>
    <w:rsid w:val="00320D2D"/>
    <w:rsid w:val="00322005"/>
    <w:rsid w:val="00326EFA"/>
    <w:rsid w:val="00331DDC"/>
    <w:rsid w:val="0033240A"/>
    <w:rsid w:val="00332C9A"/>
    <w:rsid w:val="00333B97"/>
    <w:rsid w:val="00334267"/>
    <w:rsid w:val="003377B7"/>
    <w:rsid w:val="00342005"/>
    <w:rsid w:val="00343DB6"/>
    <w:rsid w:val="00344894"/>
    <w:rsid w:val="00346E72"/>
    <w:rsid w:val="00347EB1"/>
    <w:rsid w:val="00350F93"/>
    <w:rsid w:val="00355F65"/>
    <w:rsid w:val="00356AC6"/>
    <w:rsid w:val="003636BB"/>
    <w:rsid w:val="00365383"/>
    <w:rsid w:val="00376E7B"/>
    <w:rsid w:val="003775A8"/>
    <w:rsid w:val="00377B27"/>
    <w:rsid w:val="00385606"/>
    <w:rsid w:val="003860DC"/>
    <w:rsid w:val="00386F4B"/>
    <w:rsid w:val="00392480"/>
    <w:rsid w:val="00392AAC"/>
    <w:rsid w:val="003B138B"/>
    <w:rsid w:val="003B18B0"/>
    <w:rsid w:val="003B1F58"/>
    <w:rsid w:val="003B5A6A"/>
    <w:rsid w:val="003B609F"/>
    <w:rsid w:val="003E0996"/>
    <w:rsid w:val="003E19BB"/>
    <w:rsid w:val="003E251F"/>
    <w:rsid w:val="003E3AC6"/>
    <w:rsid w:val="003E61D4"/>
    <w:rsid w:val="003E7283"/>
    <w:rsid w:val="003F0F5D"/>
    <w:rsid w:val="003F5136"/>
    <w:rsid w:val="003F7F19"/>
    <w:rsid w:val="00401DB1"/>
    <w:rsid w:val="00405F22"/>
    <w:rsid w:val="00407A77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51BA"/>
    <w:rsid w:val="004678B0"/>
    <w:rsid w:val="004713A4"/>
    <w:rsid w:val="00473253"/>
    <w:rsid w:val="00474987"/>
    <w:rsid w:val="004772DD"/>
    <w:rsid w:val="004849C5"/>
    <w:rsid w:val="00486FD1"/>
    <w:rsid w:val="0049235E"/>
    <w:rsid w:val="00492EF3"/>
    <w:rsid w:val="0049519A"/>
    <w:rsid w:val="0049772D"/>
    <w:rsid w:val="004A3BB9"/>
    <w:rsid w:val="004A57C5"/>
    <w:rsid w:val="004A603B"/>
    <w:rsid w:val="004A6516"/>
    <w:rsid w:val="004A6EB6"/>
    <w:rsid w:val="004A78BA"/>
    <w:rsid w:val="004B0872"/>
    <w:rsid w:val="004B13E3"/>
    <w:rsid w:val="004B2B14"/>
    <w:rsid w:val="004B6D7F"/>
    <w:rsid w:val="004C0267"/>
    <w:rsid w:val="004C0359"/>
    <w:rsid w:val="004C0426"/>
    <w:rsid w:val="004C20E9"/>
    <w:rsid w:val="004C2B4C"/>
    <w:rsid w:val="004C4DE4"/>
    <w:rsid w:val="004C59A3"/>
    <w:rsid w:val="004C6AD4"/>
    <w:rsid w:val="004C7F5F"/>
    <w:rsid w:val="004D03F3"/>
    <w:rsid w:val="004D1041"/>
    <w:rsid w:val="004D4648"/>
    <w:rsid w:val="004D4820"/>
    <w:rsid w:val="004D6EFF"/>
    <w:rsid w:val="004D7B7F"/>
    <w:rsid w:val="004E60A2"/>
    <w:rsid w:val="004E713D"/>
    <w:rsid w:val="004F2B25"/>
    <w:rsid w:val="005013D5"/>
    <w:rsid w:val="00503478"/>
    <w:rsid w:val="00506494"/>
    <w:rsid w:val="005107D5"/>
    <w:rsid w:val="005123A2"/>
    <w:rsid w:val="005128CC"/>
    <w:rsid w:val="00520485"/>
    <w:rsid w:val="005204E3"/>
    <w:rsid w:val="00521262"/>
    <w:rsid w:val="0052339C"/>
    <w:rsid w:val="00524FA0"/>
    <w:rsid w:val="00530100"/>
    <w:rsid w:val="005325E0"/>
    <w:rsid w:val="00532738"/>
    <w:rsid w:val="00532D3C"/>
    <w:rsid w:val="005366F1"/>
    <w:rsid w:val="0053673A"/>
    <w:rsid w:val="00543103"/>
    <w:rsid w:val="005438A8"/>
    <w:rsid w:val="0054532B"/>
    <w:rsid w:val="005459DE"/>
    <w:rsid w:val="00545F2B"/>
    <w:rsid w:val="00555AB1"/>
    <w:rsid w:val="00564152"/>
    <w:rsid w:val="00564B65"/>
    <w:rsid w:val="00565839"/>
    <w:rsid w:val="00573974"/>
    <w:rsid w:val="00574141"/>
    <w:rsid w:val="00574DC0"/>
    <w:rsid w:val="00575484"/>
    <w:rsid w:val="00576F23"/>
    <w:rsid w:val="0058006B"/>
    <w:rsid w:val="00584F24"/>
    <w:rsid w:val="005857A8"/>
    <w:rsid w:val="005859A7"/>
    <w:rsid w:val="00585C75"/>
    <w:rsid w:val="00585CE8"/>
    <w:rsid w:val="00587E0F"/>
    <w:rsid w:val="0059171F"/>
    <w:rsid w:val="00595B4C"/>
    <w:rsid w:val="0059632B"/>
    <w:rsid w:val="005A209A"/>
    <w:rsid w:val="005A28A6"/>
    <w:rsid w:val="005B3AE3"/>
    <w:rsid w:val="005C1AD8"/>
    <w:rsid w:val="005C4AD6"/>
    <w:rsid w:val="005C6871"/>
    <w:rsid w:val="005D15AC"/>
    <w:rsid w:val="005E1D6A"/>
    <w:rsid w:val="005E44F6"/>
    <w:rsid w:val="005E4C36"/>
    <w:rsid w:val="005F0EC6"/>
    <w:rsid w:val="005F4B25"/>
    <w:rsid w:val="005F66C0"/>
    <w:rsid w:val="005F7535"/>
    <w:rsid w:val="005F775D"/>
    <w:rsid w:val="00602694"/>
    <w:rsid w:val="00602858"/>
    <w:rsid w:val="006142BB"/>
    <w:rsid w:val="006151DB"/>
    <w:rsid w:val="00615D2A"/>
    <w:rsid w:val="006202B9"/>
    <w:rsid w:val="00621498"/>
    <w:rsid w:val="006222A3"/>
    <w:rsid w:val="00623460"/>
    <w:rsid w:val="006251AD"/>
    <w:rsid w:val="0062747E"/>
    <w:rsid w:val="00631A8D"/>
    <w:rsid w:val="00634837"/>
    <w:rsid w:val="006366A5"/>
    <w:rsid w:val="00636936"/>
    <w:rsid w:val="00637FCD"/>
    <w:rsid w:val="0064268F"/>
    <w:rsid w:val="00652B47"/>
    <w:rsid w:val="006544F9"/>
    <w:rsid w:val="0065752A"/>
    <w:rsid w:val="0066153F"/>
    <w:rsid w:val="0066154A"/>
    <w:rsid w:val="00663D65"/>
    <w:rsid w:val="006649C3"/>
    <w:rsid w:val="00665877"/>
    <w:rsid w:val="00666DBB"/>
    <w:rsid w:val="00672E04"/>
    <w:rsid w:val="00674309"/>
    <w:rsid w:val="00674AAC"/>
    <w:rsid w:val="006834B0"/>
    <w:rsid w:val="00685395"/>
    <w:rsid w:val="0068640A"/>
    <w:rsid w:val="006913C4"/>
    <w:rsid w:val="00692879"/>
    <w:rsid w:val="00692DA5"/>
    <w:rsid w:val="00694F76"/>
    <w:rsid w:val="00695055"/>
    <w:rsid w:val="0069645F"/>
    <w:rsid w:val="0069761D"/>
    <w:rsid w:val="006A2DAE"/>
    <w:rsid w:val="006A31CD"/>
    <w:rsid w:val="006A5408"/>
    <w:rsid w:val="006A58CD"/>
    <w:rsid w:val="006B3128"/>
    <w:rsid w:val="006B474A"/>
    <w:rsid w:val="006B5F16"/>
    <w:rsid w:val="006C1A82"/>
    <w:rsid w:val="006C2114"/>
    <w:rsid w:val="006C3D57"/>
    <w:rsid w:val="006C43C3"/>
    <w:rsid w:val="006C5969"/>
    <w:rsid w:val="006D32BC"/>
    <w:rsid w:val="006D7CA7"/>
    <w:rsid w:val="006E0D6A"/>
    <w:rsid w:val="006E366A"/>
    <w:rsid w:val="006E548E"/>
    <w:rsid w:val="006E695B"/>
    <w:rsid w:val="006E7B74"/>
    <w:rsid w:val="006F1549"/>
    <w:rsid w:val="006F2D88"/>
    <w:rsid w:val="006F7A61"/>
    <w:rsid w:val="006F7BA5"/>
    <w:rsid w:val="007018C9"/>
    <w:rsid w:val="00701F81"/>
    <w:rsid w:val="00702ED8"/>
    <w:rsid w:val="0070665E"/>
    <w:rsid w:val="00706A2A"/>
    <w:rsid w:val="007126AA"/>
    <w:rsid w:val="00714133"/>
    <w:rsid w:val="00715553"/>
    <w:rsid w:val="00716254"/>
    <w:rsid w:val="007202B9"/>
    <w:rsid w:val="00720E71"/>
    <w:rsid w:val="00727C9A"/>
    <w:rsid w:val="00732E63"/>
    <w:rsid w:val="007411DB"/>
    <w:rsid w:val="00742B7E"/>
    <w:rsid w:val="00747BDA"/>
    <w:rsid w:val="00750A04"/>
    <w:rsid w:val="00751CDA"/>
    <w:rsid w:val="00753EFD"/>
    <w:rsid w:val="00756054"/>
    <w:rsid w:val="00756258"/>
    <w:rsid w:val="007622AA"/>
    <w:rsid w:val="0077399B"/>
    <w:rsid w:val="00773F39"/>
    <w:rsid w:val="0078043D"/>
    <w:rsid w:val="00781F79"/>
    <w:rsid w:val="0078267D"/>
    <w:rsid w:val="007906B6"/>
    <w:rsid w:val="00790E12"/>
    <w:rsid w:val="00791889"/>
    <w:rsid w:val="00794D63"/>
    <w:rsid w:val="00796B86"/>
    <w:rsid w:val="007A0D2F"/>
    <w:rsid w:val="007A1245"/>
    <w:rsid w:val="007A3AC5"/>
    <w:rsid w:val="007A47B5"/>
    <w:rsid w:val="007A5321"/>
    <w:rsid w:val="007A6186"/>
    <w:rsid w:val="007A7487"/>
    <w:rsid w:val="007B6A34"/>
    <w:rsid w:val="007B77E2"/>
    <w:rsid w:val="007C0606"/>
    <w:rsid w:val="007C1E73"/>
    <w:rsid w:val="007C3052"/>
    <w:rsid w:val="007C32C9"/>
    <w:rsid w:val="007C3E97"/>
    <w:rsid w:val="007C68C7"/>
    <w:rsid w:val="007C7825"/>
    <w:rsid w:val="007D1DE3"/>
    <w:rsid w:val="007D29B8"/>
    <w:rsid w:val="007D42E0"/>
    <w:rsid w:val="007D636A"/>
    <w:rsid w:val="007E70AE"/>
    <w:rsid w:val="008036EF"/>
    <w:rsid w:val="00806B7A"/>
    <w:rsid w:val="00810A73"/>
    <w:rsid w:val="00815BB5"/>
    <w:rsid w:val="00834874"/>
    <w:rsid w:val="008425DB"/>
    <w:rsid w:val="00843093"/>
    <w:rsid w:val="008436E9"/>
    <w:rsid w:val="00843EE8"/>
    <w:rsid w:val="00844AE8"/>
    <w:rsid w:val="008502D9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A0199"/>
    <w:rsid w:val="008B0621"/>
    <w:rsid w:val="008B0F4C"/>
    <w:rsid w:val="008B2BDB"/>
    <w:rsid w:val="008C02D8"/>
    <w:rsid w:val="008C1FCA"/>
    <w:rsid w:val="008C28E6"/>
    <w:rsid w:val="008C61F6"/>
    <w:rsid w:val="008C7AD6"/>
    <w:rsid w:val="008C7C32"/>
    <w:rsid w:val="008D6414"/>
    <w:rsid w:val="008D7769"/>
    <w:rsid w:val="008D7905"/>
    <w:rsid w:val="008F0379"/>
    <w:rsid w:val="008F2897"/>
    <w:rsid w:val="008F2B9E"/>
    <w:rsid w:val="008F31F1"/>
    <w:rsid w:val="008F4FC9"/>
    <w:rsid w:val="008F57F6"/>
    <w:rsid w:val="00900DC7"/>
    <w:rsid w:val="00910553"/>
    <w:rsid w:val="009173D3"/>
    <w:rsid w:val="009202D4"/>
    <w:rsid w:val="00920D34"/>
    <w:rsid w:val="00923D6D"/>
    <w:rsid w:val="009307E4"/>
    <w:rsid w:val="009358F3"/>
    <w:rsid w:val="00936118"/>
    <w:rsid w:val="00937100"/>
    <w:rsid w:val="009410FD"/>
    <w:rsid w:val="00942AD8"/>
    <w:rsid w:val="00943E83"/>
    <w:rsid w:val="00944EBE"/>
    <w:rsid w:val="00950D16"/>
    <w:rsid w:val="00953671"/>
    <w:rsid w:val="0095421D"/>
    <w:rsid w:val="00960D60"/>
    <w:rsid w:val="00963AA3"/>
    <w:rsid w:val="009648FC"/>
    <w:rsid w:val="00970E12"/>
    <w:rsid w:val="00971845"/>
    <w:rsid w:val="009726B6"/>
    <w:rsid w:val="00973160"/>
    <w:rsid w:val="009735F6"/>
    <w:rsid w:val="009746BB"/>
    <w:rsid w:val="00981128"/>
    <w:rsid w:val="00983257"/>
    <w:rsid w:val="009941AE"/>
    <w:rsid w:val="009969C3"/>
    <w:rsid w:val="00997C47"/>
    <w:rsid w:val="009A08E3"/>
    <w:rsid w:val="009A1C85"/>
    <w:rsid w:val="009A4389"/>
    <w:rsid w:val="009A4AD9"/>
    <w:rsid w:val="009A520A"/>
    <w:rsid w:val="009A712A"/>
    <w:rsid w:val="009B103C"/>
    <w:rsid w:val="009B2676"/>
    <w:rsid w:val="009B29B9"/>
    <w:rsid w:val="009B34F8"/>
    <w:rsid w:val="009B408D"/>
    <w:rsid w:val="009C09E5"/>
    <w:rsid w:val="009C3D80"/>
    <w:rsid w:val="009C4CE2"/>
    <w:rsid w:val="009C58C1"/>
    <w:rsid w:val="009C5B34"/>
    <w:rsid w:val="009C6734"/>
    <w:rsid w:val="009D05BD"/>
    <w:rsid w:val="009D3118"/>
    <w:rsid w:val="009D3D09"/>
    <w:rsid w:val="009D4D38"/>
    <w:rsid w:val="009E2B68"/>
    <w:rsid w:val="009E3C58"/>
    <w:rsid w:val="009E6537"/>
    <w:rsid w:val="009F0312"/>
    <w:rsid w:val="009F1B28"/>
    <w:rsid w:val="00A005E8"/>
    <w:rsid w:val="00A054FD"/>
    <w:rsid w:val="00A058D5"/>
    <w:rsid w:val="00A07DCC"/>
    <w:rsid w:val="00A10203"/>
    <w:rsid w:val="00A12FA0"/>
    <w:rsid w:val="00A131D7"/>
    <w:rsid w:val="00A1407D"/>
    <w:rsid w:val="00A162CC"/>
    <w:rsid w:val="00A21D20"/>
    <w:rsid w:val="00A236F3"/>
    <w:rsid w:val="00A240D9"/>
    <w:rsid w:val="00A25349"/>
    <w:rsid w:val="00A30FB3"/>
    <w:rsid w:val="00A31878"/>
    <w:rsid w:val="00A33F53"/>
    <w:rsid w:val="00A3497D"/>
    <w:rsid w:val="00A4446C"/>
    <w:rsid w:val="00A50830"/>
    <w:rsid w:val="00A51E33"/>
    <w:rsid w:val="00A55629"/>
    <w:rsid w:val="00A56FA1"/>
    <w:rsid w:val="00A60434"/>
    <w:rsid w:val="00A60A54"/>
    <w:rsid w:val="00A64CE6"/>
    <w:rsid w:val="00A64FED"/>
    <w:rsid w:val="00A66E54"/>
    <w:rsid w:val="00A811B5"/>
    <w:rsid w:val="00A827DB"/>
    <w:rsid w:val="00A85A16"/>
    <w:rsid w:val="00A91ADB"/>
    <w:rsid w:val="00A96133"/>
    <w:rsid w:val="00A96D4E"/>
    <w:rsid w:val="00A97688"/>
    <w:rsid w:val="00AA2BCD"/>
    <w:rsid w:val="00AA3F87"/>
    <w:rsid w:val="00AC0414"/>
    <w:rsid w:val="00AD2A48"/>
    <w:rsid w:val="00AD5503"/>
    <w:rsid w:val="00AD754A"/>
    <w:rsid w:val="00AE03AB"/>
    <w:rsid w:val="00AE6142"/>
    <w:rsid w:val="00AF03E0"/>
    <w:rsid w:val="00AF123B"/>
    <w:rsid w:val="00AF367C"/>
    <w:rsid w:val="00B004EF"/>
    <w:rsid w:val="00B024FD"/>
    <w:rsid w:val="00B06063"/>
    <w:rsid w:val="00B06AF3"/>
    <w:rsid w:val="00B15382"/>
    <w:rsid w:val="00B174A8"/>
    <w:rsid w:val="00B2070D"/>
    <w:rsid w:val="00B208FA"/>
    <w:rsid w:val="00B21747"/>
    <w:rsid w:val="00B23442"/>
    <w:rsid w:val="00B23B36"/>
    <w:rsid w:val="00B3002A"/>
    <w:rsid w:val="00B31EEB"/>
    <w:rsid w:val="00B31F7A"/>
    <w:rsid w:val="00B40291"/>
    <w:rsid w:val="00B423B6"/>
    <w:rsid w:val="00B47311"/>
    <w:rsid w:val="00B4766D"/>
    <w:rsid w:val="00B47D95"/>
    <w:rsid w:val="00B52605"/>
    <w:rsid w:val="00B5498D"/>
    <w:rsid w:val="00B56C2B"/>
    <w:rsid w:val="00B60BFC"/>
    <w:rsid w:val="00B67D83"/>
    <w:rsid w:val="00B745E8"/>
    <w:rsid w:val="00B74CC6"/>
    <w:rsid w:val="00B809DC"/>
    <w:rsid w:val="00B819A1"/>
    <w:rsid w:val="00B85343"/>
    <w:rsid w:val="00B85DB9"/>
    <w:rsid w:val="00B90F04"/>
    <w:rsid w:val="00B9312C"/>
    <w:rsid w:val="00B9387D"/>
    <w:rsid w:val="00B950E9"/>
    <w:rsid w:val="00B95D45"/>
    <w:rsid w:val="00B9662A"/>
    <w:rsid w:val="00BA445B"/>
    <w:rsid w:val="00BA4B5D"/>
    <w:rsid w:val="00BA5B3C"/>
    <w:rsid w:val="00BB003F"/>
    <w:rsid w:val="00BB0465"/>
    <w:rsid w:val="00BB2690"/>
    <w:rsid w:val="00BB4B90"/>
    <w:rsid w:val="00BC3B8B"/>
    <w:rsid w:val="00BC58CD"/>
    <w:rsid w:val="00BC6E6C"/>
    <w:rsid w:val="00BC7E0B"/>
    <w:rsid w:val="00BD2C04"/>
    <w:rsid w:val="00BD5711"/>
    <w:rsid w:val="00BD6C6A"/>
    <w:rsid w:val="00BE0A07"/>
    <w:rsid w:val="00BE4C2F"/>
    <w:rsid w:val="00BF0F9C"/>
    <w:rsid w:val="00BF3C71"/>
    <w:rsid w:val="00BF3DDF"/>
    <w:rsid w:val="00BF4DE5"/>
    <w:rsid w:val="00C00344"/>
    <w:rsid w:val="00C03E0A"/>
    <w:rsid w:val="00C13F40"/>
    <w:rsid w:val="00C1797D"/>
    <w:rsid w:val="00C211E3"/>
    <w:rsid w:val="00C23A73"/>
    <w:rsid w:val="00C23BDF"/>
    <w:rsid w:val="00C2404F"/>
    <w:rsid w:val="00C253C9"/>
    <w:rsid w:val="00C256E4"/>
    <w:rsid w:val="00C27D7C"/>
    <w:rsid w:val="00C326E2"/>
    <w:rsid w:val="00C36792"/>
    <w:rsid w:val="00C40079"/>
    <w:rsid w:val="00C43F4D"/>
    <w:rsid w:val="00C45740"/>
    <w:rsid w:val="00C46067"/>
    <w:rsid w:val="00C5340F"/>
    <w:rsid w:val="00C6258A"/>
    <w:rsid w:val="00C7053B"/>
    <w:rsid w:val="00C7077C"/>
    <w:rsid w:val="00C72A0D"/>
    <w:rsid w:val="00C75903"/>
    <w:rsid w:val="00C83AA3"/>
    <w:rsid w:val="00C87C40"/>
    <w:rsid w:val="00C87E43"/>
    <w:rsid w:val="00C91314"/>
    <w:rsid w:val="00C9403E"/>
    <w:rsid w:val="00C9567B"/>
    <w:rsid w:val="00CA23D5"/>
    <w:rsid w:val="00CA3197"/>
    <w:rsid w:val="00CA53A6"/>
    <w:rsid w:val="00CB0205"/>
    <w:rsid w:val="00CB1111"/>
    <w:rsid w:val="00CB2CF9"/>
    <w:rsid w:val="00CB42B7"/>
    <w:rsid w:val="00CB66C1"/>
    <w:rsid w:val="00CC1CBD"/>
    <w:rsid w:val="00CC35ED"/>
    <w:rsid w:val="00CC4D4F"/>
    <w:rsid w:val="00CD30EC"/>
    <w:rsid w:val="00CD3562"/>
    <w:rsid w:val="00CD5CF9"/>
    <w:rsid w:val="00CE7338"/>
    <w:rsid w:val="00D032DB"/>
    <w:rsid w:val="00D06048"/>
    <w:rsid w:val="00D144CC"/>
    <w:rsid w:val="00D155B7"/>
    <w:rsid w:val="00D16CAF"/>
    <w:rsid w:val="00D22134"/>
    <w:rsid w:val="00D22995"/>
    <w:rsid w:val="00D27B7B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756C"/>
    <w:rsid w:val="00D57A15"/>
    <w:rsid w:val="00D60FF4"/>
    <w:rsid w:val="00D64A4F"/>
    <w:rsid w:val="00D64B50"/>
    <w:rsid w:val="00D64DF1"/>
    <w:rsid w:val="00D7061B"/>
    <w:rsid w:val="00D719DC"/>
    <w:rsid w:val="00D72A77"/>
    <w:rsid w:val="00D75E6F"/>
    <w:rsid w:val="00D76DA6"/>
    <w:rsid w:val="00D82046"/>
    <w:rsid w:val="00D83A1C"/>
    <w:rsid w:val="00D84E45"/>
    <w:rsid w:val="00D861AD"/>
    <w:rsid w:val="00D86E67"/>
    <w:rsid w:val="00D910ED"/>
    <w:rsid w:val="00D914A6"/>
    <w:rsid w:val="00D92855"/>
    <w:rsid w:val="00D92F6F"/>
    <w:rsid w:val="00DA610D"/>
    <w:rsid w:val="00DB4C62"/>
    <w:rsid w:val="00DB5400"/>
    <w:rsid w:val="00DB5972"/>
    <w:rsid w:val="00DB6BC9"/>
    <w:rsid w:val="00DC200D"/>
    <w:rsid w:val="00DC3927"/>
    <w:rsid w:val="00DC79B1"/>
    <w:rsid w:val="00DD25E1"/>
    <w:rsid w:val="00DD7AF6"/>
    <w:rsid w:val="00DE0810"/>
    <w:rsid w:val="00DE55DF"/>
    <w:rsid w:val="00DE5CB4"/>
    <w:rsid w:val="00DF002B"/>
    <w:rsid w:val="00DF2CBF"/>
    <w:rsid w:val="00DF33F2"/>
    <w:rsid w:val="00E0055C"/>
    <w:rsid w:val="00E03CD8"/>
    <w:rsid w:val="00E04509"/>
    <w:rsid w:val="00E0716F"/>
    <w:rsid w:val="00E10775"/>
    <w:rsid w:val="00E14215"/>
    <w:rsid w:val="00E1446A"/>
    <w:rsid w:val="00E15B76"/>
    <w:rsid w:val="00E16657"/>
    <w:rsid w:val="00E17461"/>
    <w:rsid w:val="00E17B20"/>
    <w:rsid w:val="00E20284"/>
    <w:rsid w:val="00E2146D"/>
    <w:rsid w:val="00E23588"/>
    <w:rsid w:val="00E24913"/>
    <w:rsid w:val="00E26746"/>
    <w:rsid w:val="00E323CA"/>
    <w:rsid w:val="00E32B78"/>
    <w:rsid w:val="00E33B7F"/>
    <w:rsid w:val="00E36CEB"/>
    <w:rsid w:val="00E414CC"/>
    <w:rsid w:val="00E4292F"/>
    <w:rsid w:val="00E42E3A"/>
    <w:rsid w:val="00E44720"/>
    <w:rsid w:val="00E47406"/>
    <w:rsid w:val="00E4770D"/>
    <w:rsid w:val="00E478D7"/>
    <w:rsid w:val="00E51786"/>
    <w:rsid w:val="00E51AB4"/>
    <w:rsid w:val="00E533F6"/>
    <w:rsid w:val="00E57971"/>
    <w:rsid w:val="00E623E6"/>
    <w:rsid w:val="00E63B9B"/>
    <w:rsid w:val="00E66C56"/>
    <w:rsid w:val="00E67FA5"/>
    <w:rsid w:val="00E86019"/>
    <w:rsid w:val="00E8699D"/>
    <w:rsid w:val="00E92788"/>
    <w:rsid w:val="00E96C38"/>
    <w:rsid w:val="00EA054F"/>
    <w:rsid w:val="00EA3D11"/>
    <w:rsid w:val="00EA4D4E"/>
    <w:rsid w:val="00EA576A"/>
    <w:rsid w:val="00EB1E55"/>
    <w:rsid w:val="00EB3DDB"/>
    <w:rsid w:val="00EC0B7B"/>
    <w:rsid w:val="00EC155E"/>
    <w:rsid w:val="00EC3DF4"/>
    <w:rsid w:val="00EC456E"/>
    <w:rsid w:val="00EC68FD"/>
    <w:rsid w:val="00ED1D45"/>
    <w:rsid w:val="00ED4DA3"/>
    <w:rsid w:val="00ED713F"/>
    <w:rsid w:val="00ED7A7C"/>
    <w:rsid w:val="00EE0CF3"/>
    <w:rsid w:val="00EE379B"/>
    <w:rsid w:val="00EE693E"/>
    <w:rsid w:val="00F04DA6"/>
    <w:rsid w:val="00F16AA2"/>
    <w:rsid w:val="00F23789"/>
    <w:rsid w:val="00F27FFE"/>
    <w:rsid w:val="00F3290C"/>
    <w:rsid w:val="00F32B13"/>
    <w:rsid w:val="00F32DFA"/>
    <w:rsid w:val="00F33EF9"/>
    <w:rsid w:val="00F43000"/>
    <w:rsid w:val="00F51CA3"/>
    <w:rsid w:val="00F51F89"/>
    <w:rsid w:val="00F54103"/>
    <w:rsid w:val="00F57551"/>
    <w:rsid w:val="00F57B52"/>
    <w:rsid w:val="00F605F2"/>
    <w:rsid w:val="00F632E7"/>
    <w:rsid w:val="00F76C67"/>
    <w:rsid w:val="00F77560"/>
    <w:rsid w:val="00F85A89"/>
    <w:rsid w:val="00F864E6"/>
    <w:rsid w:val="00F877B9"/>
    <w:rsid w:val="00F9128A"/>
    <w:rsid w:val="00F976CD"/>
    <w:rsid w:val="00FA6A52"/>
    <w:rsid w:val="00FB2758"/>
    <w:rsid w:val="00FB2BDB"/>
    <w:rsid w:val="00FB3CA6"/>
    <w:rsid w:val="00FB50CA"/>
    <w:rsid w:val="00FB6584"/>
    <w:rsid w:val="00FB6A76"/>
    <w:rsid w:val="00FC3B4A"/>
    <w:rsid w:val="00FC40DA"/>
    <w:rsid w:val="00FC4C4B"/>
    <w:rsid w:val="00FD015E"/>
    <w:rsid w:val="00FD1B07"/>
    <w:rsid w:val="00FD2B86"/>
    <w:rsid w:val="00FD7DBD"/>
    <w:rsid w:val="00FE19C8"/>
    <w:rsid w:val="00FE265D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F9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28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2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HCD-04-24-CAM-GREEN-PT11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HCD-04-24-CAM-GREEN-PT11</dc:title>
  <dc:subject/>
  <dc:creator>Brauzman, Irina@DGS</dc:creator>
  <cp:keywords/>
  <dc:description/>
  <cp:lastModifiedBy>Brauzman, Irina@DGS</cp:lastModifiedBy>
  <cp:revision>32</cp:revision>
  <dcterms:created xsi:type="dcterms:W3CDTF">2024-08-28T23:30:00Z</dcterms:created>
  <dcterms:modified xsi:type="dcterms:W3CDTF">2024-11-15T21:40:00Z</dcterms:modified>
</cp:coreProperties>
</file>