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8AEB9" w14:textId="6C731E75" w:rsidR="00102A56" w:rsidRPr="0046521A" w:rsidRDefault="00E85B3A" w:rsidP="00102A56">
      <w:pPr>
        <w:pStyle w:val="Heading1"/>
        <w:spacing w:before="0" w:after="0"/>
        <w:jc w:val="center"/>
        <w:rPr>
          <w:rFonts w:cs="Arial"/>
        </w:rPr>
      </w:pPr>
      <w:r>
        <w:rPr>
          <w:rFonts w:cs="Arial"/>
        </w:rPr>
        <w:t>FINAL</w:t>
      </w:r>
      <w:r w:rsidR="00102A56" w:rsidRPr="0046521A">
        <w:rPr>
          <w:rFonts w:cs="Arial"/>
        </w:rPr>
        <w:t xml:space="preserve"> EXPRESS TERMS</w:t>
      </w:r>
      <w:r w:rsidR="00102A56" w:rsidRPr="0046521A">
        <w:rPr>
          <w:rFonts w:cs="Arial"/>
        </w:rPr>
        <w:br/>
        <w:t>FOR PROPOSED BUILDING STANDARDS</w:t>
      </w:r>
      <w:r w:rsidR="00102A56" w:rsidRPr="0046521A">
        <w:rPr>
          <w:rFonts w:cs="Arial"/>
        </w:rPr>
        <w:br/>
        <w:t xml:space="preserve">OF THE </w:t>
      </w:r>
      <w:r w:rsidR="00102A56">
        <w:rPr>
          <w:rFonts w:cs="Arial"/>
        </w:rPr>
        <w:t>STATE FIRE MARSHAL</w:t>
      </w:r>
      <w:r w:rsidR="00102A56" w:rsidRPr="0046521A">
        <w:rPr>
          <w:rFonts w:cs="Arial"/>
        </w:rPr>
        <w:br/>
        <w:t xml:space="preserve">REGARDING THE </w:t>
      </w:r>
      <w:r w:rsidR="00102A56">
        <w:rPr>
          <w:rFonts w:cs="Arial"/>
        </w:rPr>
        <w:t>2025 CALIFORNIA PLUMBING CODE</w:t>
      </w:r>
      <w:r w:rsidR="00102A56" w:rsidRPr="0046521A">
        <w:rPr>
          <w:rFonts w:cs="Arial"/>
        </w:rPr>
        <w:t>,</w:t>
      </w:r>
      <w:r w:rsidR="00102A56">
        <w:rPr>
          <w:rFonts w:cs="Arial"/>
        </w:rPr>
        <w:br/>
      </w:r>
      <w:r w:rsidR="00102A56" w:rsidRPr="0046521A">
        <w:rPr>
          <w:rFonts w:cs="Arial"/>
        </w:rPr>
        <w:t xml:space="preserve">CALIFORNIA CODE OF REGULATIONS, TITLE 24, PART </w:t>
      </w:r>
      <w:r w:rsidR="00102A56">
        <w:rPr>
          <w:rFonts w:cs="Arial"/>
        </w:rPr>
        <w:t>5</w:t>
      </w:r>
      <w:r w:rsidR="00102A56">
        <w:rPr>
          <w:rFonts w:cs="Arial"/>
        </w:rPr>
        <w:br/>
      </w:r>
      <w:r w:rsidR="00102A56" w:rsidRPr="0046521A">
        <w:rPr>
          <w:rFonts w:cs="Arial"/>
        </w:rPr>
        <w:t>(</w:t>
      </w:r>
      <w:r w:rsidR="00102A56">
        <w:rPr>
          <w:rFonts w:cs="Arial"/>
        </w:rPr>
        <w:t>SFM 02</w:t>
      </w:r>
      <w:r w:rsidR="004C7F67">
        <w:rPr>
          <w:rFonts w:cs="Arial"/>
        </w:rPr>
        <w:t>/</w:t>
      </w:r>
      <w:r w:rsidR="00102A56">
        <w:rPr>
          <w:rFonts w:cs="Arial"/>
        </w:rPr>
        <w:t>24</w:t>
      </w:r>
      <w:r w:rsidR="00102A56" w:rsidRPr="0046521A">
        <w:rPr>
          <w:rFonts w:cs="Arial"/>
        </w:rPr>
        <w:t>)</w:t>
      </w:r>
    </w:p>
    <w:p w14:paraId="7D33EC7C" w14:textId="77777777" w:rsidR="00102A56" w:rsidRPr="0046521A" w:rsidRDefault="00102A56" w:rsidP="00102A56">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4C0445DC" w14:textId="77777777" w:rsidR="00102A56" w:rsidRPr="0046521A" w:rsidRDefault="00102A56" w:rsidP="00102A56">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5AF8E9A7" w14:textId="77777777" w:rsidR="00102A56" w:rsidRPr="0046521A" w:rsidRDefault="00102A56" w:rsidP="00102A56">
      <w:pPr>
        <w:pStyle w:val="Heading2"/>
        <w:spacing w:before="0" w:after="0"/>
        <w:rPr>
          <w:rFonts w:cs="Arial"/>
        </w:rPr>
      </w:pPr>
      <w:r w:rsidRPr="0046521A">
        <w:rPr>
          <w:rFonts w:cs="Arial"/>
        </w:rPr>
        <w:t>LEGEND for EXPRESS TERMS (Based on model codes - Parts 2, 2.5, 3, 4, 5, 9, 10)</w:t>
      </w:r>
    </w:p>
    <w:p w14:paraId="1A28989E" w14:textId="77777777" w:rsidR="00102A56" w:rsidRPr="0046521A" w:rsidRDefault="00102A56" w:rsidP="00102A56">
      <w:pPr>
        <w:pStyle w:val="ListParagraph"/>
        <w:numPr>
          <w:ilvl w:val="0"/>
          <w:numId w:val="7"/>
        </w:numPr>
        <w:rPr>
          <w:rFonts w:cs="Arial"/>
        </w:rPr>
      </w:pPr>
      <w:r w:rsidRPr="0046521A">
        <w:rPr>
          <w:rFonts w:cs="Arial"/>
        </w:rPr>
        <w:t>Model Code language appears upright</w:t>
      </w:r>
    </w:p>
    <w:p w14:paraId="22739CEC" w14:textId="77777777" w:rsidR="00102A56" w:rsidRPr="0046521A" w:rsidRDefault="00102A56" w:rsidP="00102A56">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4857D410" w14:textId="77777777" w:rsidR="00102A56" w:rsidRPr="0046521A" w:rsidRDefault="00102A56" w:rsidP="00102A56">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C6F4AD8" w14:textId="77777777" w:rsidR="00102A56" w:rsidRPr="0046521A" w:rsidRDefault="00102A56" w:rsidP="00102A56">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049722EE" w14:textId="77777777" w:rsidR="00102A56" w:rsidRPr="0046521A" w:rsidRDefault="00102A56" w:rsidP="00102A56">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3523ABA6" w14:textId="77777777" w:rsidR="00102A56" w:rsidRPr="0046521A" w:rsidRDefault="00102A56" w:rsidP="00102A56">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347CD912" w14:textId="77777777" w:rsidR="00102A56" w:rsidRPr="0046521A" w:rsidRDefault="00102A56" w:rsidP="00102A56">
      <w:pPr>
        <w:pBdr>
          <w:bottom w:val="single" w:sz="4" w:space="1" w:color="auto"/>
        </w:pBdr>
        <w:rPr>
          <w:rFonts w:cs="Arial"/>
        </w:rPr>
      </w:pPr>
    </w:p>
    <w:p w14:paraId="34A0523E" w14:textId="0660D16D" w:rsidR="00102A56" w:rsidRPr="0046521A" w:rsidRDefault="00E85B3A" w:rsidP="00102A56">
      <w:pPr>
        <w:pStyle w:val="Heading2"/>
        <w:spacing w:before="0"/>
      </w:pPr>
      <w:r>
        <w:rPr>
          <w:rFonts w:cs="Arial"/>
        </w:rPr>
        <w:t>FINAL</w:t>
      </w:r>
      <w:r w:rsidR="00102A56" w:rsidRPr="0046521A">
        <w:t xml:space="preserve"> EXPRESS TERMS </w:t>
      </w:r>
    </w:p>
    <w:p w14:paraId="057FF20A" w14:textId="401CD38C" w:rsidR="00102A56" w:rsidRPr="0073637E" w:rsidRDefault="00102A56" w:rsidP="00102A56">
      <w:pPr>
        <w:pStyle w:val="Heading3"/>
        <w:spacing w:before="0"/>
        <w:rPr>
          <w:noProof/>
        </w:rPr>
      </w:pPr>
      <w:r w:rsidRPr="0046521A">
        <w:t xml:space="preserve">ITEM </w:t>
      </w:r>
      <w:r>
        <w:rPr>
          <w:noProof/>
        </w:rPr>
        <w:t>1</w:t>
      </w:r>
      <w:r w:rsidRPr="0046521A">
        <w:rPr>
          <w:snapToGrid/>
        </w:rPr>
        <w:br/>
      </w:r>
      <w:r w:rsidRPr="0073637E">
        <w:t xml:space="preserve">Chapter </w:t>
      </w:r>
      <w:r w:rsidRPr="0073637E">
        <w:rPr>
          <w:noProof/>
        </w:rPr>
        <w:t xml:space="preserve">1, </w:t>
      </w:r>
      <w:r w:rsidR="00FD636E">
        <w:rPr>
          <w:noProof/>
        </w:rPr>
        <w:t>Administration</w:t>
      </w:r>
    </w:p>
    <w:p w14:paraId="1875111F" w14:textId="77777777" w:rsidR="00102A56" w:rsidRPr="00CA6AA0" w:rsidRDefault="00102A56" w:rsidP="00102A56">
      <w:pPr>
        <w:widowControl/>
        <w:autoSpaceDE w:val="0"/>
        <w:autoSpaceDN w:val="0"/>
        <w:adjustRightInd w:val="0"/>
        <w:rPr>
          <w:rFonts w:cs="Arial"/>
          <w:snapToGrid/>
          <w:szCs w:val="24"/>
        </w:rPr>
      </w:pPr>
      <w:bookmarkStart w:id="0" w:name="_Hlk157498840"/>
      <w:r w:rsidRPr="0073637E">
        <w:rPr>
          <w:rFonts w:cs="Arial"/>
          <w:bCs/>
          <w:sz w:val="20"/>
        </w:rPr>
        <w:t xml:space="preserve"> </w:t>
      </w:r>
      <w:r w:rsidRPr="0073637E">
        <w:rPr>
          <w:rFonts w:cs="Arial"/>
          <w:snapToGrid/>
          <w:szCs w:val="24"/>
        </w:rPr>
        <w:t xml:space="preserve">[The SFM </w:t>
      </w:r>
      <w:r>
        <w:rPr>
          <w:rFonts w:cs="Arial"/>
          <w:snapToGrid/>
          <w:szCs w:val="24"/>
        </w:rPr>
        <w:t>proposes</w:t>
      </w:r>
      <w:r w:rsidRPr="0073637E">
        <w:rPr>
          <w:rFonts w:cs="Arial"/>
          <w:snapToGrid/>
          <w:szCs w:val="24"/>
        </w:rPr>
        <w:t xml:space="preserve"> to carry forward existing California </w:t>
      </w:r>
      <w:r>
        <w:rPr>
          <w:rFonts w:cs="Arial"/>
          <w:snapToGrid/>
          <w:szCs w:val="24"/>
        </w:rPr>
        <w:t>amendments</w:t>
      </w:r>
      <w:r w:rsidRPr="0073637E">
        <w:rPr>
          <w:rFonts w:cs="Arial"/>
          <w:snapToGrid/>
          <w:szCs w:val="24"/>
        </w:rPr>
        <w:t xml:space="preserve"> contained in Sections 1.11 through 1.11.11 with amendments as shown </w:t>
      </w:r>
      <w:r>
        <w:rPr>
          <w:rFonts w:cs="Arial"/>
          <w:snapToGrid/>
          <w:szCs w:val="24"/>
        </w:rPr>
        <w:t>in Item 1-1</w:t>
      </w:r>
      <w:r w:rsidRPr="0073637E">
        <w:rPr>
          <w:rFonts w:cs="Arial"/>
          <w:snapToGrid/>
          <w:szCs w:val="24"/>
        </w:rPr>
        <w:t>.]</w:t>
      </w:r>
    </w:p>
    <w:bookmarkEnd w:id="0"/>
    <w:p w14:paraId="5E1EA189" w14:textId="127FAFBB" w:rsidR="00102A56" w:rsidRPr="00AD67B3" w:rsidRDefault="00102A56" w:rsidP="00102A56">
      <w:pPr>
        <w:pStyle w:val="Heading4"/>
        <w:rPr>
          <w:noProof/>
        </w:rPr>
      </w:pPr>
      <w:r>
        <w:t>ITEM</w:t>
      </w:r>
      <w:r w:rsidRPr="00AD67B3">
        <w:t xml:space="preserve"> </w:t>
      </w:r>
      <w:r>
        <w:rPr>
          <w:noProof/>
        </w:rPr>
        <w:t>1-1</w:t>
      </w:r>
      <w:r>
        <w:rPr>
          <w:noProof/>
        </w:rPr>
        <w:br/>
        <w:t>Division I, California Administration</w:t>
      </w:r>
      <w:r w:rsidRPr="00AD67B3">
        <w:rPr>
          <w:noProof/>
        </w:rPr>
        <w:t xml:space="preserve">, </w:t>
      </w:r>
      <w:r w:rsidRPr="00AD67B3">
        <w:t xml:space="preserve">Section </w:t>
      </w:r>
      <w:r>
        <w:rPr>
          <w:noProof/>
        </w:rPr>
        <w:t>1.1.1 Title</w:t>
      </w:r>
    </w:p>
    <w:p w14:paraId="5827E55A" w14:textId="77777777" w:rsidR="00102A56" w:rsidRDefault="00102A56" w:rsidP="00102A56">
      <w:pPr>
        <w:widowControl/>
        <w:autoSpaceDE w:val="0"/>
        <w:autoSpaceDN w:val="0"/>
        <w:adjustRightInd w:val="0"/>
        <w:ind w:left="72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Pr>
          <w:rFonts w:cs="Arial"/>
          <w:i/>
          <w:iCs/>
          <w:snapToGrid/>
          <w:szCs w:val="24"/>
        </w:rPr>
        <w:t>Plumbing</w:t>
      </w:r>
      <w:r w:rsidRPr="005E2C0D">
        <w:rPr>
          <w:rFonts w:cs="Arial"/>
          <w:i/>
          <w:iCs/>
          <w:snapToGrid/>
          <w:szCs w:val="24"/>
        </w:rPr>
        <w:t xml:space="preserve"> Code, may be cited as such and will be referred to herein as “this code.” The California </w:t>
      </w:r>
      <w:r>
        <w:rPr>
          <w:rFonts w:cs="Arial"/>
          <w:i/>
          <w:iCs/>
          <w:snapToGrid/>
          <w:szCs w:val="24"/>
        </w:rPr>
        <w:t>Plumbing</w:t>
      </w:r>
      <w:r w:rsidRPr="005E2C0D">
        <w:rPr>
          <w:rFonts w:cs="Arial"/>
          <w:i/>
          <w:iCs/>
          <w:snapToGrid/>
          <w:szCs w:val="24"/>
        </w:rPr>
        <w:t xml:space="preserve"> Code is Part </w:t>
      </w:r>
      <w:r>
        <w:rPr>
          <w:rFonts w:cs="Arial"/>
          <w:i/>
          <w:iCs/>
          <w:snapToGrid/>
          <w:szCs w:val="24"/>
        </w:rPr>
        <w:t>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w:t>
      </w:r>
      <w:r>
        <w:rPr>
          <w:rFonts w:cs="Arial"/>
          <w:i/>
          <w:iCs/>
          <w:strike/>
          <w:snapToGrid/>
          <w:szCs w:val="24"/>
        </w:rPr>
        <w:t>21</w:t>
      </w:r>
      <w:r w:rsidRPr="005E2C0D">
        <w:rPr>
          <w:rFonts w:cs="Arial"/>
          <w:i/>
          <w:iCs/>
          <w:snapToGrid/>
          <w:szCs w:val="24"/>
        </w:rPr>
        <w:t xml:space="preserve"> </w:t>
      </w:r>
      <w:r w:rsidRPr="005E2C0D">
        <w:rPr>
          <w:rFonts w:cs="Arial"/>
          <w:i/>
          <w:iCs/>
          <w:snapToGrid/>
          <w:szCs w:val="24"/>
          <w:u w:val="single"/>
        </w:rPr>
        <w:t>202</w:t>
      </w:r>
      <w:r>
        <w:rPr>
          <w:rFonts w:cs="Arial"/>
          <w:i/>
          <w:iCs/>
          <w:snapToGrid/>
          <w:szCs w:val="24"/>
          <w:u w:val="single"/>
        </w:rPr>
        <w:t>4</w:t>
      </w:r>
      <w:r w:rsidRPr="005E2C0D">
        <w:rPr>
          <w:rFonts w:cs="Arial"/>
          <w:i/>
          <w:iCs/>
          <w:snapToGrid/>
          <w:szCs w:val="24"/>
        </w:rPr>
        <w:t xml:space="preserve"> Uniform </w:t>
      </w:r>
      <w:r>
        <w:rPr>
          <w:rFonts w:cs="Arial"/>
          <w:i/>
          <w:iCs/>
          <w:snapToGrid/>
          <w:szCs w:val="24"/>
        </w:rPr>
        <w:t>Plumbing</w:t>
      </w:r>
      <w:r w:rsidRPr="005E2C0D">
        <w:rPr>
          <w:rFonts w:cs="Arial"/>
          <w:i/>
          <w:iCs/>
          <w:snapToGrid/>
          <w:szCs w:val="24"/>
        </w:rPr>
        <w:t xml:space="preserve"> Code of the </w:t>
      </w:r>
      <w:bookmarkStart w:id="1" w:name="_Hlk157499403"/>
      <w:r w:rsidRPr="005E2C0D">
        <w:rPr>
          <w:rFonts w:cs="Arial"/>
          <w:i/>
          <w:iCs/>
          <w:snapToGrid/>
          <w:szCs w:val="24"/>
        </w:rPr>
        <w:t xml:space="preserve">International Association of Plumbing and Mechanical Officials </w:t>
      </w:r>
      <w:bookmarkEnd w:id="1"/>
      <w:r w:rsidRPr="005E2C0D">
        <w:rPr>
          <w:rFonts w:cs="Arial"/>
          <w:i/>
          <w:iCs/>
          <w:snapToGrid/>
          <w:szCs w:val="24"/>
        </w:rPr>
        <w:t>with necessary California amendments.</w:t>
      </w:r>
    </w:p>
    <w:p w14:paraId="0D968CB5" w14:textId="77777777" w:rsidR="00102A56" w:rsidRPr="0046521A" w:rsidRDefault="00102A56" w:rsidP="00102A56">
      <w:pPr>
        <w:pStyle w:val="Heading4"/>
        <w:spacing w:before="120"/>
        <w:ind w:left="0"/>
      </w:pPr>
      <w:r w:rsidRPr="0046521A">
        <w:t xml:space="preserve">Notation: </w:t>
      </w:r>
    </w:p>
    <w:p w14:paraId="63A0BB84" w14:textId="77777777" w:rsidR="00102A56" w:rsidRPr="00AD67B3" w:rsidRDefault="00102A56" w:rsidP="00102A56">
      <w:pPr>
        <w:spacing w:before="120"/>
        <w:rPr>
          <w:rFonts w:cs="Arial"/>
        </w:rPr>
      </w:pPr>
      <w:bookmarkStart w:id="2" w:name="_Hlk157497961"/>
      <w:r w:rsidRPr="00AD67B3">
        <w:rPr>
          <w:rFonts w:cs="Arial"/>
        </w:rPr>
        <w:t>Authority:</w:t>
      </w:r>
      <w:r w:rsidRPr="005E2C0D">
        <w:rPr>
          <w:rFonts w:cs="Arial"/>
          <w:szCs w:val="24"/>
        </w:rPr>
        <w:t xml:space="preserve"> </w:t>
      </w:r>
      <w:r w:rsidRPr="0005504C">
        <w:rPr>
          <w:rFonts w:cs="Arial"/>
          <w:szCs w:val="24"/>
        </w:rPr>
        <w:t xml:space="preserve">Health and Safety Code Sections </w:t>
      </w:r>
      <w:bookmarkStart w:id="3" w:name="_Hlk125448922"/>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lastRenderedPageBreak/>
        <w:t>Public Resources Code Sections 4201 through 4204.</w:t>
      </w:r>
      <w:bookmarkEnd w:id="3"/>
    </w:p>
    <w:p w14:paraId="2846A6E6"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w:t>
      </w:r>
      <w:bookmarkStart w:id="4" w:name="_Hlk125448960"/>
      <w:r w:rsidRPr="0005504C">
        <w:rPr>
          <w:rFonts w:cs="Arial"/>
          <w:szCs w:val="24"/>
        </w:rPr>
        <w:t>13108, 13108.5, 13113, 13113.5, 13114, 13132, 13132.7, 13133, 13135, 13143, 13143.1, 13143.2, 13143.6, 13143.9, 13145, 13146, 13210, 13211, 16022.5, 17921.</w:t>
      </w:r>
      <w:bookmarkEnd w:id="4"/>
    </w:p>
    <w:p w14:paraId="397D8744" w14:textId="77777777" w:rsidR="00102A56" w:rsidRPr="0046521A" w:rsidRDefault="00102A56" w:rsidP="00102A56">
      <w:pPr>
        <w:pStyle w:val="Heading3"/>
        <w:rPr>
          <w:noProof/>
        </w:rPr>
      </w:pPr>
      <w:bookmarkStart w:id="5" w:name="_Hlk150419400"/>
      <w:bookmarkEnd w:id="2"/>
      <w:r w:rsidRPr="0046521A">
        <w:t xml:space="preserve">ITEM </w:t>
      </w:r>
      <w:r>
        <w:rPr>
          <w:noProof/>
        </w:rPr>
        <w:t>2</w:t>
      </w:r>
      <w:r w:rsidRPr="0046521A">
        <w:rPr>
          <w:snapToGrid/>
        </w:rPr>
        <w:br/>
      </w:r>
      <w:r w:rsidRPr="0046521A">
        <w:t xml:space="preserve">Chapter </w:t>
      </w:r>
      <w:r>
        <w:rPr>
          <w:noProof/>
        </w:rPr>
        <w:t>2</w:t>
      </w:r>
      <w:r w:rsidRPr="0046521A">
        <w:rPr>
          <w:noProof/>
        </w:rPr>
        <w:t xml:space="preserve">, </w:t>
      </w:r>
      <w:r>
        <w:t>Definitions</w:t>
      </w:r>
    </w:p>
    <w:p w14:paraId="1FBB2102" w14:textId="77777777" w:rsidR="00102A56" w:rsidRPr="006D58EE" w:rsidRDefault="00102A56" w:rsidP="00102A56">
      <w:pPr>
        <w:widowControl/>
        <w:rPr>
          <w:rFonts w:cs="Arial"/>
          <w:bCs/>
          <w:snapToGrid/>
          <w:szCs w:val="24"/>
        </w:rPr>
      </w:pPr>
      <w:r w:rsidRPr="006D58EE">
        <w:rPr>
          <w:rFonts w:cs="Arial"/>
          <w:snapToGrid/>
          <w:szCs w:val="24"/>
        </w:rPr>
        <w:t>[The SFM proposes to adopt Chapter 2 without amendments</w:t>
      </w:r>
      <w:r w:rsidRPr="006D58EE">
        <w:rPr>
          <w:rFonts w:cs="Arial"/>
          <w:bCs/>
          <w:snapToGrid/>
          <w:szCs w:val="24"/>
        </w:rPr>
        <w:t>.]</w:t>
      </w:r>
    </w:p>
    <w:bookmarkEnd w:id="5"/>
    <w:p w14:paraId="68EE1361" w14:textId="77777777" w:rsidR="00102A56" w:rsidRPr="0046521A" w:rsidRDefault="00102A56" w:rsidP="00102A56">
      <w:pPr>
        <w:pStyle w:val="Heading4"/>
        <w:spacing w:before="120"/>
        <w:ind w:left="0"/>
      </w:pPr>
      <w:r w:rsidRPr="0046521A">
        <w:t xml:space="preserve">Notation: </w:t>
      </w:r>
    </w:p>
    <w:p w14:paraId="106A5F49" w14:textId="77777777" w:rsidR="00102A56" w:rsidRPr="00AD67B3" w:rsidRDefault="00102A56" w:rsidP="00102A56">
      <w:pPr>
        <w:spacing w:before="120"/>
        <w:rPr>
          <w:rFonts w:cs="Arial"/>
        </w:rPr>
      </w:pPr>
      <w:bookmarkStart w:id="6" w:name="_Hlk158643506"/>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BD62E56"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2BC89A3" w14:textId="77777777" w:rsidR="00102A56" w:rsidRPr="0046521A" w:rsidRDefault="00102A56" w:rsidP="00102A56">
      <w:pPr>
        <w:pStyle w:val="Heading3"/>
        <w:rPr>
          <w:noProof/>
        </w:rPr>
      </w:pPr>
      <w:bookmarkStart w:id="7" w:name="_Hlk150423941"/>
      <w:bookmarkEnd w:id="6"/>
      <w:r w:rsidRPr="0046521A">
        <w:t xml:space="preserve">ITEM </w:t>
      </w:r>
      <w:r>
        <w:rPr>
          <w:noProof/>
        </w:rPr>
        <w:t>3</w:t>
      </w:r>
      <w:r w:rsidRPr="0046521A">
        <w:rPr>
          <w:snapToGrid/>
        </w:rPr>
        <w:br/>
      </w:r>
      <w:r w:rsidRPr="0046521A">
        <w:t xml:space="preserve">Chapter </w:t>
      </w:r>
      <w:r>
        <w:rPr>
          <w:noProof/>
        </w:rPr>
        <w:t>3</w:t>
      </w:r>
      <w:r w:rsidRPr="0046521A">
        <w:rPr>
          <w:noProof/>
        </w:rPr>
        <w:t xml:space="preserve">, </w:t>
      </w:r>
      <w:r>
        <w:t>General Regulations</w:t>
      </w:r>
    </w:p>
    <w:p w14:paraId="55F8F75F" w14:textId="24747250" w:rsidR="00102A56"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3 and carry forward existing amendments</w:t>
      </w:r>
      <w:r w:rsidR="00BF7652">
        <w:rPr>
          <w:rFonts w:eastAsia="Times New Roman" w:cs="Arial"/>
          <w:snapToGrid/>
          <w:szCs w:val="24"/>
        </w:rPr>
        <w:t xml:space="preserve"> with</w:t>
      </w:r>
      <w:r w:rsidR="0017438F">
        <w:rPr>
          <w:rFonts w:eastAsia="Times New Roman" w:cs="Arial"/>
          <w:snapToGrid/>
          <w:szCs w:val="24"/>
        </w:rPr>
        <w:t xml:space="preserve"> modification shown below</w:t>
      </w:r>
      <w:r w:rsidR="00BF7652">
        <w:rPr>
          <w:rFonts w:eastAsia="Times New Roman" w:cs="Arial"/>
          <w:snapToGrid/>
          <w:szCs w:val="24"/>
        </w:rPr>
        <w:t>.]</w:t>
      </w:r>
    </w:p>
    <w:p w14:paraId="30450DEF" w14:textId="117175A6" w:rsidR="00BF7652" w:rsidRDefault="00BF7652" w:rsidP="00BF7652">
      <w:pPr>
        <w:pStyle w:val="Heading4"/>
        <w:rPr>
          <w:noProof/>
        </w:rPr>
      </w:pPr>
      <w:r>
        <w:t>ITEM</w:t>
      </w:r>
      <w:r w:rsidRPr="00AD67B3">
        <w:t xml:space="preserve"> </w:t>
      </w:r>
      <w:r>
        <w:rPr>
          <w:noProof/>
        </w:rPr>
        <w:t>3-1</w:t>
      </w:r>
      <w:r>
        <w:rPr>
          <w:noProof/>
        </w:rPr>
        <w:br/>
        <w:t>Secton 310.0 Prohibited Fittings and Practices.</w:t>
      </w:r>
    </w:p>
    <w:p w14:paraId="1CFA1818" w14:textId="06364682" w:rsidR="00BF7652" w:rsidRDefault="00BF7652" w:rsidP="00BF7652">
      <w:pPr>
        <w:ind w:left="360"/>
        <w:rPr>
          <w:rFonts w:cs="Arial"/>
          <w:snapToGrid/>
          <w:szCs w:val="24"/>
        </w:rPr>
      </w:pPr>
      <w:r w:rsidRPr="006D58EE">
        <w:rPr>
          <w:rFonts w:cs="Arial"/>
          <w:snapToGrid/>
          <w:szCs w:val="24"/>
        </w:rPr>
        <w:t>[</w:t>
      </w:r>
      <w:r w:rsidRPr="00DE620D">
        <w:rPr>
          <w:rFonts w:cs="Arial"/>
          <w:snapToGrid/>
          <w:szCs w:val="24"/>
        </w:rPr>
        <w:t>The SFM proposes</w:t>
      </w:r>
      <w:r>
        <w:rPr>
          <w:rFonts w:cs="Arial"/>
          <w:snapToGrid/>
          <w:szCs w:val="24"/>
        </w:rPr>
        <w:t xml:space="preserve"> to carry over </w:t>
      </w:r>
      <w:r w:rsidRPr="00DE620D">
        <w:rPr>
          <w:rFonts w:cs="Arial"/>
          <w:snapToGrid/>
          <w:szCs w:val="24"/>
        </w:rPr>
        <w:t>existing amendment</w:t>
      </w:r>
      <w:r>
        <w:rPr>
          <w:rFonts w:cs="Arial"/>
          <w:snapToGrid/>
          <w:szCs w:val="24"/>
        </w:rPr>
        <w:t xml:space="preserve"> with renumbering modification shown below.]</w:t>
      </w:r>
    </w:p>
    <w:p w14:paraId="2A18F3F2" w14:textId="66799E3F" w:rsidR="00BF7652" w:rsidRPr="000930DC" w:rsidRDefault="00BF7652" w:rsidP="000930DC">
      <w:pPr>
        <w:ind w:left="360"/>
        <w:rPr>
          <w:rFonts w:cs="Arial"/>
          <w:bCs/>
          <w:i/>
          <w:iCs/>
          <w:snapToGrid/>
          <w:szCs w:val="24"/>
        </w:rPr>
      </w:pPr>
      <w:r w:rsidRPr="004B26C8">
        <w:rPr>
          <w:rFonts w:cs="Arial"/>
          <w:b/>
          <w:bCs/>
          <w:i/>
          <w:iCs/>
          <w:strike/>
          <w:snapToGrid/>
          <w:szCs w:val="24"/>
        </w:rPr>
        <w:t>310.11</w:t>
      </w:r>
      <w:r w:rsidRPr="004B26C8">
        <w:rPr>
          <w:rFonts w:cs="Arial"/>
          <w:b/>
          <w:bCs/>
          <w:i/>
          <w:iCs/>
          <w:snapToGrid/>
          <w:szCs w:val="24"/>
        </w:rPr>
        <w:t xml:space="preserve"> </w:t>
      </w:r>
      <w:r w:rsidRPr="004B26C8">
        <w:rPr>
          <w:rFonts w:cs="Arial"/>
          <w:b/>
          <w:bCs/>
          <w:i/>
          <w:iCs/>
          <w:snapToGrid/>
          <w:szCs w:val="24"/>
          <w:u w:val="single"/>
        </w:rPr>
        <w:t>310.13</w:t>
      </w:r>
      <w:r>
        <w:rPr>
          <w:rFonts w:cs="Arial"/>
          <w:i/>
          <w:iCs/>
          <w:snapToGrid/>
          <w:szCs w:val="24"/>
        </w:rPr>
        <w:t xml:space="preserve"> [SFM] For application</w:t>
      </w:r>
      <w:r w:rsidR="000930DC">
        <w:rPr>
          <w:rFonts w:cs="Arial"/>
          <w:i/>
          <w:iCs/>
          <w:snapToGrid/>
          <w:szCs w:val="24"/>
        </w:rPr>
        <w:t>s</w:t>
      </w:r>
      <w:r>
        <w:rPr>
          <w:rFonts w:cs="Arial"/>
          <w:i/>
          <w:iCs/>
          <w:snapToGrid/>
          <w:szCs w:val="24"/>
        </w:rPr>
        <w:t xml:space="preserve"> listed in Section 1.11.0 </w:t>
      </w:r>
      <w:r w:rsidR="000930DC">
        <w:rPr>
          <w:rFonts w:cs="Arial"/>
          <w:i/>
          <w:iCs/>
          <w:snapToGrid/>
          <w:szCs w:val="24"/>
        </w:rPr>
        <w:t>regulated</w:t>
      </w:r>
      <w:r>
        <w:rPr>
          <w:rFonts w:cs="Arial"/>
          <w:i/>
          <w:iCs/>
          <w:snapToGrid/>
          <w:szCs w:val="24"/>
        </w:rPr>
        <w:t xml:space="preserve"> by the Office of the State F</w:t>
      </w:r>
      <w:r w:rsidR="000930DC">
        <w:rPr>
          <w:rFonts w:cs="Arial"/>
          <w:i/>
          <w:iCs/>
          <w:snapToGrid/>
          <w:szCs w:val="24"/>
        </w:rPr>
        <w:t>i</w:t>
      </w:r>
      <w:r>
        <w:rPr>
          <w:rFonts w:cs="Arial"/>
          <w:i/>
          <w:iCs/>
          <w:snapToGrid/>
          <w:szCs w:val="24"/>
        </w:rPr>
        <w:t xml:space="preserve">re Marshal, plastic piping shall not be </w:t>
      </w:r>
      <w:r w:rsidR="000930DC">
        <w:rPr>
          <w:rFonts w:cs="Arial"/>
          <w:i/>
          <w:iCs/>
          <w:snapToGrid/>
          <w:szCs w:val="24"/>
        </w:rPr>
        <w:t>exposed</w:t>
      </w:r>
      <w:r>
        <w:rPr>
          <w:rFonts w:cs="Arial"/>
          <w:i/>
          <w:iCs/>
          <w:snapToGrid/>
          <w:szCs w:val="24"/>
        </w:rPr>
        <w:t xml:space="preserve"> as a portion of the interior room </w:t>
      </w:r>
      <w:r w:rsidR="000930DC">
        <w:rPr>
          <w:rFonts w:cs="Arial"/>
          <w:i/>
          <w:iCs/>
          <w:snapToGrid/>
          <w:szCs w:val="24"/>
        </w:rPr>
        <w:t>finish</w:t>
      </w:r>
      <w:r>
        <w:rPr>
          <w:rFonts w:cs="Arial"/>
          <w:i/>
          <w:iCs/>
          <w:snapToGrid/>
          <w:szCs w:val="24"/>
        </w:rPr>
        <w:t xml:space="preserve"> in a building or structure if the piping has a flame-spread </w:t>
      </w:r>
      <w:r w:rsidR="000930DC">
        <w:rPr>
          <w:rFonts w:cs="Arial"/>
          <w:i/>
          <w:iCs/>
          <w:snapToGrid/>
          <w:szCs w:val="24"/>
        </w:rPr>
        <w:t>rating</w:t>
      </w:r>
      <w:r>
        <w:rPr>
          <w:rFonts w:cs="Arial"/>
          <w:i/>
          <w:iCs/>
          <w:snapToGrid/>
          <w:szCs w:val="24"/>
        </w:rPr>
        <w:t xml:space="preserve"> </w:t>
      </w:r>
      <w:r w:rsidR="000930DC">
        <w:rPr>
          <w:rFonts w:cs="Arial"/>
          <w:i/>
          <w:iCs/>
          <w:snapToGrid/>
          <w:szCs w:val="24"/>
        </w:rPr>
        <w:t>exceeding</w:t>
      </w:r>
      <w:r>
        <w:rPr>
          <w:rFonts w:cs="Arial"/>
          <w:i/>
          <w:iCs/>
          <w:snapToGrid/>
          <w:szCs w:val="24"/>
        </w:rPr>
        <w:t xml:space="preserve"> 75 when tested in accordance with ASTM E84</w:t>
      </w:r>
      <w:r w:rsidR="000930DC">
        <w:rPr>
          <w:rFonts w:cs="Arial"/>
          <w:i/>
          <w:iCs/>
          <w:snapToGrid/>
          <w:szCs w:val="24"/>
        </w:rPr>
        <w:t>-</w:t>
      </w:r>
      <w:r w:rsidR="000930DC" w:rsidRPr="00FD636E">
        <w:rPr>
          <w:rFonts w:cs="Arial"/>
          <w:i/>
          <w:iCs/>
          <w:strike/>
          <w:snapToGrid/>
          <w:szCs w:val="24"/>
        </w:rPr>
        <w:t>77a</w:t>
      </w:r>
      <w:r w:rsidR="000930DC">
        <w:rPr>
          <w:rFonts w:cs="Arial"/>
          <w:i/>
          <w:iCs/>
          <w:snapToGrid/>
          <w:szCs w:val="24"/>
        </w:rPr>
        <w:t>, “Test for Surface Burning Characteristics of Building Materials.”</w:t>
      </w:r>
    </w:p>
    <w:bookmarkEnd w:id="7"/>
    <w:p w14:paraId="4B36EA74" w14:textId="77777777" w:rsidR="00102A56" w:rsidRPr="0046521A" w:rsidRDefault="00102A56" w:rsidP="00102A56">
      <w:pPr>
        <w:pStyle w:val="Heading4"/>
        <w:spacing w:before="120"/>
        <w:ind w:left="0"/>
      </w:pPr>
      <w:r w:rsidRPr="0046521A">
        <w:t xml:space="preserve">Notation: </w:t>
      </w:r>
    </w:p>
    <w:p w14:paraId="14CD300C" w14:textId="77777777" w:rsidR="00102A56" w:rsidRPr="00AD67B3" w:rsidRDefault="00102A56" w:rsidP="00102A56">
      <w:pPr>
        <w:spacing w:before="120"/>
        <w:rPr>
          <w:rFonts w:cs="Arial"/>
        </w:rPr>
      </w:pPr>
      <w:bookmarkStart w:id="8" w:name="_Hlk158643592"/>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EB8EFEA" w14:textId="77777777" w:rsidR="00102A56" w:rsidRDefault="00102A56" w:rsidP="00102A56">
      <w:pPr>
        <w:spacing w:before="120"/>
        <w:rPr>
          <w:rFonts w:cs="Arial"/>
        </w:rPr>
      </w:pPr>
      <w:r w:rsidRPr="00AD67B3">
        <w:rPr>
          <w:rFonts w:cs="Arial"/>
        </w:rPr>
        <w:t xml:space="preserve">Reference(s): </w:t>
      </w:r>
      <w:r w:rsidRPr="0005504C">
        <w:rPr>
          <w:rFonts w:cs="Arial"/>
          <w:szCs w:val="24"/>
        </w:rPr>
        <w:t xml:space="preserve">Health and Safety Code Sections 13108, 13108.5, 13113, 13113.5, 13114, 13132, 13132.7, 13133, 13135, 13143, 13143.1, 13143.2, 13143.6, 13143.9, </w:t>
      </w:r>
      <w:r w:rsidRPr="0005504C">
        <w:rPr>
          <w:rFonts w:cs="Arial"/>
          <w:szCs w:val="24"/>
        </w:rPr>
        <w:lastRenderedPageBreak/>
        <w:t>13145, 13146, 13210, 13211, 16022.5, 17921.</w:t>
      </w:r>
    </w:p>
    <w:p w14:paraId="37D89649" w14:textId="77777777" w:rsidR="00102A56" w:rsidRPr="0046521A" w:rsidRDefault="00102A56" w:rsidP="00102A56">
      <w:pPr>
        <w:pStyle w:val="Heading3"/>
        <w:rPr>
          <w:noProof/>
        </w:rPr>
      </w:pPr>
      <w:bookmarkStart w:id="9" w:name="_Hlk150423960"/>
      <w:bookmarkEnd w:id="8"/>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Pr>
          <w:rFonts w:cs="Arial"/>
          <w:noProof/>
        </w:rPr>
        <w:t>Plumbing Fixtures a</w:t>
      </w:r>
      <w:r w:rsidRPr="00D112F4">
        <w:rPr>
          <w:rFonts w:cs="Arial"/>
          <w:noProof/>
        </w:rPr>
        <w:t>nd Fixture Fittings</w:t>
      </w:r>
    </w:p>
    <w:p w14:paraId="0B0A43CB"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 xml:space="preserve">not </w:t>
      </w:r>
      <w:r w:rsidRPr="006D58EE">
        <w:rPr>
          <w:rFonts w:cs="Arial"/>
          <w:snapToGrid/>
          <w:szCs w:val="24"/>
        </w:rPr>
        <w:t>adopt Chapter 4.]</w:t>
      </w:r>
    </w:p>
    <w:bookmarkEnd w:id="9"/>
    <w:p w14:paraId="23D76AFC" w14:textId="77777777" w:rsidR="00102A56" w:rsidRPr="0046521A" w:rsidRDefault="00102A56" w:rsidP="00102A56">
      <w:pPr>
        <w:pStyle w:val="Heading4"/>
        <w:spacing w:before="120"/>
        <w:ind w:left="0"/>
      </w:pPr>
      <w:r w:rsidRPr="0046521A">
        <w:t xml:space="preserve">Notation: </w:t>
      </w:r>
    </w:p>
    <w:p w14:paraId="1A300DC8"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08D690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C03144D" w14:textId="77777777" w:rsidR="00102A56" w:rsidRPr="0046521A" w:rsidRDefault="00102A56" w:rsidP="00102A56">
      <w:pPr>
        <w:pStyle w:val="Heading3"/>
        <w:rPr>
          <w:noProof/>
        </w:rPr>
      </w:pPr>
      <w:bookmarkStart w:id="10" w:name="_Hlk150423989"/>
      <w:r w:rsidRPr="0046521A">
        <w:t xml:space="preserve">ITEM </w:t>
      </w:r>
      <w:r>
        <w:t>5</w:t>
      </w:r>
      <w:r w:rsidRPr="0046521A">
        <w:rPr>
          <w:snapToGrid/>
        </w:rPr>
        <w:br/>
      </w:r>
      <w:r w:rsidRPr="0046521A">
        <w:t xml:space="preserve">Chapter </w:t>
      </w:r>
      <w:r>
        <w:rPr>
          <w:noProof/>
        </w:rPr>
        <w:t>5</w:t>
      </w:r>
      <w:r w:rsidRPr="0046521A">
        <w:rPr>
          <w:noProof/>
        </w:rPr>
        <w:t xml:space="preserve">, </w:t>
      </w:r>
      <w:r>
        <w:rPr>
          <w:noProof/>
        </w:rPr>
        <w:t>Water Heaters</w:t>
      </w:r>
    </w:p>
    <w:p w14:paraId="6D2E90E2" w14:textId="77777777" w:rsidR="00102A56" w:rsidRPr="00347227" w:rsidRDefault="00102A56" w:rsidP="00102A56">
      <w:pPr>
        <w:widowControl/>
        <w:rPr>
          <w:rFonts w:eastAsia="Times New Roman" w:cs="Arial"/>
          <w:snapToGrid/>
          <w:szCs w:val="24"/>
        </w:rPr>
      </w:pPr>
      <w:r w:rsidRPr="006D58EE">
        <w:rPr>
          <w:rFonts w:cs="Arial"/>
          <w:snapToGrid/>
          <w:szCs w:val="24"/>
        </w:rPr>
        <w:t>[</w:t>
      </w:r>
      <w:r w:rsidRPr="00347227">
        <w:rPr>
          <w:rFonts w:eastAsia="Times New Roman" w:cs="Arial"/>
          <w:snapToGrid/>
          <w:szCs w:val="24"/>
        </w:rPr>
        <w:t>The SFM proposes to adopt Chapter 5 and carry forward existing amendments.</w:t>
      </w:r>
      <w:r w:rsidRPr="006D58EE">
        <w:rPr>
          <w:rFonts w:cs="Arial"/>
          <w:snapToGrid/>
          <w:szCs w:val="24"/>
        </w:rPr>
        <w:t>]</w:t>
      </w:r>
    </w:p>
    <w:bookmarkEnd w:id="10"/>
    <w:p w14:paraId="2E790FCF" w14:textId="77777777" w:rsidR="00102A56" w:rsidRPr="0046521A" w:rsidRDefault="00102A56" w:rsidP="00102A56">
      <w:pPr>
        <w:pStyle w:val="Heading4"/>
        <w:spacing w:before="120"/>
        <w:ind w:left="0"/>
      </w:pPr>
      <w:r w:rsidRPr="0046521A">
        <w:t xml:space="preserve">Notation: </w:t>
      </w:r>
    </w:p>
    <w:p w14:paraId="75604CA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A69249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EAE90BE" w14:textId="77777777" w:rsidR="00102A56" w:rsidRPr="0046521A" w:rsidRDefault="00102A56" w:rsidP="00102A56">
      <w:pPr>
        <w:pStyle w:val="Heading3"/>
        <w:rPr>
          <w:noProof/>
        </w:rPr>
      </w:pPr>
      <w:bookmarkStart w:id="11" w:name="_Hlk150424008"/>
      <w:r w:rsidRPr="0046521A">
        <w:t xml:space="preserve">ITEM </w:t>
      </w:r>
      <w:r>
        <w:rPr>
          <w:noProof/>
        </w:rPr>
        <w:t>6</w:t>
      </w:r>
      <w:r w:rsidRPr="0046521A">
        <w:rPr>
          <w:snapToGrid/>
        </w:rPr>
        <w:br/>
      </w:r>
      <w:r w:rsidRPr="0046521A">
        <w:t xml:space="preserve">Chapter </w:t>
      </w:r>
      <w:r>
        <w:rPr>
          <w:noProof/>
        </w:rPr>
        <w:t>6</w:t>
      </w:r>
      <w:r w:rsidRPr="0046521A">
        <w:rPr>
          <w:noProof/>
        </w:rPr>
        <w:t xml:space="preserve">, </w:t>
      </w:r>
      <w:r w:rsidRPr="00D112F4">
        <w:rPr>
          <w:rFonts w:cs="Arial"/>
          <w:noProof/>
        </w:rPr>
        <w:t>Water Supply And Distribution</w:t>
      </w:r>
    </w:p>
    <w:p w14:paraId="09F3D6F1" w14:textId="77777777" w:rsidR="00102A56" w:rsidRPr="006D58EE" w:rsidRDefault="00102A56" w:rsidP="00102A56">
      <w:pPr>
        <w:widowControl/>
        <w:rPr>
          <w:rFonts w:cs="Arial"/>
          <w:snapToGrid/>
          <w:szCs w:val="24"/>
        </w:rPr>
      </w:pPr>
      <w:r w:rsidRPr="00E448E0">
        <w:rPr>
          <w:rFonts w:cs="Arial"/>
          <w:snapToGrid/>
          <w:szCs w:val="24"/>
        </w:rPr>
        <w:t>[</w:t>
      </w:r>
      <w:bookmarkStart w:id="12" w:name="_Hlk157499847"/>
      <w:r w:rsidRPr="00E448E0">
        <w:rPr>
          <w:rFonts w:cs="Arial"/>
          <w:snapToGrid/>
          <w:szCs w:val="24"/>
        </w:rPr>
        <w:t>T</w:t>
      </w:r>
      <w:r w:rsidRPr="004C4E06">
        <w:rPr>
          <w:rFonts w:cs="Arial"/>
          <w:snapToGrid/>
          <w:szCs w:val="24"/>
        </w:rPr>
        <w:t>he SFM proposes to adopt only 612.0 and 612.1</w:t>
      </w:r>
      <w:r>
        <w:rPr>
          <w:rFonts w:cs="Arial"/>
          <w:snapToGrid/>
          <w:szCs w:val="24"/>
        </w:rPr>
        <w:t xml:space="preserve"> and carry forward existing amendments</w:t>
      </w:r>
      <w:bookmarkEnd w:id="12"/>
      <w:r>
        <w:rPr>
          <w:rFonts w:cs="Arial"/>
          <w:snapToGrid/>
          <w:szCs w:val="24"/>
        </w:rPr>
        <w:t>.</w:t>
      </w:r>
      <w:r w:rsidRPr="006D58EE">
        <w:rPr>
          <w:rFonts w:cs="Arial"/>
          <w:snapToGrid/>
          <w:szCs w:val="24"/>
        </w:rPr>
        <w:t>]</w:t>
      </w:r>
    </w:p>
    <w:bookmarkEnd w:id="11"/>
    <w:p w14:paraId="6A899039" w14:textId="77777777" w:rsidR="00102A56" w:rsidRPr="0046521A" w:rsidRDefault="00102A56" w:rsidP="00102A56">
      <w:pPr>
        <w:pStyle w:val="Heading4"/>
        <w:spacing w:before="120"/>
        <w:ind w:left="0"/>
      </w:pPr>
      <w:r w:rsidRPr="0046521A">
        <w:t xml:space="preserve">Notation: </w:t>
      </w:r>
    </w:p>
    <w:p w14:paraId="3A6ECF2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80DA29F" w14:textId="77777777" w:rsidR="00102A56" w:rsidRDefault="00102A56" w:rsidP="00102A56">
      <w:pPr>
        <w:spacing w:before="120"/>
        <w:rPr>
          <w:rFonts w:cs="Arial"/>
        </w:rPr>
      </w:pPr>
      <w:r w:rsidRPr="00AD67B3">
        <w:rPr>
          <w:rFonts w:cs="Arial"/>
        </w:rPr>
        <w:lastRenderedPageBreak/>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E2481FB" w14:textId="77777777" w:rsidR="00102A56" w:rsidRPr="0046521A" w:rsidRDefault="00102A56" w:rsidP="00102A56">
      <w:pPr>
        <w:pStyle w:val="Heading3"/>
        <w:rPr>
          <w:noProof/>
        </w:rPr>
      </w:pPr>
      <w:bookmarkStart w:id="13" w:name="_Hlk150424023"/>
      <w:r w:rsidRPr="0046521A">
        <w:t xml:space="preserve">ITEM </w:t>
      </w:r>
      <w:r>
        <w:rPr>
          <w:noProof/>
        </w:rPr>
        <w:t>7</w:t>
      </w:r>
      <w:r w:rsidRPr="0046521A">
        <w:rPr>
          <w:snapToGrid/>
        </w:rPr>
        <w:br/>
      </w:r>
      <w:r w:rsidRPr="0046521A">
        <w:t xml:space="preserve">Chapter </w:t>
      </w:r>
      <w:r>
        <w:rPr>
          <w:noProof/>
        </w:rPr>
        <w:t>7</w:t>
      </w:r>
      <w:r w:rsidRPr="0046521A">
        <w:rPr>
          <w:noProof/>
        </w:rPr>
        <w:t xml:space="preserve">, </w:t>
      </w:r>
      <w:r>
        <w:rPr>
          <w:noProof/>
        </w:rPr>
        <w:t>Sanitary Drainage</w:t>
      </w:r>
    </w:p>
    <w:p w14:paraId="699B5A50"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7</w:t>
      </w:r>
      <w:r w:rsidRPr="006D58EE">
        <w:rPr>
          <w:rFonts w:cs="Arial"/>
          <w:snapToGrid/>
          <w:szCs w:val="24"/>
        </w:rPr>
        <w:t>.]</w:t>
      </w:r>
    </w:p>
    <w:bookmarkEnd w:id="13"/>
    <w:p w14:paraId="07E4B0FE" w14:textId="77777777" w:rsidR="00102A56" w:rsidRPr="0046521A" w:rsidRDefault="00102A56" w:rsidP="00102A56">
      <w:pPr>
        <w:pStyle w:val="Heading4"/>
        <w:spacing w:before="120"/>
        <w:ind w:left="0"/>
      </w:pPr>
      <w:r w:rsidRPr="0046521A">
        <w:t xml:space="preserve">Notation: </w:t>
      </w:r>
    </w:p>
    <w:p w14:paraId="6B66B26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DD6E0C0"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778FC98" w14:textId="77777777" w:rsidR="00102A56" w:rsidRPr="0046521A" w:rsidRDefault="00102A56" w:rsidP="00102A56">
      <w:pPr>
        <w:pStyle w:val="Heading3"/>
        <w:rPr>
          <w:noProof/>
        </w:rPr>
      </w:pPr>
      <w:bookmarkStart w:id="14" w:name="_Hlk150424069"/>
      <w:r w:rsidRPr="0046521A">
        <w:t xml:space="preserve">ITEM </w:t>
      </w:r>
      <w:r>
        <w:rPr>
          <w:noProof/>
        </w:rPr>
        <w:t>8</w:t>
      </w:r>
      <w:r w:rsidRPr="0046521A">
        <w:rPr>
          <w:snapToGrid/>
        </w:rPr>
        <w:br/>
      </w:r>
      <w:r w:rsidRPr="0046521A">
        <w:t xml:space="preserve">Chapter </w:t>
      </w:r>
      <w:r>
        <w:rPr>
          <w:noProof/>
        </w:rPr>
        <w:t>8</w:t>
      </w:r>
      <w:r w:rsidRPr="0046521A">
        <w:rPr>
          <w:noProof/>
        </w:rPr>
        <w:t xml:space="preserve">, </w:t>
      </w:r>
      <w:r>
        <w:rPr>
          <w:rFonts w:cs="Arial"/>
          <w:noProof/>
        </w:rPr>
        <w:t>Indirect Wastes</w:t>
      </w:r>
    </w:p>
    <w:p w14:paraId="177F1AB4"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8</w:t>
      </w:r>
      <w:r w:rsidRPr="006D58EE">
        <w:rPr>
          <w:rFonts w:cs="Arial"/>
          <w:snapToGrid/>
          <w:szCs w:val="24"/>
        </w:rPr>
        <w:t>.]</w:t>
      </w:r>
    </w:p>
    <w:bookmarkEnd w:id="14"/>
    <w:p w14:paraId="023029CF" w14:textId="77777777" w:rsidR="00102A56" w:rsidRPr="0046521A" w:rsidRDefault="00102A56" w:rsidP="00102A56">
      <w:pPr>
        <w:pStyle w:val="Heading4"/>
        <w:spacing w:before="120"/>
        <w:ind w:left="0"/>
      </w:pPr>
      <w:r w:rsidRPr="0046521A">
        <w:t xml:space="preserve">Notation: </w:t>
      </w:r>
    </w:p>
    <w:p w14:paraId="0CC0A971"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6311337"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BB1A89" w14:textId="77777777" w:rsidR="00102A56" w:rsidRPr="0046521A" w:rsidRDefault="00102A56" w:rsidP="00102A56">
      <w:pPr>
        <w:pStyle w:val="Heading3"/>
        <w:rPr>
          <w:noProof/>
        </w:rPr>
      </w:pPr>
      <w:bookmarkStart w:id="15" w:name="_Hlk150424088"/>
      <w:r w:rsidRPr="0046521A">
        <w:t xml:space="preserve">ITEM </w:t>
      </w:r>
      <w:r>
        <w:rPr>
          <w:noProof/>
        </w:rPr>
        <w:t>9</w:t>
      </w:r>
      <w:r w:rsidRPr="0046521A">
        <w:rPr>
          <w:snapToGrid/>
        </w:rPr>
        <w:br/>
      </w:r>
      <w:r w:rsidRPr="0046521A">
        <w:t xml:space="preserve">Chapter </w:t>
      </w:r>
      <w:r>
        <w:rPr>
          <w:noProof/>
        </w:rPr>
        <w:t>9</w:t>
      </w:r>
      <w:r w:rsidRPr="0046521A">
        <w:rPr>
          <w:noProof/>
        </w:rPr>
        <w:t xml:space="preserve">, </w:t>
      </w:r>
      <w:r>
        <w:rPr>
          <w:rFonts w:cs="Arial"/>
          <w:noProof/>
        </w:rPr>
        <w:t>Vents</w:t>
      </w:r>
    </w:p>
    <w:p w14:paraId="2BF5C41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9</w:t>
      </w:r>
      <w:r w:rsidRPr="006D58EE">
        <w:rPr>
          <w:rFonts w:cs="Arial"/>
          <w:snapToGrid/>
          <w:szCs w:val="24"/>
        </w:rPr>
        <w:t>.]</w:t>
      </w:r>
    </w:p>
    <w:bookmarkEnd w:id="15"/>
    <w:p w14:paraId="0E70D41E" w14:textId="77777777" w:rsidR="00102A56" w:rsidRPr="0046521A" w:rsidRDefault="00102A56" w:rsidP="00102A56">
      <w:pPr>
        <w:pStyle w:val="Heading4"/>
        <w:spacing w:before="120"/>
        <w:ind w:left="0"/>
      </w:pPr>
      <w:r w:rsidRPr="0046521A">
        <w:t xml:space="preserve">Notation: </w:t>
      </w:r>
    </w:p>
    <w:p w14:paraId="19863EFE"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4E2B63AC" w14:textId="77777777" w:rsidR="00102A56" w:rsidRDefault="00102A56" w:rsidP="00102A56">
      <w:pPr>
        <w:spacing w:before="120"/>
        <w:rPr>
          <w:rFonts w:cs="Arial"/>
        </w:rPr>
      </w:pPr>
      <w:r w:rsidRPr="00AD67B3">
        <w:rPr>
          <w:rFonts w:cs="Arial"/>
        </w:rPr>
        <w:lastRenderedPageBreak/>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19BAFAC" w14:textId="77777777" w:rsidR="00102A56" w:rsidRPr="0046521A" w:rsidRDefault="00102A56" w:rsidP="00102A56">
      <w:pPr>
        <w:pStyle w:val="Heading3"/>
        <w:rPr>
          <w:noProof/>
        </w:rPr>
      </w:pPr>
      <w:bookmarkStart w:id="16" w:name="_Hlk150424229"/>
      <w:r w:rsidRPr="0046521A">
        <w:t xml:space="preserve">ITEM </w:t>
      </w:r>
      <w:r>
        <w:rPr>
          <w:noProof/>
        </w:rPr>
        <w:t>10</w:t>
      </w:r>
      <w:r w:rsidRPr="0046521A">
        <w:rPr>
          <w:snapToGrid/>
        </w:rPr>
        <w:br/>
      </w:r>
      <w:r w:rsidRPr="0046521A">
        <w:t xml:space="preserve">Chapter </w:t>
      </w:r>
      <w:r>
        <w:rPr>
          <w:noProof/>
        </w:rPr>
        <w:t>10</w:t>
      </w:r>
      <w:r w:rsidRPr="0046521A">
        <w:rPr>
          <w:noProof/>
        </w:rPr>
        <w:t xml:space="preserve">, </w:t>
      </w:r>
      <w:r>
        <w:rPr>
          <w:noProof/>
        </w:rPr>
        <w:t>Traps and Interceptors</w:t>
      </w:r>
    </w:p>
    <w:p w14:paraId="7CAF52CA"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10</w:t>
      </w:r>
      <w:r w:rsidRPr="006D58EE">
        <w:rPr>
          <w:rFonts w:cs="Arial"/>
          <w:snapToGrid/>
          <w:szCs w:val="24"/>
        </w:rPr>
        <w:t>.]</w:t>
      </w:r>
    </w:p>
    <w:bookmarkEnd w:id="16"/>
    <w:p w14:paraId="6D081294" w14:textId="77777777" w:rsidR="00102A56" w:rsidRPr="0046521A" w:rsidRDefault="00102A56" w:rsidP="00102A56">
      <w:pPr>
        <w:pStyle w:val="Heading4"/>
        <w:spacing w:before="120"/>
        <w:ind w:left="0"/>
      </w:pPr>
      <w:r w:rsidRPr="0046521A">
        <w:t xml:space="preserve">Notation: </w:t>
      </w:r>
    </w:p>
    <w:p w14:paraId="69BDBA10"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2E97F33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165A8B68" w14:textId="77777777" w:rsidR="00102A56" w:rsidRPr="0046521A" w:rsidRDefault="00102A56" w:rsidP="00102A56">
      <w:pPr>
        <w:pStyle w:val="Heading3"/>
        <w:rPr>
          <w:noProof/>
        </w:rPr>
      </w:pPr>
      <w:bookmarkStart w:id="17" w:name="_Hlk150424339"/>
      <w:r w:rsidRPr="0046521A">
        <w:t xml:space="preserve">ITEM </w:t>
      </w:r>
      <w:r>
        <w:rPr>
          <w:noProof/>
        </w:rPr>
        <w:t>11</w:t>
      </w:r>
      <w:r w:rsidRPr="0046521A">
        <w:rPr>
          <w:snapToGrid/>
        </w:rPr>
        <w:br/>
      </w:r>
      <w:r w:rsidRPr="0046521A">
        <w:t xml:space="preserve">Chapter </w:t>
      </w:r>
      <w:r>
        <w:rPr>
          <w:noProof/>
        </w:rPr>
        <w:t>11,</w:t>
      </w:r>
      <w:r w:rsidRPr="0046521A">
        <w:rPr>
          <w:noProof/>
        </w:rPr>
        <w:t xml:space="preserve"> </w:t>
      </w:r>
      <w:r>
        <w:rPr>
          <w:rFonts w:cs="Arial"/>
          <w:noProof/>
        </w:rPr>
        <w:t>Storm Drains</w:t>
      </w:r>
    </w:p>
    <w:p w14:paraId="2AA2C30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4C7F67">
        <w:rPr>
          <w:rFonts w:cs="Arial"/>
          <w:snapToGrid/>
          <w:szCs w:val="24"/>
        </w:rPr>
        <w:t>not</w:t>
      </w:r>
      <w:r w:rsidRPr="006D58EE">
        <w:rPr>
          <w:rFonts w:cs="Arial"/>
          <w:snapToGrid/>
          <w:szCs w:val="24"/>
        </w:rPr>
        <w:t xml:space="preserve"> adopt Chapter </w:t>
      </w:r>
      <w:r>
        <w:rPr>
          <w:rFonts w:cs="Arial"/>
          <w:snapToGrid/>
          <w:szCs w:val="24"/>
        </w:rPr>
        <w:t>11</w:t>
      </w:r>
      <w:r w:rsidRPr="006D58EE">
        <w:rPr>
          <w:rFonts w:cs="Arial"/>
          <w:snapToGrid/>
          <w:szCs w:val="24"/>
        </w:rPr>
        <w:t>.]</w:t>
      </w:r>
    </w:p>
    <w:bookmarkEnd w:id="17"/>
    <w:p w14:paraId="412026B4" w14:textId="77777777" w:rsidR="00102A56" w:rsidRPr="0046521A" w:rsidRDefault="00102A56" w:rsidP="00102A56">
      <w:pPr>
        <w:pStyle w:val="Heading4"/>
        <w:spacing w:before="120"/>
        <w:ind w:left="0"/>
      </w:pPr>
      <w:r w:rsidRPr="0046521A">
        <w:t xml:space="preserve">Notation: </w:t>
      </w:r>
    </w:p>
    <w:p w14:paraId="09798E5A"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1756C6B3"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71176BF" w14:textId="77777777" w:rsidR="00102A56" w:rsidRPr="0046521A" w:rsidRDefault="00102A56" w:rsidP="00102A56">
      <w:pPr>
        <w:pStyle w:val="Heading3"/>
        <w:rPr>
          <w:noProof/>
        </w:rPr>
      </w:pPr>
      <w:bookmarkStart w:id="18" w:name="_Hlk150424356"/>
      <w:r w:rsidRPr="0046521A">
        <w:t xml:space="preserve">ITEM </w:t>
      </w:r>
      <w:r>
        <w:rPr>
          <w:noProof/>
        </w:rPr>
        <w:t>12</w:t>
      </w:r>
      <w:r w:rsidRPr="0046521A">
        <w:rPr>
          <w:snapToGrid/>
        </w:rPr>
        <w:br/>
      </w:r>
      <w:r w:rsidRPr="0046521A">
        <w:t xml:space="preserve">Chapter </w:t>
      </w:r>
      <w:r>
        <w:rPr>
          <w:noProof/>
        </w:rPr>
        <w:t>12</w:t>
      </w:r>
      <w:r w:rsidRPr="0046521A">
        <w:rPr>
          <w:noProof/>
        </w:rPr>
        <w:t xml:space="preserve">, </w:t>
      </w:r>
      <w:r>
        <w:rPr>
          <w:rFonts w:cs="Arial"/>
          <w:noProof/>
        </w:rPr>
        <w:t>Fuel Gas Piping</w:t>
      </w:r>
    </w:p>
    <w:p w14:paraId="740586A7" w14:textId="77777777" w:rsidR="00102A56" w:rsidRPr="00EC6805" w:rsidRDefault="00102A56" w:rsidP="00102A56">
      <w:pPr>
        <w:rPr>
          <w:rFonts w:cs="Arial"/>
          <w:bCs/>
          <w:snapToGrid/>
          <w:szCs w:val="24"/>
        </w:rPr>
      </w:pPr>
      <w:r w:rsidRPr="006D58EE">
        <w:rPr>
          <w:rFonts w:cs="Arial"/>
          <w:snapToGrid/>
          <w:szCs w:val="24"/>
        </w:rPr>
        <w:t>[</w:t>
      </w:r>
      <w:bookmarkStart w:id="19" w:name="_Hlk157509753"/>
      <w:r w:rsidRPr="00DE620D">
        <w:rPr>
          <w:rFonts w:cs="Arial"/>
          <w:snapToGrid/>
          <w:szCs w:val="24"/>
        </w:rPr>
        <w:t>The SFM proposes</w:t>
      </w:r>
      <w:r>
        <w:rPr>
          <w:rFonts w:cs="Arial"/>
          <w:snapToGrid/>
          <w:szCs w:val="24"/>
        </w:rPr>
        <w:t xml:space="preserve"> to adopt </w:t>
      </w:r>
      <w:r w:rsidRPr="00DE620D">
        <w:rPr>
          <w:rFonts w:cs="Arial"/>
          <w:snapToGrid/>
          <w:szCs w:val="24"/>
        </w:rPr>
        <w:t xml:space="preserve">Chapter </w:t>
      </w:r>
      <w:r>
        <w:rPr>
          <w:rFonts w:cs="Arial"/>
          <w:snapToGrid/>
          <w:szCs w:val="24"/>
        </w:rPr>
        <w:t xml:space="preserve">12 and carry over </w:t>
      </w:r>
      <w:r w:rsidRPr="00DE620D">
        <w:rPr>
          <w:rFonts w:cs="Arial"/>
          <w:snapToGrid/>
          <w:szCs w:val="24"/>
        </w:rPr>
        <w:t>existing amendments</w:t>
      </w:r>
      <w:r>
        <w:rPr>
          <w:rFonts w:cs="Arial"/>
          <w:snapToGrid/>
          <w:szCs w:val="24"/>
        </w:rPr>
        <w:t xml:space="preserve"> with additional amendments shown below</w:t>
      </w:r>
      <w:r w:rsidRPr="00DE620D">
        <w:rPr>
          <w:rFonts w:cs="Arial"/>
          <w:bCs/>
          <w:snapToGrid/>
          <w:szCs w:val="24"/>
        </w:rPr>
        <w:t>.]</w:t>
      </w:r>
    </w:p>
    <w:p w14:paraId="130BABE2" w14:textId="77777777" w:rsidR="00102A56" w:rsidRDefault="00102A56" w:rsidP="00102A56">
      <w:pPr>
        <w:pStyle w:val="Heading4"/>
        <w:spacing w:before="120"/>
        <w:rPr>
          <w:noProof/>
        </w:rPr>
      </w:pPr>
      <w:bookmarkStart w:id="20" w:name="_Hlk150424400"/>
      <w:bookmarkEnd w:id="18"/>
      <w:bookmarkEnd w:id="19"/>
      <w:r w:rsidRPr="0046521A">
        <w:t xml:space="preserve">ITEM </w:t>
      </w:r>
      <w:r>
        <w:rPr>
          <w:noProof/>
        </w:rPr>
        <w:t>12-1</w:t>
      </w:r>
      <w:r w:rsidRPr="0046521A">
        <w:rPr>
          <w:snapToGrid/>
        </w:rPr>
        <w:br/>
      </w:r>
      <w:r w:rsidRPr="0046521A">
        <w:t xml:space="preserve">Section </w:t>
      </w:r>
      <w:r>
        <w:rPr>
          <w:noProof/>
        </w:rPr>
        <w:t>1210.12.5.2 Electrical Requirements</w:t>
      </w:r>
    </w:p>
    <w:p w14:paraId="41CDB047" w14:textId="77777777" w:rsidR="00102A56" w:rsidRDefault="00102A56" w:rsidP="00102A56">
      <w:pPr>
        <w:ind w:left="360"/>
        <w:rPr>
          <w:rFonts w:eastAsia="Times New Roman" w:cs="Arial"/>
          <w:snapToGrid/>
          <w:szCs w:val="24"/>
        </w:rPr>
      </w:pPr>
      <w:r w:rsidRPr="00885EFE">
        <w:rPr>
          <w:rFonts w:eastAsia="Times New Roman" w:cs="Arial"/>
          <w:snapToGrid/>
          <w:szCs w:val="24"/>
        </w:rPr>
        <w:t>[</w:t>
      </w:r>
      <w:bookmarkStart w:id="21" w:name="_Hlk157510078"/>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bookmarkEnd w:id="21"/>
    </w:p>
    <w:p w14:paraId="0AF06FF5" w14:textId="77777777" w:rsidR="00102A56" w:rsidRPr="006A2207" w:rsidRDefault="00102A56" w:rsidP="00102A56">
      <w:pPr>
        <w:ind w:left="720"/>
        <w:rPr>
          <w:rFonts w:eastAsia="Times New Roman" w:cs="Arial"/>
          <w:snapToGrid/>
          <w:szCs w:val="24"/>
        </w:rPr>
      </w:pPr>
      <w:r w:rsidRPr="006A2207">
        <w:rPr>
          <w:rFonts w:eastAsia="Times New Roman" w:cs="Arial"/>
          <w:b/>
          <w:bCs/>
          <w:snapToGrid/>
          <w:szCs w:val="24"/>
        </w:rPr>
        <w:t>1210.12.5.2 Electrical Requirements</w:t>
      </w:r>
      <w:r>
        <w:rPr>
          <w:rFonts w:eastAsia="Times New Roman" w:cs="Arial"/>
          <w:b/>
          <w:bCs/>
          <w:snapToGrid/>
          <w:szCs w:val="24"/>
        </w:rPr>
        <w:t xml:space="preserve">. </w:t>
      </w:r>
      <w:r>
        <w:rPr>
          <w:rFonts w:eastAsia="Times New Roman" w:cs="Arial"/>
          <w:snapToGrid/>
          <w:szCs w:val="24"/>
        </w:rPr>
        <w:t xml:space="preserve">Where gas-mixing machines are installed </w:t>
      </w:r>
      <w:r>
        <w:rPr>
          <w:rFonts w:eastAsia="Times New Roman" w:cs="Arial"/>
          <w:snapToGrid/>
          <w:szCs w:val="24"/>
        </w:rPr>
        <w:lastRenderedPageBreak/>
        <w:t xml:space="preserve">in well-ventilated areas, the type of electrical equipment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 xml:space="preserve">California Electrical Code </w:t>
      </w:r>
      <w:r>
        <w:rPr>
          <w:rFonts w:eastAsia="Times New Roman" w:cs="Arial"/>
          <w:snapToGrid/>
          <w:szCs w:val="24"/>
        </w:rPr>
        <w:t xml:space="preserve">for general service conditions unless other hazards in the area prevail. Where gas-mixing machines are installed in small detached buildings or cutoff rooms, the electrical equipment and wiring shall be installed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for hazardous locations (Articles 500 and 501, Class 1, Division 2). [NFPA 54:7.11.5.2]</w:t>
      </w:r>
    </w:p>
    <w:p w14:paraId="77CD1419" w14:textId="4793843C" w:rsidR="000930DC" w:rsidRDefault="00102A56" w:rsidP="000930DC">
      <w:pPr>
        <w:pStyle w:val="Heading4"/>
        <w:rPr>
          <w:noProof/>
        </w:rPr>
      </w:pPr>
      <w:bookmarkStart w:id="22" w:name="_Hlk157510108"/>
      <w:r w:rsidRPr="0046521A">
        <w:t>I</w:t>
      </w:r>
      <w:r w:rsidRPr="006E6DFD">
        <w:t>TEM 12-2</w:t>
      </w:r>
      <w:r w:rsidRPr="006E6DFD">
        <w:br/>
      </w:r>
      <w:bookmarkEnd w:id="22"/>
      <w:r w:rsidR="000930DC" w:rsidRPr="0046521A">
        <w:t xml:space="preserve">Section </w:t>
      </w:r>
      <w:r w:rsidR="000930DC" w:rsidRPr="00065384">
        <w:rPr>
          <w:bCs/>
        </w:rPr>
        <w:t>1211.2.4 Bonding Connections</w:t>
      </w:r>
    </w:p>
    <w:p w14:paraId="1188EE58" w14:textId="77777777" w:rsidR="000930DC" w:rsidRDefault="000930DC" w:rsidP="000930DC">
      <w:pPr>
        <w:ind w:left="360"/>
      </w:pPr>
      <w:r>
        <w:rPr>
          <w:rFonts w:eastAsia="Times New Roman" w:cs="Arial"/>
          <w:snapToGrid/>
          <w:szCs w:val="24"/>
        </w:rPr>
        <w:t>[</w:t>
      </w:r>
      <w:r w:rsidRPr="00885EFE">
        <w:rPr>
          <w:rFonts w:eastAsia="Times New Roman" w:cs="Arial"/>
          <w:snapToGrid/>
          <w:szCs w:val="24"/>
        </w:rPr>
        <w:t xml:space="preserve">The SFM </w:t>
      </w:r>
      <w:r>
        <w:rPr>
          <w:rFonts w:eastAsia="Times New Roman" w:cs="Arial"/>
          <w:snapToGrid/>
          <w:szCs w:val="24"/>
        </w:rPr>
        <w:t>proposes to amend the reference from NFPA 70 to the California Electrical Code.]</w:t>
      </w:r>
    </w:p>
    <w:p w14:paraId="4D2C6D60" w14:textId="77777777" w:rsidR="000930DC" w:rsidRPr="00065384" w:rsidRDefault="000930DC" w:rsidP="000930DC">
      <w:pPr>
        <w:ind w:left="720"/>
        <w:rPr>
          <w:rFonts w:eastAsia="Times New Roman" w:cs="Arial"/>
          <w:snapToGrid/>
          <w:szCs w:val="24"/>
        </w:rPr>
      </w:pPr>
      <w:r w:rsidRPr="00065384">
        <w:rPr>
          <w:b/>
          <w:bCs/>
        </w:rPr>
        <w:t>1211.2.4 Bonding Connections</w:t>
      </w:r>
      <w:r>
        <w:t xml:space="preserve">. Bonding connections shall be in accordance with </w:t>
      </w:r>
      <w:r w:rsidRPr="006A2207">
        <w:rPr>
          <w:rFonts w:eastAsia="Times New Roman" w:cs="Arial"/>
          <w:strike/>
          <w:snapToGrid/>
          <w:szCs w:val="24"/>
        </w:rPr>
        <w:t>NFPA 70</w:t>
      </w:r>
      <w:r>
        <w:rPr>
          <w:rFonts w:eastAsia="Times New Roman" w:cs="Arial"/>
          <w:i/>
          <w:iCs/>
          <w:snapToGrid/>
          <w:szCs w:val="24"/>
        </w:rPr>
        <w:t xml:space="preserve"> </w:t>
      </w:r>
      <w:r>
        <w:rPr>
          <w:rFonts w:eastAsia="Times New Roman" w:cs="Arial"/>
          <w:i/>
          <w:iCs/>
          <w:snapToGrid/>
          <w:szCs w:val="24"/>
          <w:u w:val="single"/>
        </w:rPr>
        <w:t>California Electrical Code.</w:t>
      </w:r>
      <w:r>
        <w:rPr>
          <w:rFonts w:eastAsia="Times New Roman" w:cs="Arial"/>
          <w:snapToGrid/>
          <w:szCs w:val="24"/>
        </w:rPr>
        <w:t xml:space="preserve"> [NFPA 54:7.12.2.4]</w:t>
      </w:r>
    </w:p>
    <w:bookmarkEnd w:id="20"/>
    <w:p w14:paraId="4D741265" w14:textId="77777777" w:rsidR="00102A56" w:rsidRPr="0046521A" w:rsidRDefault="00102A56" w:rsidP="00102A56">
      <w:pPr>
        <w:pStyle w:val="Heading4"/>
        <w:spacing w:before="120"/>
        <w:ind w:left="0"/>
      </w:pPr>
      <w:r w:rsidRPr="0046521A">
        <w:t>N</w:t>
      </w:r>
      <w:r>
        <w:t>o</w:t>
      </w:r>
      <w:r w:rsidRPr="0046521A">
        <w:t xml:space="preserve">tation: </w:t>
      </w:r>
    </w:p>
    <w:p w14:paraId="78F28614"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0B0EA1DC"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4B641A50" w14:textId="77777777" w:rsidR="00102A56" w:rsidRPr="0046521A" w:rsidRDefault="00102A56" w:rsidP="00102A56">
      <w:pPr>
        <w:pStyle w:val="Heading3"/>
        <w:rPr>
          <w:noProof/>
        </w:rPr>
      </w:pPr>
      <w:bookmarkStart w:id="23" w:name="_Hlk150424417"/>
      <w:r w:rsidRPr="0046521A">
        <w:t xml:space="preserve">ITEM </w:t>
      </w:r>
      <w:r>
        <w:rPr>
          <w:noProof/>
        </w:rPr>
        <w:t>13</w:t>
      </w:r>
      <w:r w:rsidRPr="0046521A">
        <w:rPr>
          <w:snapToGrid/>
        </w:rPr>
        <w:br/>
      </w:r>
      <w:r w:rsidRPr="0046521A">
        <w:t xml:space="preserve">Chapter </w:t>
      </w:r>
      <w:r>
        <w:rPr>
          <w:noProof/>
        </w:rPr>
        <w:t>13, Health Care Facilities and Medical Gas and Medical Vacuum Systems</w:t>
      </w:r>
    </w:p>
    <w:p w14:paraId="5A523B0A"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13</w:t>
      </w:r>
      <w:r w:rsidRPr="00FA05BB">
        <w:rPr>
          <w:rFonts w:cs="Arial"/>
          <w:bCs/>
          <w:snapToGrid/>
          <w:szCs w:val="24"/>
        </w:rPr>
        <w:t>.</w:t>
      </w:r>
      <w:r w:rsidRPr="006D58EE">
        <w:rPr>
          <w:rFonts w:cs="Arial"/>
          <w:snapToGrid/>
          <w:szCs w:val="24"/>
        </w:rPr>
        <w:t>]</w:t>
      </w:r>
    </w:p>
    <w:bookmarkEnd w:id="23"/>
    <w:p w14:paraId="1FAFCF84" w14:textId="77777777" w:rsidR="00102A56" w:rsidRPr="0046521A" w:rsidRDefault="00102A56" w:rsidP="00102A56">
      <w:pPr>
        <w:pStyle w:val="Heading4"/>
        <w:spacing w:before="120"/>
        <w:ind w:left="0"/>
      </w:pPr>
      <w:r w:rsidRPr="0046521A">
        <w:t xml:space="preserve">Notation: </w:t>
      </w:r>
    </w:p>
    <w:p w14:paraId="36B8CF79"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AFC2A99"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66FB2105" w14:textId="77777777" w:rsidR="00102A56" w:rsidRPr="0046521A" w:rsidRDefault="00102A56" w:rsidP="00102A56">
      <w:pPr>
        <w:pStyle w:val="Heading3"/>
        <w:rPr>
          <w:noProof/>
        </w:rPr>
      </w:pPr>
      <w:bookmarkStart w:id="24" w:name="_Hlk150424430"/>
      <w:r w:rsidRPr="0046521A">
        <w:t xml:space="preserve">ITEM </w:t>
      </w:r>
      <w:r>
        <w:t>1</w:t>
      </w:r>
      <w:r>
        <w:rPr>
          <w:noProof/>
        </w:rPr>
        <w:t>4</w:t>
      </w:r>
      <w:r w:rsidRPr="0046521A">
        <w:rPr>
          <w:snapToGrid/>
        </w:rPr>
        <w:br/>
      </w:r>
      <w:r w:rsidRPr="0046521A">
        <w:t xml:space="preserve">Chapter </w:t>
      </w:r>
      <w:r>
        <w:t>1</w:t>
      </w:r>
      <w:r>
        <w:rPr>
          <w:noProof/>
        </w:rPr>
        <w:t>4</w:t>
      </w:r>
      <w:r w:rsidRPr="0046521A">
        <w:rPr>
          <w:noProof/>
        </w:rPr>
        <w:t xml:space="preserve">, </w:t>
      </w:r>
      <w:r>
        <w:rPr>
          <w:rFonts w:cs="Arial"/>
          <w:noProof/>
        </w:rPr>
        <w:t>Firestop Protection</w:t>
      </w:r>
    </w:p>
    <w:p w14:paraId="4B2EBD51" w14:textId="77777777" w:rsidR="00102A56" w:rsidRPr="006D58EE" w:rsidRDefault="00102A56" w:rsidP="00102A56">
      <w:pPr>
        <w:widowControl/>
        <w:rPr>
          <w:rFonts w:cs="Arial"/>
          <w:snapToGrid/>
          <w:szCs w:val="24"/>
        </w:rPr>
      </w:pPr>
      <w:r w:rsidRPr="006D58EE">
        <w:rPr>
          <w:rFonts w:cs="Arial"/>
          <w:snapToGrid/>
          <w:szCs w:val="24"/>
        </w:rPr>
        <w:t>[</w:t>
      </w:r>
      <w:r w:rsidRPr="00FA05BB">
        <w:rPr>
          <w:rFonts w:cs="Arial"/>
          <w:snapToGrid/>
          <w:szCs w:val="24"/>
        </w:rPr>
        <w:t>The SFM proposes to adopt Chapter 14</w:t>
      </w:r>
      <w:r w:rsidRPr="00FA05BB">
        <w:rPr>
          <w:rFonts w:cs="Arial"/>
          <w:bCs/>
          <w:snapToGrid/>
          <w:szCs w:val="24"/>
        </w:rPr>
        <w:t>.</w:t>
      </w:r>
      <w:r w:rsidRPr="006D58EE">
        <w:rPr>
          <w:rFonts w:cs="Arial"/>
          <w:snapToGrid/>
          <w:szCs w:val="24"/>
        </w:rPr>
        <w:t>]</w:t>
      </w:r>
    </w:p>
    <w:bookmarkEnd w:id="24"/>
    <w:p w14:paraId="5B21B9F8" w14:textId="77777777" w:rsidR="00102A56" w:rsidRPr="0046521A" w:rsidRDefault="00102A56" w:rsidP="00102A56">
      <w:pPr>
        <w:pStyle w:val="Heading4"/>
        <w:spacing w:before="120"/>
        <w:ind w:left="0"/>
      </w:pPr>
      <w:r w:rsidRPr="0046521A">
        <w:lastRenderedPageBreak/>
        <w:t xml:space="preserve">Notation: </w:t>
      </w:r>
    </w:p>
    <w:p w14:paraId="37E84E5D"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613158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052D0042" w14:textId="77777777" w:rsidR="00102A56" w:rsidRPr="0046521A" w:rsidRDefault="00102A56" w:rsidP="00102A56">
      <w:pPr>
        <w:pStyle w:val="Heading3"/>
        <w:rPr>
          <w:noProof/>
        </w:rPr>
      </w:pPr>
      <w:bookmarkStart w:id="25" w:name="_Hlk150424459"/>
      <w:r w:rsidRPr="0046521A">
        <w:t xml:space="preserve">ITEM </w:t>
      </w:r>
      <w:r>
        <w:rPr>
          <w:noProof/>
        </w:rPr>
        <w:t>15</w:t>
      </w:r>
      <w:r w:rsidRPr="0046521A">
        <w:rPr>
          <w:snapToGrid/>
        </w:rPr>
        <w:br/>
      </w:r>
      <w:r w:rsidRPr="0046521A">
        <w:t xml:space="preserve">Chapter </w:t>
      </w:r>
      <w:r>
        <w:rPr>
          <w:noProof/>
        </w:rPr>
        <w:t>15</w:t>
      </w:r>
      <w:r w:rsidRPr="0046521A">
        <w:rPr>
          <w:noProof/>
        </w:rPr>
        <w:t xml:space="preserve">, </w:t>
      </w:r>
      <w:r>
        <w:rPr>
          <w:rFonts w:cs="Arial"/>
          <w:noProof/>
        </w:rPr>
        <w:t>Alternate Water Sources f</w:t>
      </w:r>
      <w:r w:rsidRPr="00E0371D">
        <w:rPr>
          <w:rFonts w:cs="Arial"/>
          <w:noProof/>
        </w:rPr>
        <w:t>or Nonpotable Applications</w:t>
      </w:r>
    </w:p>
    <w:p w14:paraId="2A6FAA43"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15</w:t>
      </w:r>
      <w:r w:rsidRPr="006D58EE">
        <w:rPr>
          <w:rFonts w:cs="Arial"/>
          <w:snapToGrid/>
          <w:szCs w:val="24"/>
        </w:rPr>
        <w:t>.]</w:t>
      </w:r>
    </w:p>
    <w:bookmarkEnd w:id="25"/>
    <w:p w14:paraId="18E38E5B" w14:textId="77777777" w:rsidR="00102A56" w:rsidRPr="0046521A" w:rsidRDefault="00102A56" w:rsidP="00102A56">
      <w:pPr>
        <w:pStyle w:val="Heading4"/>
        <w:spacing w:before="120"/>
        <w:ind w:left="0"/>
      </w:pPr>
      <w:r w:rsidRPr="0046521A">
        <w:t xml:space="preserve">Notation: </w:t>
      </w:r>
    </w:p>
    <w:p w14:paraId="6CD8ED82"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591C73C2"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391CA18" w14:textId="77777777" w:rsidR="00102A56" w:rsidRPr="0046521A" w:rsidRDefault="00102A56" w:rsidP="00102A56">
      <w:pPr>
        <w:pStyle w:val="Heading3"/>
        <w:rPr>
          <w:noProof/>
        </w:rPr>
      </w:pPr>
      <w:bookmarkStart w:id="26" w:name="_Hlk150424482"/>
      <w:r w:rsidRPr="0046521A">
        <w:t xml:space="preserve">ITEM </w:t>
      </w:r>
      <w:r>
        <w:rPr>
          <w:noProof/>
        </w:rPr>
        <w:t>16</w:t>
      </w:r>
      <w:r w:rsidRPr="0046521A">
        <w:rPr>
          <w:snapToGrid/>
        </w:rPr>
        <w:br/>
      </w:r>
      <w:r w:rsidRPr="0046521A">
        <w:t xml:space="preserve">Chapter </w:t>
      </w:r>
      <w:r>
        <w:rPr>
          <w:noProof/>
        </w:rPr>
        <w:t>16</w:t>
      </w:r>
      <w:r w:rsidRPr="0046521A">
        <w:rPr>
          <w:noProof/>
        </w:rPr>
        <w:t xml:space="preserve">, </w:t>
      </w:r>
      <w:r w:rsidRPr="00E0371D">
        <w:rPr>
          <w:rFonts w:cs="Arial"/>
          <w:noProof/>
        </w:rPr>
        <w:t>Nonpotable Rainwater Catchment Systems</w:t>
      </w:r>
    </w:p>
    <w:p w14:paraId="7B02D4C7" w14:textId="77777777" w:rsidR="00102A56" w:rsidRPr="006D58EE" w:rsidRDefault="00102A56" w:rsidP="00102A56">
      <w:pPr>
        <w:widowControl/>
        <w:rPr>
          <w:rFonts w:cs="Arial"/>
          <w:snapToGrid/>
          <w:szCs w:val="24"/>
        </w:rPr>
      </w:pPr>
      <w:r w:rsidRPr="006D58EE">
        <w:rPr>
          <w:rFonts w:cs="Arial"/>
          <w:snapToGrid/>
          <w:szCs w:val="24"/>
        </w:rPr>
        <w:t xml:space="preserve">[The SFM proposes to </w:t>
      </w:r>
      <w:r w:rsidRPr="00BF5681">
        <w:rPr>
          <w:rFonts w:cs="Arial"/>
          <w:snapToGrid/>
          <w:szCs w:val="24"/>
        </w:rPr>
        <w:t>not</w:t>
      </w:r>
      <w:r w:rsidRPr="006D58EE">
        <w:rPr>
          <w:rFonts w:cs="Arial"/>
          <w:snapToGrid/>
          <w:szCs w:val="24"/>
        </w:rPr>
        <w:t xml:space="preserve"> adopt Chapter </w:t>
      </w:r>
      <w:r>
        <w:rPr>
          <w:rFonts w:cs="Arial"/>
          <w:snapToGrid/>
          <w:szCs w:val="24"/>
        </w:rPr>
        <w:t>16</w:t>
      </w:r>
      <w:r w:rsidRPr="006D58EE">
        <w:rPr>
          <w:rFonts w:cs="Arial"/>
          <w:snapToGrid/>
          <w:szCs w:val="24"/>
        </w:rPr>
        <w:t>.]</w:t>
      </w:r>
    </w:p>
    <w:bookmarkEnd w:id="26"/>
    <w:p w14:paraId="36A9E33C" w14:textId="77777777" w:rsidR="00102A56" w:rsidRPr="0046521A" w:rsidRDefault="00102A56" w:rsidP="00102A56">
      <w:pPr>
        <w:pStyle w:val="Heading4"/>
        <w:spacing w:before="120"/>
        <w:ind w:left="0"/>
      </w:pPr>
      <w:r w:rsidRPr="0046521A">
        <w:t xml:space="preserve">Notation: </w:t>
      </w:r>
    </w:p>
    <w:p w14:paraId="2E7F41E6"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30FEADF" w14:textId="77777777" w:rsidR="00102A56" w:rsidRDefault="00102A56" w:rsidP="00102A56">
      <w:pPr>
        <w:spacing w:before="120"/>
        <w:rPr>
          <w:rFonts w:cs="Arial"/>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4B25070" w14:textId="77777777" w:rsidR="00102A56" w:rsidRPr="0046521A" w:rsidRDefault="00102A56" w:rsidP="00102A56">
      <w:pPr>
        <w:pStyle w:val="Heading3"/>
        <w:rPr>
          <w:noProof/>
        </w:rPr>
      </w:pPr>
      <w:bookmarkStart w:id="27" w:name="_Hlk150424509"/>
      <w:r w:rsidRPr="0046521A">
        <w:lastRenderedPageBreak/>
        <w:t xml:space="preserve">ITEM </w:t>
      </w:r>
      <w:r>
        <w:rPr>
          <w:noProof/>
        </w:rPr>
        <w:t>17</w:t>
      </w:r>
      <w:r w:rsidRPr="0046521A">
        <w:rPr>
          <w:snapToGrid/>
        </w:rPr>
        <w:br/>
      </w:r>
      <w:r w:rsidRPr="0046521A">
        <w:t xml:space="preserve">Chapter </w:t>
      </w:r>
      <w:r>
        <w:rPr>
          <w:noProof/>
        </w:rPr>
        <w:t>17</w:t>
      </w:r>
      <w:r w:rsidRPr="0046521A">
        <w:rPr>
          <w:noProof/>
        </w:rPr>
        <w:t xml:space="preserve">, </w:t>
      </w:r>
      <w:r>
        <w:rPr>
          <w:noProof/>
        </w:rPr>
        <w:t>Reference Standards</w:t>
      </w:r>
    </w:p>
    <w:p w14:paraId="77C4DA4F" w14:textId="77777777" w:rsidR="00102A56" w:rsidRPr="00FF34EC" w:rsidRDefault="00102A56" w:rsidP="00102A56">
      <w:pPr>
        <w:widowControl/>
        <w:rPr>
          <w:rFonts w:cs="Arial"/>
          <w:bCs/>
          <w:snapToGrid/>
          <w:szCs w:val="24"/>
        </w:rPr>
      </w:pPr>
      <w:r w:rsidRPr="005E2D5E">
        <w:rPr>
          <w:rFonts w:cs="Arial"/>
          <w:snapToGrid/>
          <w:szCs w:val="24"/>
        </w:rPr>
        <w:t>[</w:t>
      </w:r>
      <w:bookmarkStart w:id="28" w:name="_Hlk157510434"/>
      <w:r w:rsidRPr="005E2D5E">
        <w:rPr>
          <w:rFonts w:cs="Arial"/>
          <w:snapToGrid/>
          <w:szCs w:val="24"/>
        </w:rPr>
        <w:t xml:space="preserve">The SFM proposes to adopt Chapter 17 </w:t>
      </w:r>
      <w:r>
        <w:rPr>
          <w:rFonts w:cs="Arial"/>
          <w:snapToGrid/>
          <w:szCs w:val="24"/>
        </w:rPr>
        <w:t xml:space="preserve">and carry forward existing </w:t>
      </w:r>
      <w:r w:rsidRPr="005E2D5E">
        <w:rPr>
          <w:rFonts w:cs="Arial"/>
          <w:snapToGrid/>
          <w:szCs w:val="24"/>
        </w:rPr>
        <w:t>amendments</w:t>
      </w:r>
      <w:r w:rsidRPr="005E2D5E">
        <w:rPr>
          <w:rFonts w:cs="Arial"/>
          <w:bCs/>
          <w:snapToGrid/>
          <w:szCs w:val="24"/>
        </w:rPr>
        <w:t>.</w:t>
      </w:r>
      <w:r>
        <w:rPr>
          <w:rFonts w:cs="Arial"/>
          <w:bCs/>
          <w:snapToGrid/>
          <w:szCs w:val="24"/>
        </w:rPr>
        <w:t xml:space="preserve"> Additional proposed amendments are shown below.</w:t>
      </w:r>
      <w:r w:rsidRPr="005E2D5E">
        <w:rPr>
          <w:rFonts w:cs="Arial"/>
          <w:bCs/>
          <w:snapToGrid/>
          <w:szCs w:val="24"/>
        </w:rPr>
        <w:t>]</w:t>
      </w:r>
      <w:bookmarkEnd w:id="28"/>
    </w:p>
    <w:p w14:paraId="55F81231" w14:textId="77777777" w:rsidR="00102A56" w:rsidRDefault="00102A56" w:rsidP="00102A56">
      <w:pPr>
        <w:pStyle w:val="Heading4"/>
        <w:spacing w:before="120"/>
        <w:rPr>
          <w:noProof/>
        </w:rPr>
      </w:pPr>
      <w:bookmarkStart w:id="29" w:name="_Hlk157510684"/>
      <w:r>
        <w:t>ITEM</w:t>
      </w:r>
      <w:r w:rsidRPr="00AD67B3">
        <w:t xml:space="preserve"> </w:t>
      </w:r>
      <w:r>
        <w:rPr>
          <w:noProof/>
        </w:rPr>
        <w:t>17-1</w:t>
      </w:r>
      <w:r>
        <w:br/>
      </w:r>
      <w:r w:rsidRPr="00AD67B3">
        <w:t xml:space="preserve">Chapter </w:t>
      </w:r>
      <w:r>
        <w:rPr>
          <w:noProof/>
        </w:rPr>
        <w:t xml:space="preserve">17, NFPA 30A </w:t>
      </w:r>
      <w:r w:rsidRPr="00945696">
        <w:rPr>
          <w:snapToGrid/>
        </w:rPr>
        <w:t>Motor Fuel Dispensing Facilities and Repair Garages</w:t>
      </w:r>
    </w:p>
    <w:bookmarkEnd w:id="29"/>
    <w:p w14:paraId="28DEC7A1" w14:textId="77777777" w:rsidR="00102A56"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30A-</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059D3F90" w14:textId="77777777" w:rsidR="00102A56" w:rsidRDefault="00102A56" w:rsidP="00102A56">
      <w:pPr>
        <w:pStyle w:val="Heading4"/>
        <w:spacing w:before="120"/>
        <w:rPr>
          <w:noProof/>
        </w:rPr>
      </w:pPr>
      <w:r>
        <w:t>ITEM</w:t>
      </w:r>
      <w:r w:rsidRPr="00AD67B3">
        <w:t xml:space="preserve"> </w:t>
      </w:r>
      <w:r>
        <w:rPr>
          <w:noProof/>
        </w:rPr>
        <w:t>17-2</w:t>
      </w:r>
      <w:r>
        <w:br/>
      </w:r>
      <w:r w:rsidRPr="00AD67B3">
        <w:t xml:space="preserve">Chapter </w:t>
      </w:r>
      <w:r>
        <w:rPr>
          <w:noProof/>
        </w:rPr>
        <w:t xml:space="preserve">17, NFPA 37 </w:t>
      </w:r>
      <w:r>
        <w:rPr>
          <w:snapToGrid/>
        </w:rPr>
        <w:t>Standard for Installation and Use of Stationary Combustion Engines and Gas Turbines</w:t>
      </w:r>
    </w:p>
    <w:p w14:paraId="7C9C2324" w14:textId="77777777" w:rsidR="00102A56" w:rsidRPr="00AC14CD" w:rsidRDefault="00102A56" w:rsidP="00102A56">
      <w:pPr>
        <w:ind w:firstLine="720"/>
        <w:rPr>
          <w:rFonts w:cs="Arial"/>
          <w:bCs/>
          <w:i/>
          <w:iCs/>
          <w:snapToGrid/>
          <w:szCs w:val="24"/>
          <w:u w:val="single"/>
        </w:rPr>
      </w:pPr>
      <w:r w:rsidRPr="00AC14CD">
        <w:rPr>
          <w:rFonts w:cs="Arial"/>
          <w:i/>
          <w:iCs/>
        </w:rPr>
        <w:t xml:space="preserve">NFPA </w:t>
      </w:r>
      <w:r w:rsidRPr="00AC14CD">
        <w:rPr>
          <w:rFonts w:cs="Arial"/>
          <w:bCs/>
          <w:i/>
          <w:iCs/>
          <w:snapToGrid/>
          <w:szCs w:val="24"/>
        </w:rPr>
        <w:t>37-</w:t>
      </w:r>
      <w:r w:rsidRPr="00AC14CD">
        <w:rPr>
          <w:rFonts w:cs="Arial"/>
          <w:bCs/>
          <w:i/>
          <w:iCs/>
          <w:strike/>
          <w:snapToGrid/>
          <w:szCs w:val="24"/>
        </w:rPr>
        <w:t>2018</w:t>
      </w:r>
      <w:r w:rsidRPr="00AC14CD">
        <w:rPr>
          <w:rFonts w:cs="Arial"/>
          <w:bCs/>
          <w:i/>
          <w:iCs/>
          <w:snapToGrid/>
          <w:szCs w:val="24"/>
        </w:rPr>
        <w:t xml:space="preserve"> </w:t>
      </w:r>
      <w:r w:rsidRPr="00AC14CD">
        <w:rPr>
          <w:rFonts w:cs="Arial"/>
          <w:bCs/>
          <w:i/>
          <w:iCs/>
          <w:snapToGrid/>
          <w:szCs w:val="24"/>
          <w:u w:val="single"/>
        </w:rPr>
        <w:t>2024</w:t>
      </w:r>
    </w:p>
    <w:p w14:paraId="0CFD2640" w14:textId="77777777" w:rsidR="00102A56" w:rsidRDefault="00102A56" w:rsidP="00102A56">
      <w:pPr>
        <w:pStyle w:val="Heading4"/>
        <w:spacing w:before="120"/>
        <w:rPr>
          <w:noProof/>
        </w:rPr>
      </w:pPr>
      <w:r>
        <w:t>ITEM</w:t>
      </w:r>
      <w:r w:rsidRPr="00AD67B3">
        <w:t xml:space="preserve"> </w:t>
      </w:r>
      <w:r>
        <w:rPr>
          <w:noProof/>
        </w:rPr>
        <w:t>17-3</w:t>
      </w:r>
      <w:r>
        <w:br/>
      </w:r>
      <w:r w:rsidRPr="00AD67B3">
        <w:t xml:space="preserve">Chapter </w:t>
      </w:r>
      <w:r>
        <w:rPr>
          <w:noProof/>
        </w:rPr>
        <w:t>17, NFPA 51 Design and Installation of Oxygen-Fuel Gas Systems for Welding, Cutting, and Allied Processes</w:t>
      </w:r>
    </w:p>
    <w:p w14:paraId="66B116A0"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51</w:t>
      </w:r>
      <w:r w:rsidRPr="005172C4">
        <w:rPr>
          <w:rFonts w:cs="Arial"/>
          <w:bCs/>
          <w:snapToGrid/>
          <w:szCs w:val="24"/>
        </w:rPr>
        <w:t>-</w:t>
      </w:r>
      <w:r w:rsidRPr="009560D0">
        <w:rPr>
          <w:rFonts w:cs="Arial"/>
          <w:bCs/>
          <w:strike/>
          <w:snapToGrid/>
          <w:szCs w:val="24"/>
        </w:rPr>
        <w:t xml:space="preserve">2018 </w:t>
      </w:r>
      <w:r w:rsidRPr="005172C4">
        <w:rPr>
          <w:rFonts w:cs="Arial"/>
          <w:bCs/>
          <w:i/>
          <w:snapToGrid/>
          <w:szCs w:val="24"/>
          <w:u w:val="single"/>
        </w:rPr>
        <w:t>20</w:t>
      </w:r>
      <w:r>
        <w:rPr>
          <w:rFonts w:cs="Arial"/>
          <w:bCs/>
          <w:i/>
          <w:snapToGrid/>
          <w:szCs w:val="24"/>
          <w:u w:val="single"/>
        </w:rPr>
        <w:t>23</w:t>
      </w:r>
    </w:p>
    <w:p w14:paraId="32BDECDD" w14:textId="77777777" w:rsidR="00102A56" w:rsidRDefault="00102A56" w:rsidP="00102A56">
      <w:pPr>
        <w:pStyle w:val="Heading4"/>
        <w:spacing w:before="120"/>
        <w:rPr>
          <w:noProof/>
        </w:rPr>
      </w:pPr>
      <w:r>
        <w:t>ITEM</w:t>
      </w:r>
      <w:r w:rsidRPr="00AD67B3">
        <w:t xml:space="preserve"> </w:t>
      </w:r>
      <w:r>
        <w:rPr>
          <w:noProof/>
        </w:rPr>
        <w:t>17-4</w:t>
      </w:r>
      <w:r>
        <w:br/>
      </w:r>
      <w:r w:rsidRPr="00AD67B3">
        <w:t xml:space="preserve">Chapter </w:t>
      </w:r>
      <w:r>
        <w:rPr>
          <w:noProof/>
        </w:rPr>
        <w:t>17, NFPA 54/ANSI Z223.1  National Fuel Gas Code</w:t>
      </w:r>
    </w:p>
    <w:p w14:paraId="3B34B3FA" w14:textId="77777777" w:rsidR="00102A56" w:rsidRDefault="00102A56" w:rsidP="00102A56">
      <w:pPr>
        <w:ind w:firstLine="720"/>
        <w:rPr>
          <w:rFonts w:cs="Arial"/>
          <w:bCs/>
          <w:i/>
          <w:snapToGrid/>
          <w:szCs w:val="24"/>
          <w:u w:val="single"/>
        </w:rPr>
      </w:pPr>
      <w:r w:rsidRPr="005172C4">
        <w:rPr>
          <w:rFonts w:cs="Arial"/>
        </w:rPr>
        <w:t xml:space="preserve">NFPA </w:t>
      </w:r>
      <w:r>
        <w:rPr>
          <w:rFonts w:cs="Arial"/>
        </w:rPr>
        <w:t>54/ANSI Z223.1</w:t>
      </w:r>
      <w:r w:rsidRPr="005172C4">
        <w:rPr>
          <w:rFonts w:cs="Arial"/>
          <w:bCs/>
          <w:snapToGrid/>
          <w:szCs w:val="24"/>
        </w:rPr>
        <w:t>-</w:t>
      </w:r>
      <w:r w:rsidRPr="0067354C">
        <w:rPr>
          <w:rFonts w:cs="Arial"/>
          <w:bCs/>
          <w:strike/>
          <w:snapToGrid/>
          <w:szCs w:val="24"/>
        </w:rPr>
        <w:t>2021</w:t>
      </w:r>
      <w:r>
        <w:rPr>
          <w:rFonts w:cs="Arial"/>
          <w:bCs/>
          <w:snapToGrid/>
          <w:szCs w:val="24"/>
        </w:rPr>
        <w:t xml:space="preserve"> </w:t>
      </w:r>
      <w:r w:rsidRPr="005172C4">
        <w:rPr>
          <w:rFonts w:cs="Arial"/>
          <w:bCs/>
          <w:i/>
          <w:snapToGrid/>
          <w:szCs w:val="24"/>
          <w:u w:val="single"/>
        </w:rPr>
        <w:t>20</w:t>
      </w:r>
      <w:r>
        <w:rPr>
          <w:rFonts w:cs="Arial"/>
          <w:bCs/>
          <w:i/>
          <w:snapToGrid/>
          <w:szCs w:val="24"/>
          <w:u w:val="single"/>
        </w:rPr>
        <w:t>24</w:t>
      </w:r>
    </w:p>
    <w:p w14:paraId="6FE9418E" w14:textId="77777777" w:rsidR="00102A56" w:rsidRDefault="00102A56" w:rsidP="00102A56">
      <w:pPr>
        <w:pStyle w:val="Heading4"/>
        <w:spacing w:before="120"/>
        <w:rPr>
          <w:noProof/>
        </w:rPr>
      </w:pPr>
      <w:r>
        <w:t>ITEM</w:t>
      </w:r>
      <w:r w:rsidRPr="00AD67B3">
        <w:t xml:space="preserve"> </w:t>
      </w:r>
      <w:r>
        <w:rPr>
          <w:noProof/>
        </w:rPr>
        <w:t>17-5</w:t>
      </w:r>
      <w:r>
        <w:br/>
      </w:r>
      <w:r w:rsidRPr="00AD67B3">
        <w:t xml:space="preserve">Chapter </w:t>
      </w:r>
      <w:r>
        <w:rPr>
          <w:noProof/>
        </w:rPr>
        <w:t xml:space="preserve">17, NFPA 58 </w:t>
      </w:r>
      <w:r w:rsidRPr="00945696">
        <w:rPr>
          <w:snapToGrid/>
          <w:szCs w:val="24"/>
        </w:rPr>
        <w:t>Liquefied Petroleum Gas Code</w:t>
      </w:r>
    </w:p>
    <w:p w14:paraId="6284C637" w14:textId="77777777" w:rsidR="00102A56" w:rsidRPr="005172C4" w:rsidRDefault="00102A56" w:rsidP="00102A56">
      <w:pPr>
        <w:ind w:firstLine="720"/>
        <w:rPr>
          <w:rFonts w:cs="Arial"/>
          <w:bCs/>
          <w:i/>
          <w:snapToGrid/>
          <w:szCs w:val="24"/>
          <w:u w:val="single"/>
        </w:rPr>
      </w:pPr>
      <w:r w:rsidRPr="005172C4">
        <w:rPr>
          <w:rFonts w:cs="Arial"/>
        </w:rPr>
        <w:t xml:space="preserve">NFPA </w:t>
      </w:r>
      <w:r w:rsidRPr="005172C4">
        <w:rPr>
          <w:rFonts w:cs="Arial"/>
          <w:bCs/>
          <w:snapToGrid/>
          <w:szCs w:val="24"/>
        </w:rPr>
        <w:t>58-</w:t>
      </w:r>
      <w:r w:rsidRPr="00FF34EC">
        <w:rPr>
          <w:rFonts w:cs="Arial"/>
          <w:bCs/>
          <w:strike/>
          <w:snapToGrid/>
          <w:szCs w:val="24"/>
        </w:rPr>
        <w:t>2020</w:t>
      </w:r>
      <w:r>
        <w:rPr>
          <w:rFonts w:cs="Arial"/>
          <w:bCs/>
          <w:snapToGrid/>
          <w:szCs w:val="24"/>
        </w:rPr>
        <w:t xml:space="preserve"> </w:t>
      </w:r>
      <w:r w:rsidRPr="009560D0">
        <w:rPr>
          <w:rFonts w:cs="Arial"/>
          <w:bCs/>
          <w:i/>
          <w:snapToGrid/>
          <w:szCs w:val="24"/>
          <w:u w:val="single"/>
        </w:rPr>
        <w:t>20</w:t>
      </w:r>
      <w:r>
        <w:rPr>
          <w:rFonts w:cs="Arial"/>
          <w:bCs/>
          <w:i/>
          <w:snapToGrid/>
          <w:szCs w:val="24"/>
          <w:u w:val="single"/>
        </w:rPr>
        <w:t>24</w:t>
      </w:r>
    </w:p>
    <w:p w14:paraId="1AB51FE6" w14:textId="77777777" w:rsidR="00102A56" w:rsidRDefault="00102A56" w:rsidP="00102A56">
      <w:pPr>
        <w:pStyle w:val="Heading4"/>
        <w:spacing w:before="120"/>
        <w:rPr>
          <w:noProof/>
        </w:rPr>
      </w:pPr>
      <w:bookmarkStart w:id="30" w:name="_Hlk157510981"/>
      <w:r>
        <w:t>ITEM</w:t>
      </w:r>
      <w:r w:rsidRPr="00AD67B3">
        <w:t xml:space="preserve"> </w:t>
      </w:r>
      <w:r>
        <w:rPr>
          <w:noProof/>
        </w:rPr>
        <w:t>17-6</w:t>
      </w:r>
      <w:r>
        <w:br/>
      </w:r>
      <w:r w:rsidRPr="00AD67B3">
        <w:t xml:space="preserve">Chapter </w:t>
      </w:r>
      <w:r>
        <w:rPr>
          <w:noProof/>
        </w:rPr>
        <w:t xml:space="preserve">17, NFPA 70 </w:t>
      </w:r>
      <w:r>
        <w:rPr>
          <w:snapToGrid/>
          <w:szCs w:val="24"/>
        </w:rPr>
        <w:t>National Electrical Code</w:t>
      </w:r>
    </w:p>
    <w:bookmarkEnd w:id="30"/>
    <w:p w14:paraId="31956DF5" w14:textId="77777777" w:rsidR="00102A56" w:rsidRPr="009560D0" w:rsidRDefault="00102A56" w:rsidP="00102A56">
      <w:pPr>
        <w:ind w:firstLine="720"/>
        <w:rPr>
          <w:rFonts w:cs="Arial"/>
          <w:bCs/>
          <w:i/>
          <w:iCs/>
          <w:snapToGrid/>
          <w:szCs w:val="24"/>
          <w:u w:val="single"/>
        </w:rPr>
      </w:pPr>
      <w:r w:rsidRPr="005172C4">
        <w:rPr>
          <w:rFonts w:cs="Arial"/>
        </w:rPr>
        <w:t xml:space="preserve">NFPA </w:t>
      </w:r>
      <w:r w:rsidRPr="005172C4">
        <w:rPr>
          <w:rFonts w:cs="Arial"/>
          <w:bCs/>
          <w:snapToGrid/>
          <w:szCs w:val="24"/>
        </w:rPr>
        <w:t>70-</w:t>
      </w:r>
      <w:r w:rsidRPr="009560D0">
        <w:rPr>
          <w:rFonts w:cs="Arial"/>
          <w:bCs/>
          <w:strike/>
          <w:snapToGrid/>
          <w:szCs w:val="24"/>
        </w:rPr>
        <w:t>2020</w:t>
      </w:r>
      <w:r>
        <w:rPr>
          <w:rFonts w:cs="Arial"/>
          <w:bCs/>
          <w:strike/>
          <w:snapToGrid/>
          <w:szCs w:val="24"/>
        </w:rPr>
        <w:t xml:space="preserve"> </w:t>
      </w:r>
      <w:r w:rsidRPr="009560D0">
        <w:rPr>
          <w:rFonts w:cs="Arial"/>
          <w:bCs/>
          <w:i/>
          <w:iCs/>
          <w:snapToGrid/>
          <w:szCs w:val="24"/>
          <w:u w:val="single"/>
        </w:rPr>
        <w:t>2023</w:t>
      </w:r>
    </w:p>
    <w:p w14:paraId="4CA81AB5" w14:textId="77777777" w:rsidR="00102A56" w:rsidRDefault="00102A56" w:rsidP="00102A56">
      <w:pPr>
        <w:ind w:firstLine="720"/>
        <w:rPr>
          <w:rFonts w:cs="Arial"/>
          <w:bCs/>
          <w:i/>
          <w:snapToGrid/>
          <w:szCs w:val="24"/>
          <w:u w:val="single"/>
        </w:rPr>
      </w:pPr>
      <w:r w:rsidRPr="005172C4">
        <w:rPr>
          <w:rFonts w:cs="Arial"/>
          <w:bCs/>
          <w:i/>
          <w:snapToGrid/>
          <w:szCs w:val="24"/>
          <w:u w:val="single"/>
        </w:rPr>
        <w:t>*See California Electrical Code for amendments</w:t>
      </w:r>
    </w:p>
    <w:p w14:paraId="68156F43" w14:textId="6D46E571" w:rsidR="00102A56" w:rsidRDefault="00102A56" w:rsidP="00102A56">
      <w:pPr>
        <w:pStyle w:val="Heading4"/>
        <w:spacing w:before="120"/>
        <w:rPr>
          <w:noProof/>
        </w:rPr>
      </w:pPr>
      <w:r>
        <w:t>ITEM</w:t>
      </w:r>
      <w:r w:rsidRPr="00AD67B3">
        <w:t xml:space="preserve"> </w:t>
      </w:r>
      <w:r>
        <w:rPr>
          <w:noProof/>
        </w:rPr>
        <w:t>17-7</w:t>
      </w:r>
      <w:r>
        <w:br/>
      </w:r>
      <w:r w:rsidRPr="00AD67B3">
        <w:t xml:space="preserve">Chapter </w:t>
      </w:r>
      <w:r>
        <w:rPr>
          <w:noProof/>
        </w:rPr>
        <w:t xml:space="preserve">17, NFPA 88A Standard for Parking </w:t>
      </w:r>
      <w:r w:rsidR="00454980">
        <w:rPr>
          <w:noProof/>
        </w:rPr>
        <w:t>Structures</w:t>
      </w:r>
    </w:p>
    <w:p w14:paraId="195A518E" w14:textId="77777777" w:rsidR="00102A56" w:rsidRPr="00407741" w:rsidRDefault="00102A56" w:rsidP="00102A56">
      <w:pPr>
        <w:rPr>
          <w:rFonts w:cs="Arial"/>
          <w:bCs/>
          <w:i/>
          <w:iCs/>
          <w:snapToGrid/>
          <w:u w:val="single"/>
        </w:rPr>
      </w:pPr>
      <w:r>
        <w:rPr>
          <w:rFonts w:cs="Arial"/>
          <w:b/>
          <w:snapToGrid/>
        </w:rPr>
        <w:tab/>
      </w:r>
      <w:r>
        <w:rPr>
          <w:rFonts w:cs="Arial"/>
          <w:bCs/>
          <w:snapToGrid/>
        </w:rPr>
        <w:t>NFPA 88A-</w:t>
      </w:r>
      <w:r w:rsidRPr="009560D0">
        <w:rPr>
          <w:rFonts w:cs="Arial"/>
          <w:bCs/>
          <w:strike/>
          <w:snapToGrid/>
        </w:rPr>
        <w:t>201</w:t>
      </w:r>
      <w:r>
        <w:rPr>
          <w:rFonts w:cs="Arial"/>
          <w:bCs/>
          <w:strike/>
          <w:snapToGrid/>
        </w:rPr>
        <w:t xml:space="preserve">9 </w:t>
      </w:r>
      <w:r w:rsidRPr="00407741">
        <w:rPr>
          <w:rFonts w:cs="Arial"/>
          <w:bCs/>
          <w:i/>
          <w:iCs/>
          <w:snapToGrid/>
          <w:u w:val="single"/>
        </w:rPr>
        <w:t>2023</w:t>
      </w:r>
    </w:p>
    <w:p w14:paraId="38F783DC" w14:textId="77777777" w:rsidR="00102A56" w:rsidRDefault="00102A56" w:rsidP="00102A56">
      <w:pPr>
        <w:pStyle w:val="Heading4"/>
        <w:spacing w:before="120"/>
        <w:rPr>
          <w:noProof/>
        </w:rPr>
      </w:pPr>
      <w:r>
        <w:t>ITEM</w:t>
      </w:r>
      <w:r w:rsidRPr="00AD67B3">
        <w:t xml:space="preserve"> </w:t>
      </w:r>
      <w:r>
        <w:rPr>
          <w:noProof/>
        </w:rPr>
        <w:t>17-8</w:t>
      </w:r>
      <w:r>
        <w:br/>
      </w:r>
      <w:r w:rsidRPr="00AD67B3">
        <w:t xml:space="preserve">Chapter </w:t>
      </w:r>
      <w:r>
        <w:rPr>
          <w:noProof/>
        </w:rPr>
        <w:t>17, NFPA 99 Health Care Facilities Code</w:t>
      </w:r>
    </w:p>
    <w:p w14:paraId="0A8A6F82" w14:textId="77777777" w:rsidR="00102A56" w:rsidRDefault="00102A56" w:rsidP="00102A56">
      <w:pPr>
        <w:rPr>
          <w:rFonts w:cs="Arial"/>
          <w:bCs/>
          <w:i/>
          <w:iCs/>
          <w:snapToGrid/>
          <w:u w:val="single"/>
        </w:rPr>
      </w:pPr>
      <w:r>
        <w:rPr>
          <w:rFonts w:cs="Arial"/>
          <w:b/>
          <w:snapToGrid/>
        </w:rPr>
        <w:tab/>
      </w:r>
      <w:r>
        <w:rPr>
          <w:rFonts w:cs="Arial"/>
          <w:bCs/>
          <w:snapToGrid/>
        </w:rPr>
        <w:t>NFPA 99-</w:t>
      </w:r>
      <w:r w:rsidRPr="009560D0">
        <w:rPr>
          <w:rFonts w:cs="Arial"/>
          <w:bCs/>
          <w:strike/>
          <w:snapToGrid/>
        </w:rPr>
        <w:t>20</w:t>
      </w:r>
      <w:r>
        <w:rPr>
          <w:rFonts w:cs="Arial"/>
          <w:bCs/>
          <w:strike/>
          <w:snapToGrid/>
        </w:rPr>
        <w:t xml:space="preserve">21 </w:t>
      </w:r>
      <w:r w:rsidRPr="00407741">
        <w:rPr>
          <w:rFonts w:cs="Arial"/>
          <w:bCs/>
          <w:i/>
          <w:iCs/>
          <w:snapToGrid/>
          <w:u w:val="single"/>
        </w:rPr>
        <w:t>20</w:t>
      </w:r>
      <w:r>
        <w:rPr>
          <w:rFonts w:cs="Arial"/>
          <w:bCs/>
          <w:i/>
          <w:iCs/>
          <w:snapToGrid/>
          <w:u w:val="single"/>
        </w:rPr>
        <w:t>24</w:t>
      </w:r>
    </w:p>
    <w:p w14:paraId="7BE486DE" w14:textId="77777777" w:rsidR="00102A56" w:rsidRDefault="00102A56" w:rsidP="00102A56">
      <w:pPr>
        <w:pStyle w:val="Heading4"/>
        <w:spacing w:before="120"/>
        <w:rPr>
          <w:noProof/>
        </w:rPr>
      </w:pPr>
      <w:r>
        <w:t>ITEM</w:t>
      </w:r>
      <w:r w:rsidRPr="00AD67B3">
        <w:t xml:space="preserve"> </w:t>
      </w:r>
      <w:r>
        <w:rPr>
          <w:noProof/>
        </w:rPr>
        <w:t>17-9</w:t>
      </w:r>
      <w:r>
        <w:br/>
      </w:r>
      <w:r w:rsidRPr="00AD67B3">
        <w:t xml:space="preserve">Chapter </w:t>
      </w:r>
      <w:r>
        <w:rPr>
          <w:noProof/>
        </w:rPr>
        <w:t>17, NFPA 211 Standard for Chimneys, Fireplaces, Vents, and Solid Fuel-Burning Appliances.</w:t>
      </w:r>
    </w:p>
    <w:p w14:paraId="0916FF25" w14:textId="77777777" w:rsidR="00102A56" w:rsidRDefault="00102A56" w:rsidP="00102A56">
      <w:pPr>
        <w:rPr>
          <w:rFonts w:cs="Arial"/>
          <w:bCs/>
          <w:i/>
          <w:iCs/>
          <w:strike/>
          <w:snapToGrid/>
          <w:u w:val="single"/>
        </w:rPr>
      </w:pPr>
      <w:r>
        <w:rPr>
          <w:rFonts w:cs="Arial"/>
          <w:b/>
          <w:snapToGrid/>
        </w:rPr>
        <w:tab/>
      </w:r>
      <w:r>
        <w:rPr>
          <w:rFonts w:cs="Arial"/>
          <w:bCs/>
          <w:snapToGrid/>
        </w:rPr>
        <w:t>NFPA 211-</w:t>
      </w:r>
      <w:r w:rsidRPr="009560D0">
        <w:rPr>
          <w:rFonts w:cs="Arial"/>
          <w:bCs/>
          <w:strike/>
          <w:snapToGrid/>
        </w:rPr>
        <w:t>201</w:t>
      </w:r>
      <w:r>
        <w:rPr>
          <w:rFonts w:cs="Arial"/>
          <w:bCs/>
          <w:strike/>
          <w:snapToGrid/>
        </w:rPr>
        <w:t xml:space="preserve">9 </w:t>
      </w:r>
      <w:r w:rsidRPr="00407741">
        <w:rPr>
          <w:rFonts w:cs="Arial"/>
          <w:bCs/>
          <w:i/>
          <w:iCs/>
          <w:snapToGrid/>
          <w:u w:val="single"/>
        </w:rPr>
        <w:t>202</w:t>
      </w:r>
      <w:r>
        <w:rPr>
          <w:rFonts w:cs="Arial"/>
          <w:bCs/>
          <w:i/>
          <w:iCs/>
          <w:snapToGrid/>
          <w:u w:val="single"/>
        </w:rPr>
        <w:t>4</w:t>
      </w:r>
    </w:p>
    <w:p w14:paraId="5246D1BB" w14:textId="0D143C35" w:rsidR="00102A56" w:rsidRDefault="00102A56" w:rsidP="00102A56">
      <w:pPr>
        <w:pStyle w:val="Heading4"/>
        <w:spacing w:before="120"/>
        <w:rPr>
          <w:noProof/>
        </w:rPr>
      </w:pPr>
      <w:r>
        <w:lastRenderedPageBreak/>
        <w:t>ITEM</w:t>
      </w:r>
      <w:r w:rsidRPr="00AD67B3">
        <w:t xml:space="preserve"> </w:t>
      </w:r>
      <w:r>
        <w:t>17-10</w:t>
      </w:r>
      <w:r>
        <w:br/>
      </w:r>
      <w:r w:rsidRPr="00AD67B3">
        <w:t xml:space="preserve">Chapter </w:t>
      </w:r>
      <w:r>
        <w:rPr>
          <w:noProof/>
        </w:rPr>
        <w:t xml:space="preserve">17 NFPA 780 Standard for the </w:t>
      </w:r>
      <w:r w:rsidR="00454980">
        <w:rPr>
          <w:noProof/>
        </w:rPr>
        <w:t>Installation</w:t>
      </w:r>
      <w:r>
        <w:rPr>
          <w:noProof/>
        </w:rPr>
        <w:t xml:space="preserve"> of Lightning Protection Systems</w:t>
      </w:r>
    </w:p>
    <w:p w14:paraId="01E8E1FB" w14:textId="5E58E4A9" w:rsidR="00102A56" w:rsidRPr="001A501E" w:rsidRDefault="00102A56" w:rsidP="00102A56">
      <w:pPr>
        <w:rPr>
          <w:rFonts w:cs="Arial"/>
          <w:bCs/>
          <w:i/>
          <w:iCs/>
          <w:strike/>
          <w:snapToGrid/>
          <w:u w:val="single"/>
        </w:rPr>
      </w:pPr>
      <w:r>
        <w:rPr>
          <w:rFonts w:cs="Arial"/>
          <w:b/>
          <w:snapToGrid/>
        </w:rPr>
        <w:tab/>
      </w:r>
      <w:r>
        <w:rPr>
          <w:rFonts w:cs="Arial"/>
          <w:bCs/>
          <w:snapToGrid/>
        </w:rPr>
        <w:t>NFPA 78</w:t>
      </w:r>
      <w:r w:rsidR="00AC14CD">
        <w:rPr>
          <w:rFonts w:cs="Arial"/>
          <w:bCs/>
          <w:snapToGrid/>
        </w:rPr>
        <w:t xml:space="preserve">0 </w:t>
      </w:r>
      <w:r w:rsidR="00AC14CD" w:rsidRPr="00AC14CD">
        <w:rPr>
          <w:rFonts w:cs="Arial"/>
          <w:bCs/>
          <w:strike/>
          <w:snapToGrid/>
        </w:rPr>
        <w:t>2</w:t>
      </w:r>
      <w:r w:rsidRPr="00AC14CD">
        <w:rPr>
          <w:rFonts w:cs="Arial"/>
          <w:bCs/>
          <w:strike/>
          <w:snapToGrid/>
        </w:rPr>
        <w:t>020</w:t>
      </w:r>
      <w:r>
        <w:rPr>
          <w:rFonts w:cs="Arial"/>
          <w:bCs/>
          <w:strike/>
          <w:snapToGrid/>
        </w:rPr>
        <w:t xml:space="preserve"> </w:t>
      </w:r>
      <w:r w:rsidRPr="00407741">
        <w:rPr>
          <w:rFonts w:cs="Arial"/>
          <w:bCs/>
          <w:i/>
          <w:iCs/>
          <w:snapToGrid/>
          <w:u w:val="single"/>
        </w:rPr>
        <w:t>2023</w:t>
      </w:r>
    </w:p>
    <w:bookmarkEnd w:id="27"/>
    <w:p w14:paraId="5E321500" w14:textId="77777777" w:rsidR="00102A56" w:rsidRPr="0046521A" w:rsidRDefault="00102A56" w:rsidP="00102A56">
      <w:pPr>
        <w:pStyle w:val="Heading4"/>
        <w:spacing w:before="120"/>
        <w:ind w:left="0"/>
      </w:pPr>
      <w:r w:rsidRPr="0046521A">
        <w:t xml:space="preserve">Notation: </w:t>
      </w:r>
    </w:p>
    <w:p w14:paraId="425C9165" w14:textId="77777777" w:rsidR="00102A56" w:rsidRPr="00AD67B3" w:rsidRDefault="00102A56" w:rsidP="00102A56">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90AC02A" w14:textId="36801E8E" w:rsidR="007710DC" w:rsidRDefault="00102A56" w:rsidP="00C23E7D">
      <w:pPr>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3B6E4484" w14:textId="1AA95D34" w:rsidR="00BF5681" w:rsidRPr="0046521A" w:rsidRDefault="00BF5681" w:rsidP="00BF5681">
      <w:pPr>
        <w:pStyle w:val="Heading3"/>
        <w:rPr>
          <w:noProof/>
        </w:rPr>
      </w:pPr>
      <w:r w:rsidRPr="0046521A">
        <w:t xml:space="preserve">ITEM </w:t>
      </w:r>
      <w:r>
        <w:rPr>
          <w:noProof/>
        </w:rPr>
        <w:t>18</w:t>
      </w:r>
      <w:r w:rsidRPr="0046521A">
        <w:rPr>
          <w:snapToGrid/>
        </w:rPr>
        <w:br/>
      </w:r>
      <w:r>
        <w:t xml:space="preserve">Appendices A, B, C, </w:t>
      </w:r>
      <w:r w:rsidR="00780551">
        <w:t xml:space="preserve">D, </w:t>
      </w:r>
      <w:r>
        <w:t>E, F, G, H, I, J, K, L, M, N, O, P Q, R, S</w:t>
      </w:r>
    </w:p>
    <w:p w14:paraId="10475A97" w14:textId="3ED1D660" w:rsidR="00BF5681" w:rsidRPr="006D58EE" w:rsidRDefault="00BF5681" w:rsidP="00BF5681">
      <w:pPr>
        <w:widowControl/>
        <w:rPr>
          <w:rFonts w:cs="Arial"/>
          <w:snapToGrid/>
          <w:szCs w:val="24"/>
        </w:rPr>
      </w:pPr>
      <w:r w:rsidRPr="006D58EE">
        <w:rPr>
          <w:rFonts w:cs="Arial"/>
          <w:snapToGrid/>
          <w:szCs w:val="24"/>
        </w:rPr>
        <w:t>[</w:t>
      </w:r>
      <w:bookmarkStart w:id="31" w:name="_Hlk160723442"/>
      <w:r w:rsidRPr="006D58EE">
        <w:rPr>
          <w:rFonts w:cs="Arial"/>
          <w:snapToGrid/>
          <w:szCs w:val="24"/>
        </w:rPr>
        <w:t xml:space="preserve">The SFM proposes to </w:t>
      </w:r>
      <w:r w:rsidR="0081064A">
        <w:rPr>
          <w:rFonts w:cs="Arial"/>
          <w:snapToGrid/>
          <w:szCs w:val="24"/>
        </w:rPr>
        <w:t xml:space="preserve">adopt Appendix R only and </w:t>
      </w:r>
      <w:r w:rsidRPr="00BF5681">
        <w:rPr>
          <w:rFonts w:cs="Arial"/>
          <w:snapToGrid/>
          <w:szCs w:val="24"/>
        </w:rPr>
        <w:t>not</w:t>
      </w:r>
      <w:r w:rsidRPr="006D58EE">
        <w:rPr>
          <w:rFonts w:cs="Arial"/>
          <w:snapToGrid/>
          <w:szCs w:val="24"/>
        </w:rPr>
        <w:t xml:space="preserve"> adopt </w:t>
      </w:r>
      <w:r w:rsidRPr="00BF5681">
        <w:rPr>
          <w:rFonts w:cs="Arial"/>
          <w:snapToGrid/>
          <w:szCs w:val="24"/>
        </w:rPr>
        <w:t>Appendices A</w:t>
      </w:r>
      <w:r>
        <w:rPr>
          <w:rFonts w:cs="Arial"/>
          <w:snapToGrid/>
          <w:szCs w:val="24"/>
        </w:rPr>
        <w:t xml:space="preserve"> through</w:t>
      </w:r>
      <w:r w:rsidRPr="00BF5681">
        <w:rPr>
          <w:rFonts w:cs="Arial"/>
          <w:snapToGrid/>
          <w:szCs w:val="24"/>
        </w:rPr>
        <w:t xml:space="preserve"> </w:t>
      </w:r>
      <w:r w:rsidR="0081064A">
        <w:rPr>
          <w:rFonts w:cs="Arial"/>
          <w:snapToGrid/>
          <w:szCs w:val="24"/>
        </w:rPr>
        <w:t>Q and S</w:t>
      </w:r>
      <w:r w:rsidRPr="006D58EE">
        <w:rPr>
          <w:rFonts w:cs="Arial"/>
          <w:snapToGrid/>
          <w:szCs w:val="24"/>
        </w:rPr>
        <w:t>.</w:t>
      </w:r>
      <w:bookmarkEnd w:id="31"/>
      <w:r w:rsidRPr="006D58EE">
        <w:rPr>
          <w:rFonts w:cs="Arial"/>
          <w:snapToGrid/>
          <w:szCs w:val="24"/>
        </w:rPr>
        <w:t>]</w:t>
      </w:r>
    </w:p>
    <w:p w14:paraId="18488266" w14:textId="77777777" w:rsidR="00BF5681" w:rsidRPr="0046521A" w:rsidRDefault="00BF5681" w:rsidP="00BF5681">
      <w:pPr>
        <w:pStyle w:val="Heading4"/>
        <w:spacing w:before="120"/>
        <w:ind w:left="0"/>
      </w:pPr>
      <w:r w:rsidRPr="0046521A">
        <w:t xml:space="preserve">Notation: </w:t>
      </w:r>
    </w:p>
    <w:p w14:paraId="30BF4179" w14:textId="77777777" w:rsidR="00BF5681" w:rsidRPr="00AD67B3" w:rsidRDefault="00BF5681" w:rsidP="00BF5681">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6C636032" w14:textId="02D929B2" w:rsidR="00BF5681" w:rsidRDefault="00BF5681" w:rsidP="00AD16DB">
      <w:pPr>
        <w:spacing w:before="120"/>
        <w:rPr>
          <w:rFonts w:cs="Arial"/>
          <w:szCs w:val="24"/>
        </w:rPr>
      </w:pPr>
      <w:r w:rsidRPr="00AD67B3">
        <w:rPr>
          <w:rFonts w:cs="Arial"/>
        </w:rPr>
        <w:t xml:space="preserve">Reference(s): </w:t>
      </w:r>
      <w:r w:rsidRPr="0005504C">
        <w:rPr>
          <w:rFonts w:cs="Arial"/>
          <w:szCs w:val="24"/>
        </w:rPr>
        <w:t>Health and Safety Code Sections 13108, 13108.5, 13113, 13113.5, 13114, 13132, 13132.7, 13133, 13135, 13143, 13143.1, 13143.2, 13143.6, 13143.9, 13145, 13146, 13210, 13211, 16022.5, 17921.</w:t>
      </w:r>
    </w:p>
    <w:p w14:paraId="7F1F4777" w14:textId="74720955" w:rsidR="00C23E7D" w:rsidRPr="0046521A" w:rsidRDefault="00C23E7D" w:rsidP="00C23E7D">
      <w:pPr>
        <w:pStyle w:val="Heading3"/>
        <w:rPr>
          <w:noProof/>
        </w:rPr>
      </w:pPr>
      <w:r w:rsidRPr="0046521A">
        <w:t xml:space="preserve">ITEM </w:t>
      </w:r>
      <w:r>
        <w:rPr>
          <w:noProof/>
        </w:rPr>
        <w:t>1</w:t>
      </w:r>
      <w:r w:rsidR="004815D3">
        <w:rPr>
          <w:noProof/>
        </w:rPr>
        <w:t>9</w:t>
      </w:r>
      <w:r w:rsidRPr="0046521A">
        <w:rPr>
          <w:snapToGrid/>
        </w:rPr>
        <w:br/>
      </w:r>
      <w:r>
        <w:t>Useful Tables</w:t>
      </w:r>
    </w:p>
    <w:p w14:paraId="6E05903F" w14:textId="3FECBBDE" w:rsidR="00C23E7D" w:rsidRPr="006D58EE" w:rsidRDefault="00C23E7D" w:rsidP="00C23E7D">
      <w:pPr>
        <w:widowControl/>
        <w:rPr>
          <w:rFonts w:cs="Arial"/>
          <w:snapToGrid/>
          <w:szCs w:val="24"/>
        </w:rPr>
      </w:pPr>
      <w:r w:rsidRPr="006D58EE">
        <w:rPr>
          <w:rFonts w:cs="Arial"/>
          <w:snapToGrid/>
          <w:szCs w:val="24"/>
        </w:rPr>
        <w:t xml:space="preserve">[The SFM proposes to adopt </w:t>
      </w:r>
      <w:r w:rsidRPr="00BF5681">
        <w:rPr>
          <w:rFonts w:cs="Arial"/>
          <w:snapToGrid/>
          <w:szCs w:val="24"/>
        </w:rPr>
        <w:t>Useful Tables</w:t>
      </w:r>
      <w:r w:rsidRPr="006D58EE">
        <w:rPr>
          <w:rFonts w:cs="Arial"/>
          <w:snapToGrid/>
          <w:szCs w:val="24"/>
        </w:rPr>
        <w:t>.]</w:t>
      </w:r>
    </w:p>
    <w:p w14:paraId="667BB001" w14:textId="77777777" w:rsidR="00C23E7D" w:rsidRPr="0046521A" w:rsidRDefault="00C23E7D" w:rsidP="00C23E7D">
      <w:pPr>
        <w:pStyle w:val="Heading4"/>
        <w:spacing w:before="120"/>
        <w:ind w:left="0"/>
      </w:pPr>
      <w:r w:rsidRPr="0046521A">
        <w:t xml:space="preserve">Notation: </w:t>
      </w:r>
    </w:p>
    <w:p w14:paraId="321BFE97" w14:textId="77777777" w:rsidR="00C23E7D" w:rsidRPr="00AD67B3" w:rsidRDefault="00C23E7D" w:rsidP="00C23E7D">
      <w:pPr>
        <w:spacing w:before="120"/>
        <w:rPr>
          <w:rFonts w:cs="Arial"/>
        </w:rPr>
      </w:pPr>
      <w:r w:rsidRPr="00AD67B3">
        <w:rPr>
          <w:rFonts w:cs="Arial"/>
        </w:rPr>
        <w:t>Authority:</w:t>
      </w:r>
      <w:r w:rsidRPr="005E2C0D">
        <w:rPr>
          <w:rFonts w:cs="Arial"/>
          <w:szCs w:val="24"/>
        </w:rPr>
        <w:t xml:space="preserve"> </w:t>
      </w:r>
      <w:r w:rsidRPr="0005504C">
        <w:rPr>
          <w:rFonts w:cs="Arial"/>
          <w:szCs w:val="24"/>
        </w:rPr>
        <w:t xml:space="preserve">Health and Safety Code Sections </w:t>
      </w:r>
      <w:r w:rsidRPr="0005504C">
        <w:rPr>
          <w:rFonts w:cs="Arial"/>
          <w:bCs/>
          <w:szCs w:val="24"/>
        </w:rPr>
        <w:t xml:space="preserve">1250, 1502, 1568.02, 1569.72 - 1569.78, 1597.44 - 1597.65, </w:t>
      </w:r>
      <w:r w:rsidRPr="0005504C">
        <w:rPr>
          <w:rFonts w:cs="Arial"/>
          <w:szCs w:val="24"/>
        </w:rPr>
        <w:t xml:space="preserve">13108, </w:t>
      </w:r>
      <w:r w:rsidRPr="0005504C">
        <w:rPr>
          <w:rFonts w:cs="Arial"/>
          <w:bCs/>
          <w:szCs w:val="24"/>
        </w:rPr>
        <w:t xml:space="preserve">13108.5, 13114, </w:t>
      </w:r>
      <w:r w:rsidRPr="0005504C">
        <w:rPr>
          <w:rFonts w:cs="Arial"/>
          <w:szCs w:val="24"/>
        </w:rPr>
        <w:t xml:space="preserve">13143, </w:t>
      </w:r>
      <w:r w:rsidRPr="0005504C">
        <w:rPr>
          <w:rFonts w:cs="Arial"/>
          <w:bCs/>
          <w:szCs w:val="24"/>
        </w:rPr>
        <w:t xml:space="preserve">13143.2, 13143.6, </w:t>
      </w:r>
      <w:r w:rsidRPr="0005504C">
        <w:rPr>
          <w:rFonts w:cs="Arial"/>
          <w:szCs w:val="24"/>
        </w:rPr>
        <w:t xml:space="preserve">13145, 13146, 13211, 16022.5, 17921, 18928, 18949.2, 25500 through 25545; Government Code Sections 51176, 51177, 51178, 51179 and 51189; </w:t>
      </w:r>
      <w:r w:rsidRPr="0005504C">
        <w:rPr>
          <w:rFonts w:cs="Arial"/>
          <w:bCs/>
          <w:szCs w:val="24"/>
        </w:rPr>
        <w:t xml:space="preserve">Public Education Code 17074.50; </w:t>
      </w:r>
      <w:r w:rsidRPr="0005504C">
        <w:rPr>
          <w:rFonts w:cs="Arial"/>
          <w:szCs w:val="24"/>
        </w:rPr>
        <w:t>Public Resources Code Sections 4201 through 4204.</w:t>
      </w:r>
    </w:p>
    <w:p w14:paraId="7702B3BB" w14:textId="77777777" w:rsidR="00C23E7D" w:rsidRPr="00BF5681" w:rsidRDefault="00C23E7D" w:rsidP="00AD16DB">
      <w:pPr>
        <w:spacing w:before="120"/>
        <w:rPr>
          <w:rFonts w:cs="Arial"/>
          <w:szCs w:val="24"/>
        </w:rPr>
      </w:pPr>
      <w:r w:rsidRPr="00AD67B3">
        <w:rPr>
          <w:rFonts w:cs="Arial"/>
        </w:rPr>
        <w:t xml:space="preserve">Reference(s): </w:t>
      </w:r>
      <w:r w:rsidRPr="0005504C">
        <w:rPr>
          <w:rFonts w:cs="Arial"/>
          <w:szCs w:val="24"/>
        </w:rPr>
        <w:t xml:space="preserve">Health and Safety Code Sections 13108, 13108.5, 13113, 13113.5, 13114, 13132, 13132.7, 13133, 13135, 13143, 13143.1, 13143.2, 13143.6, 13143.9, </w:t>
      </w:r>
      <w:r w:rsidRPr="0005504C">
        <w:rPr>
          <w:rFonts w:cs="Arial"/>
          <w:szCs w:val="24"/>
        </w:rPr>
        <w:lastRenderedPageBreak/>
        <w:t>13145, 13146, 13210, 13211, 16022.5, 17921.</w:t>
      </w:r>
    </w:p>
    <w:sectPr w:rsidR="00C23E7D" w:rsidRPr="00BF5681"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AEBBD1E"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E85B3A">
      <w:t>Final</w:t>
    </w:r>
    <w:r>
      <w:t xml:space="preserve"> Express Terms</w:t>
    </w:r>
    <w:r w:rsidR="00A8502F">
      <w:tab/>
    </w:r>
    <w:r w:rsidR="00E85B3A">
      <w:t>August 26, 2024</w:t>
    </w:r>
  </w:p>
  <w:p w14:paraId="0CAFC6F9" w14:textId="4391F9B0" w:rsidR="008908A5" w:rsidRDefault="004C7F67" w:rsidP="00AA0C1D">
    <w:pPr>
      <w:pStyle w:val="Footer"/>
      <w:tabs>
        <w:tab w:val="clear" w:pos="4320"/>
        <w:tab w:val="clear" w:pos="8640"/>
        <w:tab w:val="center" w:pos="4860"/>
        <w:tab w:val="right" w:pos="9180"/>
      </w:tabs>
      <w:rPr>
        <w:szCs w:val="16"/>
      </w:rPr>
    </w:pPr>
    <w:r>
      <w:rPr>
        <w:szCs w:val="16"/>
      </w:rPr>
      <w:t xml:space="preserve">SFM </w:t>
    </w:r>
    <w:r w:rsidR="006B1405">
      <w:rPr>
        <w:szCs w:val="16"/>
      </w:rPr>
      <w:t>02</w:t>
    </w:r>
    <w:r>
      <w:rPr>
        <w:szCs w:val="16"/>
      </w:rPr>
      <w:t>/</w:t>
    </w:r>
    <w:r w:rsidR="00254212">
      <w:rPr>
        <w:szCs w:val="16"/>
      </w:rPr>
      <w:t xml:space="preserve">24 </w:t>
    </w:r>
    <w:r w:rsidR="008908A5">
      <w:rPr>
        <w:szCs w:val="16"/>
      </w:rPr>
      <w:t>- Part</w:t>
    </w:r>
    <w:r w:rsidR="00A8502F">
      <w:rPr>
        <w:szCs w:val="16"/>
      </w:rPr>
      <w:t xml:space="preserve"> </w:t>
    </w:r>
    <w:r w:rsidR="00254212">
      <w:rPr>
        <w:szCs w:val="16"/>
      </w:rPr>
      <w:t>5</w:t>
    </w:r>
    <w:r w:rsidR="008908A5">
      <w:rPr>
        <w:szCs w:val="16"/>
      </w:rPr>
      <w:t xml:space="preserve"> </w:t>
    </w:r>
    <w:r w:rsidR="00254212">
      <w:rPr>
        <w:szCs w:val="16"/>
      </w:rPr>
      <w:t>–</w:t>
    </w:r>
    <w:r w:rsidR="00A8502F">
      <w:rPr>
        <w:szCs w:val="16"/>
      </w:rPr>
      <w:t xml:space="preserve"> </w:t>
    </w:r>
    <w:r w:rsidR="00254212">
      <w:rPr>
        <w:szCs w:val="16"/>
      </w:rPr>
      <w:t xml:space="preserve">2024 </w:t>
    </w:r>
    <w:r w:rsidR="00A8502F">
      <w:rPr>
        <w:szCs w:val="16"/>
      </w:rPr>
      <w:t>Triennial</w:t>
    </w:r>
    <w:r w:rsidR="00254212">
      <w:rPr>
        <w:szCs w:val="16"/>
      </w:rPr>
      <w:t xml:space="preserve"> </w:t>
    </w:r>
    <w:r w:rsidR="008908A5" w:rsidRPr="006D1470">
      <w:rPr>
        <w:szCs w:val="16"/>
      </w:rPr>
      <w:t>Code Cycle</w:t>
    </w:r>
    <w:r w:rsidR="0070689B">
      <w:rPr>
        <w:szCs w:val="16"/>
      </w:rPr>
      <w:tab/>
    </w:r>
    <w:r w:rsidR="00A8502F">
      <w:rPr>
        <w:szCs w:val="16"/>
      </w:rPr>
      <w:tab/>
    </w:r>
    <w:r w:rsidR="00E85B3A">
      <w:rPr>
        <w:szCs w:val="16"/>
      </w:rPr>
      <w:t>F</w:t>
    </w:r>
    <w:r w:rsidR="00AF245C">
      <w:rPr>
        <w:szCs w:val="16"/>
      </w:rPr>
      <w:t>ET</w:t>
    </w:r>
  </w:p>
  <w:p w14:paraId="4E70EC50" w14:textId="517F3957" w:rsidR="008908A5" w:rsidRDefault="0025421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384"/>
    <w:rsid w:val="0006560C"/>
    <w:rsid w:val="00077B06"/>
    <w:rsid w:val="000930DC"/>
    <w:rsid w:val="000B136A"/>
    <w:rsid w:val="000B3619"/>
    <w:rsid w:val="000B4609"/>
    <w:rsid w:val="000B5D13"/>
    <w:rsid w:val="000E24B4"/>
    <w:rsid w:val="000E668B"/>
    <w:rsid w:val="00102A56"/>
    <w:rsid w:val="00110B4A"/>
    <w:rsid w:val="00123F82"/>
    <w:rsid w:val="00164809"/>
    <w:rsid w:val="0017438F"/>
    <w:rsid w:val="00175449"/>
    <w:rsid w:val="001826F4"/>
    <w:rsid w:val="00190E7A"/>
    <w:rsid w:val="001C4F88"/>
    <w:rsid w:val="001D15D1"/>
    <w:rsid w:val="001D6449"/>
    <w:rsid w:val="001E0E55"/>
    <w:rsid w:val="001E2EAA"/>
    <w:rsid w:val="001E635B"/>
    <w:rsid w:val="001E71DE"/>
    <w:rsid w:val="001F2A94"/>
    <w:rsid w:val="001F6735"/>
    <w:rsid w:val="00234A84"/>
    <w:rsid w:val="002537B1"/>
    <w:rsid w:val="00254212"/>
    <w:rsid w:val="002678E5"/>
    <w:rsid w:val="002830F3"/>
    <w:rsid w:val="002915CB"/>
    <w:rsid w:val="00295AD7"/>
    <w:rsid w:val="00295E27"/>
    <w:rsid w:val="002965E0"/>
    <w:rsid w:val="002D3F86"/>
    <w:rsid w:val="00301808"/>
    <w:rsid w:val="0030639B"/>
    <w:rsid w:val="0033032B"/>
    <w:rsid w:val="00332C1D"/>
    <w:rsid w:val="00347227"/>
    <w:rsid w:val="00351E2B"/>
    <w:rsid w:val="00353B32"/>
    <w:rsid w:val="00360D32"/>
    <w:rsid w:val="00362289"/>
    <w:rsid w:val="003641DE"/>
    <w:rsid w:val="00364971"/>
    <w:rsid w:val="003942B6"/>
    <w:rsid w:val="003C56D4"/>
    <w:rsid w:val="003E0D9B"/>
    <w:rsid w:val="003F2308"/>
    <w:rsid w:val="00421C03"/>
    <w:rsid w:val="00446845"/>
    <w:rsid w:val="00454980"/>
    <w:rsid w:val="00462492"/>
    <w:rsid w:val="0046521A"/>
    <w:rsid w:val="004815D3"/>
    <w:rsid w:val="00493144"/>
    <w:rsid w:val="004957C8"/>
    <w:rsid w:val="004B26C8"/>
    <w:rsid w:val="004B2AB9"/>
    <w:rsid w:val="004C48A0"/>
    <w:rsid w:val="004C7F67"/>
    <w:rsid w:val="00541492"/>
    <w:rsid w:val="005417DB"/>
    <w:rsid w:val="00547A7E"/>
    <w:rsid w:val="00552DC4"/>
    <w:rsid w:val="00563190"/>
    <w:rsid w:val="0056654A"/>
    <w:rsid w:val="0057284E"/>
    <w:rsid w:val="00581C98"/>
    <w:rsid w:val="00591CF5"/>
    <w:rsid w:val="00593DDD"/>
    <w:rsid w:val="005B4721"/>
    <w:rsid w:val="005E162F"/>
    <w:rsid w:val="005F1F14"/>
    <w:rsid w:val="00600471"/>
    <w:rsid w:val="00607723"/>
    <w:rsid w:val="0061175B"/>
    <w:rsid w:val="006169B9"/>
    <w:rsid w:val="006179AC"/>
    <w:rsid w:val="00642758"/>
    <w:rsid w:val="00664F8A"/>
    <w:rsid w:val="006661B5"/>
    <w:rsid w:val="0066622F"/>
    <w:rsid w:val="0069558C"/>
    <w:rsid w:val="006A21F1"/>
    <w:rsid w:val="006A2207"/>
    <w:rsid w:val="006B1405"/>
    <w:rsid w:val="006B747C"/>
    <w:rsid w:val="006C642A"/>
    <w:rsid w:val="006D1470"/>
    <w:rsid w:val="006F133C"/>
    <w:rsid w:val="0070689B"/>
    <w:rsid w:val="0073368F"/>
    <w:rsid w:val="0073479C"/>
    <w:rsid w:val="0073637E"/>
    <w:rsid w:val="00736EB0"/>
    <w:rsid w:val="00750097"/>
    <w:rsid w:val="007518DF"/>
    <w:rsid w:val="00766711"/>
    <w:rsid w:val="00767398"/>
    <w:rsid w:val="00767766"/>
    <w:rsid w:val="007710DC"/>
    <w:rsid w:val="00780551"/>
    <w:rsid w:val="007B0231"/>
    <w:rsid w:val="007B4553"/>
    <w:rsid w:val="007D4133"/>
    <w:rsid w:val="0081064A"/>
    <w:rsid w:val="0081299A"/>
    <w:rsid w:val="008236F5"/>
    <w:rsid w:val="0083127A"/>
    <w:rsid w:val="00860D91"/>
    <w:rsid w:val="008908A5"/>
    <w:rsid w:val="008A2AC5"/>
    <w:rsid w:val="008A63B1"/>
    <w:rsid w:val="008B6F4E"/>
    <w:rsid w:val="008E36A8"/>
    <w:rsid w:val="008F1AE2"/>
    <w:rsid w:val="008F2193"/>
    <w:rsid w:val="00904F97"/>
    <w:rsid w:val="0090753D"/>
    <w:rsid w:val="00964F3A"/>
    <w:rsid w:val="00965AAB"/>
    <w:rsid w:val="00970D15"/>
    <w:rsid w:val="00975FF7"/>
    <w:rsid w:val="00982A1A"/>
    <w:rsid w:val="009A693A"/>
    <w:rsid w:val="009B75E7"/>
    <w:rsid w:val="009C2981"/>
    <w:rsid w:val="009C529A"/>
    <w:rsid w:val="009D60C1"/>
    <w:rsid w:val="009E0E79"/>
    <w:rsid w:val="009E6B12"/>
    <w:rsid w:val="009F23ED"/>
    <w:rsid w:val="00A138AA"/>
    <w:rsid w:val="00A368B7"/>
    <w:rsid w:val="00A60CA1"/>
    <w:rsid w:val="00A76E67"/>
    <w:rsid w:val="00A81002"/>
    <w:rsid w:val="00A8502F"/>
    <w:rsid w:val="00A945EE"/>
    <w:rsid w:val="00AA0C1D"/>
    <w:rsid w:val="00AC14CD"/>
    <w:rsid w:val="00AC1F10"/>
    <w:rsid w:val="00AD16DB"/>
    <w:rsid w:val="00AD280C"/>
    <w:rsid w:val="00AF245C"/>
    <w:rsid w:val="00AF4E96"/>
    <w:rsid w:val="00B11AD5"/>
    <w:rsid w:val="00B12076"/>
    <w:rsid w:val="00B60F68"/>
    <w:rsid w:val="00B80E1A"/>
    <w:rsid w:val="00BC1102"/>
    <w:rsid w:val="00BC3F6E"/>
    <w:rsid w:val="00BE48F6"/>
    <w:rsid w:val="00BF251B"/>
    <w:rsid w:val="00BF5681"/>
    <w:rsid w:val="00BF7652"/>
    <w:rsid w:val="00C13880"/>
    <w:rsid w:val="00C23E7D"/>
    <w:rsid w:val="00C36475"/>
    <w:rsid w:val="00C44C36"/>
    <w:rsid w:val="00C67B72"/>
    <w:rsid w:val="00C74CC9"/>
    <w:rsid w:val="00C80CD9"/>
    <w:rsid w:val="00CB4F72"/>
    <w:rsid w:val="00CD71EA"/>
    <w:rsid w:val="00CE406D"/>
    <w:rsid w:val="00CE56AD"/>
    <w:rsid w:val="00CF3372"/>
    <w:rsid w:val="00D205E3"/>
    <w:rsid w:val="00D275E7"/>
    <w:rsid w:val="00D711CE"/>
    <w:rsid w:val="00D75ED1"/>
    <w:rsid w:val="00D91AE2"/>
    <w:rsid w:val="00D95289"/>
    <w:rsid w:val="00D971A7"/>
    <w:rsid w:val="00DA5CDA"/>
    <w:rsid w:val="00E100C3"/>
    <w:rsid w:val="00E119F2"/>
    <w:rsid w:val="00E16084"/>
    <w:rsid w:val="00E3790F"/>
    <w:rsid w:val="00E448E0"/>
    <w:rsid w:val="00E46E3A"/>
    <w:rsid w:val="00E53D35"/>
    <w:rsid w:val="00E81808"/>
    <w:rsid w:val="00E85B3A"/>
    <w:rsid w:val="00E929AD"/>
    <w:rsid w:val="00EB257F"/>
    <w:rsid w:val="00EB2592"/>
    <w:rsid w:val="00EC27FE"/>
    <w:rsid w:val="00EC3599"/>
    <w:rsid w:val="00EC55B6"/>
    <w:rsid w:val="00EC6805"/>
    <w:rsid w:val="00EC6FFE"/>
    <w:rsid w:val="00ED27E1"/>
    <w:rsid w:val="00EF26E2"/>
    <w:rsid w:val="00F057BF"/>
    <w:rsid w:val="00F05E2E"/>
    <w:rsid w:val="00F152F2"/>
    <w:rsid w:val="00F17139"/>
    <w:rsid w:val="00F22D5B"/>
    <w:rsid w:val="00F4291A"/>
    <w:rsid w:val="00F61E87"/>
    <w:rsid w:val="00F768B4"/>
    <w:rsid w:val="00F97C83"/>
    <w:rsid w:val="00FD45EA"/>
    <w:rsid w:val="00FD636E"/>
    <w:rsid w:val="00FE4917"/>
    <w:rsid w:val="00FF11EA"/>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02A56"/>
    <w:rPr>
      <w:sz w:val="16"/>
      <w:szCs w:val="16"/>
    </w:rPr>
  </w:style>
  <w:style w:type="paragraph" w:styleId="CommentText">
    <w:name w:val="annotation text"/>
    <w:basedOn w:val="Normal"/>
    <w:link w:val="CommentTextChar"/>
    <w:semiHidden/>
    <w:unhideWhenUsed/>
    <w:rsid w:val="00102A56"/>
    <w:rPr>
      <w:sz w:val="20"/>
    </w:rPr>
  </w:style>
  <w:style w:type="character" w:customStyle="1" w:styleId="CommentTextChar">
    <w:name w:val="Comment Text Char"/>
    <w:basedOn w:val="DefaultParagraphFont"/>
    <w:link w:val="CommentText"/>
    <w:semiHidden/>
    <w:rsid w:val="00102A5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C37F-B5E3-4F9C-91B5-94098F61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55ec7a1c-057c-4dea-8630-a1f7b19059ef"/>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2501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SFM 02/24 IET Part 5</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02/24 ET Part 5</dc:title>
  <dc:creator>CBSC</dc:creator>
  <cp:lastModifiedBy>Maynard, Beth@DGS</cp:lastModifiedBy>
  <cp:revision>4</cp:revision>
  <cp:lastPrinted>2020-02-18T23:46:00Z</cp:lastPrinted>
  <dcterms:created xsi:type="dcterms:W3CDTF">2024-08-27T06:35:00Z</dcterms:created>
  <dcterms:modified xsi:type="dcterms:W3CDTF">2024-09-26T16:45:00Z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b93952b355f7b96872cab740a945234572681921023ad56d9d5ba79275aa7dbe</vt:lpwstr>
  </property>
</Properties>
</file>