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8502" w14:textId="4061CA9E" w:rsidR="00704C9C" w:rsidRPr="00AD67B3" w:rsidRDefault="007C3744" w:rsidP="002F5C0F">
      <w:pPr>
        <w:pStyle w:val="Heading1"/>
      </w:pPr>
      <w:r>
        <w:t>FINAL</w:t>
      </w:r>
      <w:r w:rsidR="0448ACF8" w:rsidRPr="00AD67B3">
        <w:t xml:space="preserve"> </w:t>
      </w:r>
      <w:r w:rsidR="75640911" w:rsidRPr="00AD67B3">
        <w:t>EXPRESS TERMS</w:t>
      </w:r>
      <w:r w:rsidR="002A55E0" w:rsidRPr="00AD67B3">
        <w:br/>
      </w:r>
      <w:r w:rsidR="75640911" w:rsidRPr="00AD67B3">
        <w:t>FOR</w:t>
      </w:r>
      <w:r w:rsidR="4E8D4A17" w:rsidRPr="00AD67B3">
        <w:t xml:space="preserve"> </w:t>
      </w:r>
      <w:r w:rsidR="75640911" w:rsidRPr="00AD67B3">
        <w:t>PROPOSED BUILDING STANDARDS</w:t>
      </w:r>
      <w:r w:rsidR="003A5EC5" w:rsidRPr="00AD67B3">
        <w:br/>
      </w:r>
      <w:r w:rsidR="75640911" w:rsidRPr="00AD67B3">
        <w:t>OF THE</w:t>
      </w:r>
      <w:r w:rsidR="4E8D4A17" w:rsidRPr="00AD67B3">
        <w:t xml:space="preserve"> </w:t>
      </w:r>
      <w:r w:rsidR="7FEE8816">
        <w:t>CALIFORNIA DEPARTMENT OF HOUSING AND COMMUNITY DEVELOPMENT</w:t>
      </w:r>
      <w:r w:rsidR="003A5EC5" w:rsidRPr="00AD67B3">
        <w:br/>
      </w:r>
      <w:r w:rsidR="75640911" w:rsidRPr="00AD67B3">
        <w:t xml:space="preserve">REGARDING </w:t>
      </w:r>
      <w:r w:rsidR="664200DD" w:rsidRPr="00AD67B3">
        <w:t>THE</w:t>
      </w:r>
      <w:r w:rsidR="4E8D4A17" w:rsidRPr="00AD67B3">
        <w:t xml:space="preserve"> </w:t>
      </w:r>
      <w:r w:rsidR="7FEE8816" w:rsidRPr="02A7658F">
        <w:rPr>
          <w:rFonts w:eastAsiaTheme="majorEastAsia"/>
        </w:rPr>
        <w:t xml:space="preserve">2025 CALIFORNIA </w:t>
      </w:r>
      <w:r w:rsidR="308C22E8" w:rsidRPr="02A7658F">
        <w:rPr>
          <w:rFonts w:eastAsiaTheme="majorEastAsia"/>
        </w:rPr>
        <w:t>BUILDING</w:t>
      </w:r>
      <w:r w:rsidR="7FEE8816" w:rsidRPr="02A7658F">
        <w:rPr>
          <w:rFonts w:eastAsiaTheme="majorEastAsia"/>
        </w:rPr>
        <w:t xml:space="preserve"> CODE</w:t>
      </w:r>
      <w:r w:rsidR="7702217A" w:rsidRPr="00AD67B3">
        <w:t>,</w:t>
      </w:r>
      <w:r w:rsidR="00941B9F">
        <w:br/>
      </w:r>
      <w:r w:rsidR="75640911" w:rsidRPr="00AD67B3">
        <w:t xml:space="preserve">CALIFORNIA CODE OF REGULATIONS, TITLE 24, PART </w:t>
      </w:r>
      <w:r w:rsidR="308C22E8" w:rsidRPr="02A7658F">
        <w:rPr>
          <w:rFonts w:eastAsiaTheme="majorEastAsia"/>
        </w:rPr>
        <w:t>2, CHAPTER 11A</w:t>
      </w:r>
      <w:r w:rsidR="00941B9F">
        <w:br/>
      </w:r>
      <w:r w:rsidR="664200DD" w:rsidRPr="00AD67B3">
        <w:t>(</w:t>
      </w:r>
      <w:r w:rsidR="005B1810" w:rsidRPr="69EFCB97">
        <w:rPr>
          <w:rFonts w:cs="Arial"/>
        </w:rPr>
        <w:t>HCD 1-AC</w:t>
      </w:r>
      <w:r w:rsidR="390AF1B6" w:rsidRPr="00AD67B3">
        <w:t xml:space="preserve"> </w:t>
      </w:r>
      <w:r w:rsidR="005C4D1D" w:rsidRPr="00AD67B3">
        <w:t>0</w:t>
      </w:r>
      <w:r w:rsidR="005C4D1D">
        <w:t>1</w:t>
      </w:r>
      <w:r w:rsidR="390AF1B6" w:rsidRPr="00AD67B3">
        <w:t>/24</w:t>
      </w:r>
      <w:r w:rsidR="664200DD" w:rsidRPr="00AD67B3">
        <w:t>)</w:t>
      </w:r>
    </w:p>
    <w:p w14:paraId="2D577F23" w14:textId="4098FA22" w:rsidR="00704C9C" w:rsidRPr="00AD67B3" w:rsidRDefault="75640911" w:rsidP="002F5C0F">
      <w:pPr>
        <w:spacing w:before="120"/>
        <w:rPr>
          <w:rFonts w:cs="Arial"/>
        </w:rPr>
      </w:pPr>
      <w:r w:rsidRPr="02A7658F">
        <w:rPr>
          <w:rFonts w:cs="Arial"/>
        </w:rPr>
        <w:t>The State agency shall draft the regulations in plain, straightforward language, avoiding technical terms as much as possible and using a coher</w:t>
      </w:r>
      <w:r w:rsidR="2F771E89" w:rsidRPr="02A7658F">
        <w:rPr>
          <w:rFonts w:cs="Arial"/>
        </w:rPr>
        <w:t xml:space="preserve">ent and easily readable style. </w:t>
      </w:r>
      <w:r w:rsidRPr="02A7658F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2F771E89" w:rsidRPr="02A7658F">
        <w:rPr>
          <w:rFonts w:cs="Arial"/>
        </w:rPr>
        <w:t>(</w:t>
      </w:r>
      <w:r w:rsidR="6F932A3B" w:rsidRPr="02A7658F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47685B7" w:rsidP="02A7658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51752204"/>
      <w:bookmarkEnd w:id="0"/>
      <w:r w:rsidRPr="02A7658F">
        <w:rPr>
          <w:rFonts w:cs="Arial"/>
        </w:rPr>
        <w:t>If using assistive technology, please adjust your settings to recognize underline, strikeout, italic and ellipsis.</w:t>
      </w:r>
    </w:p>
    <w:p w14:paraId="33EA7DEA" w14:textId="1556D1A2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 xml:space="preserve">LEGEND for EXPRESS TERMS 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DB50272" w14:textId="4FA3EF8D" w:rsidR="002F066A" w:rsidRPr="00A400C4" w:rsidRDefault="002F066A" w:rsidP="00A400C4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/>
        <w:contextualSpacing w:val="0"/>
        <w:rPr>
          <w:rFonts w:cs="Arial"/>
        </w:rPr>
      </w:pPr>
      <w:r w:rsidRPr="00C8513E">
        <w:t xml:space="preserve">Ellipsis </w:t>
      </w:r>
      <w:proofErr w:type="gramStart"/>
      <w:r w:rsidRPr="00C8513E">
        <w:t>(</w:t>
      </w:r>
      <w:r w:rsidR="008A6CD2" w:rsidRPr="00C8513E">
        <w:t xml:space="preserve"> </w:t>
      </w:r>
      <w:r w:rsidRPr="00C8513E">
        <w:t>...</w:t>
      </w:r>
      <w:proofErr w:type="gramEnd"/>
      <w:r w:rsidRPr="00C8513E">
        <w:t>) indicate existing text remains unchange</w:t>
      </w:r>
      <w:r w:rsidRPr="00AD67B3">
        <w:rPr>
          <w:rFonts w:eastAsia="Times New Roman" w:cs="Arial"/>
          <w:lang w:eastAsia="ko-KR"/>
        </w:rPr>
        <w:t>d</w:t>
      </w:r>
      <w:bookmarkEnd w:id="1"/>
    </w:p>
    <w:p w14:paraId="442B8D61" w14:textId="6D1AA3B7" w:rsidR="000257AD" w:rsidRPr="00AD67B3" w:rsidRDefault="007C3744" w:rsidP="002F5C0F">
      <w:pPr>
        <w:pStyle w:val="Heading2"/>
        <w:rPr>
          <w:bCs/>
        </w:rPr>
      </w:pPr>
      <w:r>
        <w:t>FINAL</w:t>
      </w:r>
      <w:r w:rsidR="006D74C1" w:rsidRPr="00AD67B3">
        <w:t xml:space="preserve"> </w:t>
      </w:r>
      <w:r w:rsidR="000257AD" w:rsidRPr="00AD67B3">
        <w:t>EXPRESS TERMS</w:t>
      </w:r>
    </w:p>
    <w:p w14:paraId="0294B7AF" w14:textId="35DAA371" w:rsidR="00E01625" w:rsidRPr="006F672E" w:rsidRDefault="004C329E" w:rsidP="001D15A2">
      <w:pPr>
        <w:rPr>
          <w:b/>
          <w:bCs/>
        </w:rPr>
      </w:pPr>
      <w:r w:rsidRPr="006F672E">
        <w:rPr>
          <w:rFonts w:cs="Arial"/>
          <w:b/>
          <w:bCs/>
        </w:rPr>
        <w:t>HCD proposes to continue to adopt Chapter 11A from the 20</w:t>
      </w:r>
      <w:r w:rsidR="002A7790" w:rsidRPr="006F672E">
        <w:rPr>
          <w:rFonts w:cs="Arial"/>
          <w:b/>
          <w:bCs/>
        </w:rPr>
        <w:t xml:space="preserve">22 </w:t>
      </w:r>
      <w:r w:rsidRPr="006F672E">
        <w:rPr>
          <w:rFonts w:cs="Arial"/>
          <w:b/>
          <w:bCs/>
        </w:rPr>
        <w:t>California Building Code into the 202</w:t>
      </w:r>
      <w:r w:rsidR="002A7790" w:rsidRPr="006F672E">
        <w:rPr>
          <w:rFonts w:cs="Arial"/>
          <w:b/>
          <w:bCs/>
        </w:rPr>
        <w:t>5</w:t>
      </w:r>
      <w:r w:rsidRPr="006F672E">
        <w:rPr>
          <w:rFonts w:cs="Arial"/>
          <w:b/>
          <w:bCs/>
        </w:rPr>
        <w:t xml:space="preserve"> California Building Code with the following modifications</w:t>
      </w:r>
      <w:r w:rsidR="001A344B" w:rsidRPr="006F672E">
        <w:rPr>
          <w:rFonts w:cs="Arial"/>
          <w:b/>
          <w:bCs/>
        </w:rPr>
        <w:t>:</w:t>
      </w:r>
    </w:p>
    <w:p w14:paraId="3094B847" w14:textId="6C5E1E06" w:rsidR="002C03CE" w:rsidRPr="00AD67B3" w:rsidRDefault="64AC0BE7" w:rsidP="00FF7979">
      <w:pPr>
        <w:pStyle w:val="Heading3"/>
        <w:spacing w:before="240"/>
        <w:rPr>
          <w:noProof/>
          <w:highlight w:val="lightGray"/>
        </w:rPr>
      </w:pPr>
      <w:r w:rsidRPr="00AD67B3">
        <w:t>ITEM</w:t>
      </w:r>
      <w:r w:rsidR="778E0D1B" w:rsidRPr="00AD67B3">
        <w:t xml:space="preserve"> </w:t>
      </w:r>
      <w:r w:rsidR="0834E7D2" w:rsidRPr="00AD67B3">
        <w:t>1</w:t>
      </w:r>
      <w:r w:rsidR="00854D8E">
        <w:br/>
      </w:r>
      <w:r w:rsidR="778E0D1B" w:rsidRPr="00AD67B3">
        <w:t xml:space="preserve">Chapter </w:t>
      </w:r>
      <w:r w:rsidR="0CD97C11" w:rsidRPr="02A7658F">
        <w:rPr>
          <w:rFonts w:eastAsia="Arial" w:cs="Arial"/>
        </w:rPr>
        <w:t>11A Housing Accessibility</w:t>
      </w:r>
      <w:r w:rsidR="00854D8E">
        <w:rPr>
          <w:rFonts w:eastAsia="Arial" w:cs="Arial"/>
        </w:rPr>
        <w:t xml:space="preserve">, </w:t>
      </w:r>
      <w:r w:rsidR="778E0D1B" w:rsidRPr="00AD67B3">
        <w:t xml:space="preserve">Section </w:t>
      </w:r>
      <w:r w:rsidR="49012D36"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="49012D36" w:rsidRPr="02A7658F">
        <w:rPr>
          <w:i/>
          <w:iCs/>
        </w:rPr>
        <w:t xml:space="preserve">.1 </w:t>
      </w:r>
      <w:r w:rsidR="00E1309B" w:rsidRPr="02A7658F">
        <w:rPr>
          <w:i/>
          <w:iCs/>
        </w:rPr>
        <w:t>Scope,</w:t>
      </w:r>
      <w:r w:rsidR="49012D36" w:rsidRPr="02A7658F">
        <w:rPr>
          <w:i/>
          <w:iCs/>
        </w:rPr>
        <w:t xml:space="preserve"> </w:t>
      </w:r>
      <w:r w:rsidR="49012D36" w:rsidRPr="02A7658F">
        <w:t>and</w:t>
      </w:r>
      <w:r w:rsidR="49012D36" w:rsidRPr="02A7658F">
        <w:rPr>
          <w:i/>
          <w:iCs/>
        </w:rPr>
        <w:t xml:space="preserve"> Section 1102</w:t>
      </w:r>
      <w:r w:rsidR="788BE58F" w:rsidRPr="02A7658F">
        <w:rPr>
          <w:i/>
          <w:iCs/>
        </w:rPr>
        <w:t xml:space="preserve">A.1 Where </w:t>
      </w:r>
      <w:r w:rsidR="00E1309B" w:rsidRPr="02A7658F">
        <w:rPr>
          <w:i/>
          <w:iCs/>
        </w:rPr>
        <w:t>required.</w:t>
      </w:r>
    </w:p>
    <w:p w14:paraId="5FED264E" w14:textId="74D8FE5D" w:rsidR="002C03CE" w:rsidRPr="00B33C42" w:rsidRDefault="7AAC0C52" w:rsidP="02A7658F">
      <w:pPr>
        <w:rPr>
          <w:i/>
          <w:iCs/>
        </w:rPr>
      </w:pPr>
      <w:r w:rsidRPr="00B33C42">
        <w:rPr>
          <w:b/>
          <w:bCs/>
          <w:i/>
          <w:iCs/>
        </w:rPr>
        <w:t>1101A.1 Scope</w:t>
      </w:r>
      <w:r w:rsidRPr="00B33C42">
        <w:rPr>
          <w:i/>
          <w:iCs/>
        </w:rPr>
        <w:t>.</w:t>
      </w:r>
      <w:r w:rsidRPr="00EF5D03">
        <w:rPr>
          <w:i/>
          <w:iCs/>
        </w:rPr>
        <w:t xml:space="preserve"> </w:t>
      </w:r>
      <w:r w:rsidR="00340270" w:rsidRPr="00372A5A">
        <w:rPr>
          <w:i/>
          <w:iCs/>
        </w:rPr>
        <w:t>…</w:t>
      </w:r>
      <w:r w:rsidR="00204030">
        <w:rPr>
          <w:i/>
          <w:iCs/>
        </w:rPr>
        <w:t xml:space="preserve"> </w:t>
      </w:r>
    </w:p>
    <w:p w14:paraId="42FB9E69" w14:textId="0B208E2E" w:rsidR="00F976A1" w:rsidRPr="00B33C42" w:rsidRDefault="00AD2E44" w:rsidP="00F34AB8">
      <w:pPr>
        <w:pStyle w:val="ListParagraph"/>
        <w:ind w:hanging="360"/>
      </w:pPr>
      <w:r w:rsidRPr="29BB1C85">
        <w:rPr>
          <w:b/>
          <w:bCs/>
          <w:i/>
          <w:iCs/>
        </w:rPr>
        <w:t>1.</w:t>
      </w:r>
      <w:r w:rsidRPr="29BB1C85">
        <w:rPr>
          <w:i/>
          <w:iCs/>
        </w:rPr>
        <w:t xml:space="preserve"> </w:t>
      </w:r>
      <w:r>
        <w:t>through</w:t>
      </w:r>
      <w:r w:rsidRPr="29BB1C85">
        <w:rPr>
          <w:i/>
          <w:iCs/>
        </w:rPr>
        <w:t xml:space="preserve"> </w:t>
      </w:r>
      <w:r w:rsidRPr="29BB1C85">
        <w:rPr>
          <w:b/>
          <w:bCs/>
          <w:i/>
          <w:iCs/>
        </w:rPr>
        <w:t>5.</w:t>
      </w:r>
      <w:r w:rsidR="6B0E93A8" w:rsidRPr="29BB1C85">
        <w:rPr>
          <w:b/>
          <w:bCs/>
        </w:rPr>
        <w:t xml:space="preserve"> </w:t>
      </w:r>
      <w:r w:rsidR="00E7078E">
        <w:t>…</w:t>
      </w:r>
    </w:p>
    <w:p w14:paraId="1BE5D042" w14:textId="49A614DD" w:rsidR="002C03CE" w:rsidRPr="00B33C42" w:rsidRDefault="00DD1F95" w:rsidP="02A7658F">
      <w:pPr>
        <w:rPr>
          <w:i/>
          <w:iCs/>
        </w:rPr>
      </w:pPr>
      <w:r>
        <w:rPr>
          <w:i/>
          <w:iCs/>
        </w:rPr>
        <w:t xml:space="preserve">   </w:t>
      </w:r>
      <w:r w:rsidR="7AAC0C52" w:rsidRPr="00B33C42">
        <w:rPr>
          <w:i/>
          <w:iCs/>
        </w:rPr>
        <w:t>Chapter 11A generally does not apply to public accommodations</w:t>
      </w:r>
      <w:r w:rsidR="3BC5E6D6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such as hotels and motels and public housing. Public</w:t>
      </w:r>
      <w:r w:rsidR="529034B2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use areas, public accommodations and public </w:t>
      </w:r>
      <w:r w:rsidR="00871885" w:rsidRPr="00B33C42">
        <w:rPr>
          <w:i/>
          <w:iCs/>
        </w:rPr>
        <w:t>h</w:t>
      </w:r>
      <w:r w:rsidR="7AAC0C52" w:rsidRPr="00B33C42">
        <w:rPr>
          <w:i/>
          <w:iCs/>
        </w:rPr>
        <w:t>ousing as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>defined in Chapter 2 of this code are subject to provisions of</w:t>
      </w:r>
      <w:r w:rsidR="005614C9" w:rsidRPr="00B33C42">
        <w:rPr>
          <w:i/>
          <w:iCs/>
        </w:rPr>
        <w:t xml:space="preserve"> </w:t>
      </w:r>
      <w:r w:rsidR="7AAC0C52" w:rsidRPr="00B33C42">
        <w:rPr>
          <w:i/>
          <w:iCs/>
        </w:rPr>
        <w:t xml:space="preserve">the Division of the State Architect (DSA-AC) in Chapter </w:t>
      </w:r>
      <w:r w:rsidR="005614C9" w:rsidRPr="00B33C42">
        <w:rPr>
          <w:i/>
          <w:iCs/>
        </w:rPr>
        <w:t>11B and</w:t>
      </w:r>
      <w:r w:rsidR="7AAC0C52" w:rsidRPr="00B33C42">
        <w:rPr>
          <w:i/>
          <w:iCs/>
        </w:rPr>
        <w:t xml:space="preserve"> are referenced in Section 1.9.1.</w:t>
      </w:r>
      <w:r w:rsidR="00515904">
        <w:rPr>
          <w:i/>
          <w:iCs/>
        </w:rPr>
        <w:t xml:space="preserve"> </w:t>
      </w:r>
    </w:p>
    <w:p w14:paraId="3657E360" w14:textId="43C49634" w:rsidR="002C03CE" w:rsidRDefault="7AAC0C52" w:rsidP="02A7658F">
      <w:r w:rsidRPr="00B33C42">
        <w:rPr>
          <w:i/>
          <w:iCs/>
        </w:rPr>
        <w:t>Newly constructed covered multifamily dwellings, which</w:t>
      </w:r>
      <w:r w:rsidR="005614C9" w:rsidRPr="00B33C42">
        <w:rPr>
          <w:i/>
          <w:iCs/>
        </w:rPr>
        <w:t xml:space="preserve"> </w:t>
      </w:r>
      <w:r w:rsidRPr="00B33C42">
        <w:rPr>
          <w:i/>
          <w:iCs/>
        </w:rPr>
        <w:t>can also be defined as public housing, shall be subject to the</w:t>
      </w:r>
      <w:r w:rsidR="00F976A1" w:rsidRPr="00B33C42">
        <w:rPr>
          <w:i/>
          <w:iCs/>
        </w:rPr>
        <w:t xml:space="preserve"> </w:t>
      </w:r>
      <w:r w:rsidRPr="00B33C42">
        <w:rPr>
          <w:i/>
          <w:iCs/>
        </w:rPr>
        <w:t>requirements of</w:t>
      </w:r>
      <w:r w:rsidRPr="00AD2E90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B33C42">
        <w:rPr>
          <w:i/>
          <w:iCs/>
        </w:rPr>
        <w:t xml:space="preserve"> Chapter 11B</w:t>
      </w:r>
      <w:r>
        <w:t>.</w:t>
      </w:r>
    </w:p>
    <w:p w14:paraId="4B24EA03" w14:textId="4721F475" w:rsidR="002A6700" w:rsidRPr="00875264" w:rsidRDefault="00FB07B0" w:rsidP="00FB07B0">
      <w:pPr>
        <w:rPr>
          <w:rFonts w:cs="Arial"/>
          <w:szCs w:val="24"/>
        </w:rPr>
      </w:pPr>
      <w:r w:rsidRPr="002718E0">
        <w:rPr>
          <w:b/>
          <w:bCs/>
          <w:i/>
          <w:iCs/>
        </w:rPr>
        <w:t>1102A.1 Where required</w:t>
      </w:r>
      <w:r w:rsidRPr="00EF5D03">
        <w:rPr>
          <w:i/>
          <w:iCs/>
        </w:rPr>
        <w:t xml:space="preserve">. </w:t>
      </w:r>
      <w:r w:rsidR="008B35E9" w:rsidRPr="00EF5D03">
        <w:rPr>
          <w:i/>
          <w:iCs/>
        </w:rPr>
        <w:t>…</w:t>
      </w:r>
      <w:r w:rsidR="008B35E9">
        <w:rPr>
          <w:i/>
          <w:iCs/>
        </w:rPr>
        <w:t xml:space="preserve"> </w:t>
      </w:r>
    </w:p>
    <w:p w14:paraId="2F5252D3" w14:textId="3517CA13" w:rsidR="001208ED" w:rsidRPr="002718E0" w:rsidRDefault="001208ED" w:rsidP="001208ED">
      <w:pPr>
        <w:rPr>
          <w:rFonts w:cs="Arial"/>
          <w:i/>
          <w:iCs/>
          <w:szCs w:val="24"/>
        </w:rPr>
      </w:pPr>
      <w:proofErr w:type="gramStart"/>
      <w:r w:rsidRPr="002718E0">
        <w:rPr>
          <w:rFonts w:cs="Arial"/>
          <w:i/>
          <w:iCs/>
          <w:szCs w:val="24"/>
        </w:rPr>
        <w:t>Newly-constructed</w:t>
      </w:r>
      <w:proofErr w:type="gramEnd"/>
      <w:r w:rsidRPr="002718E0">
        <w:rPr>
          <w:rFonts w:cs="Arial"/>
          <w:i/>
          <w:iCs/>
          <w:szCs w:val="24"/>
        </w:rPr>
        <w:t xml:space="preserve"> covered multifamily dwellings as defined in this chapter, include, but are not limited to, the following:</w:t>
      </w:r>
    </w:p>
    <w:p w14:paraId="78B2063D" w14:textId="70F7730F" w:rsidR="00AC4E78" w:rsidRPr="008355A3" w:rsidRDefault="00AD2E44" w:rsidP="00407BE9">
      <w:pPr>
        <w:pStyle w:val="ListParagraph"/>
        <w:numPr>
          <w:ilvl w:val="0"/>
          <w:numId w:val="19"/>
        </w:numPr>
        <w:rPr>
          <w:rFonts w:cs="Arial"/>
          <w:i/>
          <w:iCs/>
          <w:szCs w:val="24"/>
        </w:rPr>
      </w:pPr>
      <w:r w:rsidRPr="00875264">
        <w:rPr>
          <w:rFonts w:cs="Arial"/>
          <w:szCs w:val="24"/>
        </w:rPr>
        <w:t>through</w:t>
      </w:r>
      <w:r w:rsidRPr="008B35E9">
        <w:rPr>
          <w:rFonts w:cs="Arial"/>
          <w:i/>
          <w:iCs/>
          <w:szCs w:val="24"/>
        </w:rPr>
        <w:t xml:space="preserve"> </w:t>
      </w:r>
      <w:r w:rsidRPr="00A86BC5">
        <w:rPr>
          <w:rFonts w:cs="Arial"/>
          <w:b/>
          <w:bCs/>
          <w:i/>
          <w:iCs/>
          <w:szCs w:val="24"/>
        </w:rPr>
        <w:t>9</w:t>
      </w:r>
      <w:r>
        <w:rPr>
          <w:rFonts w:cs="Arial"/>
          <w:i/>
          <w:iCs/>
          <w:szCs w:val="24"/>
        </w:rPr>
        <w:t>.</w:t>
      </w:r>
      <w:r w:rsidRPr="00EF5D03">
        <w:rPr>
          <w:rFonts w:cs="Arial"/>
          <w:i/>
          <w:iCs/>
          <w:szCs w:val="24"/>
        </w:rPr>
        <w:t xml:space="preserve"> …</w:t>
      </w:r>
      <w:r w:rsidR="00AC4E78" w:rsidRPr="002718E0">
        <w:rPr>
          <w:rFonts w:cs="Arial"/>
          <w:i/>
          <w:iCs/>
          <w:szCs w:val="24"/>
        </w:rPr>
        <w:t xml:space="preserve"> </w:t>
      </w:r>
    </w:p>
    <w:p w14:paraId="79B873DF" w14:textId="3F970F62" w:rsidR="00AC4E78" w:rsidRPr="00AD67B3" w:rsidRDefault="002718E0" w:rsidP="002718E0">
      <w:pPr>
        <w:pStyle w:val="ListParagraph"/>
        <w:numPr>
          <w:ilvl w:val="0"/>
          <w:numId w:val="21"/>
        </w:numPr>
      </w:pPr>
      <w:r w:rsidRPr="002718E0">
        <w:rPr>
          <w:i/>
          <w:iCs/>
        </w:rPr>
        <w:t xml:space="preserve">Public housing as defined in Chapter 2 of this code is subject to provisions of the Division of the State Architect (DSA-AC) in Chapter 11B. Newly constructed </w:t>
      </w:r>
      <w:r w:rsidRPr="002718E0">
        <w:rPr>
          <w:i/>
          <w:iCs/>
        </w:rPr>
        <w:lastRenderedPageBreak/>
        <w:t>covered multifamily dwellings, which can also be defined as public housing, shall be subject to the requirements of</w:t>
      </w:r>
      <w:r w:rsidRPr="00A80125">
        <w:rPr>
          <w:i/>
          <w:iCs/>
          <w:strike/>
        </w:rPr>
        <w:t xml:space="preserve"> </w:t>
      </w:r>
      <w:r w:rsidRPr="00124EAF">
        <w:rPr>
          <w:i/>
          <w:iCs/>
          <w:strike/>
        </w:rPr>
        <w:t>Chapter 11A and</w:t>
      </w:r>
      <w:r w:rsidRPr="002718E0">
        <w:rPr>
          <w:i/>
          <w:iCs/>
        </w:rPr>
        <w:t xml:space="preserve"> Chapter 11B.</w:t>
      </w:r>
    </w:p>
    <w:p w14:paraId="2E392623" w14:textId="095A4A1B" w:rsidR="002C03CE" w:rsidRPr="00AD67B3" w:rsidRDefault="002C03CE" w:rsidP="009829A1">
      <w:pPr>
        <w:pStyle w:val="Heading4"/>
        <w:spacing w:before="120"/>
      </w:pPr>
      <w:r w:rsidRPr="00AD67B3">
        <w:t>Notation:</w:t>
      </w:r>
    </w:p>
    <w:p w14:paraId="6178D757" w14:textId="33AD6752" w:rsidR="002C03CE" w:rsidRPr="00AD67B3" w:rsidRDefault="002C03CE" w:rsidP="00FF7979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="0067587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675875" w:rsidRPr="0048373D">
        <w:rPr>
          <w:szCs w:val="24"/>
        </w:rPr>
        <w:t xml:space="preserve">17920.9, 17921, 17922, </w:t>
      </w:r>
      <w:r w:rsidR="00675875">
        <w:rPr>
          <w:szCs w:val="24"/>
        </w:rPr>
        <w:t xml:space="preserve">18300, </w:t>
      </w:r>
      <w:r w:rsidR="00675875" w:rsidRPr="0048373D">
        <w:rPr>
          <w:szCs w:val="24"/>
        </w:rPr>
        <w:t>18620, 18630, 18640, 18670, 18865, 18871.3, 18873,</w:t>
      </w:r>
      <w:r w:rsidR="00675875">
        <w:rPr>
          <w:szCs w:val="24"/>
        </w:rPr>
        <w:t xml:space="preserve"> </w:t>
      </w:r>
      <w:r w:rsidR="00675875" w:rsidRPr="0048373D">
        <w:rPr>
          <w:szCs w:val="24"/>
        </w:rPr>
        <w:t>18873.1 through 18873.5</w:t>
      </w:r>
      <w:r w:rsidR="00675875">
        <w:rPr>
          <w:szCs w:val="24"/>
        </w:rPr>
        <w:t xml:space="preserve"> </w:t>
      </w:r>
      <w:r w:rsidR="00675875">
        <w:t>and 19990</w:t>
      </w:r>
      <w:r w:rsidR="00675875" w:rsidRPr="0048373D">
        <w:rPr>
          <w:szCs w:val="24"/>
        </w:rPr>
        <w:t>; and Government Code Sections 12955.1 and 12955.1.1</w:t>
      </w:r>
      <w:r w:rsidR="00675875">
        <w:rPr>
          <w:szCs w:val="24"/>
        </w:rPr>
        <w:t>.</w:t>
      </w:r>
    </w:p>
    <w:p w14:paraId="4106249E" w14:textId="1C8F03ED" w:rsidR="004C16A6" w:rsidRDefault="002C03CE" w:rsidP="00FF7979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E01F65">
        <w:t>Health and Safety Code Sections 17000 through 17062.5, 17910 through 17995.5, 18200 through 18700, 18860 through 18874, 18941, 19960 through 19997; and Government Code Sections 12955.1 and 12955.1.1.</w:t>
      </w:r>
    </w:p>
    <w:p w14:paraId="134263DA" w14:textId="77777777" w:rsidR="00AE607F" w:rsidRPr="002258F2" w:rsidRDefault="00873295" w:rsidP="00625A92">
      <w:pPr>
        <w:pStyle w:val="Heading3"/>
        <w:pBdr>
          <w:top w:val="single" w:sz="24" w:space="1" w:color="auto"/>
        </w:pBdr>
        <w:spacing w:before="240"/>
        <w:rPr>
          <w:i/>
          <w:iCs/>
          <w:noProof/>
        </w:rPr>
      </w:pPr>
      <w:r w:rsidRPr="00AD67B3">
        <w:t xml:space="preserve">ITEM </w:t>
      </w:r>
      <w:r>
        <w:t>2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2A7658F">
        <w:rPr>
          <w:i/>
          <w:iCs/>
        </w:rPr>
        <w:t>1101</w:t>
      </w:r>
      <w:r w:rsidR="007D4284">
        <w:rPr>
          <w:i/>
          <w:iCs/>
        </w:rPr>
        <w:t>A</w:t>
      </w:r>
      <w:r w:rsidRPr="02A7658F">
        <w:rPr>
          <w:i/>
          <w:iCs/>
        </w:rPr>
        <w:t>.1 Scope</w:t>
      </w:r>
      <w:r w:rsidR="00AE607F">
        <w:rPr>
          <w:i/>
          <w:iCs/>
        </w:rPr>
        <w:t xml:space="preserve"> </w:t>
      </w:r>
      <w:r w:rsidR="00AE607F" w:rsidRPr="00AE607F">
        <w:rPr>
          <w:b w:val="0"/>
          <w:bCs/>
          <w:noProof/>
        </w:rPr>
        <w:t>[amendment withdrawn]</w:t>
      </w:r>
    </w:p>
    <w:p w14:paraId="17848A50" w14:textId="7F58A34D" w:rsidR="00873295" w:rsidRPr="00202434" w:rsidRDefault="00D83D0B" w:rsidP="00873295">
      <w:pPr>
        <w:rPr>
          <w:i/>
          <w:iCs/>
        </w:rPr>
      </w:pPr>
      <w:r w:rsidRPr="00202434">
        <w:rPr>
          <w:i/>
          <w:iCs/>
        </w:rPr>
        <w:t>…</w:t>
      </w:r>
      <w:r w:rsidR="00F35194" w:rsidRPr="00202434">
        <w:rPr>
          <w:i/>
          <w:iCs/>
        </w:rPr>
        <w:t xml:space="preserve"> </w:t>
      </w:r>
    </w:p>
    <w:p w14:paraId="375303C8" w14:textId="77777777" w:rsidR="00873295" w:rsidRPr="00AD67B3" w:rsidRDefault="00873295" w:rsidP="00625A92">
      <w:pPr>
        <w:pStyle w:val="Heading4"/>
        <w:spacing w:before="240"/>
      </w:pPr>
      <w:r w:rsidRPr="00AD67B3">
        <w:t>Notation:</w:t>
      </w:r>
    </w:p>
    <w:p w14:paraId="06C4E2FB" w14:textId="5048AD9D" w:rsidR="00873295" w:rsidRPr="00AD67B3" w:rsidRDefault="00873295" w:rsidP="00625A92">
      <w:pPr>
        <w:rPr>
          <w:rFonts w:cs="Arial"/>
        </w:rPr>
      </w:pPr>
      <w:r w:rsidRPr="00AD67B3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 w:rsidR="00AC1AC4">
        <w:rPr>
          <w:szCs w:val="24"/>
        </w:rPr>
        <w:t xml:space="preserve"> and 65852.2</w:t>
      </w:r>
      <w:r>
        <w:rPr>
          <w:szCs w:val="24"/>
        </w:rPr>
        <w:t>.</w:t>
      </w:r>
    </w:p>
    <w:p w14:paraId="0F129C03" w14:textId="5ECE3587" w:rsidR="00A30981" w:rsidRDefault="00873295" w:rsidP="00625A92">
      <w:pPr>
        <w:rPr>
          <w:rFonts w:cs="Arial"/>
          <w:szCs w:val="24"/>
        </w:rPr>
      </w:pPr>
      <w:r w:rsidRPr="00AD67B3">
        <w:rPr>
          <w:rFonts w:cs="Arial"/>
        </w:rPr>
        <w:t xml:space="preserve">Reference(s): </w:t>
      </w:r>
      <w:r w:rsidR="006E3ACC">
        <w:t>N/A</w:t>
      </w:r>
    </w:p>
    <w:p w14:paraId="57F7E2C0" w14:textId="4FF769D8" w:rsidR="00A30981" w:rsidRPr="00AD67B3" w:rsidRDefault="00A30981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625FF1">
        <w:t>3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="003A69DA" w:rsidRPr="003A69DA">
        <w:rPr>
          <w:i/>
          <w:iCs/>
        </w:rPr>
        <w:t>1115A.6 Exterior stairway handrails</w:t>
      </w:r>
      <w:r w:rsidR="00223FBC">
        <w:rPr>
          <w:i/>
          <w:iCs/>
        </w:rPr>
        <w:t xml:space="preserve">. </w:t>
      </w:r>
    </w:p>
    <w:p w14:paraId="2F17E95C" w14:textId="77777777" w:rsidR="00E31670" w:rsidRDefault="00E31670" w:rsidP="00E31670">
      <w:pPr>
        <w:rPr>
          <w:b/>
          <w:bCs/>
          <w:i/>
          <w:iCs/>
        </w:rPr>
      </w:pPr>
      <w:r w:rsidRPr="00E31670">
        <w:rPr>
          <w:b/>
          <w:bCs/>
          <w:i/>
          <w:iCs/>
        </w:rPr>
        <w:t>1115A.6 Exterior stairway handrails.</w:t>
      </w:r>
    </w:p>
    <w:p w14:paraId="791B20BE" w14:textId="4403D251" w:rsidR="00E31670" w:rsidRPr="00E31670" w:rsidRDefault="00E31670" w:rsidP="00416B5C">
      <w:pPr>
        <w:ind w:left="720"/>
        <w:rPr>
          <w:b/>
          <w:bCs/>
          <w:i/>
          <w:iCs/>
        </w:rPr>
      </w:pPr>
      <w:r w:rsidRPr="00E31670">
        <w:rPr>
          <w:b/>
          <w:bCs/>
          <w:i/>
          <w:iCs/>
        </w:rPr>
        <w:t xml:space="preserve">1115A.6.1 Where required. </w:t>
      </w:r>
      <w:r w:rsidRPr="00416B5C">
        <w:rPr>
          <w:i/>
          <w:iCs/>
        </w:rPr>
        <w:t xml:space="preserve">Stairways shall have handrails on each side. </w:t>
      </w:r>
      <w:r w:rsidR="0055785B" w:rsidRPr="00416B5C">
        <w:rPr>
          <w:i/>
          <w:iCs/>
        </w:rPr>
        <w:t>I</w:t>
      </w:r>
      <w:r w:rsidRPr="00416B5C">
        <w:rPr>
          <w:i/>
          <w:iCs/>
        </w:rPr>
        <w:t>ntermediate handrails shall be located</w:t>
      </w:r>
      <w:r w:rsidR="0055785B" w:rsidRPr="00416B5C">
        <w:rPr>
          <w:i/>
          <w:iCs/>
        </w:rPr>
        <w:t xml:space="preserve"> </w:t>
      </w:r>
      <w:r w:rsidRPr="00416B5C">
        <w:rPr>
          <w:i/>
          <w:iCs/>
        </w:rPr>
        <w:t>equidistant from the sides of the stairway and comply with</w:t>
      </w:r>
      <w:r w:rsidR="0055785B" w:rsidRPr="00416B5C">
        <w:rPr>
          <w:i/>
          <w:iCs/>
        </w:rPr>
        <w:t xml:space="preserve"> </w:t>
      </w:r>
      <w:r w:rsidRPr="00D707C7">
        <w:rPr>
          <w:i/>
          <w:iCs/>
        </w:rPr>
        <w:t>Section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="006D6B99" w:rsidRPr="00E92FD7">
        <w:rPr>
          <w:i/>
          <w:iCs/>
        </w:rPr>
        <w:t xml:space="preserve"> </w:t>
      </w:r>
      <w:r w:rsidR="00D707C7" w:rsidRPr="00E92FD7">
        <w:rPr>
          <w:i/>
          <w:iCs/>
          <w:u w:val="single"/>
        </w:rPr>
        <w:t>1014.9</w:t>
      </w:r>
      <w:r w:rsidR="006D6B99" w:rsidRPr="00E92FD7">
        <w:rPr>
          <w:i/>
          <w:iCs/>
        </w:rPr>
        <w:t>.</w:t>
      </w:r>
    </w:p>
    <w:p w14:paraId="0708A45D" w14:textId="771E4B1A" w:rsidR="00F43034" w:rsidRDefault="00E31670" w:rsidP="00416B5C">
      <w:pPr>
        <w:ind w:left="1440"/>
      </w:pPr>
      <w:r w:rsidRPr="00E31670">
        <w:rPr>
          <w:b/>
          <w:bCs/>
          <w:i/>
          <w:iCs/>
        </w:rPr>
        <w:t>Exception:</w:t>
      </w:r>
      <w:r w:rsidR="00416B5C" w:rsidRPr="00D610EB">
        <w:rPr>
          <w:i/>
          <w:iCs/>
        </w:rPr>
        <w:t xml:space="preserve"> …</w:t>
      </w:r>
      <w:r w:rsidR="00416B5C" w:rsidRPr="00416B5C">
        <w:rPr>
          <w:b/>
          <w:bCs/>
          <w:i/>
          <w:iCs/>
        </w:rPr>
        <w:t xml:space="preserve"> </w:t>
      </w:r>
    </w:p>
    <w:p w14:paraId="61FED96E" w14:textId="16E3B4AB" w:rsidR="00A30981" w:rsidRPr="00AD67B3" w:rsidRDefault="00A30981" w:rsidP="009829A1">
      <w:pPr>
        <w:pStyle w:val="Heading4"/>
        <w:spacing w:before="120"/>
      </w:pPr>
      <w:r w:rsidRPr="00AD67B3">
        <w:t>Notation:</w:t>
      </w:r>
    </w:p>
    <w:p w14:paraId="2392EEF9" w14:textId="20294D80" w:rsidR="00D86965" w:rsidRPr="0048373D" w:rsidRDefault="00A30981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="00D86965"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="00D86965" w:rsidRPr="0048373D">
        <w:rPr>
          <w:szCs w:val="24"/>
        </w:rPr>
        <w:t xml:space="preserve">17920.9, 17921, 17922, </w:t>
      </w:r>
      <w:r w:rsidR="00D86965">
        <w:rPr>
          <w:szCs w:val="24"/>
        </w:rPr>
        <w:t xml:space="preserve">18300, </w:t>
      </w:r>
      <w:r w:rsidR="00D86965" w:rsidRPr="0048373D">
        <w:rPr>
          <w:szCs w:val="24"/>
        </w:rPr>
        <w:t>18620, 18630, 18640, 18670, 18865, 18871.3, 18873,</w:t>
      </w:r>
      <w:r w:rsidR="00D86965">
        <w:rPr>
          <w:szCs w:val="24"/>
        </w:rPr>
        <w:t xml:space="preserve"> </w:t>
      </w:r>
      <w:r w:rsidR="00D86965" w:rsidRPr="0048373D">
        <w:rPr>
          <w:szCs w:val="24"/>
        </w:rPr>
        <w:t>18873.1 through 18873.5</w:t>
      </w:r>
      <w:r w:rsidR="00D86965">
        <w:rPr>
          <w:szCs w:val="24"/>
        </w:rPr>
        <w:t xml:space="preserve"> </w:t>
      </w:r>
      <w:r w:rsidR="00D86965">
        <w:t>and 19990</w:t>
      </w:r>
      <w:r w:rsidR="00D86965" w:rsidRPr="0048373D">
        <w:rPr>
          <w:szCs w:val="24"/>
        </w:rPr>
        <w:t>; and Government Code Sections 12955.1 and 12955.1.1</w:t>
      </w:r>
      <w:r w:rsidR="00D86965">
        <w:rPr>
          <w:szCs w:val="24"/>
        </w:rPr>
        <w:t>.</w:t>
      </w:r>
    </w:p>
    <w:p w14:paraId="582DD7FC" w14:textId="3E55D13C" w:rsidR="00AC7F1D" w:rsidRDefault="00D86965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="00A30981" w:rsidRPr="009E578D">
        <w:t xml:space="preserve"> Government Code Sections 12955.1 and 12955.1.1.</w:t>
      </w:r>
    </w:p>
    <w:p w14:paraId="71C3B0F7" w14:textId="411D87FA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4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B14FF">
        <w:rPr>
          <w:i/>
          <w:iCs/>
        </w:rPr>
        <w:t>1116A.1 Warning curbs</w:t>
      </w:r>
      <w:r w:rsidRPr="00FC42E4">
        <w:rPr>
          <w:i/>
          <w:iCs/>
        </w:rPr>
        <w:t>.</w:t>
      </w:r>
    </w:p>
    <w:p w14:paraId="2443ACC2" w14:textId="53105CAC" w:rsidR="00AC7F1D" w:rsidRPr="00CF0CA5" w:rsidRDefault="00AC7F1D" w:rsidP="00AC7F1D">
      <w:r w:rsidRPr="00003902">
        <w:rPr>
          <w:b/>
          <w:bCs/>
          <w:i/>
          <w:iCs/>
        </w:rPr>
        <w:t>1116A.1 Warning curbs.</w:t>
      </w:r>
      <w:r w:rsidRPr="00006538">
        <w:t xml:space="preserve"> </w:t>
      </w:r>
      <w:r w:rsidR="00FA5370" w:rsidRPr="00CF0CA5">
        <w:rPr>
          <w:i/>
          <w:iCs/>
        </w:rPr>
        <w:t>…</w:t>
      </w:r>
      <w:r w:rsidR="00FA5370" w:rsidRPr="00CF0CA5">
        <w:rPr>
          <w:b/>
          <w:bCs/>
          <w:i/>
          <w:iCs/>
        </w:rPr>
        <w:t xml:space="preserve"> </w:t>
      </w:r>
    </w:p>
    <w:p w14:paraId="53474E04" w14:textId="77777777" w:rsidR="00AC7F1D" w:rsidRPr="00003902" w:rsidRDefault="00AC7F1D" w:rsidP="00AC7F1D">
      <w:pPr>
        <w:ind w:left="720"/>
        <w:rPr>
          <w:b/>
          <w:bCs/>
          <w:i/>
          <w:iCs/>
        </w:rPr>
      </w:pPr>
      <w:r w:rsidRPr="00003902">
        <w:rPr>
          <w:b/>
          <w:bCs/>
          <w:i/>
          <w:iCs/>
        </w:rPr>
        <w:t>Exceptions:</w:t>
      </w:r>
    </w:p>
    <w:p w14:paraId="7188CA7D" w14:textId="12DDF794" w:rsidR="00AC7F1D" w:rsidRPr="00CF0CA5" w:rsidRDefault="00460ED2" w:rsidP="00AC7F1D">
      <w:pPr>
        <w:pStyle w:val="ListParagraph"/>
        <w:numPr>
          <w:ilvl w:val="0"/>
          <w:numId w:val="29"/>
        </w:numPr>
        <w:contextualSpacing w:val="0"/>
      </w:pPr>
      <w:r w:rsidRPr="00460ED2">
        <w:rPr>
          <w:i/>
          <w:iCs/>
        </w:rPr>
        <w:t>…</w:t>
      </w:r>
      <w:r w:rsidR="00AC7F1D" w:rsidRPr="00460ED2">
        <w:rPr>
          <w:i/>
          <w:iCs/>
        </w:rPr>
        <w:t xml:space="preserve"> </w:t>
      </w:r>
    </w:p>
    <w:p w14:paraId="27CD11DA" w14:textId="22E46B0D" w:rsidR="00AC7F1D" w:rsidRPr="00BC2C68" w:rsidRDefault="00AC7F1D" w:rsidP="00AC7F1D">
      <w:pPr>
        <w:pStyle w:val="ListParagraph"/>
        <w:numPr>
          <w:ilvl w:val="0"/>
          <w:numId w:val="29"/>
        </w:numPr>
        <w:rPr>
          <w:i/>
          <w:iCs/>
        </w:rPr>
      </w:pPr>
      <w:r w:rsidRPr="00BC2C68">
        <w:rPr>
          <w:i/>
          <w:iCs/>
        </w:rPr>
        <w:t xml:space="preserve">When a guardrail or handrail is provided with edge protection in accordance </w:t>
      </w:r>
      <w:r w:rsidRPr="00BC2C68">
        <w:rPr>
          <w:i/>
          <w:iCs/>
        </w:rPr>
        <w:lastRenderedPageBreak/>
        <w:t xml:space="preserve">with </w:t>
      </w:r>
      <w:r w:rsidRPr="001D1B0A">
        <w:rPr>
          <w:i/>
          <w:iCs/>
        </w:rPr>
        <w:t>Section</w:t>
      </w:r>
      <w:r w:rsidRPr="00CF0CA5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="001D1B0A" w:rsidRPr="00E92FD7">
        <w:rPr>
          <w:i/>
          <w:iCs/>
          <w:u w:val="single"/>
        </w:rPr>
        <w:t>1012.10.1</w:t>
      </w:r>
      <w:r w:rsidRPr="00BC2C68">
        <w:rPr>
          <w:i/>
          <w:iCs/>
        </w:rPr>
        <w:t>.</w:t>
      </w:r>
    </w:p>
    <w:p w14:paraId="7377347E" w14:textId="675B0CBE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F25BAD0" w14:textId="1576965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636AE32" w14:textId="191050AD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6AC58F0D" w14:textId="1BC80151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5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</w:t>
      </w:r>
      <w:r w:rsidR="00601503">
        <w:rPr>
          <w:i/>
          <w:iCs/>
        </w:rPr>
        <w:t>2</w:t>
      </w:r>
      <w:r w:rsidRPr="00DA35DE">
        <w:rPr>
          <w:i/>
          <w:iCs/>
        </w:rPr>
        <w:t xml:space="preserve">A.6 </w:t>
      </w:r>
      <w:r w:rsidR="00601503" w:rsidRPr="00601503">
        <w:rPr>
          <w:i/>
          <w:iCs/>
        </w:rPr>
        <w:t>Edge protection</w:t>
      </w:r>
      <w:r w:rsidR="00AB67F6">
        <w:rPr>
          <w:i/>
          <w:iCs/>
        </w:rPr>
        <w:t>.</w:t>
      </w:r>
      <w:r w:rsidRPr="00DA35DE">
        <w:rPr>
          <w:i/>
          <w:iCs/>
        </w:rPr>
        <w:t xml:space="preserve"> </w:t>
      </w:r>
    </w:p>
    <w:p w14:paraId="16877C3A" w14:textId="5DEA3105" w:rsidR="00AC7F1D" w:rsidRPr="006E3727" w:rsidRDefault="00AC7F1D" w:rsidP="00AC7F1D">
      <w:pPr>
        <w:rPr>
          <w:i/>
          <w:iCs/>
        </w:rPr>
      </w:pPr>
      <w:r w:rsidRPr="00443BA7">
        <w:rPr>
          <w:b/>
          <w:bCs/>
          <w:i/>
          <w:iCs/>
        </w:rPr>
        <w:t>1122A.6 Edge protection</w:t>
      </w:r>
      <w:r w:rsidRPr="006E3727">
        <w:rPr>
          <w:i/>
          <w:iCs/>
        </w:rPr>
        <w:t>. Ramps and ramp landings shall be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provided with a </w:t>
      </w:r>
      <w:r>
        <w:rPr>
          <w:i/>
          <w:iCs/>
        </w:rPr>
        <w:t>c</w:t>
      </w:r>
      <w:r w:rsidRPr="006E3727">
        <w:rPr>
          <w:i/>
          <w:iCs/>
        </w:rPr>
        <w:t>ontinuous and uninterrupted barrier on</w:t>
      </w:r>
      <w:r>
        <w:rPr>
          <w:i/>
          <w:iCs/>
        </w:rPr>
        <w:t xml:space="preserve"> </w:t>
      </w:r>
      <w:r w:rsidRPr="006E3727">
        <w:rPr>
          <w:i/>
          <w:iCs/>
        </w:rPr>
        <w:t xml:space="preserve">each side along the entire length in compliance with </w:t>
      </w:r>
      <w:r w:rsidRPr="0029577E">
        <w:rPr>
          <w:i/>
          <w:iCs/>
        </w:rPr>
        <w:t>Sections</w:t>
      </w:r>
      <w:r w:rsidRPr="00006538">
        <w:rPr>
          <w:i/>
          <w:iCs/>
        </w:rPr>
        <w:t xml:space="preserve"> </w:t>
      </w:r>
      <w:r w:rsidRPr="00E92FD7">
        <w:rPr>
          <w:i/>
          <w:iCs/>
          <w:strike/>
        </w:rPr>
        <w:t xml:space="preserve">1010.10 </w:t>
      </w:r>
      <w:r w:rsidR="0029577E" w:rsidRPr="00E92FD7">
        <w:rPr>
          <w:i/>
          <w:iCs/>
          <w:u w:val="single"/>
        </w:rPr>
        <w:t>1</w:t>
      </w:r>
      <w:r w:rsidR="00DD3551" w:rsidRPr="00E92FD7">
        <w:rPr>
          <w:i/>
          <w:iCs/>
          <w:u w:val="single"/>
        </w:rPr>
        <w:t xml:space="preserve">012.10 </w:t>
      </w:r>
      <w:r w:rsidRPr="00E92FD7">
        <w:rPr>
          <w:i/>
          <w:iCs/>
        </w:rPr>
        <w:t xml:space="preserve">and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DD3551" w:rsidRPr="00E92FD7">
        <w:rPr>
          <w:i/>
          <w:iCs/>
          <w:u w:val="single"/>
        </w:rPr>
        <w:t>12.10.1</w:t>
      </w:r>
      <w:r w:rsidRPr="00E92FD7">
        <w:rPr>
          <w:i/>
          <w:iCs/>
          <w:u w:val="single"/>
        </w:rPr>
        <w:t>.</w:t>
      </w:r>
      <w:r w:rsidRPr="006E3727">
        <w:rPr>
          <w:i/>
          <w:iCs/>
        </w:rPr>
        <w:t xml:space="preserve"> (See Figure 11A-5A.)</w:t>
      </w:r>
    </w:p>
    <w:p w14:paraId="66B571D1" w14:textId="486EEF57" w:rsidR="00AC7F1D" w:rsidRDefault="00AC7F1D" w:rsidP="00AC7F1D">
      <w:pPr>
        <w:rPr>
          <w:i/>
          <w:iCs/>
        </w:rPr>
      </w:pPr>
      <w:r w:rsidRPr="002856CF">
        <w:rPr>
          <w:b/>
          <w:bCs/>
          <w:i/>
          <w:iCs/>
        </w:rPr>
        <w:t>Note</w:t>
      </w:r>
      <w:r w:rsidRPr="006E3727">
        <w:rPr>
          <w:i/>
          <w:iCs/>
        </w:rPr>
        <w:t>: Extended floors or ground surfaces, as permitted in</w:t>
      </w:r>
      <w:r>
        <w:rPr>
          <w:i/>
          <w:iCs/>
        </w:rPr>
        <w:t xml:space="preserve"> </w:t>
      </w:r>
      <w:r w:rsidRPr="00DD3551">
        <w:rPr>
          <w:i/>
          <w:iCs/>
        </w:rPr>
        <w:t>Section</w:t>
      </w:r>
      <w:r w:rsidRPr="003D4A21">
        <w:rPr>
          <w:i/>
          <w:iCs/>
        </w:rPr>
        <w:t xml:space="preserve"> </w:t>
      </w:r>
      <w:r w:rsidRPr="00E92FD7">
        <w:rPr>
          <w:i/>
          <w:iCs/>
          <w:strike/>
        </w:rPr>
        <w:t>1010.10.2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0B29A0" w:rsidRPr="00E92FD7">
        <w:rPr>
          <w:i/>
          <w:iCs/>
          <w:u w:val="single"/>
        </w:rPr>
        <w:t>12.10.</w:t>
      </w:r>
      <w:r w:rsidR="0027764E" w:rsidRPr="00E92FD7">
        <w:rPr>
          <w:i/>
          <w:iCs/>
          <w:u w:val="single"/>
        </w:rPr>
        <w:t>2</w:t>
      </w:r>
      <w:r w:rsidRPr="00F34AB8">
        <w:rPr>
          <w:i/>
          <w:iCs/>
        </w:rPr>
        <w:t>,</w:t>
      </w:r>
      <w:r w:rsidRPr="006E3727">
        <w:rPr>
          <w:i/>
          <w:iCs/>
        </w:rPr>
        <w:t xml:space="preserve"> are not allowed for ramps and ramp</w:t>
      </w:r>
      <w:r>
        <w:rPr>
          <w:i/>
          <w:iCs/>
        </w:rPr>
        <w:t xml:space="preserve"> </w:t>
      </w:r>
      <w:r w:rsidRPr="006E3727">
        <w:rPr>
          <w:i/>
          <w:iCs/>
        </w:rPr>
        <w:t>landings providing access to, or egress from, buildings or</w:t>
      </w:r>
      <w:r>
        <w:rPr>
          <w:i/>
          <w:iCs/>
        </w:rPr>
        <w:t xml:space="preserve"> </w:t>
      </w:r>
      <w:r w:rsidRPr="006E3727">
        <w:rPr>
          <w:i/>
          <w:iCs/>
        </w:rPr>
        <w:t>facilities where accessibility is required.</w:t>
      </w:r>
    </w:p>
    <w:p w14:paraId="286C3F20" w14:textId="62C21B95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5BBE6C11" w14:textId="13BDC445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4B2473">
        <w:rPr>
          <w:szCs w:val="24"/>
        </w:rPr>
        <w:t xml:space="preserve"> 17050,</w:t>
      </w:r>
      <w:r w:rsidRPr="0048373D">
        <w:rPr>
          <w:szCs w:val="24"/>
        </w:rPr>
        <w:t xml:space="preserve"> 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AB7C8BE" w14:textId="0934A71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03ACB3D" w14:textId="5D1D7B4D" w:rsidR="00AC7F1D" w:rsidRDefault="00AC7F1D" w:rsidP="00625A92">
      <w:pPr>
        <w:pStyle w:val="Heading3"/>
        <w:pBdr>
          <w:top w:val="single" w:sz="24" w:space="1" w:color="auto"/>
        </w:pBdr>
        <w:spacing w:before="240"/>
        <w:rPr>
          <w:i/>
          <w:iCs/>
        </w:rPr>
      </w:pPr>
      <w:r w:rsidRPr="00AD67B3">
        <w:t xml:space="preserve">ITEM </w:t>
      </w:r>
      <w:r w:rsidR="00471DAA">
        <w:t>6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DA35DE">
        <w:rPr>
          <w:i/>
          <w:iCs/>
        </w:rPr>
        <w:t>1123A.6 Interior stairway handrails</w:t>
      </w:r>
      <w:r w:rsidRPr="006E3727">
        <w:rPr>
          <w:i/>
          <w:iCs/>
        </w:rPr>
        <w:t>.</w:t>
      </w:r>
    </w:p>
    <w:p w14:paraId="7A93CA1C" w14:textId="77777777" w:rsidR="00AC7F1D" w:rsidRPr="00E95161" w:rsidRDefault="00AC7F1D" w:rsidP="00AC7F1D">
      <w:pPr>
        <w:rPr>
          <w:b/>
          <w:bCs/>
          <w:i/>
          <w:iCs/>
        </w:rPr>
      </w:pPr>
      <w:r w:rsidRPr="00E95161">
        <w:rPr>
          <w:b/>
          <w:bCs/>
          <w:i/>
          <w:iCs/>
        </w:rPr>
        <w:t xml:space="preserve">1123A.6 Interior stairway handrails. </w:t>
      </w:r>
    </w:p>
    <w:p w14:paraId="12BD840B" w14:textId="2A174BC5" w:rsidR="00AC7F1D" w:rsidRDefault="00AC7F1D" w:rsidP="00AC7F1D">
      <w:pPr>
        <w:ind w:left="720"/>
        <w:rPr>
          <w:i/>
          <w:iCs/>
        </w:rPr>
      </w:pPr>
      <w:r w:rsidRPr="00E95161">
        <w:rPr>
          <w:b/>
          <w:bCs/>
          <w:i/>
          <w:iCs/>
        </w:rPr>
        <w:t>1123A.6.1 Where required.</w:t>
      </w:r>
      <w:r w:rsidRPr="00E95161">
        <w:rPr>
          <w:i/>
          <w:iCs/>
        </w:rPr>
        <w:t xml:space="preserve"> Stairways shall have handrails</w:t>
      </w:r>
      <w:r>
        <w:rPr>
          <w:i/>
          <w:iCs/>
        </w:rPr>
        <w:t xml:space="preserve"> </w:t>
      </w:r>
      <w:r w:rsidRPr="00E95161">
        <w:rPr>
          <w:i/>
          <w:iCs/>
        </w:rPr>
        <w:t>on each side. Intermediate handrails shall be located</w:t>
      </w:r>
      <w:r>
        <w:rPr>
          <w:i/>
          <w:iCs/>
        </w:rPr>
        <w:t xml:space="preserve"> </w:t>
      </w:r>
      <w:r w:rsidRPr="00E95161">
        <w:rPr>
          <w:i/>
          <w:iCs/>
        </w:rPr>
        <w:t>equidistant from the sides of the stairway and comply with</w:t>
      </w:r>
      <w:r>
        <w:rPr>
          <w:i/>
          <w:iCs/>
        </w:rPr>
        <w:t xml:space="preserve"> </w:t>
      </w:r>
      <w:r w:rsidRPr="0057726F">
        <w:rPr>
          <w:i/>
          <w:iCs/>
        </w:rPr>
        <w:t>Section</w:t>
      </w:r>
      <w:r w:rsidRPr="00E92FD7">
        <w:rPr>
          <w:i/>
          <w:iCs/>
        </w:rPr>
        <w:t xml:space="preserve"> </w:t>
      </w:r>
      <w:r w:rsidRPr="00E92FD7">
        <w:rPr>
          <w:i/>
          <w:iCs/>
          <w:strike/>
        </w:rPr>
        <w:t>1012.9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57726F" w:rsidRPr="00E92FD7">
        <w:rPr>
          <w:i/>
          <w:iCs/>
          <w:u w:val="single"/>
        </w:rPr>
        <w:t>1</w:t>
      </w:r>
      <w:r w:rsidR="00D21C01" w:rsidRPr="00E92FD7">
        <w:rPr>
          <w:i/>
          <w:iCs/>
          <w:u w:val="single"/>
        </w:rPr>
        <w:t>4</w:t>
      </w:r>
      <w:r w:rsidR="0057726F" w:rsidRPr="00E92FD7">
        <w:rPr>
          <w:i/>
          <w:iCs/>
          <w:u w:val="single"/>
        </w:rPr>
        <w:t>.</w:t>
      </w:r>
      <w:r w:rsidR="00D21C01" w:rsidRPr="00E92FD7">
        <w:rPr>
          <w:i/>
          <w:iCs/>
          <w:u w:val="single"/>
        </w:rPr>
        <w:t>9</w:t>
      </w:r>
      <w:r w:rsidRPr="00E95161">
        <w:rPr>
          <w:i/>
          <w:iCs/>
        </w:rPr>
        <w:t>.</w:t>
      </w:r>
    </w:p>
    <w:p w14:paraId="0B7F54D1" w14:textId="558495E6" w:rsidR="00AC7F1D" w:rsidRDefault="00AC7F1D" w:rsidP="00AC7F1D">
      <w:pPr>
        <w:ind w:left="1440"/>
      </w:pPr>
      <w:r w:rsidRPr="00F25DC3">
        <w:rPr>
          <w:b/>
          <w:bCs/>
          <w:i/>
          <w:iCs/>
        </w:rPr>
        <w:t>Exception</w:t>
      </w:r>
      <w:r w:rsidRPr="00F25DC3">
        <w:rPr>
          <w:i/>
          <w:iCs/>
        </w:rPr>
        <w:t>:</w:t>
      </w:r>
      <w:r w:rsidRPr="002A6413">
        <w:t xml:space="preserve"> </w:t>
      </w:r>
      <w:r w:rsidR="00FE7042">
        <w:t>…</w:t>
      </w:r>
    </w:p>
    <w:p w14:paraId="6AE6DF03" w14:textId="3E156CA2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36065BC5" w14:textId="163415C0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41D63F56" w14:textId="04B91D63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5348A52D" w14:textId="3888D1E5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lastRenderedPageBreak/>
        <w:t xml:space="preserve">ITEM </w:t>
      </w:r>
      <w:r w:rsidR="00471DAA">
        <w:t>7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520FF0">
        <w:rPr>
          <w:i/>
          <w:iCs/>
        </w:rPr>
        <w:t>1125A.1 Warning curbs</w:t>
      </w:r>
      <w:r w:rsidRPr="00FC42E4">
        <w:rPr>
          <w:i/>
          <w:iCs/>
        </w:rPr>
        <w:t>.</w:t>
      </w:r>
    </w:p>
    <w:p w14:paraId="21B518A8" w14:textId="71B5C81F" w:rsidR="00AC7F1D" w:rsidRPr="00E93A8B" w:rsidRDefault="00AC7F1D" w:rsidP="00AC7F1D">
      <w:r w:rsidRPr="00356492">
        <w:rPr>
          <w:b/>
          <w:bCs/>
          <w:i/>
          <w:iCs/>
        </w:rPr>
        <w:t>1125A.1 Warning curbs</w:t>
      </w:r>
      <w:r w:rsidRPr="00356492">
        <w:rPr>
          <w:i/>
          <w:iCs/>
        </w:rPr>
        <w:t xml:space="preserve">. </w:t>
      </w:r>
      <w:r w:rsidR="004C0A13">
        <w:rPr>
          <w:i/>
          <w:iCs/>
        </w:rPr>
        <w:t>…</w:t>
      </w:r>
    </w:p>
    <w:p w14:paraId="3B7FA29F" w14:textId="6D1EB510" w:rsidR="00AC7F1D" w:rsidRPr="002A6413" w:rsidRDefault="00AC7F1D" w:rsidP="00AC7F1D">
      <w:pPr>
        <w:ind w:left="720"/>
      </w:pPr>
      <w:r w:rsidRPr="00356492">
        <w:rPr>
          <w:b/>
          <w:bCs/>
          <w:i/>
          <w:iCs/>
        </w:rPr>
        <w:t>Exception</w:t>
      </w:r>
      <w:r w:rsidRPr="00356492">
        <w:rPr>
          <w:i/>
          <w:iCs/>
        </w:rPr>
        <w:t>: When a guardrail or handrail is provided with</w:t>
      </w:r>
      <w:r>
        <w:rPr>
          <w:i/>
          <w:iCs/>
        </w:rPr>
        <w:t xml:space="preserve"> </w:t>
      </w:r>
      <w:r w:rsidRPr="00356492">
        <w:rPr>
          <w:i/>
          <w:iCs/>
        </w:rPr>
        <w:t xml:space="preserve">edge protection in accordance with </w:t>
      </w:r>
      <w:r w:rsidRPr="00571483">
        <w:rPr>
          <w:i/>
          <w:iCs/>
        </w:rPr>
        <w:t>Section</w:t>
      </w:r>
      <w:r w:rsidRPr="00E93A8B">
        <w:rPr>
          <w:i/>
          <w:iCs/>
        </w:rPr>
        <w:t xml:space="preserve"> </w:t>
      </w:r>
      <w:r w:rsidRPr="00E92FD7">
        <w:rPr>
          <w:i/>
          <w:iCs/>
          <w:strike/>
        </w:rPr>
        <w:t>1010.10.1</w:t>
      </w:r>
      <w:r w:rsidRPr="00E92FD7">
        <w:rPr>
          <w:i/>
          <w:iCs/>
        </w:rPr>
        <w:t xml:space="preserve"> </w:t>
      </w:r>
      <w:r w:rsidRPr="00E92FD7">
        <w:rPr>
          <w:i/>
          <w:iCs/>
          <w:u w:val="single"/>
        </w:rPr>
        <w:t>10</w:t>
      </w:r>
      <w:r w:rsidR="00314CF6" w:rsidRPr="00E92FD7">
        <w:rPr>
          <w:i/>
          <w:iCs/>
          <w:u w:val="single"/>
        </w:rPr>
        <w:t>12.10.1</w:t>
      </w:r>
      <w:r w:rsidRPr="00356492">
        <w:rPr>
          <w:i/>
          <w:iCs/>
        </w:rPr>
        <w:t>.</w:t>
      </w:r>
    </w:p>
    <w:p w14:paraId="1E268CE4" w14:textId="66F50AE6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47F7D055" w14:textId="684BFF26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66F105F8" w14:textId="57226B1F" w:rsidR="00AC7F1D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477EEABD" w14:textId="51CFCB1E" w:rsidR="00AC7F1D" w:rsidRPr="00AD67B3" w:rsidRDefault="00AC7F1D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471DAA">
        <w:t>8</w:t>
      </w:r>
      <w:r>
        <w:br/>
      </w:r>
      <w:r w:rsidRPr="00AD67B3">
        <w:t xml:space="preserve">Chapter </w:t>
      </w:r>
      <w:r w:rsidRPr="02A7658F">
        <w:rPr>
          <w:rFonts w:eastAsia="Arial" w:cs="Arial"/>
        </w:rPr>
        <w:t>11A Housing Accessibility</w:t>
      </w:r>
      <w:r>
        <w:rPr>
          <w:rFonts w:eastAsia="Arial" w:cs="Arial"/>
        </w:rPr>
        <w:t xml:space="preserve">, </w:t>
      </w:r>
      <w:r w:rsidRPr="00AD67B3">
        <w:t xml:space="preserve">Section </w:t>
      </w:r>
      <w:r w:rsidRPr="003A69DA">
        <w:rPr>
          <w:i/>
          <w:iCs/>
        </w:rPr>
        <w:t>1126A</w:t>
      </w:r>
      <w:r w:rsidRPr="001A7C80">
        <w:rPr>
          <w:i/>
          <w:iCs/>
        </w:rPr>
        <w:t>.5 Type of latch and lock</w:t>
      </w:r>
      <w:r>
        <w:rPr>
          <w:i/>
          <w:iCs/>
        </w:rPr>
        <w:t xml:space="preserve">, </w:t>
      </w:r>
    </w:p>
    <w:p w14:paraId="5DD790CF" w14:textId="77777777" w:rsidR="00AC7F1D" w:rsidRDefault="00AC7F1D" w:rsidP="00AC7F1D">
      <w:pPr>
        <w:rPr>
          <w:i/>
          <w:iCs/>
        </w:rPr>
      </w:pPr>
      <w:r w:rsidRPr="001101F9">
        <w:rPr>
          <w:b/>
          <w:bCs/>
          <w:i/>
          <w:iCs/>
        </w:rPr>
        <w:t>1126A.5 Type of latch and lock</w:t>
      </w:r>
      <w:r w:rsidRPr="00F07551">
        <w:rPr>
          <w:i/>
          <w:iCs/>
        </w:rPr>
        <w:t>. The type of latch and lock</w:t>
      </w:r>
      <w:r>
        <w:rPr>
          <w:i/>
          <w:iCs/>
        </w:rPr>
        <w:t xml:space="preserve"> </w:t>
      </w:r>
      <w:r w:rsidRPr="00F07551">
        <w:rPr>
          <w:i/>
          <w:iCs/>
        </w:rPr>
        <w:t>required for all doors or gates shall be in accordance with</w:t>
      </w:r>
      <w:r>
        <w:rPr>
          <w:i/>
          <w:iCs/>
        </w:rPr>
        <w:t xml:space="preserve"> </w:t>
      </w:r>
      <w:r w:rsidRPr="00F07551">
        <w:rPr>
          <w:i/>
          <w:iCs/>
        </w:rPr>
        <w:t>Section 1126A.6 and Chapter 10</w:t>
      </w:r>
      <w:r w:rsidRPr="00E92FD7">
        <w:rPr>
          <w:i/>
          <w:iCs/>
          <w:strike/>
        </w:rPr>
        <w:t>, Section 1008</w:t>
      </w:r>
      <w:r w:rsidRPr="001B2C7B">
        <w:rPr>
          <w:i/>
          <w:iCs/>
        </w:rPr>
        <w:t>.</w:t>
      </w:r>
    </w:p>
    <w:p w14:paraId="0D8336EA" w14:textId="1C3672AA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7DDE6840" w14:textId="3C8B4BFC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 xml:space="preserve">Health and Safety Code Sections 17040, </w:t>
      </w:r>
      <w:r w:rsidR="004B2473">
        <w:rPr>
          <w:szCs w:val="24"/>
        </w:rPr>
        <w:t xml:space="preserve">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3E0F8F5A" w14:textId="656EA674" w:rsidR="002122F9" w:rsidRDefault="00AC7F1D" w:rsidP="00625A92">
      <w:pPr>
        <w:rPr>
          <w:rFonts w:cs="Arial"/>
          <w:szCs w:val="24"/>
        </w:rPr>
      </w:pPr>
      <w:r w:rsidRPr="1763AD9F">
        <w:rPr>
          <w:rFonts w:cs="Arial"/>
        </w:rPr>
        <w:t xml:space="preserve">Reference(s): </w:t>
      </w:r>
      <w:r>
        <w:t>Health and Safety Code Sections 17000 through 17062.5, 17910 through 17995.5, 18200 through 18700, 18860 through 18874, 18941, 19960 through 19997; and</w:t>
      </w:r>
      <w:r w:rsidRPr="009E578D">
        <w:t xml:space="preserve"> Government Code Sections 12955.1 and 12955.1.1.</w:t>
      </w:r>
    </w:p>
    <w:p w14:paraId="02A10783" w14:textId="18997D43" w:rsidR="00AC7F1D" w:rsidRPr="00AD67B3" w:rsidRDefault="002122F9" w:rsidP="00625A92">
      <w:pPr>
        <w:pStyle w:val="Heading3"/>
        <w:pBdr>
          <w:top w:val="single" w:sz="24" w:space="1" w:color="auto"/>
        </w:pBdr>
        <w:spacing w:before="240"/>
        <w:rPr>
          <w:noProof/>
          <w:highlight w:val="lightGray"/>
        </w:rPr>
      </w:pPr>
      <w:r w:rsidRPr="00AD67B3">
        <w:t xml:space="preserve">ITEM </w:t>
      </w:r>
      <w:r w:rsidR="00902B16">
        <w:t>9</w:t>
      </w:r>
      <w:r>
        <w:br/>
      </w:r>
      <w:r w:rsidR="00AC7F1D" w:rsidRPr="00AD67B3">
        <w:t xml:space="preserve">Chapter </w:t>
      </w:r>
      <w:r w:rsidR="00AC7F1D" w:rsidRPr="02A7658F">
        <w:rPr>
          <w:rFonts w:eastAsia="Arial" w:cs="Arial"/>
        </w:rPr>
        <w:t>11A Housing Accessibility</w:t>
      </w:r>
      <w:r w:rsidR="00AC7F1D">
        <w:rPr>
          <w:rFonts w:eastAsia="Arial" w:cs="Arial"/>
        </w:rPr>
        <w:t xml:space="preserve">, </w:t>
      </w:r>
      <w:r w:rsidR="00AC7F1D" w:rsidRPr="00AD67B3">
        <w:t xml:space="preserve">Section </w:t>
      </w:r>
      <w:r w:rsidR="00AC7F1D" w:rsidRPr="00FC42E4">
        <w:rPr>
          <w:i/>
          <w:iCs/>
        </w:rPr>
        <w:t>1143A.5 Visual characters.</w:t>
      </w:r>
    </w:p>
    <w:p w14:paraId="0991E220" w14:textId="77777777" w:rsidR="00AC7F1D" w:rsidRDefault="00AC7F1D" w:rsidP="00AC7F1D">
      <w:pPr>
        <w:rPr>
          <w:i/>
          <w:iCs/>
        </w:rPr>
      </w:pPr>
      <w:r w:rsidRPr="007A6A3D">
        <w:rPr>
          <w:b/>
          <w:bCs/>
          <w:i/>
          <w:iCs/>
        </w:rPr>
        <w:t>1143A.5 Visual characters</w:t>
      </w:r>
      <w:r w:rsidRPr="00FC42E4">
        <w:rPr>
          <w:i/>
          <w:iCs/>
        </w:rPr>
        <w:t>. Signs with visual characters</w:t>
      </w:r>
      <w:r>
        <w:rPr>
          <w:i/>
          <w:iCs/>
        </w:rPr>
        <w:t xml:space="preserve"> </w:t>
      </w:r>
      <w:r w:rsidRPr="00FC42E4">
        <w:rPr>
          <w:i/>
          <w:iCs/>
        </w:rPr>
        <w:t>shall comply with this section.</w:t>
      </w:r>
    </w:p>
    <w:p w14:paraId="3C9CAC95" w14:textId="16D1BD25" w:rsidR="00AC7F1D" w:rsidRDefault="00AC7F1D" w:rsidP="00AC7F1D">
      <w:pPr>
        <w:ind w:left="720"/>
      </w:pPr>
      <w:r w:rsidRPr="007A6A3D">
        <w:rPr>
          <w:b/>
          <w:bCs/>
          <w:i/>
          <w:iCs/>
        </w:rPr>
        <w:t>1</w:t>
      </w:r>
      <w:r w:rsidR="00AD2E44"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  <w:r w:rsidRPr="007A6A3D">
        <w:t>through</w:t>
      </w:r>
      <w:r>
        <w:rPr>
          <w:i/>
          <w:iCs/>
        </w:rPr>
        <w:t xml:space="preserve"> </w:t>
      </w:r>
      <w:r w:rsidRPr="004C1B73">
        <w:rPr>
          <w:b/>
          <w:bCs/>
          <w:i/>
          <w:iCs/>
        </w:rPr>
        <w:t>4</w:t>
      </w:r>
      <w:r w:rsidR="00AD2E44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A86BC5">
        <w:rPr>
          <w:i/>
          <w:iCs/>
        </w:rPr>
        <w:t>…</w:t>
      </w:r>
      <w:r w:rsidRPr="00E51A68">
        <w:rPr>
          <w:i/>
          <w:iCs/>
        </w:rPr>
        <w:t xml:space="preserve"> </w:t>
      </w:r>
    </w:p>
    <w:p w14:paraId="6195AA7E" w14:textId="0751EAFE" w:rsidR="00AC7F1D" w:rsidRPr="005904DA" w:rsidRDefault="00AC7F1D" w:rsidP="00AC7F1D">
      <w:pPr>
        <w:ind w:left="720"/>
        <w:rPr>
          <w:i/>
          <w:iCs/>
        </w:rPr>
      </w:pPr>
      <w:r w:rsidRPr="005904DA">
        <w:rPr>
          <w:b/>
          <w:bCs/>
        </w:rPr>
        <w:t>5</w:t>
      </w:r>
      <w:r>
        <w:t xml:space="preserve">. </w:t>
      </w:r>
      <w:r w:rsidRPr="00090745">
        <w:rPr>
          <w:b/>
          <w:bCs/>
          <w:i/>
          <w:iCs/>
        </w:rPr>
        <w:t>Height from finish floor</w:t>
      </w:r>
      <w:r w:rsidRPr="005904DA">
        <w:rPr>
          <w:i/>
          <w:iCs/>
        </w:rPr>
        <w:t>. Visual characters shall be 40</w:t>
      </w:r>
      <w:r>
        <w:rPr>
          <w:i/>
          <w:iCs/>
        </w:rPr>
        <w:t xml:space="preserve"> </w:t>
      </w:r>
      <w:r w:rsidRPr="005904DA">
        <w:rPr>
          <w:i/>
          <w:iCs/>
        </w:rPr>
        <w:t>inches (1016 mm) minimum above the finish floor.</w:t>
      </w:r>
      <w:r w:rsidRPr="00E51A68">
        <w:rPr>
          <w:i/>
          <w:iCs/>
        </w:rPr>
        <w:t xml:space="preserve"> </w:t>
      </w:r>
    </w:p>
    <w:p w14:paraId="45BA7FDC" w14:textId="77777777" w:rsidR="00AC7F1D" w:rsidRPr="00FF77A7" w:rsidRDefault="00AC7F1D" w:rsidP="00AC7F1D">
      <w:pPr>
        <w:ind w:left="1080"/>
        <w:rPr>
          <w:i/>
          <w:iCs/>
        </w:rPr>
      </w:pPr>
      <w:r w:rsidRPr="00FF77A7">
        <w:rPr>
          <w:b/>
          <w:bCs/>
          <w:i/>
          <w:iCs/>
        </w:rPr>
        <w:t>Exceptions</w:t>
      </w:r>
      <w:r w:rsidRPr="00FF77A7">
        <w:rPr>
          <w:i/>
          <w:iCs/>
        </w:rPr>
        <w:t>:</w:t>
      </w:r>
    </w:p>
    <w:p w14:paraId="1EC7FDD4" w14:textId="18868037" w:rsidR="00AC7F1D" w:rsidRPr="00FF77A7" w:rsidRDefault="00AC7F1D" w:rsidP="00AC7F1D">
      <w:pPr>
        <w:pStyle w:val="ListParagraph"/>
        <w:numPr>
          <w:ilvl w:val="0"/>
          <w:numId w:val="30"/>
        </w:numPr>
        <w:ind w:left="1800"/>
        <w:contextualSpacing w:val="0"/>
        <w:rPr>
          <w:i/>
          <w:iCs/>
        </w:rPr>
      </w:pPr>
      <w:r w:rsidRPr="00FF77A7">
        <w:rPr>
          <w:i/>
          <w:iCs/>
        </w:rPr>
        <w:t>Visual characters indicating elevator car controls.</w:t>
      </w:r>
      <w:r>
        <w:rPr>
          <w:i/>
          <w:iCs/>
        </w:rPr>
        <w:t xml:space="preserve"> </w:t>
      </w:r>
    </w:p>
    <w:p w14:paraId="79617EDC" w14:textId="77777777" w:rsidR="00AC7F1D" w:rsidRDefault="00AC7F1D" w:rsidP="00AC7F1D">
      <w:pPr>
        <w:pStyle w:val="ListParagraph"/>
        <w:numPr>
          <w:ilvl w:val="0"/>
          <w:numId w:val="30"/>
        </w:numPr>
        <w:ind w:left="1800"/>
        <w:rPr>
          <w:i/>
          <w:iCs/>
        </w:rPr>
      </w:pPr>
      <w:r w:rsidRPr="00FF77A7">
        <w:rPr>
          <w:i/>
          <w:iCs/>
        </w:rPr>
        <w:t>Floor-level exit signs complying with Chapter 10</w:t>
      </w:r>
      <w:r w:rsidRPr="00E92FD7">
        <w:rPr>
          <w:i/>
          <w:iCs/>
          <w:strike/>
        </w:rPr>
        <w:t>, Section 1011.6</w:t>
      </w:r>
      <w:r w:rsidRPr="00E92FD7">
        <w:rPr>
          <w:i/>
          <w:iCs/>
        </w:rPr>
        <w:t>.</w:t>
      </w:r>
    </w:p>
    <w:p w14:paraId="2C4CBDC0" w14:textId="3538C0B3" w:rsidR="00AC7F1D" w:rsidRPr="00AD67B3" w:rsidRDefault="00AC7F1D" w:rsidP="009829A1">
      <w:pPr>
        <w:pStyle w:val="Heading4"/>
        <w:spacing w:before="120"/>
      </w:pPr>
      <w:r w:rsidRPr="00AD67B3">
        <w:t>Notation:</w:t>
      </w:r>
    </w:p>
    <w:p w14:paraId="17184419" w14:textId="574FC371" w:rsidR="00AC7F1D" w:rsidRPr="0048373D" w:rsidRDefault="00AC7F1D" w:rsidP="00625A92">
      <w:pPr>
        <w:rPr>
          <w:rFonts w:cs="Arial"/>
        </w:rPr>
      </w:pPr>
      <w:r w:rsidRPr="002C30BD">
        <w:rPr>
          <w:rFonts w:cs="Arial"/>
        </w:rPr>
        <w:t xml:space="preserve">Authority: </w:t>
      </w:r>
      <w:r w:rsidRPr="0048373D">
        <w:rPr>
          <w:szCs w:val="24"/>
        </w:rPr>
        <w:t>Health and Safety Code Sections 17040,</w:t>
      </w:r>
      <w:r w:rsidR="003D4AF3">
        <w:rPr>
          <w:szCs w:val="24"/>
        </w:rPr>
        <w:t xml:space="preserve"> 17050, </w:t>
      </w:r>
      <w:r w:rsidRPr="0048373D">
        <w:rPr>
          <w:szCs w:val="24"/>
        </w:rPr>
        <w:t xml:space="preserve">17920.9, 17921, 17922, </w:t>
      </w:r>
      <w:r>
        <w:rPr>
          <w:szCs w:val="24"/>
        </w:rPr>
        <w:t xml:space="preserve">18300, </w:t>
      </w:r>
      <w:r w:rsidRPr="0048373D">
        <w:rPr>
          <w:szCs w:val="24"/>
        </w:rPr>
        <w:t>18620, 18630, 18640, 18670, 18865, 18871.3, 18873,</w:t>
      </w:r>
      <w:r>
        <w:rPr>
          <w:szCs w:val="24"/>
        </w:rPr>
        <w:t xml:space="preserve"> </w:t>
      </w:r>
      <w:r w:rsidRPr="0048373D">
        <w:rPr>
          <w:szCs w:val="24"/>
        </w:rPr>
        <w:t>18873.1 through 18873.5</w:t>
      </w:r>
      <w:r>
        <w:rPr>
          <w:szCs w:val="24"/>
        </w:rPr>
        <w:t xml:space="preserve"> </w:t>
      </w:r>
      <w:r>
        <w:t>and 19990</w:t>
      </w:r>
      <w:r w:rsidRPr="0048373D">
        <w:rPr>
          <w:szCs w:val="24"/>
        </w:rPr>
        <w:t>; and Government Code Sections 12955.1 and 12955.1.1</w:t>
      </w:r>
      <w:r>
        <w:rPr>
          <w:szCs w:val="24"/>
        </w:rPr>
        <w:t>.</w:t>
      </w:r>
    </w:p>
    <w:p w14:paraId="19B5955F" w14:textId="53E34DA2" w:rsidR="002932CB" w:rsidRPr="002932CB" w:rsidRDefault="00AC7F1D" w:rsidP="00625A92">
      <w:pPr>
        <w:rPr>
          <w:rFonts w:cs="Arial"/>
        </w:rPr>
      </w:pPr>
      <w:r w:rsidRPr="1763AD9F">
        <w:rPr>
          <w:rFonts w:cs="Arial"/>
        </w:rPr>
        <w:t xml:space="preserve">Reference(s): </w:t>
      </w:r>
      <w:r>
        <w:t xml:space="preserve">Health and Safety Code Sections 17000 through 17062.5, 17910 through 17995.5, 18200 through 18700, 18860 through 18874, 18941, 19960 through 19997; </w:t>
      </w:r>
      <w:r>
        <w:lastRenderedPageBreak/>
        <w:t>and</w:t>
      </w:r>
      <w:r w:rsidRPr="009E578D">
        <w:t xml:space="preserve"> Government Code Sections 12955.1 and 12955.1.1.</w:t>
      </w:r>
    </w:p>
    <w:sectPr w:rsidR="002932CB" w:rsidRPr="002932CB" w:rsidSect="00EC62A1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8159" w14:textId="77777777" w:rsidR="00AC10B1" w:rsidRDefault="00AC10B1">
      <w:r>
        <w:separator/>
      </w:r>
    </w:p>
  </w:endnote>
  <w:endnote w:type="continuationSeparator" w:id="0">
    <w:p w14:paraId="2E42D209" w14:textId="77777777" w:rsidR="00AC10B1" w:rsidRDefault="00AC10B1">
      <w:r>
        <w:continuationSeparator/>
      </w:r>
    </w:p>
  </w:endnote>
  <w:endnote w:type="continuationNotice" w:id="1">
    <w:p w14:paraId="5B58C5E0" w14:textId="77777777" w:rsidR="00AC10B1" w:rsidRDefault="00AC10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569B" w14:textId="77777777" w:rsidR="00682FE0" w:rsidRDefault="00682FE0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7635CDFC" w:rsidR="0067477E" w:rsidRDefault="0067477E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 w:rsidR="00941B9F"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 w:rsidR="00941B9F"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7C3744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 w:rsidR="00830ABA">
      <w:rPr>
        <w:rFonts w:cs="Arial"/>
        <w:sz w:val="16"/>
      </w:rPr>
      <w:tab/>
    </w:r>
    <w:r w:rsidR="00516695">
      <w:rPr>
        <w:rFonts w:cs="Arial"/>
        <w:sz w:val="16"/>
      </w:rPr>
      <w:t>October</w:t>
    </w:r>
    <w:r w:rsidR="002932CB">
      <w:rPr>
        <w:rFonts w:cs="Arial"/>
        <w:sz w:val="16"/>
      </w:rPr>
      <w:t xml:space="preserve"> </w:t>
    </w:r>
    <w:r w:rsidR="00516695">
      <w:rPr>
        <w:rFonts w:cs="Arial"/>
        <w:sz w:val="16"/>
      </w:rPr>
      <w:t>11</w:t>
    </w:r>
    <w:r w:rsidR="002932CB">
      <w:rPr>
        <w:rFonts w:cs="Arial"/>
        <w:sz w:val="16"/>
      </w:rPr>
      <w:t>, 2024</w:t>
    </w:r>
  </w:p>
  <w:p w14:paraId="166C3041" w14:textId="2C7FBBFF" w:rsidR="0067477E" w:rsidRDefault="00E71385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HCD 1-AC</w:t>
    </w:r>
    <w:r w:rsidR="002A7544">
      <w:rPr>
        <w:rFonts w:cs="Arial"/>
        <w:sz w:val="16"/>
      </w:rPr>
      <w:t>-01/24</w:t>
    </w:r>
    <w:r>
      <w:rPr>
        <w:rFonts w:cs="Arial"/>
        <w:sz w:val="16"/>
      </w:rPr>
      <w:t xml:space="preserve"> </w:t>
    </w:r>
    <w:r w:rsidRPr="00B1767F">
      <w:rPr>
        <w:rFonts w:cs="Arial"/>
        <w:sz w:val="16"/>
      </w:rPr>
      <w:t>- Part</w:t>
    </w:r>
    <w:r>
      <w:rPr>
        <w:rFonts w:cs="Arial"/>
        <w:sz w:val="16"/>
      </w:rPr>
      <w:t xml:space="preserve"> 2, Ch 11A</w:t>
    </w:r>
    <w:r w:rsidRPr="00B70204">
      <w:rPr>
        <w:rFonts w:cs="Arial"/>
        <w:sz w:val="16"/>
      </w:rPr>
      <w:t xml:space="preserve"> </w:t>
    </w:r>
    <w:r w:rsidR="0067477E" w:rsidRPr="00B70204">
      <w:rPr>
        <w:rFonts w:cs="Arial"/>
        <w:sz w:val="16"/>
      </w:rPr>
      <w:t>-</w:t>
    </w:r>
    <w:r w:rsidR="00830ABA">
      <w:rPr>
        <w:rFonts w:cs="Arial"/>
        <w:sz w:val="16"/>
      </w:rPr>
      <w:t xml:space="preserve"> </w:t>
    </w:r>
    <w:r w:rsidR="00636B4E">
      <w:rPr>
        <w:rFonts w:cs="Arial"/>
        <w:sz w:val="16"/>
      </w:rPr>
      <w:t>2024</w:t>
    </w:r>
    <w:r w:rsidR="00830ABA">
      <w:rPr>
        <w:rFonts w:cs="Arial"/>
        <w:sz w:val="16"/>
      </w:rPr>
      <w:t xml:space="preserve"> Triennial</w:t>
    </w:r>
    <w:r w:rsidR="0067477E" w:rsidRPr="00E65CE6">
      <w:rPr>
        <w:rFonts w:cs="Arial"/>
        <w:sz w:val="16"/>
      </w:rPr>
      <w:t xml:space="preserve"> Code Cycle</w:t>
    </w:r>
    <w:r w:rsidR="0067477E">
      <w:rPr>
        <w:sz w:val="16"/>
      </w:rPr>
      <w:tab/>
    </w:r>
    <w:r w:rsidR="00830ABA">
      <w:rPr>
        <w:sz w:val="16"/>
      </w:rPr>
      <w:tab/>
    </w:r>
    <w:r w:rsidR="007C3744">
      <w:rPr>
        <w:sz w:val="16"/>
      </w:rPr>
      <w:t xml:space="preserve">Final </w:t>
    </w:r>
    <w:r w:rsidR="00BA2B72" w:rsidRPr="00BA2B72">
      <w:rPr>
        <w:sz w:val="16"/>
      </w:rPr>
      <w:t>E</w:t>
    </w:r>
    <w:r w:rsidR="009E6784">
      <w:rPr>
        <w:sz w:val="16"/>
      </w:rPr>
      <w:t xml:space="preserve">xpress </w:t>
    </w:r>
    <w:r w:rsidR="00BA2B72" w:rsidRPr="00BA2B72">
      <w:rPr>
        <w:sz w:val="16"/>
      </w:rPr>
      <w:t>T</w:t>
    </w:r>
    <w:r w:rsidR="009E6784">
      <w:rPr>
        <w:sz w:val="16"/>
      </w:rPr>
      <w:t>erms</w:t>
    </w:r>
  </w:p>
  <w:p w14:paraId="4F83FBD6" w14:textId="483B25A7" w:rsidR="0067477E" w:rsidRDefault="004431C0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Depar</w:t>
    </w:r>
    <w:r w:rsidR="00155A0F">
      <w:rPr>
        <w:sz w:val="16"/>
      </w:rPr>
      <w:t>tment of Housing and Community Development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  <w:p w14:paraId="156132DC" w14:textId="77777777" w:rsidR="004624C8" w:rsidRPr="004624C8" w:rsidRDefault="004624C8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3696" w14:textId="77777777" w:rsidR="00AC10B1" w:rsidRDefault="00AC10B1">
      <w:r>
        <w:separator/>
      </w:r>
    </w:p>
  </w:footnote>
  <w:footnote w:type="continuationSeparator" w:id="0">
    <w:p w14:paraId="389AFD18" w14:textId="77777777" w:rsidR="00AC10B1" w:rsidRDefault="00AC10B1">
      <w:r>
        <w:continuationSeparator/>
      </w:r>
    </w:p>
  </w:footnote>
  <w:footnote w:type="continuationNotice" w:id="1">
    <w:p w14:paraId="03C78FFC" w14:textId="77777777" w:rsidR="00AC10B1" w:rsidRDefault="00AC10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28FB"/>
    <w:multiLevelType w:val="hybridMultilevel"/>
    <w:tmpl w:val="C5CA8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974D6"/>
    <w:multiLevelType w:val="hybridMultilevel"/>
    <w:tmpl w:val="55C28F4C"/>
    <w:lvl w:ilvl="0" w:tplc="DEA04DFC">
      <w:start w:val="1"/>
      <w:numFmt w:val="decimal"/>
      <w:lvlText w:val="%1."/>
      <w:lvlJc w:val="left"/>
      <w:pPr>
        <w:ind w:left="108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A1F68"/>
    <w:multiLevelType w:val="hybridMultilevel"/>
    <w:tmpl w:val="3A7641AA"/>
    <w:lvl w:ilvl="0" w:tplc="A3709970">
      <w:start w:val="4"/>
      <w:numFmt w:val="decimal"/>
      <w:lvlText w:val="%1."/>
      <w:lvlJc w:val="left"/>
      <w:pPr>
        <w:ind w:left="72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27C58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C7BAA"/>
    <w:multiLevelType w:val="hybridMultilevel"/>
    <w:tmpl w:val="21A8A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5A6B"/>
    <w:multiLevelType w:val="hybridMultilevel"/>
    <w:tmpl w:val="A698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372EC"/>
    <w:multiLevelType w:val="hybridMultilevel"/>
    <w:tmpl w:val="90602E96"/>
    <w:lvl w:ilvl="0" w:tplc="7FFA0D2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3454B"/>
    <w:multiLevelType w:val="hybridMultilevel"/>
    <w:tmpl w:val="FFE474EA"/>
    <w:lvl w:ilvl="0" w:tplc="0448A2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1D59"/>
    <w:multiLevelType w:val="hybridMultilevel"/>
    <w:tmpl w:val="17BC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27BF"/>
    <w:multiLevelType w:val="hybridMultilevel"/>
    <w:tmpl w:val="F6DC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77"/>
    <w:multiLevelType w:val="hybridMultilevel"/>
    <w:tmpl w:val="1D1C30E0"/>
    <w:lvl w:ilvl="0" w:tplc="730E4B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64020"/>
    <w:multiLevelType w:val="hybridMultilevel"/>
    <w:tmpl w:val="A6CE9CD6"/>
    <w:lvl w:ilvl="0" w:tplc="F00224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12A45"/>
    <w:multiLevelType w:val="hybridMultilevel"/>
    <w:tmpl w:val="96FA8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9B3541"/>
    <w:multiLevelType w:val="hybridMultilevel"/>
    <w:tmpl w:val="5A920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D06DD"/>
    <w:multiLevelType w:val="hybridMultilevel"/>
    <w:tmpl w:val="AA74B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E1CAE"/>
    <w:multiLevelType w:val="hybridMultilevel"/>
    <w:tmpl w:val="4B7AFC02"/>
    <w:lvl w:ilvl="0" w:tplc="87E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1AD4"/>
    <w:multiLevelType w:val="hybridMultilevel"/>
    <w:tmpl w:val="A698BAD0"/>
    <w:lvl w:ilvl="0" w:tplc="394CA4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13593">
    <w:abstractNumId w:val="18"/>
  </w:num>
  <w:num w:numId="2" w16cid:durableId="2092697941">
    <w:abstractNumId w:val="23"/>
  </w:num>
  <w:num w:numId="3" w16cid:durableId="1747069407">
    <w:abstractNumId w:val="24"/>
  </w:num>
  <w:num w:numId="4" w16cid:durableId="1547446300">
    <w:abstractNumId w:val="29"/>
  </w:num>
  <w:num w:numId="5" w16cid:durableId="363791397">
    <w:abstractNumId w:val="19"/>
  </w:num>
  <w:num w:numId="6" w16cid:durableId="24718896">
    <w:abstractNumId w:val="28"/>
  </w:num>
  <w:num w:numId="7" w16cid:durableId="741758413">
    <w:abstractNumId w:val="9"/>
  </w:num>
  <w:num w:numId="8" w16cid:durableId="447970464">
    <w:abstractNumId w:val="7"/>
  </w:num>
  <w:num w:numId="9" w16cid:durableId="154760705">
    <w:abstractNumId w:val="6"/>
  </w:num>
  <w:num w:numId="10" w16cid:durableId="250890929">
    <w:abstractNumId w:val="5"/>
  </w:num>
  <w:num w:numId="11" w16cid:durableId="998580666">
    <w:abstractNumId w:val="4"/>
  </w:num>
  <w:num w:numId="12" w16cid:durableId="660039873">
    <w:abstractNumId w:val="8"/>
  </w:num>
  <w:num w:numId="13" w16cid:durableId="46882073">
    <w:abstractNumId w:val="3"/>
  </w:num>
  <w:num w:numId="14" w16cid:durableId="854156312">
    <w:abstractNumId w:val="2"/>
  </w:num>
  <w:num w:numId="15" w16cid:durableId="1979341248">
    <w:abstractNumId w:val="1"/>
  </w:num>
  <w:num w:numId="16" w16cid:durableId="332800429">
    <w:abstractNumId w:val="0"/>
  </w:num>
  <w:num w:numId="17" w16cid:durableId="1835028172">
    <w:abstractNumId w:val="21"/>
  </w:num>
  <w:num w:numId="18" w16cid:durableId="281155655">
    <w:abstractNumId w:val="14"/>
  </w:num>
  <w:num w:numId="19" w16cid:durableId="1924098871">
    <w:abstractNumId w:val="31"/>
  </w:num>
  <w:num w:numId="20" w16cid:durableId="615063911">
    <w:abstractNumId w:val="20"/>
  </w:num>
  <w:num w:numId="21" w16cid:durableId="2055418923">
    <w:abstractNumId w:val="16"/>
  </w:num>
  <w:num w:numId="22" w16cid:durableId="1837258445">
    <w:abstractNumId w:val="22"/>
  </w:num>
  <w:num w:numId="23" w16cid:durableId="2006592823">
    <w:abstractNumId w:val="30"/>
  </w:num>
  <w:num w:numId="24" w16cid:durableId="740641817">
    <w:abstractNumId w:val="12"/>
  </w:num>
  <w:num w:numId="25" w16cid:durableId="1370766599">
    <w:abstractNumId w:val="10"/>
  </w:num>
  <w:num w:numId="26" w16cid:durableId="547497937">
    <w:abstractNumId w:val="32"/>
  </w:num>
  <w:num w:numId="27" w16cid:durableId="364794557">
    <w:abstractNumId w:val="15"/>
  </w:num>
  <w:num w:numId="28" w16cid:durableId="188950715">
    <w:abstractNumId w:val="13"/>
  </w:num>
  <w:num w:numId="29" w16cid:durableId="691420477">
    <w:abstractNumId w:val="11"/>
  </w:num>
  <w:num w:numId="30" w16cid:durableId="675227242">
    <w:abstractNumId w:val="26"/>
  </w:num>
  <w:num w:numId="31" w16cid:durableId="467741734">
    <w:abstractNumId w:val="27"/>
  </w:num>
  <w:num w:numId="32" w16cid:durableId="843394663">
    <w:abstractNumId w:val="25"/>
  </w:num>
  <w:num w:numId="33" w16cid:durableId="752626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3902"/>
    <w:rsid w:val="00006538"/>
    <w:rsid w:val="00015626"/>
    <w:rsid w:val="00016692"/>
    <w:rsid w:val="00020172"/>
    <w:rsid w:val="000257AD"/>
    <w:rsid w:val="00033111"/>
    <w:rsid w:val="000344C5"/>
    <w:rsid w:val="00035DB2"/>
    <w:rsid w:val="00045E8E"/>
    <w:rsid w:val="00046F6C"/>
    <w:rsid w:val="00050DCC"/>
    <w:rsid w:val="00060664"/>
    <w:rsid w:val="0006246A"/>
    <w:rsid w:val="0006349D"/>
    <w:rsid w:val="00065630"/>
    <w:rsid w:val="0007039A"/>
    <w:rsid w:val="000803DE"/>
    <w:rsid w:val="00085475"/>
    <w:rsid w:val="00085AFA"/>
    <w:rsid w:val="00090745"/>
    <w:rsid w:val="00091EB4"/>
    <w:rsid w:val="0009296A"/>
    <w:rsid w:val="000A2D7E"/>
    <w:rsid w:val="000B29A0"/>
    <w:rsid w:val="000B2E18"/>
    <w:rsid w:val="000B592B"/>
    <w:rsid w:val="000C116E"/>
    <w:rsid w:val="000C248F"/>
    <w:rsid w:val="000C47DD"/>
    <w:rsid w:val="000D1CAC"/>
    <w:rsid w:val="000E24B4"/>
    <w:rsid w:val="000E6CA0"/>
    <w:rsid w:val="000F25B5"/>
    <w:rsid w:val="000F3F48"/>
    <w:rsid w:val="000F47D3"/>
    <w:rsid w:val="00106A68"/>
    <w:rsid w:val="001101F9"/>
    <w:rsid w:val="001114DE"/>
    <w:rsid w:val="00111DC4"/>
    <w:rsid w:val="00113B0D"/>
    <w:rsid w:val="00115B6D"/>
    <w:rsid w:val="001163E0"/>
    <w:rsid w:val="001208ED"/>
    <w:rsid w:val="00120F75"/>
    <w:rsid w:val="001222A8"/>
    <w:rsid w:val="00123F82"/>
    <w:rsid w:val="0012481C"/>
    <w:rsid w:val="00124EAF"/>
    <w:rsid w:val="001272A2"/>
    <w:rsid w:val="00135B6C"/>
    <w:rsid w:val="00135E2B"/>
    <w:rsid w:val="00137624"/>
    <w:rsid w:val="00140550"/>
    <w:rsid w:val="00153B81"/>
    <w:rsid w:val="00155A0F"/>
    <w:rsid w:val="00160F65"/>
    <w:rsid w:val="001701D4"/>
    <w:rsid w:val="001703DE"/>
    <w:rsid w:val="00174721"/>
    <w:rsid w:val="00175449"/>
    <w:rsid w:val="00177185"/>
    <w:rsid w:val="001875B1"/>
    <w:rsid w:val="0019354C"/>
    <w:rsid w:val="001A2431"/>
    <w:rsid w:val="001A344B"/>
    <w:rsid w:val="001A7C80"/>
    <w:rsid w:val="001B2C7B"/>
    <w:rsid w:val="001C1F24"/>
    <w:rsid w:val="001D15A2"/>
    <w:rsid w:val="001D1B0A"/>
    <w:rsid w:val="001D221E"/>
    <w:rsid w:val="001E635B"/>
    <w:rsid w:val="001E690C"/>
    <w:rsid w:val="001F0481"/>
    <w:rsid w:val="001F3417"/>
    <w:rsid w:val="001F40FE"/>
    <w:rsid w:val="001F47CD"/>
    <w:rsid w:val="001F612B"/>
    <w:rsid w:val="001F74FB"/>
    <w:rsid w:val="00202434"/>
    <w:rsid w:val="00203931"/>
    <w:rsid w:val="00204030"/>
    <w:rsid w:val="002122F9"/>
    <w:rsid w:val="002212CC"/>
    <w:rsid w:val="00223FBC"/>
    <w:rsid w:val="00225825"/>
    <w:rsid w:val="00234A84"/>
    <w:rsid w:val="002362F2"/>
    <w:rsid w:val="00243E8F"/>
    <w:rsid w:val="002509A1"/>
    <w:rsid w:val="002604E2"/>
    <w:rsid w:val="00270D12"/>
    <w:rsid w:val="002718E0"/>
    <w:rsid w:val="00272FCE"/>
    <w:rsid w:val="0027362E"/>
    <w:rsid w:val="0027764E"/>
    <w:rsid w:val="002856CF"/>
    <w:rsid w:val="002932CB"/>
    <w:rsid w:val="00295116"/>
    <w:rsid w:val="0029577E"/>
    <w:rsid w:val="0029781A"/>
    <w:rsid w:val="002A1326"/>
    <w:rsid w:val="002A2507"/>
    <w:rsid w:val="002A38C6"/>
    <w:rsid w:val="002A4D52"/>
    <w:rsid w:val="002A55E0"/>
    <w:rsid w:val="002A6413"/>
    <w:rsid w:val="002A6700"/>
    <w:rsid w:val="002A7544"/>
    <w:rsid w:val="002A7790"/>
    <w:rsid w:val="002B4AA1"/>
    <w:rsid w:val="002C03CE"/>
    <w:rsid w:val="002C30BD"/>
    <w:rsid w:val="002C62F7"/>
    <w:rsid w:val="002D0278"/>
    <w:rsid w:val="002D03F4"/>
    <w:rsid w:val="002D2620"/>
    <w:rsid w:val="002D3222"/>
    <w:rsid w:val="002E03D9"/>
    <w:rsid w:val="002E0CEA"/>
    <w:rsid w:val="002E1A44"/>
    <w:rsid w:val="002E5C7A"/>
    <w:rsid w:val="002F066A"/>
    <w:rsid w:val="002F2331"/>
    <w:rsid w:val="002F34EB"/>
    <w:rsid w:val="002F3DA3"/>
    <w:rsid w:val="002F5C0F"/>
    <w:rsid w:val="0030639B"/>
    <w:rsid w:val="00314365"/>
    <w:rsid w:val="00314CF6"/>
    <w:rsid w:val="00324D37"/>
    <w:rsid w:val="00333EDF"/>
    <w:rsid w:val="00340270"/>
    <w:rsid w:val="003449F3"/>
    <w:rsid w:val="00356492"/>
    <w:rsid w:val="003644A1"/>
    <w:rsid w:val="00372A5A"/>
    <w:rsid w:val="00376912"/>
    <w:rsid w:val="00382225"/>
    <w:rsid w:val="00386724"/>
    <w:rsid w:val="00387945"/>
    <w:rsid w:val="00394567"/>
    <w:rsid w:val="003A56AA"/>
    <w:rsid w:val="003A5EC5"/>
    <w:rsid w:val="003A69DA"/>
    <w:rsid w:val="003B1B26"/>
    <w:rsid w:val="003C5D84"/>
    <w:rsid w:val="003C7EC2"/>
    <w:rsid w:val="003D0B15"/>
    <w:rsid w:val="003D1B83"/>
    <w:rsid w:val="003D4A21"/>
    <w:rsid w:val="003D4AF3"/>
    <w:rsid w:val="003E4BC9"/>
    <w:rsid w:val="003E4D8E"/>
    <w:rsid w:val="003F2C61"/>
    <w:rsid w:val="003F78E0"/>
    <w:rsid w:val="003F7FD6"/>
    <w:rsid w:val="004040EF"/>
    <w:rsid w:val="00405C49"/>
    <w:rsid w:val="00407BE9"/>
    <w:rsid w:val="004166A1"/>
    <w:rsid w:val="00416B5C"/>
    <w:rsid w:val="00416F4B"/>
    <w:rsid w:val="00423B48"/>
    <w:rsid w:val="004259A3"/>
    <w:rsid w:val="004325F4"/>
    <w:rsid w:val="00434BA6"/>
    <w:rsid w:val="00441469"/>
    <w:rsid w:val="004431C0"/>
    <w:rsid w:val="00443BA7"/>
    <w:rsid w:val="00450B47"/>
    <w:rsid w:val="0045202D"/>
    <w:rsid w:val="00457CDC"/>
    <w:rsid w:val="00460ED2"/>
    <w:rsid w:val="004624C8"/>
    <w:rsid w:val="00471DAA"/>
    <w:rsid w:val="00472FF6"/>
    <w:rsid w:val="004753C7"/>
    <w:rsid w:val="0047679B"/>
    <w:rsid w:val="00482EAD"/>
    <w:rsid w:val="00485848"/>
    <w:rsid w:val="00485BA9"/>
    <w:rsid w:val="00485D56"/>
    <w:rsid w:val="004879AD"/>
    <w:rsid w:val="00496F6B"/>
    <w:rsid w:val="004A129E"/>
    <w:rsid w:val="004A3160"/>
    <w:rsid w:val="004B2473"/>
    <w:rsid w:val="004B2AB9"/>
    <w:rsid w:val="004B515E"/>
    <w:rsid w:val="004C0306"/>
    <w:rsid w:val="004C0A13"/>
    <w:rsid w:val="004C16A6"/>
    <w:rsid w:val="004C1B73"/>
    <w:rsid w:val="004C329E"/>
    <w:rsid w:val="004C5576"/>
    <w:rsid w:val="004C6F0A"/>
    <w:rsid w:val="004D5F63"/>
    <w:rsid w:val="004E2F0C"/>
    <w:rsid w:val="004F4EEC"/>
    <w:rsid w:val="005046B4"/>
    <w:rsid w:val="00507BB7"/>
    <w:rsid w:val="00511206"/>
    <w:rsid w:val="00513451"/>
    <w:rsid w:val="00515904"/>
    <w:rsid w:val="00516695"/>
    <w:rsid w:val="005173BB"/>
    <w:rsid w:val="00520E97"/>
    <w:rsid w:val="00520FF0"/>
    <w:rsid w:val="0052518D"/>
    <w:rsid w:val="00531AA1"/>
    <w:rsid w:val="00533E67"/>
    <w:rsid w:val="00556E9A"/>
    <w:rsid w:val="0055785B"/>
    <w:rsid w:val="005614C9"/>
    <w:rsid w:val="00562BB3"/>
    <w:rsid w:val="0056318D"/>
    <w:rsid w:val="00564681"/>
    <w:rsid w:val="00566465"/>
    <w:rsid w:val="00571483"/>
    <w:rsid w:val="00575AC6"/>
    <w:rsid w:val="0057726F"/>
    <w:rsid w:val="005859F2"/>
    <w:rsid w:val="00587253"/>
    <w:rsid w:val="005904DA"/>
    <w:rsid w:val="00590A5C"/>
    <w:rsid w:val="00595023"/>
    <w:rsid w:val="005A39FE"/>
    <w:rsid w:val="005B14FF"/>
    <w:rsid w:val="005B1810"/>
    <w:rsid w:val="005B2184"/>
    <w:rsid w:val="005B3809"/>
    <w:rsid w:val="005B4417"/>
    <w:rsid w:val="005C4C01"/>
    <w:rsid w:val="005C4D1D"/>
    <w:rsid w:val="005D50EC"/>
    <w:rsid w:val="005D755A"/>
    <w:rsid w:val="005E162F"/>
    <w:rsid w:val="005E1BC4"/>
    <w:rsid w:val="005E6371"/>
    <w:rsid w:val="005F1F14"/>
    <w:rsid w:val="00601503"/>
    <w:rsid w:val="006123A2"/>
    <w:rsid w:val="00613996"/>
    <w:rsid w:val="00625A92"/>
    <w:rsid w:val="00625FF1"/>
    <w:rsid w:val="00631F65"/>
    <w:rsid w:val="00633D18"/>
    <w:rsid w:val="00636B4E"/>
    <w:rsid w:val="006421DF"/>
    <w:rsid w:val="006445D5"/>
    <w:rsid w:val="006541AE"/>
    <w:rsid w:val="006625D4"/>
    <w:rsid w:val="00662DCC"/>
    <w:rsid w:val="0066486E"/>
    <w:rsid w:val="006674EF"/>
    <w:rsid w:val="0067477E"/>
    <w:rsid w:val="00675265"/>
    <w:rsid w:val="00675875"/>
    <w:rsid w:val="0067675C"/>
    <w:rsid w:val="00680416"/>
    <w:rsid w:val="00682FE0"/>
    <w:rsid w:val="006900D2"/>
    <w:rsid w:val="00690E50"/>
    <w:rsid w:val="0069536A"/>
    <w:rsid w:val="006A2B42"/>
    <w:rsid w:val="006A2DAE"/>
    <w:rsid w:val="006A5536"/>
    <w:rsid w:val="006A713D"/>
    <w:rsid w:val="006B2578"/>
    <w:rsid w:val="006C41EF"/>
    <w:rsid w:val="006D2151"/>
    <w:rsid w:val="006D6B99"/>
    <w:rsid w:val="006D74C1"/>
    <w:rsid w:val="006E3675"/>
    <w:rsid w:val="006E3727"/>
    <w:rsid w:val="006E3ACC"/>
    <w:rsid w:val="006F672E"/>
    <w:rsid w:val="006F7D7F"/>
    <w:rsid w:val="00700613"/>
    <w:rsid w:val="00700726"/>
    <w:rsid w:val="00702538"/>
    <w:rsid w:val="0070359F"/>
    <w:rsid w:val="00703B02"/>
    <w:rsid w:val="00704C9C"/>
    <w:rsid w:val="007105E9"/>
    <w:rsid w:val="00713507"/>
    <w:rsid w:val="007138EC"/>
    <w:rsid w:val="00723F31"/>
    <w:rsid w:val="0072654C"/>
    <w:rsid w:val="00726BA2"/>
    <w:rsid w:val="007318E3"/>
    <w:rsid w:val="00744651"/>
    <w:rsid w:val="00760ADA"/>
    <w:rsid w:val="00764DDF"/>
    <w:rsid w:val="007751A4"/>
    <w:rsid w:val="00781B49"/>
    <w:rsid w:val="007872D8"/>
    <w:rsid w:val="007872FD"/>
    <w:rsid w:val="00797816"/>
    <w:rsid w:val="007A6019"/>
    <w:rsid w:val="007A6A3D"/>
    <w:rsid w:val="007B012C"/>
    <w:rsid w:val="007B6991"/>
    <w:rsid w:val="007C0129"/>
    <w:rsid w:val="007C0875"/>
    <w:rsid w:val="007C3744"/>
    <w:rsid w:val="007D3178"/>
    <w:rsid w:val="007D4284"/>
    <w:rsid w:val="007E7D7A"/>
    <w:rsid w:val="007E7DC8"/>
    <w:rsid w:val="007F146B"/>
    <w:rsid w:val="00804846"/>
    <w:rsid w:val="00804C74"/>
    <w:rsid w:val="00810A22"/>
    <w:rsid w:val="00812612"/>
    <w:rsid w:val="00813645"/>
    <w:rsid w:val="00813C9C"/>
    <w:rsid w:val="00823527"/>
    <w:rsid w:val="00824A6F"/>
    <w:rsid w:val="00830ABA"/>
    <w:rsid w:val="00834AED"/>
    <w:rsid w:val="008355A3"/>
    <w:rsid w:val="00837759"/>
    <w:rsid w:val="008412AD"/>
    <w:rsid w:val="00854D8E"/>
    <w:rsid w:val="0085694E"/>
    <w:rsid w:val="00866236"/>
    <w:rsid w:val="00870778"/>
    <w:rsid w:val="00871885"/>
    <w:rsid w:val="00873295"/>
    <w:rsid w:val="00875264"/>
    <w:rsid w:val="00897F65"/>
    <w:rsid w:val="008A2AC5"/>
    <w:rsid w:val="008A6CD2"/>
    <w:rsid w:val="008A73D4"/>
    <w:rsid w:val="008B35E9"/>
    <w:rsid w:val="008B462E"/>
    <w:rsid w:val="008B4B9E"/>
    <w:rsid w:val="008B70A8"/>
    <w:rsid w:val="008C6112"/>
    <w:rsid w:val="008D4AD2"/>
    <w:rsid w:val="008E0E16"/>
    <w:rsid w:val="008E36A8"/>
    <w:rsid w:val="008E6BD3"/>
    <w:rsid w:val="008E710C"/>
    <w:rsid w:val="00900D73"/>
    <w:rsid w:val="00901C24"/>
    <w:rsid w:val="00902B16"/>
    <w:rsid w:val="00903B96"/>
    <w:rsid w:val="00905D6D"/>
    <w:rsid w:val="0091463C"/>
    <w:rsid w:val="009156A2"/>
    <w:rsid w:val="00920F3B"/>
    <w:rsid w:val="00921D6C"/>
    <w:rsid w:val="0093210C"/>
    <w:rsid w:val="00932BAD"/>
    <w:rsid w:val="00933C1F"/>
    <w:rsid w:val="00936B7F"/>
    <w:rsid w:val="00936E48"/>
    <w:rsid w:val="00941B9F"/>
    <w:rsid w:val="00942566"/>
    <w:rsid w:val="00954884"/>
    <w:rsid w:val="00957B54"/>
    <w:rsid w:val="00957E07"/>
    <w:rsid w:val="009618D7"/>
    <w:rsid w:val="009706B3"/>
    <w:rsid w:val="00972A72"/>
    <w:rsid w:val="0097309B"/>
    <w:rsid w:val="0097495B"/>
    <w:rsid w:val="00975832"/>
    <w:rsid w:val="009802AF"/>
    <w:rsid w:val="009829A1"/>
    <w:rsid w:val="00992CB9"/>
    <w:rsid w:val="009A09B4"/>
    <w:rsid w:val="009A693A"/>
    <w:rsid w:val="009D0F77"/>
    <w:rsid w:val="009D0F7F"/>
    <w:rsid w:val="009D1701"/>
    <w:rsid w:val="009D528A"/>
    <w:rsid w:val="009E578D"/>
    <w:rsid w:val="009E6784"/>
    <w:rsid w:val="009E6B12"/>
    <w:rsid w:val="009E7724"/>
    <w:rsid w:val="009F41A0"/>
    <w:rsid w:val="00A05CF0"/>
    <w:rsid w:val="00A15661"/>
    <w:rsid w:val="00A158F5"/>
    <w:rsid w:val="00A20A90"/>
    <w:rsid w:val="00A21DD3"/>
    <w:rsid w:val="00A30717"/>
    <w:rsid w:val="00A30981"/>
    <w:rsid w:val="00A36B7C"/>
    <w:rsid w:val="00A400C4"/>
    <w:rsid w:val="00A40855"/>
    <w:rsid w:val="00A55F98"/>
    <w:rsid w:val="00A60CA1"/>
    <w:rsid w:val="00A653B3"/>
    <w:rsid w:val="00A80125"/>
    <w:rsid w:val="00A8286C"/>
    <w:rsid w:val="00A86BC5"/>
    <w:rsid w:val="00A97432"/>
    <w:rsid w:val="00AA1609"/>
    <w:rsid w:val="00AA21C3"/>
    <w:rsid w:val="00AA72AC"/>
    <w:rsid w:val="00AA7D1B"/>
    <w:rsid w:val="00AB3756"/>
    <w:rsid w:val="00AB4A54"/>
    <w:rsid w:val="00AB51E6"/>
    <w:rsid w:val="00AB67F6"/>
    <w:rsid w:val="00AB7216"/>
    <w:rsid w:val="00AC10B1"/>
    <w:rsid w:val="00AC1AC4"/>
    <w:rsid w:val="00AC1F10"/>
    <w:rsid w:val="00AC4E78"/>
    <w:rsid w:val="00AC6024"/>
    <w:rsid w:val="00AC7F1D"/>
    <w:rsid w:val="00AD0174"/>
    <w:rsid w:val="00AD2E44"/>
    <w:rsid w:val="00AD2E90"/>
    <w:rsid w:val="00AD3DBC"/>
    <w:rsid w:val="00AD4329"/>
    <w:rsid w:val="00AD4A5E"/>
    <w:rsid w:val="00AD5FF5"/>
    <w:rsid w:val="00AD67B3"/>
    <w:rsid w:val="00AE55A0"/>
    <w:rsid w:val="00AE607F"/>
    <w:rsid w:val="00AF3813"/>
    <w:rsid w:val="00AF3A22"/>
    <w:rsid w:val="00AF4E96"/>
    <w:rsid w:val="00B028A6"/>
    <w:rsid w:val="00B04115"/>
    <w:rsid w:val="00B12FAA"/>
    <w:rsid w:val="00B21883"/>
    <w:rsid w:val="00B21B81"/>
    <w:rsid w:val="00B245D8"/>
    <w:rsid w:val="00B310A5"/>
    <w:rsid w:val="00B33C42"/>
    <w:rsid w:val="00B35333"/>
    <w:rsid w:val="00B37982"/>
    <w:rsid w:val="00B42504"/>
    <w:rsid w:val="00B427A9"/>
    <w:rsid w:val="00B46D6C"/>
    <w:rsid w:val="00B52B1D"/>
    <w:rsid w:val="00B5469A"/>
    <w:rsid w:val="00B548F6"/>
    <w:rsid w:val="00B557C6"/>
    <w:rsid w:val="00B60AF4"/>
    <w:rsid w:val="00B70204"/>
    <w:rsid w:val="00B74351"/>
    <w:rsid w:val="00B92489"/>
    <w:rsid w:val="00B945B1"/>
    <w:rsid w:val="00BA2B72"/>
    <w:rsid w:val="00BA52A0"/>
    <w:rsid w:val="00BA7EB4"/>
    <w:rsid w:val="00BB41C6"/>
    <w:rsid w:val="00BB4623"/>
    <w:rsid w:val="00BC0A2A"/>
    <w:rsid w:val="00BC2C68"/>
    <w:rsid w:val="00BC3C59"/>
    <w:rsid w:val="00BC4C2E"/>
    <w:rsid w:val="00BC6914"/>
    <w:rsid w:val="00BC7FAB"/>
    <w:rsid w:val="00BD1CD4"/>
    <w:rsid w:val="00BD4EEA"/>
    <w:rsid w:val="00BD6A83"/>
    <w:rsid w:val="00BF4926"/>
    <w:rsid w:val="00C001E2"/>
    <w:rsid w:val="00C135E2"/>
    <w:rsid w:val="00C14134"/>
    <w:rsid w:val="00C15A2F"/>
    <w:rsid w:val="00C22708"/>
    <w:rsid w:val="00C510BB"/>
    <w:rsid w:val="00C57320"/>
    <w:rsid w:val="00C64A99"/>
    <w:rsid w:val="00C66A96"/>
    <w:rsid w:val="00C676CB"/>
    <w:rsid w:val="00C67B72"/>
    <w:rsid w:val="00C83C22"/>
    <w:rsid w:val="00C8446A"/>
    <w:rsid w:val="00C8513E"/>
    <w:rsid w:val="00CA2751"/>
    <w:rsid w:val="00CA44B5"/>
    <w:rsid w:val="00CA4E05"/>
    <w:rsid w:val="00CC2CDF"/>
    <w:rsid w:val="00CC5FA3"/>
    <w:rsid w:val="00CC77DC"/>
    <w:rsid w:val="00CE4A4C"/>
    <w:rsid w:val="00CE7582"/>
    <w:rsid w:val="00CF0CA5"/>
    <w:rsid w:val="00CF3372"/>
    <w:rsid w:val="00CF3ABA"/>
    <w:rsid w:val="00CF43A8"/>
    <w:rsid w:val="00CF5E3A"/>
    <w:rsid w:val="00D21C01"/>
    <w:rsid w:val="00D235D8"/>
    <w:rsid w:val="00D406E8"/>
    <w:rsid w:val="00D45226"/>
    <w:rsid w:val="00D50B32"/>
    <w:rsid w:val="00D50B53"/>
    <w:rsid w:val="00D610EB"/>
    <w:rsid w:val="00D61889"/>
    <w:rsid w:val="00D7019D"/>
    <w:rsid w:val="00D707C7"/>
    <w:rsid w:val="00D72A17"/>
    <w:rsid w:val="00D83D0B"/>
    <w:rsid w:val="00D85F48"/>
    <w:rsid w:val="00D86965"/>
    <w:rsid w:val="00D872CF"/>
    <w:rsid w:val="00D91AE2"/>
    <w:rsid w:val="00D92728"/>
    <w:rsid w:val="00DA35DE"/>
    <w:rsid w:val="00DA4772"/>
    <w:rsid w:val="00DB01AF"/>
    <w:rsid w:val="00DB4A3F"/>
    <w:rsid w:val="00DB4F0C"/>
    <w:rsid w:val="00DB5649"/>
    <w:rsid w:val="00DD1F95"/>
    <w:rsid w:val="00DD3551"/>
    <w:rsid w:val="00DD7168"/>
    <w:rsid w:val="00E01625"/>
    <w:rsid w:val="00E01F65"/>
    <w:rsid w:val="00E1309B"/>
    <w:rsid w:val="00E31670"/>
    <w:rsid w:val="00E35553"/>
    <w:rsid w:val="00E3790F"/>
    <w:rsid w:val="00E434EC"/>
    <w:rsid w:val="00E43CD5"/>
    <w:rsid w:val="00E43F61"/>
    <w:rsid w:val="00E505E6"/>
    <w:rsid w:val="00E51A68"/>
    <w:rsid w:val="00E52EA2"/>
    <w:rsid w:val="00E53D35"/>
    <w:rsid w:val="00E57434"/>
    <w:rsid w:val="00E62AE2"/>
    <w:rsid w:val="00E63331"/>
    <w:rsid w:val="00E64142"/>
    <w:rsid w:val="00E64326"/>
    <w:rsid w:val="00E65CE6"/>
    <w:rsid w:val="00E7078E"/>
    <w:rsid w:val="00E71385"/>
    <w:rsid w:val="00E7755A"/>
    <w:rsid w:val="00E80470"/>
    <w:rsid w:val="00E834B1"/>
    <w:rsid w:val="00E8432E"/>
    <w:rsid w:val="00E852D0"/>
    <w:rsid w:val="00E85E4A"/>
    <w:rsid w:val="00E90CDD"/>
    <w:rsid w:val="00E92FD7"/>
    <w:rsid w:val="00E93A8B"/>
    <w:rsid w:val="00E95161"/>
    <w:rsid w:val="00E96CA4"/>
    <w:rsid w:val="00EA33DC"/>
    <w:rsid w:val="00EA3534"/>
    <w:rsid w:val="00EA7AEE"/>
    <w:rsid w:val="00EB175F"/>
    <w:rsid w:val="00EB28DA"/>
    <w:rsid w:val="00EB2BA3"/>
    <w:rsid w:val="00EB5807"/>
    <w:rsid w:val="00EB7ABD"/>
    <w:rsid w:val="00EC1919"/>
    <w:rsid w:val="00EC62A1"/>
    <w:rsid w:val="00ED0ADA"/>
    <w:rsid w:val="00ED345B"/>
    <w:rsid w:val="00EF26E2"/>
    <w:rsid w:val="00EF5D03"/>
    <w:rsid w:val="00F06528"/>
    <w:rsid w:val="00F07551"/>
    <w:rsid w:val="00F152F2"/>
    <w:rsid w:val="00F163D3"/>
    <w:rsid w:val="00F17139"/>
    <w:rsid w:val="00F21064"/>
    <w:rsid w:val="00F25DC3"/>
    <w:rsid w:val="00F3204D"/>
    <w:rsid w:val="00F340AE"/>
    <w:rsid w:val="00F34AB8"/>
    <w:rsid w:val="00F35194"/>
    <w:rsid w:val="00F42E2C"/>
    <w:rsid w:val="00F43034"/>
    <w:rsid w:val="00F479D6"/>
    <w:rsid w:val="00F53AA2"/>
    <w:rsid w:val="00F630AC"/>
    <w:rsid w:val="00F768B4"/>
    <w:rsid w:val="00F77F84"/>
    <w:rsid w:val="00F82EBD"/>
    <w:rsid w:val="00F83AEB"/>
    <w:rsid w:val="00F8473A"/>
    <w:rsid w:val="00F86789"/>
    <w:rsid w:val="00F87DA6"/>
    <w:rsid w:val="00F94286"/>
    <w:rsid w:val="00F976A1"/>
    <w:rsid w:val="00FA279A"/>
    <w:rsid w:val="00FA5370"/>
    <w:rsid w:val="00FB07B0"/>
    <w:rsid w:val="00FB1D64"/>
    <w:rsid w:val="00FB7064"/>
    <w:rsid w:val="00FC42E4"/>
    <w:rsid w:val="00FD45EA"/>
    <w:rsid w:val="00FD6B2A"/>
    <w:rsid w:val="00FD7013"/>
    <w:rsid w:val="00FE53CE"/>
    <w:rsid w:val="00FE621F"/>
    <w:rsid w:val="00FE7042"/>
    <w:rsid w:val="00FF11EA"/>
    <w:rsid w:val="00FF27C8"/>
    <w:rsid w:val="00FF77A7"/>
    <w:rsid w:val="00FF7979"/>
    <w:rsid w:val="0150BF1F"/>
    <w:rsid w:val="02A7658F"/>
    <w:rsid w:val="0448ACF8"/>
    <w:rsid w:val="047685B7"/>
    <w:rsid w:val="0834E7D2"/>
    <w:rsid w:val="0A15FAEF"/>
    <w:rsid w:val="0CD97C11"/>
    <w:rsid w:val="0DB71E6E"/>
    <w:rsid w:val="0EA671DD"/>
    <w:rsid w:val="0FA5F394"/>
    <w:rsid w:val="10DE32BC"/>
    <w:rsid w:val="1D916EC0"/>
    <w:rsid w:val="29BB1C85"/>
    <w:rsid w:val="2A46BD28"/>
    <w:rsid w:val="2CAD1C91"/>
    <w:rsid w:val="2F771E89"/>
    <w:rsid w:val="2F87CCF7"/>
    <w:rsid w:val="2FF818A1"/>
    <w:rsid w:val="308C22E8"/>
    <w:rsid w:val="30C53706"/>
    <w:rsid w:val="31B6BE18"/>
    <w:rsid w:val="371B502D"/>
    <w:rsid w:val="390AF1B6"/>
    <w:rsid w:val="3BC5E6D6"/>
    <w:rsid w:val="3FDB1782"/>
    <w:rsid w:val="408F7808"/>
    <w:rsid w:val="49012D36"/>
    <w:rsid w:val="4A8FB947"/>
    <w:rsid w:val="4E8D4A17"/>
    <w:rsid w:val="51B2F0D3"/>
    <w:rsid w:val="529034B2"/>
    <w:rsid w:val="57E0A712"/>
    <w:rsid w:val="5A2F4A70"/>
    <w:rsid w:val="5E5A3CBB"/>
    <w:rsid w:val="64AC0BE7"/>
    <w:rsid w:val="664200DD"/>
    <w:rsid w:val="684043A7"/>
    <w:rsid w:val="6B0E93A8"/>
    <w:rsid w:val="6B5B4C41"/>
    <w:rsid w:val="6EF11F6A"/>
    <w:rsid w:val="6F932A3B"/>
    <w:rsid w:val="72B92BAE"/>
    <w:rsid w:val="75640911"/>
    <w:rsid w:val="7702217A"/>
    <w:rsid w:val="778E0D1B"/>
    <w:rsid w:val="788BE58F"/>
    <w:rsid w:val="7AAC0C52"/>
    <w:rsid w:val="7FEE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888D0B1A-5CAA-420B-B72D-ECF2F3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29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styleId="Revision">
    <w:name w:val="Revision"/>
    <w:hidden/>
    <w:uiPriority w:val="99"/>
    <w:semiHidden/>
    <w:rsid w:val="00AD2E44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EB4C6-6B6B-4CC4-A7DC-B19135065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0EE0E-2531-4AB3-89A4-30F9D8B63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2425E-25F3-472A-8022-74BFA90EFCD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55ec7a1c-057c-4dea-8630-a1f7b19059ef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1244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 -01-24-45 Day- ET-PT2</vt:lpstr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 -01-24-FET-PT2</dc:title>
  <dc:subject/>
  <dc:creator>CBSC;Veronica.Turdean@hcd.ca.gov</dc:creator>
  <cp:keywords/>
  <cp:lastModifiedBy>Maynard, Beth@DGS</cp:lastModifiedBy>
  <cp:revision>33</cp:revision>
  <cp:lastPrinted>2020-06-10T21:02:00Z</cp:lastPrinted>
  <dcterms:created xsi:type="dcterms:W3CDTF">2024-05-30T23:07:00Z</dcterms:created>
  <dcterms:modified xsi:type="dcterms:W3CDTF">2024-10-15T21:11:00Z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