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494785D5" w:rsidR="00767766" w:rsidRPr="006704AD" w:rsidRDefault="00B0220F" w:rsidP="001F2A94">
      <w:pPr>
        <w:pStyle w:val="Heading1"/>
        <w:spacing w:before="0" w:after="0"/>
        <w:jc w:val="center"/>
        <w:rPr>
          <w:rFonts w:cs="Arial"/>
        </w:rPr>
      </w:pPr>
      <w:r>
        <w:rPr>
          <w:rFonts w:cs="Arial"/>
        </w:rPr>
        <w:t>FINAL</w:t>
      </w:r>
      <w:r w:rsidR="00653925" w:rsidRPr="006704AD">
        <w:rPr>
          <w:rFonts w:cs="Arial"/>
        </w:rPr>
        <w:t xml:space="preserve"> </w:t>
      </w:r>
      <w:r w:rsidR="00767766" w:rsidRPr="006704AD">
        <w:rPr>
          <w:rFonts w:cs="Arial"/>
        </w:rPr>
        <w:t>EXPRESS TERMS</w:t>
      </w:r>
      <w:r w:rsidR="00767766" w:rsidRPr="006704AD">
        <w:rPr>
          <w:rFonts w:cs="Arial"/>
        </w:rPr>
        <w:br/>
        <w:t>FOR PROPOSED BUILDING STANDARDS</w:t>
      </w:r>
      <w:r w:rsidR="00767766" w:rsidRPr="006704AD">
        <w:rPr>
          <w:rFonts w:cs="Arial"/>
        </w:rPr>
        <w:br/>
        <w:t xml:space="preserve">OF THE </w:t>
      </w:r>
      <w:r w:rsidR="00653925" w:rsidRPr="006704AD">
        <w:rPr>
          <w:rFonts w:cs="Arial"/>
        </w:rPr>
        <w:t>STATE FIRE MARSHAL</w:t>
      </w:r>
      <w:r w:rsidR="00767766" w:rsidRPr="006704AD">
        <w:rPr>
          <w:rFonts w:cs="Arial"/>
        </w:rPr>
        <w:br/>
        <w:t>REGARDING THE</w:t>
      </w:r>
      <w:r w:rsidR="00653925" w:rsidRPr="006704AD">
        <w:rPr>
          <w:rFonts w:cs="Arial"/>
        </w:rPr>
        <w:t xml:space="preserve"> 2025 CALIFORNIA FIRE CODE</w:t>
      </w:r>
      <w:r w:rsidR="00767766" w:rsidRPr="006704AD">
        <w:rPr>
          <w:rFonts w:cs="Arial"/>
        </w:rPr>
        <w:t>,</w:t>
      </w:r>
      <w:r w:rsidR="001F2A94" w:rsidRPr="006704AD">
        <w:rPr>
          <w:rFonts w:cs="Arial"/>
        </w:rPr>
        <w:br/>
      </w:r>
      <w:r w:rsidR="00767766" w:rsidRPr="006704AD">
        <w:rPr>
          <w:rFonts w:cs="Arial"/>
        </w:rPr>
        <w:t xml:space="preserve">CALIFORNIA CODE OF REGULATIONS, TITLE 24, PART </w:t>
      </w:r>
      <w:r w:rsidR="00653925" w:rsidRPr="006704AD">
        <w:rPr>
          <w:rFonts w:cs="Arial"/>
        </w:rPr>
        <w:t>9</w:t>
      </w:r>
      <w:r w:rsidR="001F2A94" w:rsidRPr="006704AD">
        <w:rPr>
          <w:rFonts w:cs="Arial"/>
        </w:rPr>
        <w:br/>
      </w:r>
      <w:r w:rsidR="00767766" w:rsidRPr="006704AD">
        <w:rPr>
          <w:rFonts w:cs="Arial"/>
        </w:rPr>
        <w:t>(</w:t>
      </w:r>
      <w:r w:rsidR="00653925" w:rsidRPr="006704AD">
        <w:rPr>
          <w:rFonts w:cs="Arial"/>
        </w:rPr>
        <w:t xml:space="preserve">SFM </w:t>
      </w:r>
      <w:r w:rsidR="001B0D15" w:rsidRPr="006704AD">
        <w:rPr>
          <w:rFonts w:cs="Arial"/>
        </w:rPr>
        <w:t>06/24</w:t>
      </w:r>
      <w:r w:rsidR="00767766" w:rsidRPr="006704AD">
        <w:rPr>
          <w:rFonts w:cs="Arial"/>
        </w:rPr>
        <w:t>)</w:t>
      </w:r>
    </w:p>
    <w:p w14:paraId="2178BCDB" w14:textId="45BB27A0" w:rsidR="00767766" w:rsidRPr="00BB0CC3" w:rsidRDefault="00BE48F6" w:rsidP="00005708">
      <w:pPr>
        <w:spacing w:before="120"/>
        <w:rPr>
          <w:rFonts w:cs="Arial"/>
        </w:rPr>
      </w:pPr>
      <w:r w:rsidRPr="006704AD">
        <w:rPr>
          <w:rFonts w:cs="Arial"/>
        </w:rPr>
        <w:t>The s</w:t>
      </w:r>
      <w:r w:rsidR="00767766" w:rsidRPr="006704AD">
        <w:rPr>
          <w:rFonts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w:t>
      </w:r>
      <w:r w:rsidR="00767766" w:rsidRPr="00BB0CC3">
        <w:rPr>
          <w:rFonts w:cs="Arial"/>
        </w:rPr>
        <w:t>Section 11346.2(a)(1))</w:t>
      </w:r>
      <w:r w:rsidR="00877D00" w:rsidRPr="00BB0CC3">
        <w:rPr>
          <w:rFonts w:cs="Arial"/>
        </w:rPr>
        <w:t>.</w:t>
      </w:r>
    </w:p>
    <w:p w14:paraId="0578686C" w14:textId="7CB05DF6" w:rsidR="000E668B" w:rsidRPr="00BB0CC3" w:rsidRDefault="000E668B" w:rsidP="00AA0C1D">
      <w:pPr>
        <w:rPr>
          <w:rFonts w:cs="Arial"/>
          <w:snapToGrid/>
          <w:sz w:val="20"/>
        </w:rPr>
      </w:pPr>
    </w:p>
    <w:p w14:paraId="6BBEEE80" w14:textId="77777777" w:rsidR="00AD280C" w:rsidRPr="00BB0CC3" w:rsidRDefault="00AD280C" w:rsidP="00AA0C1D">
      <w:pPr>
        <w:pBdr>
          <w:top w:val="single" w:sz="4" w:space="1" w:color="auto"/>
        </w:pBdr>
        <w:rPr>
          <w:rFonts w:cs="Arial"/>
        </w:rPr>
      </w:pPr>
      <w:r w:rsidRPr="00BB0CC3">
        <w:rPr>
          <w:rFonts w:cs="Arial"/>
          <w:szCs w:val="24"/>
        </w:rPr>
        <w:t>If using assistive technology, please adjust your settings to recogni</w:t>
      </w:r>
      <w:r w:rsidR="00332C1D" w:rsidRPr="00BB0CC3">
        <w:rPr>
          <w:rFonts w:cs="Arial"/>
          <w:szCs w:val="24"/>
        </w:rPr>
        <w:t>ze underline, strikeout, italic</w:t>
      </w:r>
      <w:r w:rsidRPr="00BB0CC3">
        <w:rPr>
          <w:rFonts w:cs="Arial"/>
          <w:szCs w:val="24"/>
        </w:rPr>
        <w:t xml:space="preserve"> and ellipsis.</w:t>
      </w:r>
    </w:p>
    <w:p w14:paraId="16D083F6" w14:textId="77777777" w:rsidR="00AD280C" w:rsidRPr="00BB0CC3" w:rsidRDefault="00AD280C" w:rsidP="00AA0C1D">
      <w:pPr>
        <w:pStyle w:val="Heading2"/>
        <w:spacing w:before="0" w:after="0"/>
        <w:rPr>
          <w:rFonts w:cs="Arial"/>
        </w:rPr>
      </w:pPr>
      <w:r w:rsidRPr="00BB0CC3">
        <w:rPr>
          <w:rFonts w:cs="Arial"/>
        </w:rPr>
        <w:t xml:space="preserve">LEGEND </w:t>
      </w:r>
      <w:r w:rsidR="0073368F" w:rsidRPr="00BB0CC3">
        <w:rPr>
          <w:rFonts w:cs="Arial"/>
        </w:rPr>
        <w:t>for</w:t>
      </w:r>
      <w:r w:rsidRPr="00BB0CC3">
        <w:rPr>
          <w:rFonts w:cs="Arial"/>
        </w:rPr>
        <w:t xml:space="preserve"> EXPRESS TERMS (Based on model codes - Parts 2, 2.5, 3, 4, 5, 9, 10)</w:t>
      </w:r>
    </w:p>
    <w:p w14:paraId="586337BA" w14:textId="77777777" w:rsidR="001D6449" w:rsidRPr="00BB0CC3" w:rsidRDefault="001D6449" w:rsidP="0081428F">
      <w:pPr>
        <w:pStyle w:val="ListParagraph"/>
        <w:numPr>
          <w:ilvl w:val="0"/>
          <w:numId w:val="1"/>
        </w:numPr>
        <w:rPr>
          <w:rFonts w:cs="Arial"/>
        </w:rPr>
      </w:pPr>
      <w:r w:rsidRPr="00BB0CC3">
        <w:rPr>
          <w:rFonts w:cs="Arial"/>
        </w:rPr>
        <w:t>Model Code language appears upright</w:t>
      </w:r>
    </w:p>
    <w:p w14:paraId="715DBFB9" w14:textId="77777777" w:rsidR="001D6449" w:rsidRPr="00BB0CC3" w:rsidRDefault="001D6449" w:rsidP="0081428F">
      <w:pPr>
        <w:pStyle w:val="ListParagraph"/>
        <w:numPr>
          <w:ilvl w:val="0"/>
          <w:numId w:val="1"/>
        </w:numPr>
        <w:rPr>
          <w:rFonts w:cs="Arial"/>
        </w:rPr>
      </w:pPr>
      <w:r w:rsidRPr="00BB0CC3">
        <w:rPr>
          <w:rFonts w:cs="Arial"/>
        </w:rPr>
        <w:t>Existing California</w:t>
      </w:r>
      <w:r w:rsidR="00F057BF" w:rsidRPr="00BB0CC3">
        <w:rPr>
          <w:rFonts w:cs="Arial"/>
        </w:rPr>
        <w:t xml:space="preserve"> amendments appear in </w:t>
      </w:r>
      <w:r w:rsidR="00F057BF" w:rsidRPr="00BB0CC3">
        <w:rPr>
          <w:rFonts w:cs="Arial"/>
          <w:i/>
        </w:rPr>
        <w:t>italic</w:t>
      </w:r>
    </w:p>
    <w:p w14:paraId="3490FE4A" w14:textId="77777777" w:rsidR="00F057BF" w:rsidRPr="00BB0CC3" w:rsidRDefault="00F057BF" w:rsidP="0081428F">
      <w:pPr>
        <w:pStyle w:val="ListParagraph"/>
        <w:numPr>
          <w:ilvl w:val="0"/>
          <w:numId w:val="1"/>
        </w:numPr>
        <w:rPr>
          <w:rFonts w:cs="Arial"/>
          <w:i/>
          <w:u w:val="single"/>
        </w:rPr>
      </w:pPr>
      <w:r w:rsidRPr="00BB0CC3">
        <w:rPr>
          <w:rFonts w:cs="Arial"/>
        </w:rPr>
        <w:t xml:space="preserve">Amended model code or new California amendments appear </w:t>
      </w:r>
      <w:r w:rsidR="00FE4917" w:rsidRPr="00BB0CC3">
        <w:rPr>
          <w:rFonts w:cs="Arial"/>
          <w:i/>
          <w:u w:val="single"/>
        </w:rPr>
        <w:t>underlined &amp;</w:t>
      </w:r>
      <w:r w:rsidRPr="00BB0CC3">
        <w:rPr>
          <w:rFonts w:cs="Arial"/>
          <w:i/>
          <w:u w:val="single"/>
        </w:rPr>
        <w:t xml:space="preserve"> italic</w:t>
      </w:r>
    </w:p>
    <w:p w14:paraId="39782DE2" w14:textId="77777777" w:rsidR="00BC3F6E" w:rsidRPr="00BB0CC3" w:rsidRDefault="00BC3F6E" w:rsidP="0081428F">
      <w:pPr>
        <w:pStyle w:val="ListParagraph"/>
        <w:numPr>
          <w:ilvl w:val="0"/>
          <w:numId w:val="1"/>
        </w:numPr>
        <w:rPr>
          <w:rFonts w:cs="Arial"/>
        </w:rPr>
      </w:pPr>
      <w:r w:rsidRPr="00BB0CC3">
        <w:rPr>
          <w:rFonts w:cs="Arial"/>
        </w:rPr>
        <w:t xml:space="preserve">Repealed model code language appears </w:t>
      </w:r>
      <w:r w:rsidRPr="00BB0CC3">
        <w:rPr>
          <w:rFonts w:cs="Arial"/>
          <w:strike/>
        </w:rPr>
        <w:t>upright and in strikeout</w:t>
      </w:r>
    </w:p>
    <w:p w14:paraId="5284F823" w14:textId="77777777" w:rsidR="00BC3F6E" w:rsidRPr="00BB0CC3" w:rsidRDefault="00BC3F6E" w:rsidP="0081428F">
      <w:pPr>
        <w:pStyle w:val="ListParagraph"/>
        <w:numPr>
          <w:ilvl w:val="0"/>
          <w:numId w:val="1"/>
        </w:numPr>
        <w:rPr>
          <w:rFonts w:cs="Arial"/>
        </w:rPr>
      </w:pPr>
      <w:r w:rsidRPr="00BB0CC3">
        <w:rPr>
          <w:rFonts w:cs="Arial"/>
        </w:rPr>
        <w:t xml:space="preserve">Repealed California amendments appear in </w:t>
      </w:r>
      <w:r w:rsidRPr="00BB0CC3">
        <w:rPr>
          <w:rFonts w:cs="Arial"/>
          <w:i/>
          <w:strike/>
        </w:rPr>
        <w:t>italic and strikeout</w:t>
      </w:r>
    </w:p>
    <w:p w14:paraId="52304A07" w14:textId="3836DC2D" w:rsidR="00BC3F6E" w:rsidRPr="00BB0CC3" w:rsidRDefault="000B5D13" w:rsidP="0081428F">
      <w:pPr>
        <w:pStyle w:val="ListParagraph"/>
        <w:numPr>
          <w:ilvl w:val="0"/>
          <w:numId w:val="1"/>
        </w:numPr>
        <w:spacing w:after="0"/>
        <w:rPr>
          <w:rFonts w:cs="Arial"/>
        </w:rPr>
      </w:pPr>
      <w:r w:rsidRPr="00BB0CC3">
        <w:rPr>
          <w:rFonts w:cs="Arial"/>
        </w:rPr>
        <w:t xml:space="preserve">Ellipses </w:t>
      </w:r>
      <w:r w:rsidR="00EC27FE" w:rsidRPr="00BB0CC3">
        <w:rPr>
          <w:rFonts w:cs="Arial"/>
          <w:szCs w:val="24"/>
        </w:rPr>
        <w:t>(</w:t>
      </w:r>
      <w:r w:rsidR="00EC27FE" w:rsidRPr="00BB0CC3">
        <w:rPr>
          <w:rFonts w:cs="Arial"/>
          <w:sz w:val="2"/>
          <w:szCs w:val="2"/>
        </w:rPr>
        <w:t xml:space="preserve"> </w:t>
      </w:r>
      <w:r w:rsidR="00EC27FE" w:rsidRPr="00BB0CC3">
        <w:rPr>
          <w:rFonts w:cs="Arial"/>
          <w:szCs w:val="24"/>
        </w:rPr>
        <w:t>…)</w:t>
      </w:r>
      <w:r w:rsidR="00BC3F6E" w:rsidRPr="00BB0CC3">
        <w:rPr>
          <w:rFonts w:eastAsia="Times New Roman" w:cs="Arial"/>
          <w:szCs w:val="24"/>
          <w:lang w:eastAsia="ko-KR"/>
        </w:rPr>
        <w:t xml:space="preserve"> </w:t>
      </w:r>
      <w:r w:rsidR="00664F8A" w:rsidRPr="00BB0CC3">
        <w:rPr>
          <w:rFonts w:eastAsia="Times New Roman" w:cs="Arial"/>
          <w:lang w:eastAsia="ko-KR"/>
        </w:rPr>
        <w:t>indicate existing text remains unchanged</w:t>
      </w:r>
    </w:p>
    <w:p w14:paraId="2AFFEBA7" w14:textId="77777777" w:rsidR="00AD280C" w:rsidRPr="00BB0CC3" w:rsidRDefault="00AD280C" w:rsidP="001F2A94">
      <w:pPr>
        <w:pStyle w:val="BodyText3"/>
        <w:pBdr>
          <w:bottom w:val="single" w:sz="4" w:space="1" w:color="auto"/>
        </w:pBdr>
        <w:spacing w:line="276" w:lineRule="auto"/>
        <w:jc w:val="left"/>
        <w:rPr>
          <w:rFonts w:cs="Arial"/>
          <w:szCs w:val="24"/>
        </w:rPr>
      </w:pPr>
    </w:p>
    <w:p w14:paraId="3700352B" w14:textId="0F53D834" w:rsidR="002537B1" w:rsidRPr="00BB0CC3" w:rsidRDefault="00B0220F" w:rsidP="00AA0C1D">
      <w:pPr>
        <w:pStyle w:val="Heading2"/>
        <w:spacing w:before="0"/>
      </w:pPr>
      <w:r>
        <w:rPr>
          <w:rFonts w:cs="Arial"/>
        </w:rPr>
        <w:t>FINAL</w:t>
      </w:r>
      <w:r w:rsidR="00653925" w:rsidRPr="00BB0CC3">
        <w:rPr>
          <w:rFonts w:cs="Arial"/>
        </w:rPr>
        <w:t xml:space="preserve"> </w:t>
      </w:r>
      <w:r w:rsidR="00767766" w:rsidRPr="00BB0CC3">
        <w:t>EXPRESS TERMS</w:t>
      </w:r>
      <w:r w:rsidR="0083127A" w:rsidRPr="00BB0CC3">
        <w:t xml:space="preserve"> </w:t>
      </w:r>
    </w:p>
    <w:p w14:paraId="3C2373DE" w14:textId="5E793005" w:rsidR="00CD71EA" w:rsidRPr="00BB0CC3" w:rsidRDefault="00AA0C1D" w:rsidP="00AA0C1D">
      <w:pPr>
        <w:pStyle w:val="Heading3"/>
        <w:spacing w:before="0"/>
      </w:pPr>
      <w:r w:rsidRPr="00BB0CC3">
        <w:t>ITEM</w:t>
      </w:r>
      <w:r w:rsidR="00CD71EA" w:rsidRPr="00BB0CC3">
        <w:t xml:space="preserve"> </w:t>
      </w:r>
      <w:r w:rsidR="00906479" w:rsidRPr="00BB0CC3">
        <w:t>1</w:t>
      </w:r>
      <w:r w:rsidR="00C80CD9" w:rsidRPr="00BB0CC3">
        <w:rPr>
          <w:snapToGrid/>
        </w:rPr>
        <w:br/>
      </w:r>
      <w:bookmarkStart w:id="0" w:name="_Hlk169525425"/>
      <w:r w:rsidR="00E6143A" w:rsidRPr="0046521A">
        <w:t xml:space="preserve">Chapter </w:t>
      </w:r>
      <w:r w:rsidR="00E6143A" w:rsidRPr="002E684C">
        <w:rPr>
          <w:noProof/>
        </w:rPr>
        <w:t>1 SCOPE AND ADMINISTRATION</w:t>
      </w:r>
      <w:r w:rsidR="00E6143A" w:rsidRPr="0046521A">
        <w:rPr>
          <w:noProof/>
        </w:rPr>
        <w:t xml:space="preserve">, </w:t>
      </w:r>
      <w:r w:rsidR="00E6143A">
        <w:rPr>
          <w:noProof/>
        </w:rPr>
        <w:br/>
      </w:r>
      <w:r w:rsidR="00E6143A" w:rsidRPr="002E684C">
        <w:rPr>
          <w:noProof/>
        </w:rPr>
        <w:t>DIVISION I CALIFORNIA ADMINISTRATION</w:t>
      </w:r>
      <w:r w:rsidR="00E6143A">
        <w:t>,</w:t>
      </w:r>
      <w:r w:rsidR="00E6143A">
        <w:br/>
      </w:r>
      <w:r w:rsidR="00E6143A" w:rsidRPr="00D7774D">
        <w:t>DIVISION II</w:t>
      </w:r>
      <w:r w:rsidR="00E6143A" w:rsidRPr="007008F7">
        <w:t xml:space="preserve"> SCOPE AND ADMINISTRATION</w:t>
      </w:r>
      <w:bookmarkEnd w:id="0"/>
    </w:p>
    <w:p w14:paraId="4C597302" w14:textId="72DD4796" w:rsidR="00E6143A" w:rsidRDefault="00E6143A" w:rsidP="00E6143A">
      <w:pPr>
        <w:widowControl/>
        <w:rPr>
          <w:rFonts w:cs="Arial"/>
          <w:bCs/>
          <w:snapToGrid/>
          <w:szCs w:val="24"/>
        </w:rPr>
      </w:pPr>
      <w:bookmarkStart w:id="1" w:name="_Hlk157498840"/>
      <w:r w:rsidRPr="00BB0CC3">
        <w:rPr>
          <w:rFonts w:cs="Arial"/>
          <w:snapToGrid/>
          <w:szCs w:val="24"/>
        </w:rPr>
        <w:t>[</w:t>
      </w:r>
      <w:bookmarkStart w:id="2" w:name="_Hlk169526745"/>
      <w:r w:rsidRPr="00BB0CC3">
        <w:rPr>
          <w:rFonts w:cs="Arial"/>
          <w:snapToGrid/>
          <w:szCs w:val="24"/>
        </w:rPr>
        <w:t>SFM proposes to adopt Sections 102.1 through 102.5, 102.7 through 102.1</w:t>
      </w:r>
      <w:r>
        <w:rPr>
          <w:rFonts w:cs="Arial"/>
          <w:snapToGrid/>
          <w:szCs w:val="24"/>
        </w:rPr>
        <w:t>2</w:t>
      </w:r>
      <w:r w:rsidRPr="00BB0CC3">
        <w:rPr>
          <w:rFonts w:cs="Arial"/>
          <w:snapToGrid/>
          <w:szCs w:val="24"/>
        </w:rPr>
        <w:t>, 104.3, 104.6, 104.8 through 104.8.1, 104.2.3, 105.1 through 105.2.2, 105.2.4, 105.3</w:t>
      </w:r>
      <w:r w:rsidRPr="00BB0CC3">
        <w:rPr>
          <w:rFonts w:cs="Arial"/>
          <w:snapToGrid/>
          <w:color w:val="000000" w:themeColor="text1"/>
          <w:szCs w:val="24"/>
        </w:rPr>
        <w:t xml:space="preserve">, </w:t>
      </w:r>
      <w:r w:rsidRPr="00BB0CC3">
        <w:rPr>
          <w:rFonts w:cs="Arial"/>
          <w:snapToGrid/>
          <w:szCs w:val="24"/>
        </w:rPr>
        <w:t>105.3.3 through 105.5.9, 105.5.11 through 105.5.12, 105.5.14 through 105.5.18, 105.23 through 105.5.25, 105.5.27 through 105.5.2</w:t>
      </w:r>
      <w:r w:rsidR="001E794E">
        <w:rPr>
          <w:rFonts w:cs="Arial"/>
          <w:snapToGrid/>
          <w:szCs w:val="24"/>
        </w:rPr>
        <w:t>9</w:t>
      </w:r>
      <w:r w:rsidRPr="00BB0CC3">
        <w:rPr>
          <w:rFonts w:cs="Arial"/>
          <w:snapToGrid/>
          <w:szCs w:val="24"/>
        </w:rPr>
        <w:t xml:space="preserve">, 105.5.31, 105.5.40, 105.5.42, 105.5.44, 105.5.51, 105.5.53, 105.6 through 105.6.1, 105.6.3 through 105.6.25, 109.2 through 109.4, 113.1 through 113.3.1, 114.1 through 114.4, 115, Tables 105.5.9, 105.5.22 </w:t>
      </w:r>
      <w:r w:rsidR="00143550" w:rsidRPr="00D7774D">
        <w:rPr>
          <w:rFonts w:cs="Arial"/>
          <w:szCs w:val="24"/>
        </w:rPr>
        <w:t>of the 202</w:t>
      </w:r>
      <w:r w:rsidR="00143550">
        <w:rPr>
          <w:rFonts w:cs="Arial"/>
          <w:szCs w:val="24"/>
        </w:rPr>
        <w:t>4</w:t>
      </w:r>
      <w:r w:rsidR="00143550" w:rsidRPr="00D7774D">
        <w:rPr>
          <w:rFonts w:cs="Arial"/>
          <w:szCs w:val="24"/>
        </w:rPr>
        <w:t xml:space="preserve"> I</w:t>
      </w:r>
      <w:r w:rsidR="00143550">
        <w:rPr>
          <w:rFonts w:cs="Arial"/>
          <w:szCs w:val="24"/>
        </w:rPr>
        <w:t>F</w:t>
      </w:r>
      <w:r w:rsidR="00143550" w:rsidRPr="00D7774D">
        <w:rPr>
          <w:rFonts w:cs="Arial"/>
          <w:szCs w:val="24"/>
        </w:rPr>
        <w:t>C Chapter 1</w:t>
      </w:r>
      <w:r w:rsidR="00143550">
        <w:rPr>
          <w:rFonts w:cs="Arial"/>
          <w:szCs w:val="24"/>
        </w:rPr>
        <w:t xml:space="preserve"> </w:t>
      </w:r>
      <w:r w:rsidRPr="00BB0CC3">
        <w:rPr>
          <w:rFonts w:cs="Arial"/>
          <w:bCs/>
          <w:snapToGrid/>
          <w:szCs w:val="24"/>
        </w:rPr>
        <w:t xml:space="preserve">and </w:t>
      </w:r>
      <w:r w:rsidR="00143550">
        <w:rPr>
          <w:rFonts w:cs="Arial"/>
          <w:bCs/>
          <w:snapToGrid/>
          <w:szCs w:val="24"/>
        </w:rPr>
        <w:t>bring</w:t>
      </w:r>
      <w:r w:rsidR="00143550" w:rsidRPr="00BB0CC3">
        <w:rPr>
          <w:rFonts w:cs="Arial"/>
          <w:bCs/>
          <w:snapToGrid/>
          <w:szCs w:val="24"/>
        </w:rPr>
        <w:t xml:space="preserve"> </w:t>
      </w:r>
      <w:r w:rsidRPr="00BB0CC3">
        <w:rPr>
          <w:rFonts w:cs="Arial"/>
          <w:bCs/>
          <w:snapToGrid/>
          <w:szCs w:val="24"/>
        </w:rPr>
        <w:t xml:space="preserve">forward existing amendments </w:t>
      </w:r>
      <w:r w:rsidR="00143550" w:rsidRPr="00D7774D">
        <w:rPr>
          <w:rFonts w:cs="Arial"/>
          <w:szCs w:val="24"/>
        </w:rPr>
        <w:t>from the 20</w:t>
      </w:r>
      <w:r w:rsidR="00143550">
        <w:rPr>
          <w:rFonts w:cs="Arial"/>
          <w:szCs w:val="24"/>
        </w:rPr>
        <w:t>22</w:t>
      </w:r>
      <w:r w:rsidR="00143550" w:rsidRPr="00D7774D">
        <w:rPr>
          <w:rFonts w:cs="Arial"/>
          <w:szCs w:val="24"/>
        </w:rPr>
        <w:t xml:space="preserve"> C</w:t>
      </w:r>
      <w:r w:rsidR="00143550">
        <w:rPr>
          <w:rFonts w:cs="Arial"/>
          <w:szCs w:val="24"/>
        </w:rPr>
        <w:t>F</w:t>
      </w:r>
      <w:r w:rsidR="00143550" w:rsidRPr="00D7774D">
        <w:rPr>
          <w:rFonts w:cs="Arial"/>
          <w:szCs w:val="24"/>
        </w:rPr>
        <w:t xml:space="preserve">C </w:t>
      </w:r>
      <w:r w:rsidR="00143550" w:rsidRPr="00233F90">
        <w:rPr>
          <w:rFonts w:cs="Arial"/>
          <w:szCs w:val="24"/>
        </w:rPr>
        <w:t>for adoption into the 2025 C</w:t>
      </w:r>
      <w:r w:rsidR="00143550">
        <w:rPr>
          <w:rFonts w:cs="Arial"/>
          <w:szCs w:val="24"/>
        </w:rPr>
        <w:t>F</w:t>
      </w:r>
      <w:r w:rsidR="00143550" w:rsidRPr="00233F90">
        <w:rPr>
          <w:rFonts w:cs="Arial"/>
          <w:szCs w:val="24"/>
        </w:rPr>
        <w:t>C</w:t>
      </w:r>
      <w:r w:rsidR="00143550" w:rsidRPr="00BB0CC3">
        <w:rPr>
          <w:rFonts w:cs="Arial"/>
          <w:bCs/>
          <w:snapToGrid/>
          <w:szCs w:val="24"/>
        </w:rPr>
        <w:t xml:space="preserve"> </w:t>
      </w:r>
      <w:r w:rsidRPr="00BB0CC3">
        <w:rPr>
          <w:rFonts w:cs="Arial"/>
          <w:bCs/>
          <w:snapToGrid/>
          <w:szCs w:val="24"/>
        </w:rPr>
        <w:t>with modifications shown below.</w:t>
      </w:r>
      <w:bookmarkEnd w:id="2"/>
      <w:r w:rsidRPr="00BB0CC3">
        <w:rPr>
          <w:rFonts w:cs="Arial"/>
          <w:bCs/>
          <w:snapToGrid/>
          <w:szCs w:val="24"/>
        </w:rPr>
        <w:t xml:space="preserve">] </w:t>
      </w:r>
    </w:p>
    <w:p w14:paraId="291B3679" w14:textId="34ED43DB" w:rsidR="00195BF3" w:rsidRDefault="00195BF3" w:rsidP="00195BF3">
      <w:pPr>
        <w:pStyle w:val="Heading4"/>
        <w:tabs>
          <w:tab w:val="left" w:pos="900"/>
        </w:tabs>
      </w:pPr>
      <w:r w:rsidRPr="00BB0CC3">
        <w:t>ITEM 1-</w:t>
      </w:r>
      <w:r w:rsidR="00032F64" w:rsidRPr="00BB0CC3">
        <w:t>1</w:t>
      </w:r>
      <w:r w:rsidRPr="00BB0CC3">
        <w:br/>
        <w:t>Section 1.1.1 Title</w:t>
      </w:r>
    </w:p>
    <w:p w14:paraId="3789D322" w14:textId="3F847CC6" w:rsidR="00143550" w:rsidRPr="00BB0CC3" w:rsidRDefault="00143550" w:rsidP="00143550">
      <w:pPr>
        <w:tabs>
          <w:tab w:val="left" w:pos="900"/>
        </w:tabs>
        <w:ind w:left="360"/>
      </w:pPr>
      <w:r w:rsidRPr="00BB0CC3">
        <w:t>[The SFM proposes to carry forward existing California amendments contained in Sections 1.1</w:t>
      </w:r>
      <w:r w:rsidR="001E794E">
        <w:t xml:space="preserve"> through 1.1.12</w:t>
      </w:r>
      <w:r w:rsidRPr="00BB0CC3">
        <w:t xml:space="preserve"> with modification</w:t>
      </w:r>
      <w:r w:rsidR="001E794E">
        <w:t xml:space="preserve"> in Section 1.1.1</w:t>
      </w:r>
      <w:r w:rsidRPr="00BB0CC3">
        <w:t>.]</w:t>
      </w:r>
    </w:p>
    <w:p w14:paraId="6F39E579" w14:textId="654AA222" w:rsidR="00E6143A" w:rsidRPr="00D864C8" w:rsidRDefault="00E6143A" w:rsidP="00E6143A">
      <w:pPr>
        <w:jc w:val="center"/>
        <w:rPr>
          <w:b/>
          <w:bCs/>
          <w:i/>
          <w:iCs/>
          <w:noProof/>
        </w:rPr>
      </w:pPr>
      <w:r w:rsidRPr="00D864C8">
        <w:rPr>
          <w:b/>
          <w:bCs/>
          <w:i/>
          <w:iCs/>
          <w:noProof/>
        </w:rPr>
        <w:t>DIVISION I</w:t>
      </w:r>
      <w:r w:rsidRPr="00D864C8">
        <w:rPr>
          <w:b/>
          <w:bCs/>
          <w:i/>
          <w:iCs/>
          <w:noProof/>
        </w:rPr>
        <w:br/>
        <w:t>CALIFORNIA ADMINISTRATION</w:t>
      </w:r>
    </w:p>
    <w:p w14:paraId="1B25436D" w14:textId="77777777" w:rsidR="00E6143A" w:rsidRPr="00E72E7F" w:rsidRDefault="00E6143A" w:rsidP="00E6143A">
      <w:pPr>
        <w:jc w:val="center"/>
        <w:rPr>
          <w:b/>
          <w:bCs/>
          <w:i/>
          <w:iCs/>
          <w:noProof/>
        </w:rPr>
      </w:pPr>
      <w:r w:rsidRPr="00E72E7F">
        <w:rPr>
          <w:b/>
          <w:bCs/>
          <w:i/>
          <w:iCs/>
          <w:noProof/>
        </w:rPr>
        <w:lastRenderedPageBreak/>
        <w:t>SECTION 1.1</w:t>
      </w:r>
      <w:r w:rsidRPr="00E72E7F">
        <w:rPr>
          <w:b/>
          <w:bCs/>
          <w:i/>
          <w:iCs/>
          <w:noProof/>
        </w:rPr>
        <w:br/>
        <w:t>GENERAL</w:t>
      </w:r>
    </w:p>
    <w:p w14:paraId="31C54881" w14:textId="544B3565" w:rsidR="00195BF3" w:rsidRPr="00BB0CC3" w:rsidRDefault="00195BF3" w:rsidP="00195BF3">
      <w:pPr>
        <w:ind w:left="360"/>
        <w:rPr>
          <w:rFonts w:cs="Arial"/>
          <w:i/>
          <w:iCs/>
          <w:snapToGrid/>
          <w:szCs w:val="24"/>
        </w:rPr>
      </w:pPr>
      <w:r w:rsidRPr="00BB0CC3">
        <w:rPr>
          <w:rFonts w:cs="Arial"/>
          <w:b/>
          <w:bCs/>
          <w:i/>
          <w:iCs/>
          <w:snapToGrid/>
          <w:szCs w:val="24"/>
        </w:rPr>
        <w:t xml:space="preserve">1.1.1 Title. </w:t>
      </w:r>
      <w:r w:rsidRPr="00BB0CC3">
        <w:rPr>
          <w:rFonts w:cs="Arial"/>
          <w:i/>
          <w:iCs/>
          <w:snapToGrid/>
          <w:szCs w:val="24"/>
        </w:rPr>
        <w:t xml:space="preserve">These regulations shall be known as the California Fire Code, may be cited as such and will be referred to herein as “this code.” The California Fire Code is Part 9 of thirteen parts of the official compilation and publication of the adoptions, amendment and repeal of building regulations to the California Code of Regulations, Title 24, also referred to as the California Building Standards Code. This part incorporates by adoption the </w:t>
      </w:r>
      <w:r w:rsidRPr="00BB0CC3">
        <w:rPr>
          <w:rFonts w:cs="Arial"/>
          <w:i/>
          <w:iCs/>
          <w:strike/>
          <w:snapToGrid/>
          <w:szCs w:val="24"/>
        </w:rPr>
        <w:t>2021</w:t>
      </w:r>
      <w:r w:rsidRPr="00BB0CC3">
        <w:rPr>
          <w:rFonts w:cs="Arial"/>
          <w:i/>
          <w:iCs/>
          <w:snapToGrid/>
          <w:szCs w:val="24"/>
        </w:rPr>
        <w:t xml:space="preserve"> </w:t>
      </w:r>
      <w:r w:rsidRPr="00BB0CC3">
        <w:rPr>
          <w:rFonts w:cs="Arial"/>
          <w:i/>
          <w:iCs/>
          <w:snapToGrid/>
          <w:szCs w:val="24"/>
          <w:u w:val="single"/>
        </w:rPr>
        <w:t>2024</w:t>
      </w:r>
      <w:r w:rsidRPr="00BB0CC3">
        <w:rPr>
          <w:rFonts w:cs="Arial"/>
          <w:i/>
          <w:iCs/>
          <w:snapToGrid/>
          <w:szCs w:val="24"/>
        </w:rPr>
        <w:t xml:space="preserve"> International Fire Code of the International Code Council (ICC) with necessary California amendments</w:t>
      </w:r>
      <w:r w:rsidR="009B091B" w:rsidRPr="00BB0CC3">
        <w:rPr>
          <w:rFonts w:cs="Arial"/>
          <w:i/>
          <w:iCs/>
          <w:snapToGrid/>
          <w:szCs w:val="24"/>
        </w:rPr>
        <w:t>.</w:t>
      </w:r>
    </w:p>
    <w:p w14:paraId="33969F45" w14:textId="6DFC4C10" w:rsidR="004D45BB" w:rsidRPr="00455DF6" w:rsidRDefault="004D45BB" w:rsidP="004D45BB">
      <w:pPr>
        <w:pStyle w:val="Heading4"/>
      </w:pPr>
      <w:r w:rsidRPr="00455DF6">
        <w:t>ITEM 1-2</w:t>
      </w:r>
      <w:r w:rsidRPr="00455DF6">
        <w:rPr>
          <w:snapToGrid/>
        </w:rPr>
        <w:br/>
      </w:r>
      <w:bookmarkStart w:id="3" w:name="_Hlk169526783"/>
      <w:r w:rsidRPr="00455DF6">
        <w:t xml:space="preserve">Section </w:t>
      </w:r>
      <w:r w:rsidR="001E794E" w:rsidRPr="001E794E">
        <w:t>1.11.2.4 Request for alternate means of protection.</w:t>
      </w:r>
      <w:bookmarkEnd w:id="3"/>
    </w:p>
    <w:p w14:paraId="3468EB84" w14:textId="0A00A65A" w:rsidR="004D45BB" w:rsidRDefault="004D45BB" w:rsidP="004D45BB">
      <w:pPr>
        <w:ind w:left="360"/>
        <w:rPr>
          <w:rFonts w:cs="Arial"/>
        </w:rPr>
      </w:pPr>
      <w:r w:rsidRPr="00455DF6">
        <w:rPr>
          <w:rFonts w:cs="Arial"/>
        </w:rPr>
        <w:t>[</w:t>
      </w:r>
      <w:bookmarkStart w:id="4" w:name="_Hlk169526797"/>
      <w:r w:rsidRPr="00455DF6">
        <w:rPr>
          <w:rFonts w:cs="Arial"/>
        </w:rPr>
        <w:t xml:space="preserve">SFM proposes </w:t>
      </w:r>
      <w:r>
        <w:rPr>
          <w:rFonts w:cs="Arial"/>
        </w:rPr>
        <w:t>to</w:t>
      </w:r>
      <w:r w:rsidRPr="00455DF6">
        <w:rPr>
          <w:rFonts w:cs="Arial"/>
        </w:rPr>
        <w:t xml:space="preserve"> carry forward the existing California provisions in Sections 1.11 through 1.11.11 with</w:t>
      </w:r>
      <w:r>
        <w:rPr>
          <w:rFonts w:cs="Arial"/>
        </w:rPr>
        <w:t xml:space="preserve"> modification to </w:t>
      </w:r>
      <w:r w:rsidRPr="00CF7CE3">
        <w:rPr>
          <w:rFonts w:cs="Arial"/>
        </w:rPr>
        <w:t xml:space="preserve">the </w:t>
      </w:r>
      <w:r>
        <w:rPr>
          <w:rFonts w:cs="Arial"/>
        </w:rPr>
        <w:t xml:space="preserve">following </w:t>
      </w:r>
      <w:r w:rsidRPr="00CF7CE3">
        <w:rPr>
          <w:rFonts w:cs="Arial"/>
        </w:rPr>
        <w:t>existing amendment to update the reference pointer to Title 19.</w:t>
      </w:r>
      <w:bookmarkEnd w:id="4"/>
      <w:r w:rsidRPr="00CF7CE3">
        <w:rPr>
          <w:rFonts w:cs="Arial"/>
        </w:rPr>
        <w:t>]</w:t>
      </w:r>
    </w:p>
    <w:p w14:paraId="381FEB70" w14:textId="77777777" w:rsidR="004D45BB" w:rsidRPr="002A6DD8" w:rsidRDefault="004D45BB" w:rsidP="001E794E">
      <w:pPr>
        <w:autoSpaceDE w:val="0"/>
        <w:autoSpaceDN w:val="0"/>
        <w:adjustRightInd w:val="0"/>
        <w:ind w:left="360"/>
        <w:rPr>
          <w:rFonts w:eastAsia="Times New Roman" w:cs="Arial"/>
          <w:i/>
          <w:iCs/>
          <w:szCs w:val="24"/>
        </w:rPr>
      </w:pPr>
      <w:r w:rsidRPr="002A6DD8">
        <w:rPr>
          <w:rFonts w:eastAsia="Times New Roman" w:cs="Arial"/>
          <w:b/>
          <w:bCs/>
          <w:i/>
          <w:iCs/>
          <w:szCs w:val="24"/>
        </w:rPr>
        <w:t xml:space="preserve">1.11.2.4 Request for alternate means of protection. </w:t>
      </w:r>
      <w:r w:rsidRPr="002A6DD8">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519C286C" w14:textId="77777777" w:rsidR="004D45BB" w:rsidRPr="002A6DD8" w:rsidRDefault="004D45BB" w:rsidP="001E794E">
      <w:pPr>
        <w:autoSpaceDE w:val="0"/>
        <w:autoSpaceDN w:val="0"/>
        <w:adjustRightInd w:val="0"/>
        <w:ind w:left="360"/>
        <w:rPr>
          <w:rFonts w:eastAsia="Times New Roman" w:cs="Arial"/>
          <w:i/>
          <w:iCs/>
          <w:szCs w:val="24"/>
        </w:rPr>
      </w:pPr>
      <w:r w:rsidRPr="002A6DD8">
        <w:rPr>
          <w:rFonts w:eastAsia="Times New Roman" w:cs="Arial"/>
          <w:i/>
          <w:iCs/>
          <w:szCs w:val="24"/>
        </w:rPr>
        <w:t xml:space="preserve">When a request for alternate means of protection involves hazardous materials, the authority having jurisdiction may consider implementation of the findings and recommendations identified in a Risk Management Plan (RMP) developed in accordance with Title 19, Division </w:t>
      </w:r>
      <w:r w:rsidRPr="002A6DD8">
        <w:rPr>
          <w:rFonts w:eastAsia="Times New Roman" w:cs="Arial"/>
          <w:i/>
          <w:iCs/>
          <w:strike/>
          <w:szCs w:val="24"/>
        </w:rPr>
        <w:t>2</w:t>
      </w:r>
      <w:r w:rsidRPr="002A6DD8">
        <w:rPr>
          <w:rFonts w:eastAsia="Times New Roman" w:cs="Arial"/>
          <w:i/>
          <w:iCs/>
          <w:szCs w:val="24"/>
          <w:u w:val="single"/>
        </w:rPr>
        <w:t>5</w:t>
      </w:r>
      <w:r w:rsidRPr="002A6DD8">
        <w:rPr>
          <w:rFonts w:eastAsia="Times New Roman" w:cs="Arial"/>
          <w:i/>
          <w:iCs/>
          <w:szCs w:val="24"/>
        </w:rPr>
        <w:t xml:space="preserve">, Chapter </w:t>
      </w:r>
      <w:r w:rsidRPr="002A6DD8">
        <w:rPr>
          <w:rFonts w:eastAsia="Times New Roman" w:cs="Arial"/>
          <w:i/>
          <w:iCs/>
          <w:strike/>
          <w:szCs w:val="24"/>
        </w:rPr>
        <w:t>4.5</w:t>
      </w:r>
      <w:r w:rsidRPr="002A6DD8">
        <w:rPr>
          <w:rFonts w:eastAsia="Times New Roman" w:cs="Arial"/>
          <w:i/>
          <w:iCs/>
          <w:szCs w:val="24"/>
          <w:u w:val="single"/>
        </w:rPr>
        <w:t>2</w:t>
      </w:r>
      <w:r w:rsidRPr="002A6DD8">
        <w:rPr>
          <w:rFonts w:eastAsia="Times New Roman" w:cs="Arial"/>
          <w:i/>
          <w:iCs/>
          <w:szCs w:val="24"/>
        </w:rPr>
        <w:t>, Article 3.</w:t>
      </w:r>
    </w:p>
    <w:p w14:paraId="7896DD43" w14:textId="77777777" w:rsidR="004D45BB" w:rsidRDefault="004D45BB" w:rsidP="001E794E">
      <w:pPr>
        <w:autoSpaceDE w:val="0"/>
        <w:autoSpaceDN w:val="0"/>
        <w:adjustRightInd w:val="0"/>
        <w:ind w:left="360"/>
        <w:rPr>
          <w:rFonts w:eastAsia="Times New Roman" w:cs="Arial"/>
          <w:i/>
          <w:iCs/>
          <w:szCs w:val="24"/>
        </w:rPr>
      </w:pPr>
      <w:r w:rsidRPr="002A6DD8">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5F459144" w14:textId="579EFBBD" w:rsidR="00B0220F" w:rsidRPr="00455DF6" w:rsidRDefault="00B0220F" w:rsidP="00B84E17">
      <w:pPr>
        <w:pStyle w:val="Heading4"/>
      </w:pPr>
      <w:r w:rsidRPr="00455DF6">
        <w:t>ITEM 1-2</w:t>
      </w:r>
      <w:r>
        <w:t>.1</w:t>
      </w:r>
      <w:r w:rsidRPr="00455DF6">
        <w:rPr>
          <w:snapToGrid/>
        </w:rPr>
        <w:br/>
      </w:r>
      <w:bookmarkStart w:id="5" w:name="_Hlk169770920"/>
      <w:r w:rsidRPr="00455DF6">
        <w:t xml:space="preserve">Section </w:t>
      </w:r>
      <w:r w:rsidRPr="008D4CB4">
        <w:t>1.11.</w:t>
      </w:r>
      <w:r>
        <w:t>4.4</w:t>
      </w:r>
      <w:r w:rsidRPr="008D4CB4">
        <w:t xml:space="preserve"> </w:t>
      </w:r>
      <w:bookmarkEnd w:id="5"/>
      <w:r>
        <w:t>Fire clearance pre</w:t>
      </w:r>
      <w:r w:rsidR="00AA1AE4">
        <w:t>-</w:t>
      </w:r>
      <w:r>
        <w:t>inspection</w:t>
      </w:r>
    </w:p>
    <w:p w14:paraId="4E4EAC03" w14:textId="3B1F9F1C" w:rsidR="00B0220F" w:rsidRPr="007906F0" w:rsidRDefault="00C37A39" w:rsidP="00B0220F">
      <w:pPr>
        <w:ind w:firstLine="360"/>
      </w:pPr>
      <w:r w:rsidRPr="00406DD1">
        <w:rPr>
          <w:rFonts w:cs="Arial"/>
        </w:rPr>
        <w:t>[</w:t>
      </w:r>
      <w:r w:rsidRPr="00AA6166">
        <w:rPr>
          <w:rFonts w:cs="Arial"/>
        </w:rPr>
        <w:t xml:space="preserve">Added </w:t>
      </w:r>
      <w:r w:rsidR="00D35FA3">
        <w:rPr>
          <w:rFonts w:cs="Arial"/>
        </w:rPr>
        <w:t>in</w:t>
      </w:r>
      <w:r w:rsidRPr="00AA6166">
        <w:rPr>
          <w:rFonts w:cs="Arial"/>
        </w:rPr>
        <w:t xml:space="preserve"> 15-Day Express Terms</w:t>
      </w:r>
      <w:r w:rsidR="00400E05">
        <w:rPr>
          <w:rFonts w:cs="Arial"/>
        </w:rPr>
        <w:t>]</w:t>
      </w:r>
      <w:r w:rsidR="00634DAA">
        <w:rPr>
          <w:rFonts w:cs="Arial"/>
        </w:rPr>
        <w:t xml:space="preserve"> </w:t>
      </w:r>
      <w:r w:rsidR="00634DAA">
        <w:t>]</w:t>
      </w:r>
      <w:r w:rsidR="00B0220F">
        <w:t xml:space="preserve"> Correction of reference pointers.</w:t>
      </w:r>
      <w:r w:rsidR="00B0220F" w:rsidRPr="007906F0">
        <w:t>]</w:t>
      </w:r>
    </w:p>
    <w:p w14:paraId="0AE2BD8A" w14:textId="7A75FE68" w:rsidR="00B0220F" w:rsidRPr="00BB4D9E" w:rsidRDefault="00B0220F" w:rsidP="00B0220F">
      <w:pPr>
        <w:ind w:left="360"/>
        <w:rPr>
          <w:b/>
          <w:bCs/>
          <w:i/>
          <w:iCs/>
        </w:rPr>
      </w:pPr>
      <w:r w:rsidRPr="005032E0">
        <w:rPr>
          <w:b/>
          <w:bCs/>
          <w:i/>
          <w:iCs/>
        </w:rPr>
        <w:t>1.11.4.4 Fire clearance pre</w:t>
      </w:r>
      <w:r>
        <w:rPr>
          <w:b/>
          <w:bCs/>
          <w:i/>
          <w:iCs/>
        </w:rPr>
        <w:t>-</w:t>
      </w:r>
      <w:r w:rsidRPr="005032E0">
        <w:rPr>
          <w:b/>
          <w:bCs/>
          <w:i/>
          <w:iCs/>
        </w:rPr>
        <w:t>inspection.</w:t>
      </w:r>
      <w:r>
        <w:rPr>
          <w:b/>
          <w:bCs/>
          <w:i/>
          <w:iCs/>
        </w:rPr>
        <w:t xml:space="preserve"> </w:t>
      </w:r>
      <w:r w:rsidRPr="00BB4D9E">
        <w:rPr>
          <w:i/>
          <w:iCs/>
        </w:rPr>
        <w:t>Pursuant to Health and Safety Code</w:t>
      </w:r>
      <w:r>
        <w:rPr>
          <w:i/>
          <w:iCs/>
        </w:rPr>
        <w:t>,</w:t>
      </w:r>
      <w:r w:rsidRPr="00BB4D9E">
        <w:rPr>
          <w:i/>
          <w:iCs/>
        </w:rPr>
        <w:t xml:space="preserve"> Section 13235, </w:t>
      </w:r>
      <w:r>
        <w:rPr>
          <w:i/>
          <w:iCs/>
        </w:rPr>
        <w:t>…</w:t>
      </w:r>
      <w:r w:rsidRPr="005032E0">
        <w:rPr>
          <w:i/>
          <w:iCs/>
        </w:rPr>
        <w:t xml:space="preserve">, the local fire enforcing agency, as defined in Section </w:t>
      </w:r>
      <w:r w:rsidRPr="00B0220F">
        <w:rPr>
          <w:i/>
          <w:iCs/>
          <w:strike/>
        </w:rPr>
        <w:t>13244</w:t>
      </w:r>
      <w:r>
        <w:rPr>
          <w:i/>
          <w:iCs/>
        </w:rPr>
        <w:t xml:space="preserve"> </w:t>
      </w:r>
      <w:r w:rsidRPr="00BB4D9E">
        <w:rPr>
          <w:i/>
          <w:iCs/>
        </w:rPr>
        <w:t xml:space="preserve"> </w:t>
      </w:r>
      <w:r w:rsidRPr="00B0220F">
        <w:rPr>
          <w:i/>
          <w:iCs/>
          <w:u w:val="single"/>
        </w:rPr>
        <w:t>13145 and 13146</w:t>
      </w:r>
      <w:r w:rsidRPr="005032E0">
        <w:rPr>
          <w:i/>
          <w:iCs/>
        </w:rPr>
        <w:t xml:space="preserve">, </w:t>
      </w:r>
      <w:r>
        <w:rPr>
          <w:i/>
          <w:iCs/>
        </w:rPr>
        <w:t>…</w:t>
      </w:r>
    </w:p>
    <w:bookmarkEnd w:id="1"/>
    <w:p w14:paraId="5B9E51B9" w14:textId="422A5976" w:rsidR="00B400B2" w:rsidRPr="00B400B2" w:rsidRDefault="00B400B2" w:rsidP="00B400B2">
      <w:pPr>
        <w:pStyle w:val="Heading4"/>
        <w:rPr>
          <w:snapToGrid/>
        </w:rPr>
      </w:pPr>
      <w:r w:rsidRPr="00B400B2">
        <w:rPr>
          <w:snapToGrid/>
        </w:rPr>
        <w:lastRenderedPageBreak/>
        <w:t>ITEM 1-</w:t>
      </w:r>
      <w:r w:rsidR="001E794E">
        <w:rPr>
          <w:snapToGrid/>
        </w:rPr>
        <w:t>3</w:t>
      </w:r>
      <w:r w:rsidRPr="00B400B2">
        <w:rPr>
          <w:snapToGrid/>
        </w:rPr>
        <w:br/>
        <w:t>Section 102.13 Wildland</w:t>
      </w:r>
      <w:r w:rsidR="00921133">
        <w:rPr>
          <w:snapToGrid/>
        </w:rPr>
        <w:t>-</w:t>
      </w:r>
      <w:r w:rsidRPr="00B400B2">
        <w:rPr>
          <w:snapToGrid/>
        </w:rPr>
        <w:t xml:space="preserve">Urban Interface </w:t>
      </w:r>
    </w:p>
    <w:p w14:paraId="63B2012B" w14:textId="327E5388" w:rsidR="00B400B2" w:rsidRDefault="00B400B2" w:rsidP="00BE6686">
      <w:pPr>
        <w:widowControl/>
        <w:ind w:firstLine="360"/>
        <w:rPr>
          <w:rFonts w:cs="Arial"/>
          <w:bCs/>
          <w:snapToGrid/>
          <w:szCs w:val="24"/>
        </w:rPr>
      </w:pPr>
      <w:r w:rsidRPr="00B400B2">
        <w:rPr>
          <w:rFonts w:cs="Arial"/>
          <w:bCs/>
          <w:snapToGrid/>
          <w:szCs w:val="24"/>
        </w:rPr>
        <w:t>[</w:t>
      </w:r>
      <w:bookmarkStart w:id="6" w:name="_Hlk169527044"/>
      <w:r w:rsidRPr="00B400B2">
        <w:rPr>
          <w:rFonts w:cs="Arial"/>
          <w:bCs/>
          <w:snapToGrid/>
          <w:szCs w:val="24"/>
        </w:rPr>
        <w:t xml:space="preserve">The SFM proposes </w:t>
      </w:r>
      <w:r w:rsidR="00940D29">
        <w:rPr>
          <w:rFonts w:cs="Arial"/>
          <w:bCs/>
          <w:snapToGrid/>
          <w:szCs w:val="24"/>
        </w:rPr>
        <w:t xml:space="preserve">a </w:t>
      </w:r>
      <w:r w:rsidR="001E794E">
        <w:rPr>
          <w:rFonts w:cs="Arial"/>
          <w:bCs/>
          <w:snapToGrid/>
          <w:szCs w:val="24"/>
        </w:rPr>
        <w:t xml:space="preserve">new </w:t>
      </w:r>
      <w:r w:rsidRPr="00B400B2">
        <w:rPr>
          <w:rFonts w:cs="Arial"/>
          <w:bCs/>
          <w:snapToGrid/>
          <w:szCs w:val="24"/>
        </w:rPr>
        <w:t>Section 102.13 amendment</w:t>
      </w:r>
      <w:bookmarkEnd w:id="6"/>
      <w:r w:rsidRPr="00B400B2">
        <w:rPr>
          <w:rFonts w:cs="Arial"/>
          <w:bCs/>
          <w:snapToGrid/>
          <w:szCs w:val="24"/>
        </w:rPr>
        <w:t>.]</w:t>
      </w:r>
    </w:p>
    <w:p w14:paraId="19993F16" w14:textId="77777777" w:rsidR="00E6143A" w:rsidRDefault="00E6143A" w:rsidP="00E6143A">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7478980F" w14:textId="418870C9" w:rsidR="001E794E" w:rsidRPr="00D864C8" w:rsidRDefault="001E794E" w:rsidP="001E794E">
      <w:pPr>
        <w:rPr>
          <w:b/>
          <w:bCs/>
          <w:i/>
          <w:iCs/>
          <w:noProof/>
        </w:rPr>
      </w:pPr>
      <w:r>
        <w:rPr>
          <w:b/>
          <w:bCs/>
          <w:i/>
          <w:iCs/>
          <w:noProof/>
        </w:rPr>
        <w:t>…</w:t>
      </w:r>
    </w:p>
    <w:p w14:paraId="7F56F6D7" w14:textId="4863641E" w:rsidR="00B400B2" w:rsidRPr="001E794E" w:rsidRDefault="00B400B2" w:rsidP="001E794E">
      <w:pPr>
        <w:rPr>
          <w:b/>
          <w:bCs/>
          <w:i/>
          <w:iCs/>
          <w:snapToGrid/>
          <w:u w:val="single"/>
        </w:rPr>
      </w:pPr>
      <w:r w:rsidRPr="00B400B2">
        <w:rPr>
          <w:b/>
          <w:bCs/>
          <w:i/>
          <w:iCs/>
          <w:snapToGrid/>
          <w:u w:val="single"/>
        </w:rPr>
        <w:t>102.13 Wildland</w:t>
      </w:r>
      <w:r w:rsidR="00921133">
        <w:rPr>
          <w:b/>
          <w:bCs/>
          <w:i/>
          <w:iCs/>
          <w:snapToGrid/>
          <w:u w:val="single"/>
        </w:rPr>
        <w:t>-</w:t>
      </w:r>
      <w:r w:rsidRPr="00B400B2">
        <w:rPr>
          <w:b/>
          <w:bCs/>
          <w:i/>
          <w:iCs/>
          <w:snapToGrid/>
          <w:u w:val="single"/>
        </w:rPr>
        <w:t xml:space="preserve">Urban Interface. </w:t>
      </w:r>
      <w:r w:rsidRPr="00B400B2">
        <w:rPr>
          <w:i/>
          <w:iCs/>
          <w:snapToGrid/>
          <w:u w:val="single"/>
        </w:rPr>
        <w:t>The provisions of the California Wildland</w:t>
      </w:r>
      <w:r w:rsidR="00921133">
        <w:rPr>
          <w:i/>
          <w:iCs/>
          <w:snapToGrid/>
          <w:u w:val="single"/>
        </w:rPr>
        <w:t>-</w:t>
      </w:r>
      <w:r w:rsidRPr="00B400B2">
        <w:rPr>
          <w:i/>
          <w:iCs/>
          <w:snapToGrid/>
          <w:u w:val="single"/>
        </w:rPr>
        <w:t>Urban Interface Code shall apply to buildings and structures built in the wildland-urban interface.</w:t>
      </w:r>
    </w:p>
    <w:p w14:paraId="759E059B" w14:textId="51AA4594" w:rsidR="004D616C" w:rsidRPr="005C5D63" w:rsidRDefault="004D616C" w:rsidP="004D616C">
      <w:pPr>
        <w:pStyle w:val="Heading4"/>
        <w:rPr>
          <w:noProof/>
        </w:rPr>
      </w:pPr>
      <w:bookmarkStart w:id="7" w:name="_Hlk169016614"/>
      <w:bookmarkStart w:id="8" w:name="_Hlk167435994"/>
      <w:r w:rsidRPr="0046521A">
        <w:t xml:space="preserve">ITEM </w:t>
      </w:r>
      <w:r>
        <w:rPr>
          <w:noProof/>
        </w:rPr>
        <w:t>1-4</w:t>
      </w:r>
      <w:r w:rsidRPr="0046521A">
        <w:rPr>
          <w:snapToGrid/>
        </w:rPr>
        <w:br/>
      </w:r>
      <w:bookmarkStart w:id="9" w:name="_Hlk169771024"/>
      <w:r w:rsidRPr="0046521A">
        <w:t xml:space="preserve">Section </w:t>
      </w:r>
      <w:r w:rsidRPr="005C5D63">
        <w:rPr>
          <w:noProof/>
        </w:rPr>
        <w:t>105.</w:t>
      </w:r>
      <w:r w:rsidR="00A052DD">
        <w:rPr>
          <w:noProof/>
        </w:rPr>
        <w:t>3</w:t>
      </w:r>
      <w:r w:rsidRPr="005C5D63">
        <w:rPr>
          <w:noProof/>
        </w:rPr>
        <w:t>.1</w:t>
      </w:r>
      <w:r w:rsidR="00A052DD">
        <w:rPr>
          <w:noProof/>
        </w:rPr>
        <w:t>.1</w:t>
      </w:r>
      <w:r w:rsidRPr="005C5D63">
        <w:rPr>
          <w:noProof/>
        </w:rPr>
        <w:t xml:space="preserve"> Expiration.</w:t>
      </w:r>
      <w:bookmarkEnd w:id="9"/>
    </w:p>
    <w:bookmarkEnd w:id="7"/>
    <w:p w14:paraId="4A4A0D02" w14:textId="04571D40" w:rsidR="004D616C" w:rsidRPr="003228C9" w:rsidRDefault="004D616C" w:rsidP="004D616C">
      <w:pPr>
        <w:ind w:left="720"/>
        <w:rPr>
          <w:rFonts w:cs="Arial"/>
          <w:i/>
          <w:iCs/>
          <w:szCs w:val="24"/>
        </w:rPr>
      </w:pPr>
      <w:r w:rsidRPr="00EE79BB">
        <w:rPr>
          <w:rFonts w:cs="Arial"/>
          <w:b/>
          <w:bCs/>
          <w:i/>
          <w:iCs/>
          <w:szCs w:val="24"/>
        </w:rPr>
        <w:t>105.</w:t>
      </w:r>
      <w:r w:rsidR="00A052DD">
        <w:rPr>
          <w:rFonts w:cs="Arial"/>
          <w:b/>
          <w:bCs/>
          <w:i/>
          <w:iCs/>
          <w:szCs w:val="24"/>
        </w:rPr>
        <w:t>3</w:t>
      </w:r>
      <w:r w:rsidRPr="00EE79BB">
        <w:rPr>
          <w:rFonts w:cs="Arial"/>
          <w:b/>
          <w:bCs/>
          <w:i/>
          <w:iCs/>
          <w:szCs w:val="24"/>
        </w:rPr>
        <w:t>.</w:t>
      </w:r>
      <w:r w:rsidR="00A052DD">
        <w:rPr>
          <w:rFonts w:cs="Arial"/>
          <w:b/>
          <w:bCs/>
          <w:i/>
          <w:iCs/>
          <w:szCs w:val="24"/>
        </w:rPr>
        <w:t>1.</w:t>
      </w:r>
      <w:r w:rsidRPr="00EE79BB">
        <w:rPr>
          <w:rFonts w:cs="Arial"/>
          <w:b/>
          <w:bCs/>
          <w:i/>
          <w:iCs/>
          <w:szCs w:val="24"/>
        </w:rPr>
        <w:t>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1F7141E2" w14:textId="7BF54939" w:rsidR="00F95E30" w:rsidRPr="00BB0CC3" w:rsidRDefault="00F95E30" w:rsidP="00B400B2">
      <w:pPr>
        <w:pStyle w:val="Heading4"/>
        <w:rPr>
          <w:rFonts w:eastAsia="Times New Roman"/>
          <w:noProof/>
        </w:rPr>
      </w:pPr>
      <w:r w:rsidRPr="00BB0CC3">
        <w:rPr>
          <w:rFonts w:eastAsia="Times New Roman"/>
        </w:rPr>
        <w:t xml:space="preserve">ITEM </w:t>
      </w:r>
      <w:r w:rsidRPr="00BB0CC3">
        <w:rPr>
          <w:rFonts w:eastAsia="Times New Roman"/>
          <w:noProof/>
        </w:rPr>
        <w:t>1-</w:t>
      </w:r>
      <w:r w:rsidR="004D616C">
        <w:rPr>
          <w:rFonts w:eastAsia="Times New Roman"/>
          <w:noProof/>
        </w:rPr>
        <w:t>5</w:t>
      </w:r>
      <w:r w:rsidRPr="00BB0CC3">
        <w:rPr>
          <w:rFonts w:eastAsia="Times New Roman"/>
          <w:snapToGrid/>
        </w:rPr>
        <w:br/>
      </w:r>
      <w:r w:rsidRPr="00BB0CC3">
        <w:rPr>
          <w:rFonts w:eastAsia="Times New Roman"/>
        </w:rPr>
        <w:t xml:space="preserve">Section </w:t>
      </w:r>
      <w:r w:rsidRPr="00BB0CC3">
        <w:rPr>
          <w:rFonts w:eastAsia="Times New Roman"/>
          <w:noProof/>
        </w:rPr>
        <w:t>105.5.14 Energy Storage Systems</w:t>
      </w:r>
    </w:p>
    <w:p w14:paraId="56F92FC6" w14:textId="6AA9EC3D" w:rsidR="00F95E30" w:rsidRPr="00BB0CC3" w:rsidRDefault="00F95E30" w:rsidP="00BE6686">
      <w:pPr>
        <w:ind w:firstLine="360"/>
        <w:rPr>
          <w:noProof/>
        </w:rPr>
      </w:pPr>
      <w:r w:rsidRPr="00BB0CC3">
        <w:rPr>
          <w:noProof/>
        </w:rPr>
        <w:t>[</w:t>
      </w:r>
      <w:bookmarkStart w:id="10" w:name="_Hlk169527193"/>
      <w:r w:rsidRPr="00BB0CC3">
        <w:rPr>
          <w:noProof/>
        </w:rPr>
        <w:t>The SFM proposes a modification to section 105.5.14</w:t>
      </w:r>
      <w:bookmarkEnd w:id="10"/>
      <w:r w:rsidRPr="00BB0CC3">
        <w:rPr>
          <w:noProof/>
        </w:rPr>
        <w:t>.]</w:t>
      </w:r>
    </w:p>
    <w:p w14:paraId="459968C3" w14:textId="017493A2" w:rsidR="00F95E30" w:rsidRPr="00203080" w:rsidRDefault="00B400B2" w:rsidP="00BE6686">
      <w:pPr>
        <w:ind w:left="360"/>
        <w:rPr>
          <w:color w:val="000000" w:themeColor="text1"/>
          <w:w w:val="110"/>
          <w:szCs w:val="24"/>
        </w:rPr>
      </w:pPr>
      <w:r w:rsidRPr="00203080">
        <w:rPr>
          <w:b/>
          <w:iCs/>
          <w:noProof/>
          <w:color w:val="000000" w:themeColor="text1"/>
        </w:rPr>
        <w:t>105.5.14 Energy Storage Systems.</w:t>
      </w:r>
      <w:r w:rsidRPr="00203080">
        <w:rPr>
          <w:color w:val="000000" w:themeColor="text1"/>
          <w:w w:val="110"/>
          <w:szCs w:val="24"/>
        </w:rPr>
        <w:t xml:space="preserve"> </w:t>
      </w:r>
      <w:r w:rsidR="00F95E30" w:rsidRPr="00D92F1E">
        <w:rPr>
          <w:rFonts w:cs="Arial"/>
          <w:snapToGrid/>
          <w:szCs w:val="24"/>
        </w:rPr>
        <w:t>An operational permit is required for</w:t>
      </w:r>
      <w:r w:rsidR="00F95E30" w:rsidRPr="00203080">
        <w:rPr>
          <w:color w:val="000000" w:themeColor="text1"/>
          <w:spacing w:val="19"/>
          <w:w w:val="110"/>
          <w:szCs w:val="24"/>
        </w:rPr>
        <w:t xml:space="preserve"> </w:t>
      </w:r>
      <w:r w:rsidR="00F95E30" w:rsidRPr="00D92F1E">
        <w:rPr>
          <w:i/>
          <w:iCs/>
          <w:snapToGrid/>
          <w:u w:val="single"/>
        </w:rPr>
        <w:t>stationary and</w:t>
      </w:r>
      <w:r w:rsidR="00F95E30" w:rsidRPr="00203080">
        <w:rPr>
          <w:color w:val="000000" w:themeColor="text1"/>
          <w:spacing w:val="24"/>
          <w:w w:val="110"/>
          <w:szCs w:val="24"/>
        </w:rPr>
        <w:t xml:space="preserve"> </w:t>
      </w:r>
      <w:r w:rsidR="00F95E30" w:rsidRPr="00D92F1E">
        <w:rPr>
          <w:rFonts w:cs="Arial"/>
          <w:snapToGrid/>
          <w:szCs w:val="24"/>
        </w:rPr>
        <w:t>mobile energy storage systems regulated by Section 1207.</w:t>
      </w:r>
      <w:r w:rsidR="00F95E30" w:rsidRPr="00203080">
        <w:rPr>
          <w:color w:val="000000" w:themeColor="text1"/>
          <w:spacing w:val="10"/>
          <w:w w:val="110"/>
          <w:szCs w:val="24"/>
        </w:rPr>
        <w:t xml:space="preserve"> </w:t>
      </w:r>
      <w:r w:rsidR="00F95E30" w:rsidRPr="00D92F1E">
        <w:rPr>
          <w:i/>
          <w:iCs/>
          <w:snapToGrid/>
          <w:u w:val="single"/>
        </w:rPr>
        <w:t>Operational permits shall not be required for ESS located at detached one- and two-family dwellings and townhouses, other than Group R-4.</w:t>
      </w:r>
      <w:bookmarkEnd w:id="8"/>
    </w:p>
    <w:p w14:paraId="4CCF0894" w14:textId="03DAE7EA" w:rsidR="00AE2A6C" w:rsidRPr="00BB0CC3" w:rsidRDefault="00AE2A6C" w:rsidP="00AE2A6C">
      <w:pPr>
        <w:pStyle w:val="Heading4"/>
      </w:pPr>
      <w:r w:rsidRPr="00BB0CC3">
        <w:t>ITEM 1-</w:t>
      </w:r>
      <w:r w:rsidR="004D616C">
        <w:t>6</w:t>
      </w:r>
      <w:r w:rsidRPr="00BB0CC3">
        <w:rPr>
          <w:snapToGrid/>
        </w:rPr>
        <w:br/>
      </w:r>
      <w:r w:rsidRPr="00BB0CC3">
        <w:t>Section 105.5.5</w:t>
      </w:r>
      <w:r>
        <w:t>3</w:t>
      </w:r>
      <w:r w:rsidRPr="00BB0CC3">
        <w:t xml:space="preserve"> Lithium Batteries</w:t>
      </w:r>
    </w:p>
    <w:p w14:paraId="3D890688" w14:textId="77777777" w:rsidR="00AE2A6C" w:rsidRPr="00BB0CC3" w:rsidRDefault="00AE2A6C" w:rsidP="00AE2A6C">
      <w:pPr>
        <w:ind w:left="360"/>
        <w:rPr>
          <w:rFonts w:cs="Arial"/>
        </w:rPr>
      </w:pPr>
      <w:r w:rsidRPr="00BB0CC3">
        <w:rPr>
          <w:rFonts w:cs="Arial"/>
        </w:rPr>
        <w:t xml:space="preserve">[The SFM proposes to repeal and replace </w:t>
      </w:r>
      <w:r>
        <w:rPr>
          <w:rFonts w:cs="Arial"/>
        </w:rPr>
        <w:t xml:space="preserve">the </w:t>
      </w:r>
      <w:r w:rsidRPr="00BB0CC3">
        <w:rPr>
          <w:rFonts w:cs="Arial"/>
        </w:rPr>
        <w:t>existing amendment with the model code language shown below due to model code revisions.]</w:t>
      </w:r>
    </w:p>
    <w:p w14:paraId="4CCC7768" w14:textId="77777777" w:rsidR="00AE2A6C" w:rsidRPr="001E794E" w:rsidRDefault="00AE2A6C" w:rsidP="00AE2A6C">
      <w:pPr>
        <w:ind w:left="360"/>
        <w:rPr>
          <w:rFonts w:cs="Arial"/>
          <w:i/>
          <w:iCs/>
          <w:strike/>
        </w:rPr>
      </w:pPr>
      <w:r w:rsidRPr="00BB0CC3">
        <w:rPr>
          <w:rFonts w:cs="Arial"/>
          <w:b/>
          <w:bCs/>
          <w:i/>
          <w:iCs/>
          <w:strike/>
        </w:rPr>
        <w:t>105.5.</w:t>
      </w:r>
      <w:r>
        <w:rPr>
          <w:rFonts w:cs="Arial"/>
          <w:b/>
          <w:bCs/>
          <w:i/>
          <w:iCs/>
          <w:strike/>
        </w:rPr>
        <w:t>53</w:t>
      </w:r>
      <w:r w:rsidRPr="00BB0CC3">
        <w:rPr>
          <w:rFonts w:cs="Arial"/>
          <w:b/>
          <w:bCs/>
          <w:i/>
          <w:iCs/>
          <w:strike/>
        </w:rPr>
        <w:t xml:space="preserve"> Lithium batteries</w:t>
      </w:r>
      <w:r w:rsidRPr="00BB0CC3">
        <w:rPr>
          <w:rFonts w:cs="Arial"/>
          <w:i/>
          <w:iCs/>
          <w:strike/>
        </w:rPr>
        <w:t>. An operational permit is required for an accumulation of more than 15 cubic feet (0.42 m) of lithium-ion and lithium metal batteries, where required by Section 322.1.</w:t>
      </w:r>
    </w:p>
    <w:p w14:paraId="5B0DAF1D" w14:textId="77777777" w:rsidR="00AE2A6C" w:rsidRPr="00BB0CC3" w:rsidRDefault="00AE2A6C" w:rsidP="00AE2A6C">
      <w:pPr>
        <w:ind w:left="360"/>
        <w:rPr>
          <w:rFonts w:cs="Arial"/>
          <w:b/>
          <w:bCs/>
        </w:rPr>
      </w:pPr>
      <w:r w:rsidRPr="00BB0CC3">
        <w:rPr>
          <w:rFonts w:cs="Arial"/>
          <w:b/>
          <w:bCs/>
        </w:rPr>
        <w:t>105.5.</w:t>
      </w:r>
      <w:r>
        <w:rPr>
          <w:rFonts w:cs="Arial"/>
          <w:b/>
          <w:bCs/>
        </w:rPr>
        <w:t>2</w:t>
      </w:r>
      <w:r w:rsidRPr="00BB0CC3">
        <w:rPr>
          <w:rFonts w:cs="Arial"/>
          <w:b/>
          <w:bCs/>
        </w:rPr>
        <w:t xml:space="preserve">9 Lithium batteries. </w:t>
      </w:r>
      <w:r w:rsidRPr="00BB0CC3">
        <w:rPr>
          <w:rFonts w:cs="Arial"/>
        </w:rPr>
        <w:t xml:space="preserve">An operational permit is required for an accumulation of more than 15 cubic feet (0.42 m) of lithium-ion and </w:t>
      </w:r>
      <w:r>
        <w:rPr>
          <w:rFonts w:cs="Arial"/>
        </w:rPr>
        <w:t>lithium-metal</w:t>
      </w:r>
      <w:r w:rsidRPr="00BB0CC3">
        <w:rPr>
          <w:rFonts w:cs="Arial"/>
        </w:rPr>
        <w:t xml:space="preserve"> batteries, where required by Section 320.2.</w:t>
      </w:r>
    </w:p>
    <w:p w14:paraId="00171995" w14:textId="0CFF309D" w:rsidR="00D25442" w:rsidRPr="00BB0CC3" w:rsidRDefault="00D25442" w:rsidP="004A7446">
      <w:pPr>
        <w:pStyle w:val="Heading4"/>
        <w:rPr>
          <w:snapToGrid/>
        </w:rPr>
      </w:pPr>
      <w:r w:rsidRPr="00BB0CC3">
        <w:lastRenderedPageBreak/>
        <w:t xml:space="preserve">ITEM </w:t>
      </w:r>
      <w:r w:rsidR="002F0B7C" w:rsidRPr="00BB0CC3">
        <w:t>1</w:t>
      </w:r>
      <w:r w:rsidR="001E794E">
        <w:t>-</w:t>
      </w:r>
      <w:r w:rsidR="004D616C">
        <w:t>7</w:t>
      </w:r>
      <w:r w:rsidRPr="00BB0CC3">
        <w:rPr>
          <w:snapToGrid/>
        </w:rPr>
        <w:br/>
      </w:r>
      <w:r w:rsidRPr="00BE6686">
        <w:rPr>
          <w:iCs w:val="0"/>
        </w:rPr>
        <w:t xml:space="preserve">Section </w:t>
      </w:r>
      <w:r w:rsidR="00BE6686" w:rsidRPr="00BE6686">
        <w:rPr>
          <w:rStyle w:val="sectionnumber"/>
          <w:iCs w:val="0"/>
          <w:color w:val="000000"/>
        </w:rPr>
        <w:t>105.5.58</w:t>
      </w:r>
      <w:r w:rsidR="00BE6686" w:rsidRPr="00BE6686">
        <w:rPr>
          <w:rStyle w:val="sectionnumber"/>
          <w:rFonts w:cs="Arial"/>
          <w:iCs w:val="0"/>
          <w:color w:val="000000"/>
          <w:szCs w:val="24"/>
        </w:rPr>
        <w:t xml:space="preserve"> Mobile</w:t>
      </w:r>
      <w:r w:rsidR="005C2FA1" w:rsidRPr="00BE6686">
        <w:rPr>
          <w:rStyle w:val="italic"/>
          <w:rFonts w:cs="Arial"/>
          <w:iCs w:val="0"/>
          <w:color w:val="000000"/>
          <w:szCs w:val="24"/>
        </w:rPr>
        <w:t xml:space="preserve"> fueling of hydrogen-fueled vehicles.</w:t>
      </w:r>
    </w:p>
    <w:p w14:paraId="5EFDDC59" w14:textId="79E8E24A" w:rsidR="005C2FA1" w:rsidRPr="00BB0CC3" w:rsidRDefault="00B31139" w:rsidP="00BE6686">
      <w:pPr>
        <w:ind w:left="360"/>
      </w:pPr>
      <w:r w:rsidRPr="00BB0CC3">
        <w:t>[The SFM proposes a renumbering modification to the existing amendment due to model code language revisions.]</w:t>
      </w:r>
    </w:p>
    <w:p w14:paraId="333EDCDB" w14:textId="5776088D" w:rsidR="007D2FCE" w:rsidRPr="001E794E" w:rsidRDefault="005C2FA1" w:rsidP="001E794E">
      <w:pPr>
        <w:ind w:firstLine="360"/>
        <w:rPr>
          <w:b/>
          <w:bCs/>
          <w:i/>
          <w:color w:val="000000"/>
        </w:rPr>
      </w:pPr>
      <w:r w:rsidRPr="002312A1">
        <w:rPr>
          <w:rStyle w:val="sectionnumber"/>
          <w:rFonts w:cs="Arial"/>
          <w:b/>
          <w:bCs/>
          <w:strike/>
          <w:color w:val="000000"/>
          <w:szCs w:val="24"/>
        </w:rPr>
        <w:t>105.5.32</w:t>
      </w:r>
      <w:r w:rsidRPr="000331FD">
        <w:rPr>
          <w:rStyle w:val="italic"/>
          <w:rFonts w:cs="Arial"/>
          <w:b/>
          <w:bCs/>
          <w:szCs w:val="24"/>
        </w:rPr>
        <w:t xml:space="preserve"> </w:t>
      </w:r>
      <w:r w:rsidRPr="000331FD">
        <w:rPr>
          <w:rStyle w:val="italic"/>
          <w:b/>
          <w:bCs/>
          <w:i/>
          <w:u w:val="single"/>
        </w:rPr>
        <w:t>105.5.</w:t>
      </w:r>
      <w:r w:rsidRPr="000331FD">
        <w:rPr>
          <w:rStyle w:val="italic"/>
          <w:rFonts w:cs="Arial"/>
          <w:b/>
          <w:bCs/>
          <w:i/>
          <w:iCs/>
          <w:szCs w:val="24"/>
          <w:u w:val="single"/>
        </w:rPr>
        <w:t>5</w:t>
      </w:r>
      <w:r w:rsidR="00340F7D" w:rsidRPr="000331FD">
        <w:rPr>
          <w:rStyle w:val="italic"/>
          <w:rFonts w:cs="Arial"/>
          <w:b/>
          <w:bCs/>
          <w:i/>
          <w:iCs/>
          <w:szCs w:val="24"/>
          <w:u w:val="single"/>
        </w:rPr>
        <w:t>8</w:t>
      </w:r>
      <w:r w:rsidRPr="000331FD">
        <w:rPr>
          <w:rStyle w:val="italic"/>
          <w:rFonts w:cs="Arial"/>
          <w:b/>
          <w:bCs/>
          <w:szCs w:val="24"/>
        </w:rPr>
        <w:t xml:space="preserve"> </w:t>
      </w:r>
      <w:r w:rsidRPr="000331FD">
        <w:rPr>
          <w:rStyle w:val="italic"/>
          <w:rFonts w:cs="Arial"/>
          <w:b/>
          <w:bCs/>
          <w:i/>
          <w:iCs/>
          <w:color w:val="000000"/>
          <w:szCs w:val="24"/>
        </w:rPr>
        <w:t>Mobile fueling of hydrogen-fueled vehicles</w:t>
      </w:r>
      <w:r w:rsidR="007E1B41" w:rsidRPr="000331FD">
        <w:rPr>
          <w:rStyle w:val="italic"/>
          <w:rFonts w:cs="Arial"/>
          <w:b/>
          <w:bCs/>
          <w:i/>
          <w:iCs/>
          <w:color w:val="000000"/>
          <w:szCs w:val="24"/>
        </w:rPr>
        <w:t>.</w:t>
      </w:r>
      <w:r w:rsidR="001E794E">
        <w:rPr>
          <w:rStyle w:val="italic"/>
          <w:b/>
          <w:bCs/>
          <w:i/>
          <w:color w:val="000000"/>
        </w:rPr>
        <w:t xml:space="preserve"> </w:t>
      </w:r>
      <w:r w:rsidR="007D2FCE" w:rsidRPr="00BB0CC3">
        <w:rPr>
          <w:rStyle w:val="italic"/>
          <w:rFonts w:cs="Arial"/>
          <w:i/>
          <w:iCs/>
          <w:color w:val="000000"/>
          <w:szCs w:val="24"/>
        </w:rPr>
        <w:t>…</w:t>
      </w:r>
    </w:p>
    <w:p w14:paraId="3C445A0D" w14:textId="42B7F501" w:rsidR="00115918" w:rsidRPr="00BB0CC3" w:rsidRDefault="00D25442" w:rsidP="00115918">
      <w:pPr>
        <w:pStyle w:val="Heading4"/>
      </w:pPr>
      <w:r w:rsidRPr="00BB0CC3">
        <w:t xml:space="preserve">ITEM </w:t>
      </w:r>
      <w:r w:rsidR="002F0B7C" w:rsidRPr="00BB0CC3">
        <w:t>1-</w:t>
      </w:r>
      <w:r w:rsidR="004D616C">
        <w:t>8</w:t>
      </w:r>
      <w:r w:rsidRPr="00BB0CC3">
        <w:rPr>
          <w:snapToGrid/>
        </w:rPr>
        <w:br/>
      </w:r>
      <w:r w:rsidRPr="001E794E">
        <w:t xml:space="preserve">Section </w:t>
      </w:r>
      <w:r w:rsidR="009E070B" w:rsidRPr="001E794E">
        <w:t>105.5.</w:t>
      </w:r>
      <w:r w:rsidR="00AE2A6C">
        <w:t>59</w:t>
      </w:r>
      <w:r w:rsidR="009E070B" w:rsidRPr="001E794E">
        <w:t xml:space="preserve"> </w:t>
      </w:r>
      <w:r w:rsidR="00115918" w:rsidRPr="001E794E">
        <w:t>Additional Permits</w:t>
      </w:r>
    </w:p>
    <w:p w14:paraId="20555FAC" w14:textId="4F4BC693" w:rsidR="00115918" w:rsidRPr="00BB0CC3" w:rsidRDefault="00B31139" w:rsidP="00BE6686">
      <w:pPr>
        <w:ind w:left="360"/>
      </w:pPr>
      <w:r w:rsidRPr="00BB0CC3">
        <w:t xml:space="preserve">[The SFM </w:t>
      </w:r>
      <w:r w:rsidR="0078748B" w:rsidRPr="00BB0CC3">
        <w:t>proposes to modify</w:t>
      </w:r>
      <w:r w:rsidR="00623F06" w:rsidRPr="00BB0CC3">
        <w:t xml:space="preserve"> the </w:t>
      </w:r>
      <w:r w:rsidRPr="00BB0CC3">
        <w:t>existing amendment due to model code language revisions.</w:t>
      </w:r>
      <w:r w:rsidR="00156244" w:rsidRPr="00BB0CC3">
        <w:t>]</w:t>
      </w:r>
    </w:p>
    <w:p w14:paraId="1CB65196" w14:textId="520FA867" w:rsidR="000341FC" w:rsidRPr="00BE6686" w:rsidRDefault="00115918" w:rsidP="00BE6686">
      <w:pPr>
        <w:ind w:firstLine="360"/>
        <w:rPr>
          <w:b/>
          <w:i/>
        </w:rPr>
      </w:pPr>
      <w:r w:rsidRPr="00BB0CC3">
        <w:rPr>
          <w:rStyle w:val="sectionnumber"/>
          <w:rFonts w:cs="Arial"/>
          <w:b/>
          <w:bCs/>
          <w:i/>
          <w:iCs/>
          <w:strike/>
          <w:szCs w:val="24"/>
        </w:rPr>
        <w:t>105.5.54</w:t>
      </w:r>
      <w:r w:rsidRPr="00BB0CC3">
        <w:rPr>
          <w:rStyle w:val="level3title"/>
          <w:rFonts w:cs="Arial"/>
          <w:b/>
          <w:bCs/>
          <w:i/>
          <w:iCs/>
          <w:szCs w:val="24"/>
        </w:rPr>
        <w:t xml:space="preserve"> </w:t>
      </w:r>
      <w:r w:rsidRPr="00BB0CC3">
        <w:rPr>
          <w:rStyle w:val="level3title"/>
          <w:rFonts w:cs="Arial"/>
          <w:b/>
          <w:bCs/>
          <w:i/>
          <w:iCs/>
          <w:szCs w:val="24"/>
          <w:u w:val="single"/>
        </w:rPr>
        <w:t>105.5.</w:t>
      </w:r>
      <w:r w:rsidR="00AE2A6C">
        <w:rPr>
          <w:rStyle w:val="level3title"/>
          <w:rFonts w:cs="Arial"/>
          <w:b/>
          <w:bCs/>
          <w:i/>
          <w:iCs/>
          <w:szCs w:val="24"/>
          <w:u w:val="single"/>
        </w:rPr>
        <w:t>59</w:t>
      </w:r>
      <w:r w:rsidRPr="00BB0CC3">
        <w:rPr>
          <w:rStyle w:val="level3title"/>
          <w:rFonts w:cs="Arial"/>
          <w:b/>
          <w:bCs/>
          <w:i/>
          <w:iCs/>
          <w:szCs w:val="24"/>
        </w:rPr>
        <w:t xml:space="preserve"> Additional permits.</w:t>
      </w:r>
      <w:r w:rsidR="00BE6686">
        <w:rPr>
          <w:rStyle w:val="level3title"/>
          <w:b/>
          <w:i/>
        </w:rPr>
        <w:t xml:space="preserve"> </w:t>
      </w:r>
      <w:r w:rsidR="000341FC" w:rsidRPr="00BB0CC3">
        <w:rPr>
          <w:rStyle w:val="level3title"/>
          <w:rFonts w:cs="Arial"/>
          <w:i/>
          <w:iCs/>
          <w:szCs w:val="24"/>
        </w:rPr>
        <w:t>…</w:t>
      </w:r>
    </w:p>
    <w:p w14:paraId="2C1B2CED" w14:textId="77777777" w:rsidR="00005708" w:rsidRPr="00BB0CC3" w:rsidRDefault="00005708" w:rsidP="003641DE">
      <w:pPr>
        <w:pStyle w:val="Heading4"/>
        <w:ind w:left="0"/>
      </w:pPr>
      <w:r w:rsidRPr="00BB0CC3">
        <w:t xml:space="preserve">Notation: </w:t>
      </w:r>
    </w:p>
    <w:p w14:paraId="29975944" w14:textId="01A25C91" w:rsidR="00005708" w:rsidRPr="00BB0CC3" w:rsidRDefault="0059783A" w:rsidP="00AA0C1D">
      <w:pPr>
        <w:rPr>
          <w:rFonts w:cs="Arial"/>
        </w:rPr>
      </w:pPr>
      <w:r w:rsidRPr="00BB0CC3">
        <w:rPr>
          <w:rFonts w:cs="Arial"/>
        </w:rPr>
        <w:t xml:space="preserve">Authority: </w:t>
      </w:r>
      <w:r w:rsidR="00766779" w:rsidRPr="00BB0CC3">
        <w:rPr>
          <w:rFonts w:cs="Arial"/>
          <w:szCs w:val="24"/>
        </w:rPr>
        <w:t xml:space="preserve">Health and Safety Code Sections </w:t>
      </w:r>
      <w:bookmarkStart w:id="11" w:name="_Hlk125448922"/>
      <w:r w:rsidR="00766779" w:rsidRPr="00BB0CC3">
        <w:rPr>
          <w:rFonts w:cs="Arial"/>
          <w:bCs/>
          <w:szCs w:val="24"/>
        </w:rPr>
        <w:t xml:space="preserve">1250, 1502, 1568.02, 1569.72 - 1569.78, 1597.44 - 1597.65, </w:t>
      </w:r>
      <w:r w:rsidR="00766779" w:rsidRPr="00BB0CC3">
        <w:rPr>
          <w:rFonts w:cs="Arial"/>
          <w:szCs w:val="24"/>
        </w:rPr>
        <w:t xml:space="preserve">13108, </w:t>
      </w:r>
      <w:r w:rsidR="00766779" w:rsidRPr="00BB0CC3">
        <w:rPr>
          <w:rFonts w:cs="Arial"/>
          <w:bCs/>
          <w:szCs w:val="24"/>
        </w:rPr>
        <w:t xml:space="preserve">13108.5, 13114, </w:t>
      </w:r>
      <w:r w:rsidR="00766779" w:rsidRPr="00BB0CC3">
        <w:rPr>
          <w:rFonts w:cs="Arial"/>
          <w:szCs w:val="24"/>
        </w:rPr>
        <w:t xml:space="preserve">13143, </w:t>
      </w:r>
      <w:r w:rsidR="00766779" w:rsidRPr="00BB0CC3">
        <w:rPr>
          <w:rFonts w:cs="Arial"/>
          <w:bCs/>
          <w:szCs w:val="24"/>
        </w:rPr>
        <w:t xml:space="preserve">13143.2, 13143.6, </w:t>
      </w:r>
      <w:r w:rsidR="00766779" w:rsidRPr="00BB0CC3">
        <w:rPr>
          <w:rFonts w:cs="Arial"/>
          <w:szCs w:val="24"/>
        </w:rPr>
        <w:t xml:space="preserve">13145, 13146, 13211, 16022.5, 17921, 18928, 18949.2, 25500 through 25545; Government Code Sections 51176, 51177, 51178, 51179 and 51189; </w:t>
      </w:r>
      <w:r w:rsidR="00766779" w:rsidRPr="00BB0CC3">
        <w:rPr>
          <w:rFonts w:cs="Arial"/>
          <w:bCs/>
          <w:szCs w:val="24"/>
        </w:rPr>
        <w:t xml:space="preserve">Public Education Code 17074.50; </w:t>
      </w:r>
      <w:r w:rsidR="00766779" w:rsidRPr="00BB0CC3">
        <w:rPr>
          <w:rFonts w:cs="Arial"/>
          <w:szCs w:val="24"/>
        </w:rPr>
        <w:t>Public Resources Code Sections 4201 through 4204.</w:t>
      </w:r>
      <w:bookmarkEnd w:id="11"/>
    </w:p>
    <w:p w14:paraId="199036D5" w14:textId="3F72929C" w:rsidR="004D380F" w:rsidRDefault="00005708" w:rsidP="00AA0C1D">
      <w:pPr>
        <w:rPr>
          <w:rFonts w:cs="Arial"/>
          <w:szCs w:val="24"/>
        </w:rPr>
      </w:pPr>
      <w:r w:rsidRPr="00BB0CC3">
        <w:rPr>
          <w:rFonts w:cs="Arial"/>
        </w:rPr>
        <w:t xml:space="preserve">Reference(s): </w:t>
      </w:r>
      <w:r w:rsidR="00A00387" w:rsidRPr="00BB0CC3">
        <w:rPr>
          <w:rFonts w:cs="Arial"/>
          <w:szCs w:val="24"/>
        </w:rPr>
        <w:t>Health and Safety Code Sections 13108, 13108.5, 13113, 13113.5, 13114, 13132, 13132.7, 13133, 13135, 13143, 13143.1, 13143.2, 13143.6, 13143.9, 13145, 13146, 13210, 13211, 16022.5, 17921.</w:t>
      </w:r>
    </w:p>
    <w:p w14:paraId="30935FC5" w14:textId="77777777" w:rsidR="00BE6686" w:rsidRPr="00BB0CC3" w:rsidRDefault="00BE6686" w:rsidP="00AA0C1D">
      <w:pPr>
        <w:rPr>
          <w:rFonts w:cs="Arial"/>
          <w:szCs w:val="24"/>
        </w:rPr>
      </w:pPr>
    </w:p>
    <w:p w14:paraId="2543675B" w14:textId="1549962D" w:rsidR="004732B6" w:rsidRPr="00BB0CC3" w:rsidRDefault="004732B6" w:rsidP="004732B6">
      <w:pPr>
        <w:pStyle w:val="Heading3"/>
        <w:spacing w:before="0"/>
      </w:pPr>
      <w:bookmarkStart w:id="12" w:name="_Hlk159858024"/>
      <w:r w:rsidRPr="00BB0CC3">
        <w:t>ITEM 2</w:t>
      </w:r>
      <w:r w:rsidRPr="00BB0CC3">
        <w:rPr>
          <w:snapToGrid/>
        </w:rPr>
        <w:br/>
      </w:r>
      <w:r w:rsidR="00820932" w:rsidRPr="00BB0CC3">
        <w:t>Chapter</w:t>
      </w:r>
      <w:r w:rsidRPr="00BB0CC3">
        <w:t xml:space="preserve"> 2, Definitions</w:t>
      </w:r>
    </w:p>
    <w:p w14:paraId="25E0CAC1" w14:textId="20CDD824" w:rsidR="004732B6" w:rsidRPr="00BB0CC3" w:rsidRDefault="00D661E5" w:rsidP="004732B6">
      <w:pPr>
        <w:rPr>
          <w:rFonts w:cs="Arial"/>
        </w:rPr>
      </w:pPr>
      <w:r w:rsidRPr="00BB0CC3">
        <w:rPr>
          <w:rFonts w:cs="Arial"/>
        </w:rPr>
        <w:t xml:space="preserve">[The SFM proposes to adopt </w:t>
      </w:r>
      <w:r w:rsidR="00820932" w:rsidRPr="00BB0CC3">
        <w:rPr>
          <w:rFonts w:cs="Arial"/>
        </w:rPr>
        <w:t>Chapter</w:t>
      </w:r>
      <w:r w:rsidRPr="00BB0CC3">
        <w:rPr>
          <w:rFonts w:cs="Arial"/>
        </w:rPr>
        <w:t xml:space="preserve"> </w:t>
      </w:r>
      <w:r w:rsidR="00440009" w:rsidRPr="00BB0CC3">
        <w:rPr>
          <w:rFonts w:cs="Arial"/>
        </w:rPr>
        <w:t>2 and</w:t>
      </w:r>
      <w:r w:rsidRPr="00BB0CC3">
        <w:rPr>
          <w:rFonts w:cs="Arial"/>
        </w:rPr>
        <w:t xml:space="preserve"> </w:t>
      </w:r>
      <w:r w:rsidR="00286CA2" w:rsidRPr="00BB0CC3">
        <w:rPr>
          <w:rFonts w:cs="Arial"/>
        </w:rPr>
        <w:t>carry forward</w:t>
      </w:r>
      <w:r w:rsidRPr="00BB0CC3">
        <w:rPr>
          <w:rFonts w:cs="Arial"/>
        </w:rPr>
        <w:t xml:space="preserve"> existing amendments with modifications shown below.]</w:t>
      </w:r>
    </w:p>
    <w:p w14:paraId="3BCF0689" w14:textId="74311B98" w:rsidR="004732B6" w:rsidRPr="00BB0CC3" w:rsidRDefault="004732B6" w:rsidP="004732B6">
      <w:pPr>
        <w:pStyle w:val="Heading4"/>
      </w:pPr>
      <w:r w:rsidRPr="00BB0CC3">
        <w:t xml:space="preserve">ITEM </w:t>
      </w:r>
      <w:r w:rsidR="00D661E5" w:rsidRPr="00BB0CC3">
        <w:t>2-1</w:t>
      </w:r>
      <w:r w:rsidRPr="00BB0CC3">
        <w:rPr>
          <w:snapToGrid/>
        </w:rPr>
        <w:br/>
      </w:r>
      <w:r w:rsidR="00D661E5" w:rsidRPr="00BB0CC3">
        <w:t>Additive Manufacturing</w:t>
      </w:r>
    </w:p>
    <w:p w14:paraId="6992FE46" w14:textId="13E9B32C" w:rsidR="00770C04" w:rsidRPr="00BB0CC3" w:rsidRDefault="00156244" w:rsidP="00BE6686">
      <w:pPr>
        <w:ind w:left="360"/>
        <w:rPr>
          <w:rFonts w:cs="Arial"/>
        </w:rPr>
      </w:pPr>
      <w:bookmarkStart w:id="13" w:name="_Hlk164940277"/>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bookmarkEnd w:id="13"/>
    <w:p w14:paraId="103A86FF" w14:textId="44BDB4BA" w:rsidR="004732B6" w:rsidRPr="00BB0CC3" w:rsidRDefault="0097530E" w:rsidP="00BE6686">
      <w:pPr>
        <w:ind w:left="360"/>
        <w:rPr>
          <w:rFonts w:cs="Arial"/>
        </w:rPr>
      </w:pPr>
      <w:r w:rsidRPr="00BB0CC3">
        <w:rPr>
          <w:rFonts w:cs="Arial"/>
          <w:b/>
          <w:bCs/>
        </w:rPr>
        <w:t>ADDITIVE MANUFACTURING</w:t>
      </w:r>
      <w:r w:rsidR="00770C04" w:rsidRPr="00BB0CC3">
        <w:rPr>
          <w:rFonts w:cs="Arial"/>
          <w:b/>
          <w:bCs/>
        </w:rPr>
        <w:t>.</w:t>
      </w:r>
      <w:r w:rsidR="00770C04" w:rsidRPr="00BB0CC3">
        <w:rPr>
          <w:rFonts w:cs="Arial"/>
        </w:rPr>
        <w:t xml:space="preserve"> </w:t>
      </w:r>
      <w:r w:rsidR="00CC7B31" w:rsidRPr="00BB0CC3">
        <w:rPr>
          <w:rFonts w:cs="Arial"/>
        </w:rPr>
        <w:t>…</w:t>
      </w:r>
      <w:r w:rsidR="00770C04" w:rsidRPr="00BB0CC3">
        <w:rPr>
          <w:rFonts w:cs="Arial"/>
        </w:rPr>
        <w:t xml:space="preserve">and do </w:t>
      </w:r>
      <w:r w:rsidR="00770C04" w:rsidRPr="00BB0CC3">
        <w:rPr>
          <w:rFonts w:cs="Arial"/>
          <w:i/>
          <w:iCs/>
          <w:strike/>
        </w:rPr>
        <w:t>not</w:t>
      </w:r>
      <w:r w:rsidR="00770C04" w:rsidRPr="00BB0CC3">
        <w:rPr>
          <w:rFonts w:cs="Arial"/>
        </w:rPr>
        <w:t xml:space="preserve"> </w:t>
      </w:r>
      <w:r w:rsidR="0078748B" w:rsidRPr="00BB0CC3">
        <w:rPr>
          <w:rFonts w:cs="Arial"/>
        </w:rPr>
        <w:t xml:space="preserve">not </w:t>
      </w:r>
      <w:r w:rsidR="00770C04" w:rsidRPr="00BB0CC3">
        <w:rPr>
          <w:rFonts w:cs="Arial"/>
        </w:rPr>
        <w:t>utilize an inert gas supply or a combustible dust collection system.</w:t>
      </w:r>
    </w:p>
    <w:p w14:paraId="3EDD7F1D" w14:textId="0640D93A"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w:t>
      </w:r>
      <w:r w:rsidRPr="00BB0CC3">
        <w:rPr>
          <w:rFonts w:eastAsia="Times New Roman"/>
          <w:snapToGrid/>
        </w:rPr>
        <w:br/>
      </w:r>
      <w:r w:rsidRPr="00BB0CC3">
        <w:rPr>
          <w:rFonts w:eastAsia="Times New Roman"/>
          <w:noProof/>
        </w:rPr>
        <w:t>Battery</w:t>
      </w:r>
    </w:p>
    <w:p w14:paraId="526259A5" w14:textId="2B61ADF3" w:rsidR="00402AE4" w:rsidRDefault="00402AE4" w:rsidP="00BE6686">
      <w:pPr>
        <w:ind w:firstLine="360"/>
        <w:rPr>
          <w:rFonts w:cs="Arial"/>
          <w:noProof/>
        </w:rPr>
      </w:pPr>
      <w:r w:rsidRPr="00BB0CC3">
        <w:rPr>
          <w:rFonts w:cs="Arial"/>
          <w:noProof/>
        </w:rPr>
        <w:t>[The SFM proposes to adopt the following definition.]</w:t>
      </w:r>
    </w:p>
    <w:p w14:paraId="3834667B" w14:textId="45420FD1" w:rsidR="00402AE4" w:rsidRPr="00BB0CC3" w:rsidRDefault="00402AE4" w:rsidP="00BE6686">
      <w:pPr>
        <w:ind w:left="360"/>
        <w:rPr>
          <w:rFonts w:cs="Arial"/>
          <w:i/>
          <w:iCs/>
          <w:noProof/>
          <w:u w:val="single"/>
        </w:rPr>
      </w:pPr>
      <w:r w:rsidRPr="00BB0CC3">
        <w:rPr>
          <w:rFonts w:cs="Arial"/>
          <w:b/>
          <w:bCs/>
          <w:i/>
          <w:iCs/>
          <w:noProof/>
          <w:u w:val="single"/>
        </w:rPr>
        <w:t>BATTERY.</w:t>
      </w:r>
      <w:r w:rsidRPr="00BB0CC3">
        <w:rPr>
          <w:rFonts w:cs="Arial"/>
          <w:i/>
          <w:iCs/>
          <w:noProof/>
          <w:u w:val="single"/>
        </w:rPr>
        <w:t xml:space="preserve"> A class of devices </w:t>
      </w:r>
      <w:r w:rsidR="00BE6686">
        <w:rPr>
          <w:rFonts w:cs="Arial"/>
          <w:i/>
          <w:iCs/>
          <w:noProof/>
          <w:u w:val="single"/>
        </w:rPr>
        <w:t>that</w:t>
      </w:r>
      <w:r w:rsidRPr="00BB0CC3">
        <w:rPr>
          <w:rFonts w:cs="Arial"/>
          <w:i/>
          <w:iCs/>
          <w:noProof/>
          <w:u w:val="single"/>
        </w:rPr>
        <w:t xml:space="preserve"> contain materials that convert chemical energy into electrical energy which then can be used as a</w:t>
      </w:r>
      <w:r w:rsidRPr="00BB0CC3">
        <w:rPr>
          <w:rFonts w:cs="Arial"/>
          <w:i/>
          <w:iCs/>
          <w:noProof/>
        </w:rPr>
        <w:t xml:space="preserve"> </w:t>
      </w:r>
      <w:r w:rsidRPr="00BB0CC3">
        <w:rPr>
          <w:rFonts w:cs="Arial"/>
          <w:i/>
          <w:iCs/>
          <w:noProof/>
          <w:u w:val="single"/>
        </w:rPr>
        <w:t xml:space="preserve">power source. There are several technologies that utilize a variety of materials and chemistries for the purpose of storing this </w:t>
      </w:r>
      <w:r w:rsidR="00D92F1E">
        <w:rPr>
          <w:rFonts w:cs="Arial"/>
          <w:i/>
          <w:iCs/>
          <w:noProof/>
          <w:u w:val="single"/>
        </w:rPr>
        <w:t>electrochemical</w:t>
      </w:r>
      <w:r w:rsidRPr="00BB0CC3">
        <w:rPr>
          <w:rFonts w:cs="Arial"/>
          <w:i/>
          <w:iCs/>
          <w:noProof/>
          <w:u w:val="single"/>
        </w:rPr>
        <w:t xml:space="preserve"> energy for use when required.</w:t>
      </w:r>
    </w:p>
    <w:p w14:paraId="220E12AB" w14:textId="36795F9D" w:rsidR="00770C04" w:rsidRPr="00BB0CC3" w:rsidRDefault="00770C04" w:rsidP="00770C04">
      <w:pPr>
        <w:pStyle w:val="Heading4"/>
      </w:pPr>
      <w:r w:rsidRPr="00BB0CC3">
        <w:lastRenderedPageBreak/>
        <w:t>ITEM 2-</w:t>
      </w:r>
      <w:r w:rsidR="00797CCC" w:rsidRPr="00BB0CC3">
        <w:t>3</w:t>
      </w:r>
      <w:r w:rsidRPr="00BB0CC3">
        <w:rPr>
          <w:snapToGrid/>
        </w:rPr>
        <w:br/>
      </w:r>
      <w:r w:rsidRPr="00BB0CC3">
        <w:t>Care Suite</w:t>
      </w:r>
    </w:p>
    <w:p w14:paraId="1FC0542A" w14:textId="62EC04B9" w:rsidR="00AF11D4" w:rsidRPr="00C37247" w:rsidRDefault="00AA1AE4" w:rsidP="00BE6686">
      <w:pPr>
        <w:ind w:left="360"/>
        <w:rPr>
          <w:b/>
          <w:bCs/>
          <w:u w:val="single"/>
        </w:rPr>
      </w:pPr>
      <w:r w:rsidRPr="00C37247">
        <w:rPr>
          <w:rFonts w:cs="Arial"/>
          <w:b/>
          <w:bCs/>
        </w:rPr>
        <w:t>WITHDRAWN</w:t>
      </w:r>
    </w:p>
    <w:p w14:paraId="5705F588" w14:textId="52A2CBFB"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4</w:t>
      </w:r>
      <w:r w:rsidRPr="00BB0CC3">
        <w:rPr>
          <w:rFonts w:eastAsia="Times New Roman"/>
          <w:snapToGrid/>
        </w:rPr>
        <w:br/>
      </w:r>
      <w:r w:rsidRPr="00BB0CC3">
        <w:rPr>
          <w:noProof/>
        </w:rPr>
        <w:t>Electrochemical double layer capacitors (EDLCs)</w:t>
      </w:r>
    </w:p>
    <w:p w14:paraId="1AA958F2" w14:textId="5D5B170C" w:rsidR="00402AE4" w:rsidRPr="00BB0CC3" w:rsidRDefault="00402AE4" w:rsidP="00BE6686">
      <w:pPr>
        <w:ind w:firstLine="360"/>
        <w:rPr>
          <w:rFonts w:cs="Arial"/>
          <w:noProof/>
        </w:rPr>
      </w:pPr>
      <w:r w:rsidRPr="00BB0CC3">
        <w:rPr>
          <w:rFonts w:cs="Arial"/>
          <w:noProof/>
        </w:rPr>
        <w:t>[</w:t>
      </w:r>
      <w:bookmarkStart w:id="14" w:name="_Hlk169527700"/>
      <w:r w:rsidRPr="00BB0CC3">
        <w:rPr>
          <w:rFonts w:cs="Arial"/>
          <w:noProof/>
        </w:rPr>
        <w:t>The SFM proposes to adopt the following definitions</w:t>
      </w:r>
      <w:bookmarkEnd w:id="14"/>
      <w:r w:rsidR="00D907DE">
        <w:rPr>
          <w:rFonts w:cs="Arial"/>
          <w:noProof/>
        </w:rPr>
        <w:t>.</w:t>
      </w:r>
      <w:r w:rsidRPr="00BB0CC3">
        <w:rPr>
          <w:rFonts w:cs="Arial"/>
          <w:noProof/>
        </w:rPr>
        <w:t>]</w:t>
      </w:r>
    </w:p>
    <w:p w14:paraId="407B58AF" w14:textId="64ADB437" w:rsidR="00402AE4" w:rsidRPr="00BB0CC3" w:rsidRDefault="00493EAC" w:rsidP="00BE6686">
      <w:pPr>
        <w:ind w:left="360"/>
        <w:rPr>
          <w:rFonts w:cs="Arial"/>
          <w:i/>
          <w:iCs/>
          <w:noProof/>
          <w:u w:val="single"/>
        </w:rPr>
      </w:pPr>
      <w:r w:rsidRPr="00BB0CC3">
        <w:rPr>
          <w:rFonts w:cs="Arial"/>
          <w:b/>
          <w:bCs/>
          <w:i/>
          <w:iCs/>
          <w:noProof/>
          <w:u w:val="single"/>
        </w:rPr>
        <w:t>ELECTROCHEMICAL DOUBLE LAYER CAPACITORS (EDLCS).</w:t>
      </w:r>
      <w:r w:rsidRPr="00BB0CC3">
        <w:rPr>
          <w:rFonts w:cs="Arial"/>
          <w:i/>
          <w:iCs/>
          <w:noProof/>
          <w:u w:val="single"/>
        </w:rPr>
        <w:t xml:space="preserve"> </w:t>
      </w:r>
      <w:r w:rsidR="00402AE4" w:rsidRPr="00BB0CC3">
        <w:rPr>
          <w:rFonts w:cs="Arial"/>
          <w:i/>
          <w:iCs/>
          <w:noProof/>
          <w:u w:val="single"/>
        </w:rPr>
        <w:t>These devices are usually built up from an electrolyte, a separator, and two carbon-based electrodes</w:t>
      </w:r>
      <w:r w:rsidR="00A00120">
        <w:rPr>
          <w:rFonts w:cs="Arial"/>
          <w:i/>
          <w:iCs/>
          <w:noProof/>
          <w:u w:val="single"/>
        </w:rPr>
        <w:t xml:space="preserve">. </w:t>
      </w:r>
      <w:r w:rsidR="00402AE4" w:rsidRPr="00BB0CC3">
        <w:rPr>
          <w:rFonts w:cs="Arial"/>
          <w:i/>
          <w:iCs/>
          <w:noProof/>
          <w:u w:val="single"/>
        </w:rPr>
        <w:t>Also referred to as supercapacitors, they store energy using either ion adsorption (electrochemical double layer capacitors) or fast surface redox reactions (pseudo-</w:t>
      </w:r>
      <w:r w:rsidR="00402AE4" w:rsidRPr="00BB0CC3">
        <w:rPr>
          <w:rFonts w:cs="Arial"/>
          <w:i/>
          <w:iCs/>
          <w:noProof/>
        </w:rPr>
        <w:t xml:space="preserve"> </w:t>
      </w:r>
      <w:r w:rsidR="00402AE4" w:rsidRPr="00BB0CC3">
        <w:rPr>
          <w:rFonts w:cs="Arial"/>
          <w:i/>
          <w:iCs/>
          <w:noProof/>
          <w:u w:val="single"/>
        </w:rPr>
        <w:t>capacitors). They are commonly also called “supercapacitors” or the trademarked “ultracapacitor™” because they store orders of</w:t>
      </w:r>
      <w:r w:rsidR="00402AE4" w:rsidRPr="00BB0CC3">
        <w:rPr>
          <w:rFonts w:cs="Arial"/>
          <w:i/>
          <w:iCs/>
          <w:noProof/>
        </w:rPr>
        <w:t xml:space="preserve"> </w:t>
      </w:r>
      <w:r w:rsidR="00402AE4" w:rsidRPr="00BB0CC3">
        <w:rPr>
          <w:rFonts w:cs="Arial"/>
          <w:i/>
          <w:iCs/>
          <w:noProof/>
          <w:u w:val="single"/>
        </w:rPr>
        <w:t>magnitude more power and energy for the same unit mass or volume as a traditional electrolytic capacitor. They can release power and accept charge much faster than batteries for the same footprint, but store much less energy.</w:t>
      </w:r>
    </w:p>
    <w:p w14:paraId="55108D04" w14:textId="67D6281A" w:rsidR="00154E62" w:rsidRPr="00BB0CC3" w:rsidRDefault="00154E62" w:rsidP="00154E62">
      <w:pPr>
        <w:pStyle w:val="Heading4"/>
      </w:pPr>
      <w:r w:rsidRPr="00BB0CC3">
        <w:t>ITEM 2-</w:t>
      </w:r>
      <w:r w:rsidR="00797CCC" w:rsidRPr="00BB0CC3">
        <w:t>5</w:t>
      </w:r>
      <w:r w:rsidRPr="00BB0CC3">
        <w:rPr>
          <w:snapToGrid/>
        </w:rPr>
        <w:br/>
      </w:r>
      <w:r w:rsidRPr="00BB0CC3">
        <w:t>Energy Storage Management Systems</w:t>
      </w:r>
    </w:p>
    <w:p w14:paraId="5697B4FB" w14:textId="078B6D83" w:rsidR="00156244" w:rsidRPr="00BB0CC3" w:rsidRDefault="00156244" w:rsidP="00BE6686">
      <w:pPr>
        <w:ind w:left="360"/>
        <w:rPr>
          <w:rFonts w:cs="Arial"/>
        </w:rPr>
      </w:pPr>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p w14:paraId="3E8DBC66" w14:textId="59269D5B" w:rsidR="0097530E" w:rsidRPr="00A72DBA" w:rsidRDefault="0097530E" w:rsidP="00A72DBA">
      <w:pPr>
        <w:ind w:left="360"/>
        <w:rPr>
          <w:b/>
          <w:bCs/>
        </w:rPr>
      </w:pPr>
      <w:r w:rsidRPr="00A72DBA">
        <w:rPr>
          <w:rFonts w:cs="Arial"/>
          <w:b/>
          <w:bCs/>
        </w:rPr>
        <w:t xml:space="preserve">ENERGY </w:t>
      </w:r>
      <w:r w:rsidRPr="00BB0CC3">
        <w:rPr>
          <w:rFonts w:cs="Arial"/>
          <w:b/>
          <w:bCs/>
          <w:i/>
          <w:iCs/>
          <w:strike/>
        </w:rPr>
        <w:t xml:space="preserve">STORAGE </w:t>
      </w:r>
      <w:r w:rsidR="00A72DBA" w:rsidRPr="00BB0CC3">
        <w:rPr>
          <w:rFonts w:cs="Arial"/>
          <w:b/>
          <w:bCs/>
        </w:rPr>
        <w:t xml:space="preserve">STORAGE </w:t>
      </w:r>
      <w:r w:rsidRPr="00A72DBA">
        <w:rPr>
          <w:rFonts w:cs="Arial"/>
          <w:b/>
          <w:bCs/>
        </w:rPr>
        <w:t>MANAGEMENT SYSTEM.</w:t>
      </w:r>
      <w:r w:rsidRPr="00BB0CC3">
        <w:rPr>
          <w:rFonts w:cs="Arial"/>
        </w:rPr>
        <w:t xml:space="preserve"> </w:t>
      </w:r>
      <w:r w:rsidR="004745F1" w:rsidRPr="00BB0CC3">
        <w:rPr>
          <w:rFonts w:cs="Arial"/>
        </w:rPr>
        <w:t>…</w:t>
      </w:r>
    </w:p>
    <w:p w14:paraId="50CB374A" w14:textId="08459361" w:rsidR="00154E62" w:rsidRPr="00BB0CC3" w:rsidRDefault="00154E62" w:rsidP="00154E62">
      <w:pPr>
        <w:pStyle w:val="Heading4"/>
      </w:pPr>
      <w:r w:rsidRPr="00BB0CC3">
        <w:t>ITEM 2-</w:t>
      </w:r>
      <w:r w:rsidR="00797CCC" w:rsidRPr="00BB0CC3">
        <w:t>6</w:t>
      </w:r>
      <w:r w:rsidRPr="00BB0CC3">
        <w:rPr>
          <w:snapToGrid/>
        </w:rPr>
        <w:br/>
      </w:r>
      <w:r w:rsidRPr="00BB0CC3">
        <w:t>Flammable Gas</w:t>
      </w:r>
    </w:p>
    <w:p w14:paraId="52914D72" w14:textId="0AF4FBDB" w:rsidR="00D828E7" w:rsidRPr="00BB0CC3" w:rsidRDefault="00154E62" w:rsidP="00BE6686">
      <w:pPr>
        <w:ind w:left="360"/>
        <w:rPr>
          <w:rFonts w:cs="Arial"/>
        </w:rPr>
      </w:pPr>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p w14:paraId="2318605E" w14:textId="77777777" w:rsidR="00AE7465" w:rsidRDefault="00AE7465" w:rsidP="00BE6686">
      <w:pPr>
        <w:ind w:left="360"/>
        <w:rPr>
          <w:rFonts w:cs="Arial"/>
          <w:b/>
          <w:bCs/>
        </w:rPr>
      </w:pPr>
    </w:p>
    <w:p w14:paraId="277DF18C" w14:textId="6FFE854A" w:rsidR="00AE7465" w:rsidRPr="00AE7465" w:rsidRDefault="00AE7465" w:rsidP="00343947">
      <w:pPr>
        <w:ind w:left="360"/>
        <w:rPr>
          <w:rFonts w:cs="Arial"/>
        </w:rPr>
      </w:pPr>
      <w:r w:rsidRPr="00AE7465">
        <w:rPr>
          <w:rFonts w:cs="Arial"/>
          <w:b/>
          <w:bCs/>
        </w:rPr>
        <w:t xml:space="preserve">FLAMMABLE GAS. </w:t>
      </w:r>
      <w:r w:rsidRPr="00AE7465">
        <w:rPr>
          <w:rFonts w:cs="Arial"/>
        </w:rPr>
        <w:t>A material which is a gas at 68°F (20°C) or less at 14.7 pounds per square inch atmosphere (psia) (101 kPa) of pressure [a material that has a boiling point of 68°F (20°C) or less at 14.7 psia (101 kPa)]</w:t>
      </w:r>
      <w:r w:rsidR="003E7554">
        <w:rPr>
          <w:rFonts w:cs="Arial"/>
        </w:rPr>
        <w:t xml:space="preserve"> </w:t>
      </w:r>
      <w:r w:rsidR="003E7554" w:rsidRPr="00AE7465">
        <w:rPr>
          <w:rFonts w:cs="Arial"/>
          <w:i/>
          <w:iCs/>
          <w:strike/>
        </w:rPr>
        <w:t>subdivided as follows</w:t>
      </w:r>
      <w:r w:rsidRPr="00AE7465">
        <w:rPr>
          <w:rFonts w:cs="Arial"/>
        </w:rPr>
        <w:t xml:space="preserve"> subdivided as follows: </w:t>
      </w:r>
    </w:p>
    <w:p w14:paraId="25A85689" w14:textId="77777777" w:rsidR="00AE7465" w:rsidRPr="00AE7465" w:rsidRDefault="00AE7465" w:rsidP="00343947">
      <w:pPr>
        <w:ind w:left="720"/>
        <w:rPr>
          <w:rFonts w:cs="Arial"/>
        </w:rPr>
      </w:pPr>
      <w:r w:rsidRPr="00AE7465">
        <w:rPr>
          <w:rFonts w:cs="Arial"/>
        </w:rPr>
        <w:t xml:space="preserve">1. </w:t>
      </w:r>
      <w:r w:rsidRPr="00AE7465">
        <w:rPr>
          <w:rFonts w:cs="Arial"/>
          <w:i/>
          <w:iCs/>
          <w:strike/>
        </w:rPr>
        <w:t>Category 1A.</w:t>
      </w:r>
      <w:r w:rsidRPr="00AE7465">
        <w:rPr>
          <w:rFonts w:cs="Arial"/>
          <w:i/>
          <w:iCs/>
        </w:rPr>
        <w:t xml:space="preserve"> </w:t>
      </w:r>
      <w:r w:rsidRPr="00AE7465">
        <w:rPr>
          <w:rFonts w:cs="Arial"/>
        </w:rPr>
        <w:t>Category 1A. A gas that meets either of the following:</w:t>
      </w:r>
    </w:p>
    <w:p w14:paraId="460C94F8" w14:textId="77777777" w:rsidR="00AE7465" w:rsidRPr="00AE7465" w:rsidRDefault="00AE7465" w:rsidP="00343947">
      <w:pPr>
        <w:ind w:left="1440"/>
        <w:rPr>
          <w:rFonts w:cs="Arial"/>
        </w:rPr>
      </w:pPr>
      <w:r w:rsidRPr="00AE7465">
        <w:rPr>
          <w:rFonts w:cs="Arial"/>
          <w:i/>
          <w:iCs/>
          <w:strike/>
        </w:rPr>
        <w:t>1.1. A gas which is</w:t>
      </w:r>
      <w:r w:rsidRPr="00AE7465">
        <w:rPr>
          <w:rFonts w:cs="Arial"/>
          <w:strike/>
        </w:rPr>
        <w:t xml:space="preserve"> </w:t>
      </w:r>
      <w:r w:rsidRPr="00AE7465">
        <w:rPr>
          <w:rFonts w:cs="Arial"/>
        </w:rPr>
        <w:t>1.1 Ignitable at 14.7 psia (101 kPa) when in a mixture of 13 percent or less by volume with air.</w:t>
      </w:r>
    </w:p>
    <w:p w14:paraId="6BBBC7B5" w14:textId="77777777" w:rsidR="00AE7465" w:rsidRPr="00AE7465" w:rsidRDefault="00AE7465" w:rsidP="00343947">
      <w:pPr>
        <w:ind w:left="1440"/>
        <w:rPr>
          <w:rFonts w:cs="Arial"/>
        </w:rPr>
      </w:pPr>
      <w:r w:rsidRPr="00AE7465">
        <w:rPr>
          <w:rFonts w:cs="Arial"/>
          <w:i/>
          <w:iCs/>
          <w:strike/>
        </w:rPr>
        <w:t>1.2. A gas with</w:t>
      </w:r>
      <w:r w:rsidRPr="00AE7465">
        <w:rPr>
          <w:rFonts w:cs="Arial"/>
          <w:strike/>
        </w:rPr>
        <w:t xml:space="preserve"> </w:t>
      </w:r>
      <w:r w:rsidRPr="00AE7465">
        <w:rPr>
          <w:rFonts w:cs="Arial"/>
        </w:rPr>
        <w:t>1.2 A flammable range at 14.7 psia (101 kPa) with air of not less than 12 percent, regardless of the lower limit unless data shows compliance with Category 1B.</w:t>
      </w:r>
    </w:p>
    <w:p w14:paraId="1DE94DE3" w14:textId="77777777" w:rsidR="00AE7465" w:rsidRPr="00AE7465" w:rsidRDefault="00AE7465" w:rsidP="00343947">
      <w:pPr>
        <w:ind w:left="720"/>
        <w:rPr>
          <w:rFonts w:cs="Arial"/>
          <w:i/>
          <w:iCs/>
          <w:strike/>
        </w:rPr>
      </w:pPr>
      <w:r w:rsidRPr="00AE7465">
        <w:rPr>
          <w:rFonts w:cs="Arial"/>
          <w:i/>
          <w:iCs/>
          <w:strike/>
        </w:rPr>
        <w:t xml:space="preserve">2. Category 1B. A gas which meets the flammability criteria for Category 1A, is not pyrophoric or chemically unstable, and meets one or more of the following: </w:t>
      </w:r>
    </w:p>
    <w:p w14:paraId="1A5DBCEF" w14:textId="77777777" w:rsidR="00AE7465" w:rsidRPr="00AE7465" w:rsidRDefault="00AE7465" w:rsidP="00343947">
      <w:pPr>
        <w:ind w:left="1440"/>
        <w:rPr>
          <w:rFonts w:cs="Arial"/>
          <w:i/>
          <w:iCs/>
          <w:strike/>
        </w:rPr>
      </w:pPr>
      <w:r w:rsidRPr="00AE7465">
        <w:rPr>
          <w:rFonts w:cs="Arial"/>
          <w:i/>
          <w:iCs/>
          <w:strike/>
        </w:rPr>
        <w:t xml:space="preserve">2.1. A lower flammability limit of more than 6 percent by volume in air; or </w:t>
      </w:r>
    </w:p>
    <w:p w14:paraId="1925CA88" w14:textId="77777777" w:rsidR="00AE7465" w:rsidRPr="00AE7465" w:rsidRDefault="00AE7465" w:rsidP="00343947">
      <w:pPr>
        <w:ind w:left="1440"/>
        <w:rPr>
          <w:rFonts w:cs="Arial"/>
        </w:rPr>
      </w:pPr>
      <w:r w:rsidRPr="00AE7465">
        <w:rPr>
          <w:rFonts w:cs="Arial"/>
          <w:i/>
          <w:iCs/>
          <w:strike/>
        </w:rPr>
        <w:lastRenderedPageBreak/>
        <w:t>2.2. A fundamental burning velocity of less than 3.9 in./s (10 cm/s).</w:t>
      </w:r>
      <w:r w:rsidRPr="00AE7465">
        <w:rPr>
          <w:rFonts w:cs="Arial"/>
          <w:i/>
          <w:iCs/>
        </w:rPr>
        <w:t xml:space="preserve"> </w:t>
      </w:r>
    </w:p>
    <w:p w14:paraId="59D7959A" w14:textId="77777777" w:rsidR="00AE7465" w:rsidRPr="00AE7465" w:rsidRDefault="00AE7465" w:rsidP="00B26DA4">
      <w:pPr>
        <w:ind w:left="720"/>
        <w:rPr>
          <w:rFonts w:cs="Arial"/>
        </w:rPr>
      </w:pPr>
      <w:r w:rsidRPr="00AE7465">
        <w:rPr>
          <w:rFonts w:cs="Arial"/>
        </w:rPr>
        <w:t xml:space="preserve">2. Category 1B. A gas that meets the flammability criteria for Category 1A, is not pyrophoric or chemically unstable, and meets one of more of the following: </w:t>
      </w:r>
    </w:p>
    <w:p w14:paraId="3E9318C0" w14:textId="77777777" w:rsidR="00AE7465" w:rsidRPr="00AE7465" w:rsidRDefault="00AE7465" w:rsidP="00B26DA4">
      <w:pPr>
        <w:ind w:left="1440"/>
        <w:rPr>
          <w:rFonts w:cs="Arial"/>
        </w:rPr>
      </w:pPr>
      <w:r w:rsidRPr="00AE7465">
        <w:rPr>
          <w:rFonts w:cs="Arial"/>
        </w:rPr>
        <w:t xml:space="preserve">2.1. A lower flammability limit of more than 6 percent by volume of air. </w:t>
      </w:r>
    </w:p>
    <w:p w14:paraId="2C29557E" w14:textId="4211506B" w:rsidR="00AE7465" w:rsidRPr="00AE7465" w:rsidRDefault="00AE7465" w:rsidP="00B26DA4">
      <w:pPr>
        <w:ind w:left="1440"/>
        <w:rPr>
          <w:rFonts w:cs="Arial"/>
        </w:rPr>
      </w:pPr>
      <w:r w:rsidRPr="00AE7465">
        <w:rPr>
          <w:rFonts w:cs="Arial"/>
        </w:rPr>
        <w:t>2.2. A fundamental burning velocity of less than 3.9 inches/second (99 mm/s)</w:t>
      </w:r>
      <w:r w:rsidR="00E05B96">
        <w:rPr>
          <w:rFonts w:cs="Arial"/>
        </w:rPr>
        <w:t>.</w:t>
      </w:r>
    </w:p>
    <w:p w14:paraId="48C19126" w14:textId="77777777" w:rsidR="00AE7465" w:rsidRPr="00AE7465" w:rsidRDefault="00AE7465" w:rsidP="00343947">
      <w:pPr>
        <w:ind w:left="360"/>
        <w:rPr>
          <w:rFonts w:cs="Arial"/>
        </w:rPr>
      </w:pPr>
      <w:r w:rsidRPr="00AE7465">
        <w:rPr>
          <w:rFonts w:cs="Arial"/>
        </w:rPr>
        <w:t xml:space="preserve">The limits specified shall be determined at 14.7 psi (101 kPa) of pressure and a temperature of 68°F (20°C) in accordance with ASTM E681. </w:t>
      </w:r>
    </w:p>
    <w:p w14:paraId="44EA387E" w14:textId="77777777" w:rsidR="00AE7465" w:rsidRPr="00AE7465" w:rsidRDefault="00AE7465" w:rsidP="00343947">
      <w:pPr>
        <w:ind w:left="360"/>
        <w:rPr>
          <w:rFonts w:cs="Arial"/>
          <w:i/>
          <w:iCs/>
          <w:strike/>
        </w:rPr>
      </w:pPr>
      <w:bookmarkStart w:id="15" w:name="_Hlk175750832"/>
      <w:r w:rsidRPr="00AE7465">
        <w:rPr>
          <w:rFonts w:cs="Arial"/>
          <w:i/>
          <w:iCs/>
          <w:strike/>
        </w:rPr>
        <w:t>Where not otherwise specified, the term “flammable gas” includes both Category 1A and 1B.</w:t>
      </w:r>
    </w:p>
    <w:bookmarkEnd w:id="15"/>
    <w:p w14:paraId="6E38C6B0" w14:textId="25F85D87" w:rsidR="00AE7465" w:rsidRPr="00BB0CC3" w:rsidRDefault="00AE7465" w:rsidP="00650488">
      <w:pPr>
        <w:ind w:left="360"/>
        <w:rPr>
          <w:rFonts w:cs="Arial"/>
        </w:rPr>
      </w:pPr>
      <w:r w:rsidRPr="00AE7465">
        <w:rPr>
          <w:rFonts w:cs="Arial"/>
        </w:rPr>
        <w:t>Where not otherwise specified, the term “flammable gas” includes both Categories 1A and 1B</w:t>
      </w:r>
    </w:p>
    <w:p w14:paraId="7CCD6FCD" w14:textId="56C49834"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7</w:t>
      </w:r>
      <w:r w:rsidRPr="00BB0CC3">
        <w:rPr>
          <w:rFonts w:eastAsia="Times New Roman"/>
          <w:snapToGrid/>
        </w:rPr>
        <w:br/>
      </w:r>
      <w:r w:rsidRPr="00BB0CC3">
        <w:rPr>
          <w:rFonts w:eastAsia="Times New Roman"/>
          <w:noProof/>
        </w:rPr>
        <w:t>Flow Battery</w:t>
      </w:r>
    </w:p>
    <w:p w14:paraId="70471351" w14:textId="01592AE4" w:rsidR="00F95E30" w:rsidRPr="00BB0CC3" w:rsidRDefault="00F95E30" w:rsidP="00BE6686">
      <w:pPr>
        <w:ind w:firstLine="360"/>
        <w:rPr>
          <w:rFonts w:cs="Arial"/>
        </w:rPr>
      </w:pPr>
      <w:r w:rsidRPr="00BB0CC3">
        <w:rPr>
          <w:rFonts w:cs="Arial"/>
        </w:rPr>
        <w:t>[The SFM proposes to modify the following definition.]</w:t>
      </w:r>
    </w:p>
    <w:p w14:paraId="353E097E" w14:textId="2564C9F1" w:rsidR="00F95E30" w:rsidRDefault="00F95E30" w:rsidP="004D76DC">
      <w:pPr>
        <w:kinsoku w:val="0"/>
        <w:overflowPunct w:val="0"/>
        <w:autoSpaceDE w:val="0"/>
        <w:autoSpaceDN w:val="0"/>
        <w:adjustRightInd w:val="0"/>
        <w:spacing w:after="0"/>
        <w:ind w:left="360" w:right="547"/>
        <w:rPr>
          <w:rFonts w:cs="Arial"/>
          <w:i/>
          <w:iCs/>
          <w:w w:val="90"/>
          <w:szCs w:val="24"/>
          <w:u w:val="single"/>
        </w:rPr>
      </w:pPr>
      <w:r w:rsidRPr="00225A8B">
        <w:rPr>
          <w:rFonts w:cs="Arial"/>
          <w:b/>
          <w:bCs/>
        </w:rPr>
        <w:t>Flow battery.</w:t>
      </w:r>
      <w:r w:rsidRPr="00BE6686">
        <w:rPr>
          <w:rFonts w:cs="Arial"/>
        </w:rPr>
        <w:t xml:space="preserve"> A type of storage battery that includes chemical components dissolved in two different liquids. Ion exchange, which provides the flow of electrical current, occurs through the membrane while both liquids circulate in their respective spaces.</w:t>
      </w:r>
      <w:r w:rsidRPr="00D92F1E">
        <w:rPr>
          <w:rFonts w:cs="Arial"/>
        </w:rPr>
        <w:t xml:space="preserve"> </w:t>
      </w:r>
      <w:r w:rsidRPr="00BE6686">
        <w:rPr>
          <w:rFonts w:cs="Arial"/>
          <w:i/>
          <w:iCs/>
          <w:noProof/>
          <w:u w:val="single"/>
        </w:rPr>
        <w:t>(Includes vanadium redox, zinc-bromine, polysulfide-bromide, and other flowing electrolyte-type technologies).</w:t>
      </w:r>
    </w:p>
    <w:p w14:paraId="08A91C3B" w14:textId="250BACD3"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8</w:t>
      </w:r>
      <w:r w:rsidRPr="00BB0CC3">
        <w:rPr>
          <w:rFonts w:eastAsia="Times New Roman"/>
          <w:snapToGrid/>
        </w:rPr>
        <w:br/>
      </w:r>
      <w:r w:rsidRPr="00BB0CC3">
        <w:rPr>
          <w:noProof/>
        </w:rPr>
        <w:t>Hybrid supercapacitor Battery (Lithium-ion capacitor (LIC)</w:t>
      </w:r>
    </w:p>
    <w:p w14:paraId="5AACC24C" w14:textId="0CDDD47F" w:rsidR="00402AE4" w:rsidRPr="00BB0CC3" w:rsidRDefault="00402AE4" w:rsidP="00BE6686">
      <w:pPr>
        <w:ind w:firstLine="360"/>
        <w:rPr>
          <w:rFonts w:cs="Arial"/>
          <w:noProof/>
        </w:rPr>
      </w:pPr>
      <w:r w:rsidRPr="00BB0CC3">
        <w:rPr>
          <w:rFonts w:cs="Arial"/>
          <w:noProof/>
        </w:rPr>
        <w:t xml:space="preserve">[The </w:t>
      </w:r>
      <w:bookmarkStart w:id="16" w:name="_Hlk169528019"/>
      <w:r w:rsidRPr="00BB0CC3">
        <w:rPr>
          <w:rFonts w:cs="Arial"/>
          <w:noProof/>
        </w:rPr>
        <w:t>SFM proposes to adopt the following definition</w:t>
      </w:r>
      <w:bookmarkEnd w:id="16"/>
      <w:r w:rsidRPr="00BB0CC3">
        <w:rPr>
          <w:rFonts w:cs="Arial"/>
          <w:noProof/>
        </w:rPr>
        <w:t>.]</w:t>
      </w:r>
    </w:p>
    <w:p w14:paraId="1202BCC8" w14:textId="3A4EE575" w:rsidR="00402AE4" w:rsidRPr="00BB0CC3" w:rsidRDefault="00402AE4" w:rsidP="00BE6686">
      <w:pPr>
        <w:ind w:left="360"/>
        <w:rPr>
          <w:rFonts w:cs="Arial"/>
          <w:i/>
          <w:iCs/>
          <w:noProof/>
          <w:u w:val="single"/>
        </w:rPr>
      </w:pPr>
      <w:r w:rsidRPr="00BB0CC3">
        <w:rPr>
          <w:rFonts w:cs="Arial"/>
          <w:b/>
          <w:bCs/>
          <w:i/>
          <w:iCs/>
          <w:noProof/>
          <w:u w:val="single"/>
        </w:rPr>
        <w:t>Hybrid supercapacitor Battery (Lithium-ion capacitor (LIC).</w:t>
      </w:r>
      <w:r w:rsidRPr="00BB0CC3">
        <w:rPr>
          <w:rFonts w:cs="Arial"/>
          <w:i/>
          <w:iCs/>
          <w:noProof/>
          <w:u w:val="single"/>
        </w:rPr>
        <w:t xml:space="preserve"> The lithium-ion capacitor (LIC or LiC) is a hybrid type of capacitor classified as a type of supercapacitor. It combines lithium-ion technology and electric double layer capacitor (EDLC) construction. It is called a hybrid because the anode is the same as those used in lithium-ion batteries and the cathode is the same as those used in supercapacitors. Activated carbon is typically used as the cathode. The anode of the LIC consists of carbon material which is often pre- doped with lithium ions.</w:t>
      </w:r>
    </w:p>
    <w:p w14:paraId="555C60D1" w14:textId="7CAE3C2E" w:rsidR="00154E62" w:rsidRPr="00BB0CC3" w:rsidRDefault="00154E62" w:rsidP="00154E62">
      <w:pPr>
        <w:pStyle w:val="Heading4"/>
      </w:pPr>
      <w:r w:rsidRPr="00BB0CC3">
        <w:t>ITEM 2-</w:t>
      </w:r>
      <w:r w:rsidR="00797CCC" w:rsidRPr="00BB0CC3">
        <w:t>9</w:t>
      </w:r>
      <w:r w:rsidRPr="00BB0CC3">
        <w:rPr>
          <w:snapToGrid/>
        </w:rPr>
        <w:br/>
      </w:r>
      <w:r w:rsidRPr="00BB0CC3">
        <w:t>Inflatable Amusement Device</w:t>
      </w:r>
    </w:p>
    <w:p w14:paraId="4EB18F1E" w14:textId="318C8C41" w:rsidR="008E0DEF" w:rsidRPr="00BB0CC3" w:rsidRDefault="00154E62" w:rsidP="00BE6686">
      <w:pPr>
        <w:ind w:left="360"/>
        <w:rPr>
          <w:rFonts w:cs="Arial"/>
        </w:rPr>
      </w:pPr>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due to model code revisions.]</w:t>
      </w:r>
    </w:p>
    <w:p w14:paraId="464316C3" w14:textId="6DDAF14A" w:rsidR="00506C15" w:rsidRPr="00BB0CC3" w:rsidRDefault="00506C15" w:rsidP="00BE6686">
      <w:pPr>
        <w:ind w:left="360"/>
        <w:rPr>
          <w:rFonts w:cs="Arial"/>
          <w:i/>
          <w:iCs/>
          <w:strike/>
        </w:rPr>
      </w:pPr>
      <w:r w:rsidRPr="00BB0CC3">
        <w:rPr>
          <w:b/>
          <w:i/>
          <w:strike/>
        </w:rPr>
        <w:t>INFLATABLE AMUSEMENT DEVICE.</w:t>
      </w:r>
      <w:r w:rsidRPr="00BB0CC3">
        <w:rPr>
          <w:rFonts w:cs="Arial"/>
          <w:i/>
          <w:iCs/>
          <w:strike/>
        </w:rPr>
        <w:t xml:space="preserve"> A device made of flexible fabric or other combustible materials that is inflated by one or more air-blowers providing internal air pressure to maintain its shape. Such a device is designed for recreational activities that allow occupants to </w:t>
      </w:r>
      <w:r w:rsidR="00820932" w:rsidRPr="00BB0CC3">
        <w:rPr>
          <w:rFonts w:cs="Arial"/>
          <w:i/>
          <w:iCs/>
          <w:strike/>
        </w:rPr>
        <w:t>bounce</w:t>
      </w:r>
      <w:r w:rsidRPr="00BB0CC3">
        <w:rPr>
          <w:rFonts w:cs="Arial"/>
          <w:i/>
          <w:iCs/>
          <w:strike/>
        </w:rPr>
        <w:t>, climb, slide, negotiate an obstacle course or participate in interactive play.</w:t>
      </w:r>
    </w:p>
    <w:p w14:paraId="4628204A" w14:textId="36F40D0D" w:rsidR="00E71788" w:rsidRPr="00BB0CC3" w:rsidRDefault="00E71788" w:rsidP="00BE6686">
      <w:pPr>
        <w:ind w:left="360"/>
        <w:rPr>
          <w:rFonts w:cs="Arial"/>
        </w:rPr>
      </w:pPr>
      <w:r w:rsidRPr="00BB0CC3">
        <w:rPr>
          <w:b/>
        </w:rPr>
        <w:lastRenderedPageBreak/>
        <w:t>INFLATABLE AMUSEMENT DEVICE.</w:t>
      </w:r>
      <w:r w:rsidR="001F1689" w:rsidRPr="00BB0CC3">
        <w:rPr>
          <w:rFonts w:cs="Arial"/>
        </w:rPr>
        <w:t xml:space="preserve"> </w:t>
      </w:r>
      <w:r w:rsidRPr="00BB0CC3">
        <w:rPr>
          <w:rFonts w:cs="Arial"/>
        </w:rPr>
        <w:t>A device made of flexible fabric or other combustible materials that is inflated by one or more air blowers providing internal air pressure to maintain its shape. Such devices are typically designed for recreational activities that allow occupants to bounce, climb, slide, negotiate an obstacle course or participate in interactive play.</w:t>
      </w:r>
    </w:p>
    <w:p w14:paraId="6F5B9020" w14:textId="1735EA40"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10</w:t>
      </w:r>
      <w:r w:rsidRPr="00BB0CC3">
        <w:rPr>
          <w:rFonts w:eastAsia="Times New Roman"/>
          <w:snapToGrid/>
        </w:rPr>
        <w:br/>
      </w:r>
      <w:r w:rsidRPr="00BB0CC3">
        <w:rPr>
          <w:noProof/>
        </w:rPr>
        <w:t>Iron-air aqueous battery</w:t>
      </w:r>
    </w:p>
    <w:p w14:paraId="26B514DC" w14:textId="52D1E52A" w:rsidR="00402AE4" w:rsidRPr="00BB0CC3" w:rsidRDefault="00402AE4" w:rsidP="00BE6686">
      <w:pPr>
        <w:ind w:firstLine="360"/>
        <w:rPr>
          <w:rFonts w:cs="Arial"/>
          <w:noProof/>
        </w:rPr>
      </w:pPr>
      <w:r w:rsidRPr="00BB0CC3">
        <w:rPr>
          <w:rFonts w:cs="Arial"/>
          <w:noProof/>
        </w:rPr>
        <w:t>[The SFM proposes to adopt the following definition.]</w:t>
      </w:r>
    </w:p>
    <w:p w14:paraId="77FA62AC" w14:textId="06E8B024" w:rsidR="00402AE4" w:rsidRPr="00BB0CC3" w:rsidRDefault="00402AE4" w:rsidP="00BE6686">
      <w:pPr>
        <w:ind w:left="360"/>
        <w:rPr>
          <w:rFonts w:cs="Arial"/>
          <w:i/>
          <w:iCs/>
          <w:noProof/>
          <w:u w:val="single"/>
        </w:rPr>
      </w:pPr>
      <w:r w:rsidRPr="00BB0CC3">
        <w:rPr>
          <w:rFonts w:cs="Arial"/>
          <w:b/>
          <w:bCs/>
          <w:i/>
          <w:iCs/>
          <w:noProof/>
          <w:u w:val="single"/>
        </w:rPr>
        <w:t>Iron-air aqueous battery.</w:t>
      </w:r>
      <w:r w:rsidRPr="00BB0CC3">
        <w:rPr>
          <w:rFonts w:cs="Arial"/>
          <w:i/>
          <w:iCs/>
          <w:noProof/>
          <w:u w:val="single"/>
        </w:rPr>
        <w:t xml:space="preserve"> The battery includes iron and air electrodes. Each of the cells are filled with water-based, non-flammable alkaline electrolyte (which functions partially like the anolytes and catholytes of flow batteries battery. The battery does not present the</w:t>
      </w:r>
      <w:r w:rsidRPr="00BB0CC3">
        <w:rPr>
          <w:rFonts w:cs="Arial"/>
          <w:i/>
          <w:iCs/>
          <w:noProof/>
        </w:rPr>
        <w:t xml:space="preserve"> </w:t>
      </w:r>
      <w:r w:rsidRPr="00BB0CC3">
        <w:rPr>
          <w:rFonts w:cs="Arial"/>
          <w:i/>
          <w:iCs/>
          <w:noProof/>
          <w:u w:val="single"/>
        </w:rPr>
        <w:t>risk of thermal runaway. Like the Ni-Fe battery they are relatively coulombically inefficient on float charge, and thus are usually disconnected from the charge bus when at or nearing full charge.</w:t>
      </w:r>
    </w:p>
    <w:p w14:paraId="5C57E735" w14:textId="419D3367"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11</w:t>
      </w:r>
      <w:r w:rsidRPr="00BB0CC3">
        <w:rPr>
          <w:rFonts w:eastAsia="Times New Roman"/>
          <w:snapToGrid/>
        </w:rPr>
        <w:br/>
      </w:r>
      <w:r w:rsidRPr="00BB0CC3">
        <w:rPr>
          <w:rFonts w:eastAsia="Times New Roman"/>
          <w:noProof/>
        </w:rPr>
        <w:t>Lead- Acid Battery</w:t>
      </w:r>
    </w:p>
    <w:p w14:paraId="334DBFFC" w14:textId="69F3AADF" w:rsidR="00F95E30" w:rsidRPr="00BB0CC3" w:rsidRDefault="00F95E30" w:rsidP="00BE6686">
      <w:pPr>
        <w:ind w:firstLine="360"/>
        <w:rPr>
          <w:rFonts w:cs="Arial"/>
          <w:noProof/>
        </w:rPr>
      </w:pPr>
      <w:r w:rsidRPr="00BB0CC3">
        <w:rPr>
          <w:rFonts w:cs="Arial"/>
          <w:noProof/>
        </w:rPr>
        <w:t>[The SFM proposes to modify the following definition.]</w:t>
      </w:r>
    </w:p>
    <w:p w14:paraId="1B77C1F0" w14:textId="76E78BED" w:rsidR="00F95E30" w:rsidRPr="00A72DBA" w:rsidRDefault="00F95E30" w:rsidP="00A72DBA">
      <w:pPr>
        <w:kinsoku w:val="0"/>
        <w:overflowPunct w:val="0"/>
        <w:autoSpaceDE w:val="0"/>
        <w:autoSpaceDN w:val="0"/>
        <w:adjustRightInd w:val="0"/>
        <w:spacing w:before="30" w:after="0"/>
        <w:ind w:left="360" w:right="179"/>
        <w:rPr>
          <w:rFonts w:cs="Arial"/>
          <w:spacing w:val="-4"/>
          <w:szCs w:val="24"/>
        </w:rPr>
      </w:pPr>
      <w:r w:rsidRPr="00BB0CC3">
        <w:rPr>
          <w:rFonts w:cs="Arial"/>
          <w:b/>
          <w:bCs/>
          <w:spacing w:val="-4"/>
          <w:szCs w:val="24"/>
        </w:rPr>
        <w:t>Lead-acid</w:t>
      </w:r>
      <w:r w:rsidRPr="00BB0CC3">
        <w:rPr>
          <w:rFonts w:cs="Arial"/>
          <w:b/>
          <w:bCs/>
          <w:spacing w:val="-10"/>
          <w:szCs w:val="24"/>
        </w:rPr>
        <w:t xml:space="preserve"> </w:t>
      </w:r>
      <w:r w:rsidRPr="00BB0CC3">
        <w:rPr>
          <w:rFonts w:cs="Arial"/>
          <w:b/>
          <w:bCs/>
          <w:spacing w:val="-4"/>
          <w:szCs w:val="24"/>
        </w:rPr>
        <w:t>battery.</w:t>
      </w:r>
      <w:r w:rsidRPr="00BB0CC3">
        <w:rPr>
          <w:rFonts w:cs="Arial"/>
          <w:spacing w:val="-11"/>
          <w:szCs w:val="24"/>
        </w:rPr>
        <w:t xml:space="preserve"> </w:t>
      </w:r>
      <w:r w:rsidRPr="00BB0CC3">
        <w:rPr>
          <w:rFonts w:cs="Arial"/>
          <w:strike/>
          <w:spacing w:val="-4"/>
          <w:szCs w:val="24"/>
        </w:rPr>
        <w:t>A</w:t>
      </w:r>
      <w:r w:rsidRPr="00BB0CC3">
        <w:rPr>
          <w:rFonts w:cs="Arial"/>
          <w:spacing w:val="-9"/>
          <w:szCs w:val="24"/>
        </w:rPr>
        <w:t xml:space="preserve"> </w:t>
      </w:r>
      <w:r w:rsidRPr="00BB0CC3">
        <w:rPr>
          <w:rFonts w:cs="Arial"/>
          <w:i/>
          <w:iCs/>
          <w:spacing w:val="-4"/>
          <w:szCs w:val="24"/>
          <w:u w:val="single"/>
        </w:rPr>
        <w:t>An</w:t>
      </w:r>
      <w:r w:rsidRPr="00BB0CC3">
        <w:rPr>
          <w:rFonts w:cs="Arial"/>
          <w:i/>
          <w:iCs/>
          <w:spacing w:val="-8"/>
          <w:szCs w:val="24"/>
          <w:u w:val="single"/>
        </w:rPr>
        <w:t xml:space="preserve"> </w:t>
      </w:r>
      <w:r w:rsidRPr="00BB0CC3">
        <w:rPr>
          <w:rFonts w:cs="Arial"/>
          <w:i/>
          <w:iCs/>
          <w:spacing w:val="-4"/>
          <w:szCs w:val="24"/>
          <w:u w:val="single"/>
        </w:rPr>
        <w:t>aqueous</w:t>
      </w:r>
      <w:r w:rsidRPr="00BB0CC3">
        <w:rPr>
          <w:rFonts w:cs="Arial"/>
          <w:spacing w:val="-9"/>
          <w:szCs w:val="24"/>
        </w:rPr>
        <w:t xml:space="preserve"> </w:t>
      </w:r>
      <w:r w:rsidRPr="00BB0CC3">
        <w:rPr>
          <w:rFonts w:cs="Arial"/>
          <w:spacing w:val="-4"/>
          <w:szCs w:val="24"/>
        </w:rPr>
        <w:t>storage</w:t>
      </w:r>
      <w:r w:rsidRPr="00BB0CC3">
        <w:rPr>
          <w:rFonts w:cs="Arial"/>
          <w:spacing w:val="-8"/>
          <w:szCs w:val="24"/>
        </w:rPr>
        <w:t xml:space="preserve"> </w:t>
      </w:r>
      <w:r w:rsidRPr="00BB0CC3">
        <w:rPr>
          <w:rFonts w:cs="Arial"/>
          <w:spacing w:val="-4"/>
          <w:szCs w:val="24"/>
        </w:rPr>
        <w:t>battery</w:t>
      </w:r>
      <w:r w:rsidRPr="00BB0CC3">
        <w:rPr>
          <w:rFonts w:cs="Arial"/>
          <w:spacing w:val="-9"/>
          <w:szCs w:val="24"/>
        </w:rPr>
        <w:t xml:space="preserve"> </w:t>
      </w:r>
      <w:r w:rsidRPr="00BB0CC3">
        <w:rPr>
          <w:rFonts w:cs="Arial"/>
          <w:spacing w:val="-4"/>
          <w:szCs w:val="24"/>
        </w:rPr>
        <w:t>that</w:t>
      </w:r>
      <w:r w:rsidRPr="00BB0CC3">
        <w:rPr>
          <w:rFonts w:cs="Arial"/>
          <w:spacing w:val="-11"/>
          <w:szCs w:val="24"/>
        </w:rPr>
        <w:t xml:space="preserve"> </w:t>
      </w:r>
      <w:r w:rsidRPr="00BB0CC3">
        <w:rPr>
          <w:rFonts w:cs="Arial"/>
          <w:spacing w:val="-4"/>
          <w:szCs w:val="24"/>
        </w:rPr>
        <w:t>is</w:t>
      </w:r>
      <w:r w:rsidRPr="00BB0CC3">
        <w:rPr>
          <w:rFonts w:cs="Arial"/>
          <w:spacing w:val="-8"/>
          <w:szCs w:val="24"/>
        </w:rPr>
        <w:t xml:space="preserve"> </w:t>
      </w:r>
      <w:r w:rsidRPr="00BB0CC3">
        <w:rPr>
          <w:rFonts w:cs="Arial"/>
          <w:spacing w:val="-4"/>
          <w:szCs w:val="24"/>
        </w:rPr>
        <w:t>comprised of</w:t>
      </w:r>
      <w:r w:rsidRPr="00BB0CC3">
        <w:rPr>
          <w:rFonts w:cs="Arial"/>
          <w:spacing w:val="-11"/>
          <w:szCs w:val="24"/>
        </w:rPr>
        <w:t xml:space="preserve"> </w:t>
      </w:r>
      <w:r w:rsidRPr="00BB0CC3">
        <w:rPr>
          <w:rFonts w:cs="Arial"/>
          <w:spacing w:val="-4"/>
          <w:szCs w:val="24"/>
        </w:rPr>
        <w:t>lead electrodes</w:t>
      </w:r>
      <w:r w:rsidRPr="00BB0CC3">
        <w:rPr>
          <w:rFonts w:cs="Arial"/>
          <w:i/>
          <w:iCs/>
          <w:spacing w:val="-4"/>
          <w:szCs w:val="24"/>
        </w:rPr>
        <w:t xml:space="preserve">, </w:t>
      </w:r>
      <w:r w:rsidRPr="00BB0CC3">
        <w:rPr>
          <w:rFonts w:cs="Arial"/>
          <w:i/>
          <w:iCs/>
          <w:spacing w:val="-4"/>
          <w:szCs w:val="24"/>
          <w:u w:val="single"/>
        </w:rPr>
        <w:t>(lead dioxide Is</w:t>
      </w:r>
      <w:r w:rsidRPr="00BB0CC3">
        <w:rPr>
          <w:rFonts w:cs="Arial"/>
          <w:i/>
          <w:iCs/>
          <w:spacing w:val="-8"/>
          <w:szCs w:val="24"/>
          <w:u w:val="single"/>
        </w:rPr>
        <w:t xml:space="preserve"> </w:t>
      </w:r>
      <w:r w:rsidRPr="00BB0CC3">
        <w:rPr>
          <w:rFonts w:cs="Arial"/>
          <w:i/>
          <w:iCs/>
          <w:spacing w:val="-4"/>
          <w:szCs w:val="24"/>
          <w:u w:val="single"/>
        </w:rPr>
        <w:t>the active material for</w:t>
      </w:r>
      <w:r w:rsidRPr="00BB0CC3">
        <w:rPr>
          <w:rFonts w:cs="Arial"/>
          <w:i/>
          <w:iCs/>
          <w:spacing w:val="-8"/>
          <w:szCs w:val="24"/>
          <w:u w:val="single"/>
        </w:rPr>
        <w:t xml:space="preserve"> </w:t>
      </w:r>
      <w:r w:rsidRPr="00BB0CC3">
        <w:rPr>
          <w:rFonts w:cs="Arial"/>
          <w:i/>
          <w:iCs/>
          <w:spacing w:val="-4"/>
          <w:szCs w:val="24"/>
          <w:u w:val="single"/>
        </w:rPr>
        <w:t>the positive</w:t>
      </w:r>
      <w:r w:rsidRPr="00BB0CC3">
        <w:rPr>
          <w:rFonts w:cs="Arial"/>
          <w:i/>
          <w:iCs/>
          <w:spacing w:val="-4"/>
          <w:szCs w:val="24"/>
        </w:rPr>
        <w:t xml:space="preserve"> </w:t>
      </w:r>
      <w:r w:rsidRPr="00BB0CC3">
        <w:rPr>
          <w:rFonts w:cs="Arial"/>
          <w:i/>
          <w:iCs/>
          <w:spacing w:val="-4"/>
          <w:szCs w:val="24"/>
          <w:u w:val="single"/>
        </w:rPr>
        <w:t>anode and metallic</w:t>
      </w:r>
      <w:r w:rsidRPr="00BB0CC3">
        <w:rPr>
          <w:rFonts w:cs="Arial"/>
          <w:i/>
          <w:iCs/>
          <w:spacing w:val="-8"/>
          <w:szCs w:val="24"/>
          <w:u w:val="single"/>
        </w:rPr>
        <w:t xml:space="preserve"> </w:t>
      </w:r>
      <w:r w:rsidRPr="00BB0CC3">
        <w:rPr>
          <w:rFonts w:cs="Arial"/>
          <w:i/>
          <w:iCs/>
          <w:spacing w:val="-4"/>
          <w:szCs w:val="24"/>
          <w:u w:val="single"/>
        </w:rPr>
        <w:t>lead is</w:t>
      </w:r>
      <w:r w:rsidRPr="00BB0CC3">
        <w:rPr>
          <w:rFonts w:cs="Arial"/>
          <w:i/>
          <w:iCs/>
          <w:spacing w:val="-8"/>
          <w:szCs w:val="24"/>
          <w:u w:val="single"/>
        </w:rPr>
        <w:t xml:space="preserve"> </w:t>
      </w:r>
      <w:r w:rsidRPr="00BB0CC3">
        <w:rPr>
          <w:rFonts w:cs="Arial"/>
          <w:i/>
          <w:iCs/>
          <w:spacing w:val="-4"/>
          <w:szCs w:val="24"/>
          <w:u w:val="single"/>
        </w:rPr>
        <w:t>the active material for</w:t>
      </w:r>
      <w:r w:rsidRPr="00BB0CC3">
        <w:rPr>
          <w:rFonts w:cs="Arial"/>
          <w:i/>
          <w:iCs/>
          <w:spacing w:val="-8"/>
          <w:szCs w:val="24"/>
          <w:u w:val="single"/>
        </w:rPr>
        <w:t xml:space="preserve"> </w:t>
      </w:r>
      <w:r w:rsidRPr="00BB0CC3">
        <w:rPr>
          <w:rFonts w:cs="Arial"/>
          <w:i/>
          <w:iCs/>
          <w:spacing w:val="-4"/>
          <w:szCs w:val="24"/>
          <w:u w:val="single"/>
        </w:rPr>
        <w:t>the negative cathode),</w:t>
      </w:r>
      <w:r w:rsidRPr="00BB0CC3">
        <w:rPr>
          <w:rFonts w:cs="Arial"/>
          <w:spacing w:val="-11"/>
          <w:szCs w:val="24"/>
        </w:rPr>
        <w:t xml:space="preserve"> </w:t>
      </w:r>
      <w:r w:rsidR="00D92F1E">
        <w:rPr>
          <w:rFonts w:cs="Arial"/>
          <w:spacing w:val="-11"/>
          <w:szCs w:val="24"/>
        </w:rPr>
        <w:t xml:space="preserve">is </w:t>
      </w:r>
      <w:r w:rsidRPr="00BB0CC3">
        <w:rPr>
          <w:rFonts w:cs="Arial"/>
          <w:spacing w:val="-4"/>
          <w:szCs w:val="24"/>
        </w:rPr>
        <w:t>immersed in a solution of</w:t>
      </w:r>
      <w:r w:rsidRPr="00BB0CC3">
        <w:rPr>
          <w:rFonts w:cs="Arial"/>
          <w:spacing w:val="-11"/>
          <w:szCs w:val="24"/>
        </w:rPr>
        <w:t xml:space="preserve"> </w:t>
      </w:r>
      <w:r w:rsidRPr="00BB0CC3">
        <w:rPr>
          <w:rFonts w:cs="Arial"/>
          <w:spacing w:val="-4"/>
          <w:szCs w:val="24"/>
        </w:rPr>
        <w:t>water</w:t>
      </w:r>
      <w:r w:rsidRPr="00BB0CC3">
        <w:rPr>
          <w:rFonts w:cs="Arial"/>
          <w:spacing w:val="-8"/>
          <w:szCs w:val="24"/>
        </w:rPr>
        <w:t xml:space="preserve"> </w:t>
      </w:r>
      <w:r w:rsidRPr="00BB0CC3">
        <w:rPr>
          <w:rFonts w:cs="Arial"/>
          <w:spacing w:val="-4"/>
          <w:szCs w:val="24"/>
        </w:rPr>
        <w:t>and sulfuric</w:t>
      </w:r>
      <w:r w:rsidRPr="00BB0CC3">
        <w:rPr>
          <w:rFonts w:cs="Arial"/>
          <w:spacing w:val="-8"/>
          <w:szCs w:val="24"/>
        </w:rPr>
        <w:t xml:space="preserve"> </w:t>
      </w:r>
      <w:r w:rsidRPr="00BB0CC3">
        <w:rPr>
          <w:rFonts w:cs="Arial"/>
          <w:spacing w:val="-4"/>
          <w:szCs w:val="24"/>
        </w:rPr>
        <w:t>acid</w:t>
      </w:r>
      <w:r w:rsidR="00A72DBA">
        <w:rPr>
          <w:rFonts w:cs="Arial"/>
          <w:spacing w:val="-4"/>
          <w:szCs w:val="24"/>
        </w:rPr>
        <w:t xml:space="preserve"> </w:t>
      </w:r>
      <w:r w:rsidRPr="00BB0CC3">
        <w:rPr>
          <w:rFonts w:cs="Arial"/>
          <w:spacing w:val="-4"/>
          <w:szCs w:val="24"/>
        </w:rPr>
        <w:t>electrolyte.</w:t>
      </w:r>
      <w:r w:rsidRPr="00BB0CC3">
        <w:rPr>
          <w:rFonts w:cs="Arial"/>
          <w:spacing w:val="-8"/>
          <w:szCs w:val="24"/>
        </w:rPr>
        <w:t xml:space="preserve"> </w:t>
      </w:r>
      <w:r w:rsidRPr="00BB0CC3">
        <w:rPr>
          <w:rFonts w:cs="Arial"/>
          <w:i/>
          <w:iCs/>
          <w:spacing w:val="-4"/>
          <w:szCs w:val="24"/>
          <w:u w:val="single"/>
        </w:rPr>
        <w:t>Common major classification distinctions (i.e.,</w:t>
      </w:r>
      <w:r w:rsidRPr="00BB0CC3">
        <w:rPr>
          <w:rFonts w:cs="Arial"/>
          <w:i/>
          <w:iCs/>
          <w:spacing w:val="-8"/>
          <w:szCs w:val="24"/>
          <w:u w:val="single"/>
        </w:rPr>
        <w:t xml:space="preserve"> </w:t>
      </w:r>
      <w:r w:rsidRPr="00BB0CC3">
        <w:rPr>
          <w:rFonts w:cs="Arial"/>
          <w:i/>
          <w:iCs/>
          <w:spacing w:val="-4"/>
          <w:szCs w:val="24"/>
          <w:u w:val="single"/>
        </w:rPr>
        <w:t>types) include,</w:t>
      </w:r>
      <w:r w:rsidRPr="00BB0CC3">
        <w:rPr>
          <w:rFonts w:cs="Arial"/>
          <w:i/>
          <w:iCs/>
          <w:spacing w:val="-8"/>
          <w:szCs w:val="24"/>
          <w:u w:val="single"/>
        </w:rPr>
        <w:t xml:space="preserve"> </w:t>
      </w:r>
      <w:r w:rsidRPr="00BB0CC3">
        <w:rPr>
          <w:rFonts w:cs="Arial"/>
          <w:i/>
          <w:iCs/>
          <w:spacing w:val="-4"/>
          <w:szCs w:val="24"/>
          <w:u w:val="single"/>
        </w:rPr>
        <w:t>vented lead-acid (VLA),</w:t>
      </w:r>
      <w:r w:rsidRPr="00BB0CC3">
        <w:rPr>
          <w:rFonts w:cs="Arial"/>
          <w:i/>
          <w:iCs/>
          <w:spacing w:val="-8"/>
          <w:szCs w:val="24"/>
          <w:u w:val="single"/>
        </w:rPr>
        <w:t xml:space="preserve"> </w:t>
      </w:r>
      <w:r w:rsidRPr="00BB0CC3">
        <w:rPr>
          <w:rFonts w:cs="Arial"/>
          <w:i/>
          <w:iCs/>
          <w:spacing w:val="-4"/>
          <w:szCs w:val="24"/>
          <w:u w:val="single"/>
        </w:rPr>
        <w:t>and valve-regulated lead-acid</w:t>
      </w:r>
      <w:r w:rsidR="00A00120">
        <w:rPr>
          <w:rFonts w:cs="Arial"/>
          <w:i/>
          <w:iCs/>
          <w:spacing w:val="-4"/>
          <w:szCs w:val="24"/>
          <w:u w:val="single"/>
        </w:rPr>
        <w:t xml:space="preserve"> </w:t>
      </w:r>
      <w:r w:rsidRPr="00BB0CC3">
        <w:rPr>
          <w:rFonts w:cs="Arial"/>
          <w:i/>
          <w:iCs/>
          <w:spacing w:val="-4"/>
          <w:szCs w:val="24"/>
          <w:u w:val="single"/>
        </w:rPr>
        <w:t>(VRLA).</w:t>
      </w:r>
      <w:r w:rsidRPr="00BB0CC3">
        <w:rPr>
          <w:rFonts w:cs="Arial"/>
          <w:i/>
          <w:iCs/>
          <w:spacing w:val="15"/>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VRLA</w:t>
      </w:r>
      <w:r w:rsidRPr="00BB0CC3">
        <w:rPr>
          <w:rFonts w:cs="Arial"/>
          <w:i/>
          <w:iCs/>
          <w:spacing w:val="-9"/>
          <w:szCs w:val="24"/>
          <w:u w:val="single"/>
        </w:rPr>
        <w:t xml:space="preserve"> </w:t>
      </w:r>
      <w:r w:rsidRPr="00BB0CC3">
        <w:rPr>
          <w:rFonts w:cs="Arial"/>
          <w:i/>
          <w:iCs/>
          <w:spacing w:val="-4"/>
          <w:szCs w:val="24"/>
          <w:u w:val="single"/>
        </w:rPr>
        <w:t>is</w:t>
      </w:r>
      <w:r w:rsidRPr="00BB0CC3">
        <w:rPr>
          <w:rFonts w:cs="Arial"/>
          <w:i/>
          <w:iCs/>
          <w:spacing w:val="-8"/>
          <w:szCs w:val="24"/>
          <w:u w:val="single"/>
        </w:rPr>
        <w:t xml:space="preserve"> </w:t>
      </w:r>
      <w:r w:rsidRPr="00BB0CC3">
        <w:rPr>
          <w:rFonts w:cs="Arial"/>
          <w:i/>
          <w:iCs/>
          <w:spacing w:val="-4"/>
          <w:szCs w:val="24"/>
          <w:u w:val="single"/>
        </w:rPr>
        <w:t>further</w:t>
      </w:r>
      <w:r w:rsidRPr="00BB0CC3">
        <w:rPr>
          <w:rFonts w:cs="Arial"/>
          <w:i/>
          <w:iCs/>
          <w:spacing w:val="-9"/>
          <w:szCs w:val="24"/>
          <w:u w:val="single"/>
        </w:rPr>
        <w:t xml:space="preserve"> </w:t>
      </w:r>
      <w:r w:rsidRPr="00BB0CC3">
        <w:rPr>
          <w:rFonts w:cs="Arial"/>
          <w:i/>
          <w:iCs/>
          <w:spacing w:val="-4"/>
          <w:szCs w:val="24"/>
          <w:u w:val="single"/>
        </w:rPr>
        <w:t>subdivided</w:t>
      </w:r>
      <w:r w:rsidRPr="00BB0CC3">
        <w:rPr>
          <w:rFonts w:cs="Arial"/>
          <w:i/>
          <w:iCs/>
          <w:spacing w:val="-6"/>
          <w:szCs w:val="24"/>
          <w:u w:val="single"/>
        </w:rPr>
        <w:t xml:space="preserve"> </w:t>
      </w:r>
      <w:r w:rsidRPr="00BB0CC3">
        <w:rPr>
          <w:rFonts w:cs="Arial"/>
          <w:i/>
          <w:iCs/>
          <w:spacing w:val="-4"/>
          <w:szCs w:val="24"/>
          <w:u w:val="single"/>
        </w:rPr>
        <w:t>into</w:t>
      </w:r>
      <w:r w:rsidRPr="00BB0CC3">
        <w:rPr>
          <w:rFonts w:cs="Arial"/>
          <w:i/>
          <w:iCs/>
          <w:spacing w:val="-6"/>
          <w:szCs w:val="24"/>
          <w:u w:val="single"/>
        </w:rPr>
        <w:t xml:space="preserve"> </w:t>
      </w:r>
      <w:r w:rsidRPr="00BB0CC3">
        <w:rPr>
          <w:rFonts w:cs="Arial"/>
          <w:i/>
          <w:iCs/>
          <w:spacing w:val="-4"/>
          <w:szCs w:val="24"/>
          <w:u w:val="single"/>
        </w:rPr>
        <w:t>two</w:t>
      </w:r>
      <w:r w:rsidRPr="00BB0CC3">
        <w:rPr>
          <w:rFonts w:cs="Arial"/>
          <w:i/>
          <w:iCs/>
          <w:spacing w:val="-6"/>
          <w:szCs w:val="24"/>
          <w:u w:val="single"/>
        </w:rPr>
        <w:t xml:space="preserve"> </w:t>
      </w:r>
      <w:r w:rsidRPr="00BB0CC3">
        <w:rPr>
          <w:rFonts w:cs="Arial"/>
          <w:i/>
          <w:iCs/>
          <w:spacing w:val="-4"/>
          <w:szCs w:val="24"/>
          <w:u w:val="single"/>
        </w:rPr>
        <w:t>types</w:t>
      </w:r>
      <w:r w:rsidRPr="00BB0CC3">
        <w:rPr>
          <w:rFonts w:cs="Arial"/>
          <w:i/>
          <w:iCs/>
          <w:spacing w:val="-9"/>
          <w:szCs w:val="24"/>
          <w:u w:val="single"/>
        </w:rPr>
        <w:t xml:space="preserve"> </w:t>
      </w:r>
      <w:r w:rsidRPr="00BB0CC3">
        <w:rPr>
          <w:rFonts w:cs="Arial"/>
          <w:i/>
          <w:iCs/>
          <w:spacing w:val="-4"/>
          <w:szCs w:val="24"/>
          <w:u w:val="single"/>
        </w:rPr>
        <w:t>representing</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method</w:t>
      </w:r>
      <w:r w:rsidRPr="00BB0CC3">
        <w:rPr>
          <w:rFonts w:cs="Arial"/>
          <w:i/>
          <w:iCs/>
          <w:spacing w:val="-6"/>
          <w:szCs w:val="24"/>
          <w:u w:val="single"/>
        </w:rPr>
        <w:t xml:space="preserve"> </w:t>
      </w:r>
      <w:r w:rsidRPr="00BB0CC3">
        <w:rPr>
          <w:rFonts w:cs="Arial"/>
          <w:i/>
          <w:iCs/>
          <w:spacing w:val="-4"/>
          <w:szCs w:val="24"/>
          <w:u w:val="single"/>
        </w:rPr>
        <w:t>in</w:t>
      </w:r>
      <w:r w:rsidRPr="00BB0CC3">
        <w:rPr>
          <w:rFonts w:cs="Arial"/>
          <w:i/>
          <w:iCs/>
          <w:spacing w:val="-6"/>
          <w:szCs w:val="24"/>
          <w:u w:val="single"/>
        </w:rPr>
        <w:t xml:space="preserve"> </w:t>
      </w:r>
      <w:r w:rsidRPr="00BB0CC3">
        <w:rPr>
          <w:rFonts w:cs="Arial"/>
          <w:i/>
          <w:iCs/>
          <w:spacing w:val="-4"/>
          <w:szCs w:val="24"/>
          <w:u w:val="single"/>
        </w:rPr>
        <w:t>which</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electrolyte</w:t>
      </w:r>
      <w:r w:rsidRPr="00BB0CC3">
        <w:rPr>
          <w:rFonts w:cs="Arial"/>
          <w:i/>
          <w:iCs/>
          <w:spacing w:val="-6"/>
          <w:szCs w:val="24"/>
          <w:u w:val="single"/>
        </w:rPr>
        <w:t xml:space="preserve"> </w:t>
      </w:r>
      <w:r w:rsidRPr="00BB0CC3">
        <w:rPr>
          <w:rFonts w:cs="Arial"/>
          <w:i/>
          <w:iCs/>
          <w:spacing w:val="-4"/>
          <w:szCs w:val="24"/>
          <w:u w:val="single"/>
        </w:rPr>
        <w:t>is</w:t>
      </w:r>
      <w:r w:rsidRPr="00BB0CC3">
        <w:rPr>
          <w:rFonts w:cs="Arial"/>
          <w:i/>
          <w:iCs/>
          <w:spacing w:val="-9"/>
          <w:szCs w:val="24"/>
          <w:u w:val="single"/>
        </w:rPr>
        <w:t xml:space="preserve"> </w:t>
      </w:r>
      <w:r w:rsidRPr="00BB0CC3">
        <w:rPr>
          <w:rFonts w:cs="Arial"/>
          <w:i/>
          <w:iCs/>
          <w:spacing w:val="-4"/>
          <w:szCs w:val="24"/>
          <w:u w:val="single"/>
        </w:rPr>
        <w:t>immobilized:</w:t>
      </w:r>
      <w:r w:rsidRPr="00BB0CC3">
        <w:rPr>
          <w:rFonts w:cs="Arial"/>
          <w:i/>
          <w:iCs/>
          <w:spacing w:val="26"/>
          <w:szCs w:val="24"/>
          <w:u w:val="single"/>
        </w:rPr>
        <w:t xml:space="preserve"> </w:t>
      </w:r>
      <w:r w:rsidRPr="00BB0CC3">
        <w:rPr>
          <w:rFonts w:cs="Arial"/>
          <w:i/>
          <w:iCs/>
          <w:spacing w:val="-4"/>
          <w:szCs w:val="24"/>
          <w:u w:val="single"/>
        </w:rPr>
        <w:t>either</w:t>
      </w:r>
      <w:r w:rsidRPr="00BB0CC3">
        <w:rPr>
          <w:rFonts w:cs="Arial"/>
          <w:i/>
          <w:iCs/>
          <w:spacing w:val="-9"/>
          <w:szCs w:val="24"/>
          <w:u w:val="single"/>
        </w:rPr>
        <w:t xml:space="preserve"> </w:t>
      </w:r>
      <w:r w:rsidRPr="00BB0CC3">
        <w:rPr>
          <w:rFonts w:cs="Arial"/>
          <w:i/>
          <w:iCs/>
          <w:spacing w:val="-4"/>
          <w:szCs w:val="24"/>
          <w:u w:val="single"/>
        </w:rPr>
        <w:t>gelled</w:t>
      </w:r>
      <w:r w:rsidRPr="00BB0CC3">
        <w:rPr>
          <w:rFonts w:cs="Arial"/>
          <w:i/>
          <w:iCs/>
          <w:spacing w:val="-8"/>
          <w:szCs w:val="24"/>
        </w:rPr>
        <w:t xml:space="preserve"> </w:t>
      </w:r>
      <w:r w:rsidRPr="00BB0CC3">
        <w:rPr>
          <w:rFonts w:cs="Arial"/>
          <w:i/>
          <w:iCs/>
          <w:spacing w:val="-4"/>
          <w:szCs w:val="24"/>
          <w:u w:val="single"/>
        </w:rPr>
        <w:t>(gel</w:t>
      </w:r>
      <w:r w:rsidRPr="00BB0CC3">
        <w:rPr>
          <w:rFonts w:cs="Arial"/>
          <w:i/>
          <w:iCs/>
          <w:spacing w:val="-6"/>
          <w:szCs w:val="24"/>
          <w:u w:val="single"/>
        </w:rPr>
        <w:t xml:space="preserve"> </w:t>
      </w:r>
      <w:r w:rsidRPr="00BB0CC3">
        <w:rPr>
          <w:rFonts w:cs="Arial"/>
          <w:i/>
          <w:iCs/>
          <w:spacing w:val="-4"/>
          <w:szCs w:val="24"/>
          <w:u w:val="single"/>
        </w:rPr>
        <w:t>cell)</w:t>
      </w:r>
      <w:r w:rsidRPr="00BB0CC3">
        <w:rPr>
          <w:rFonts w:cs="Arial"/>
          <w:i/>
          <w:iCs/>
          <w:spacing w:val="-9"/>
          <w:szCs w:val="24"/>
          <w:u w:val="single"/>
        </w:rPr>
        <w:t xml:space="preserve"> </w:t>
      </w:r>
      <w:r w:rsidRPr="00BB0CC3">
        <w:rPr>
          <w:rFonts w:cs="Arial"/>
          <w:i/>
          <w:iCs/>
          <w:spacing w:val="-4"/>
          <w:szCs w:val="24"/>
          <w:u w:val="single"/>
        </w:rPr>
        <w:t>or</w:t>
      </w:r>
      <w:r w:rsidRPr="00BB0CC3">
        <w:rPr>
          <w:rFonts w:cs="Arial"/>
          <w:i/>
          <w:iCs/>
          <w:spacing w:val="-8"/>
          <w:szCs w:val="24"/>
          <w:u w:val="single"/>
        </w:rPr>
        <w:t xml:space="preserve"> </w:t>
      </w:r>
      <w:r w:rsidRPr="00BB0CC3">
        <w:rPr>
          <w:rFonts w:cs="Arial"/>
          <w:i/>
          <w:iCs/>
          <w:spacing w:val="-4"/>
          <w:szCs w:val="24"/>
          <w:u w:val="single"/>
        </w:rPr>
        <w:t>absorbed</w:t>
      </w:r>
      <w:r w:rsidRPr="00BB0CC3">
        <w:rPr>
          <w:rFonts w:cs="Arial"/>
          <w:i/>
          <w:iCs/>
          <w:spacing w:val="-6"/>
          <w:szCs w:val="24"/>
          <w:u w:val="single"/>
        </w:rPr>
        <w:t xml:space="preserve"> </w:t>
      </w:r>
      <w:r w:rsidRPr="00BB0CC3">
        <w:rPr>
          <w:rFonts w:cs="Arial"/>
          <w:i/>
          <w:iCs/>
          <w:spacing w:val="-4"/>
          <w:szCs w:val="24"/>
          <w:u w:val="single"/>
        </w:rPr>
        <w:t>in</w:t>
      </w:r>
      <w:r w:rsidRPr="00BB0CC3">
        <w:rPr>
          <w:rFonts w:cs="Arial"/>
          <w:i/>
          <w:iCs/>
          <w:spacing w:val="-6"/>
          <w:szCs w:val="24"/>
          <w:u w:val="single"/>
        </w:rPr>
        <w:t xml:space="preserve"> </w:t>
      </w:r>
      <w:r w:rsidRPr="00BB0CC3">
        <w:rPr>
          <w:rFonts w:cs="Arial"/>
          <w:i/>
          <w:iCs/>
          <w:spacing w:val="-4"/>
          <w:szCs w:val="24"/>
          <w:u w:val="single"/>
        </w:rPr>
        <w:t>finely-woven</w:t>
      </w:r>
      <w:r w:rsidRPr="00BB0CC3">
        <w:rPr>
          <w:rFonts w:cs="Arial"/>
          <w:i/>
          <w:iCs/>
          <w:spacing w:val="-6"/>
          <w:szCs w:val="24"/>
          <w:u w:val="single"/>
        </w:rPr>
        <w:t xml:space="preserve"> </w:t>
      </w:r>
      <w:r w:rsidRPr="00BB0CC3">
        <w:rPr>
          <w:rFonts w:cs="Arial"/>
          <w:i/>
          <w:iCs/>
          <w:spacing w:val="-4"/>
          <w:szCs w:val="24"/>
          <w:u w:val="single"/>
        </w:rPr>
        <w:t>porous</w:t>
      </w:r>
      <w:r w:rsidRPr="00BB0CC3">
        <w:rPr>
          <w:rFonts w:cs="Arial"/>
          <w:i/>
          <w:iCs/>
          <w:spacing w:val="-9"/>
          <w:szCs w:val="24"/>
          <w:u w:val="single"/>
        </w:rPr>
        <w:t xml:space="preserve"> </w:t>
      </w:r>
      <w:r w:rsidRPr="00BB0CC3">
        <w:rPr>
          <w:rFonts w:cs="Arial"/>
          <w:i/>
          <w:iCs/>
          <w:spacing w:val="-4"/>
          <w:szCs w:val="24"/>
          <w:u w:val="single"/>
        </w:rPr>
        <w:t>fiberglass</w:t>
      </w:r>
      <w:r w:rsidRPr="00BB0CC3">
        <w:rPr>
          <w:rFonts w:cs="Arial"/>
          <w:i/>
          <w:iCs/>
          <w:spacing w:val="-8"/>
          <w:szCs w:val="24"/>
          <w:u w:val="single"/>
        </w:rPr>
        <w:t xml:space="preserve"> </w:t>
      </w:r>
      <w:r w:rsidRPr="00BB0CC3">
        <w:rPr>
          <w:rFonts w:cs="Arial"/>
          <w:i/>
          <w:iCs/>
          <w:spacing w:val="-4"/>
          <w:szCs w:val="24"/>
          <w:u w:val="single"/>
        </w:rPr>
        <w:t>mat</w:t>
      </w:r>
      <w:r w:rsidRPr="00BB0CC3">
        <w:rPr>
          <w:rFonts w:cs="Arial"/>
          <w:i/>
          <w:iCs/>
          <w:spacing w:val="-11"/>
          <w:szCs w:val="24"/>
          <w:u w:val="single"/>
        </w:rPr>
        <w:t xml:space="preserve"> </w:t>
      </w:r>
      <w:r w:rsidRPr="00BB0CC3">
        <w:rPr>
          <w:rFonts w:cs="Arial"/>
          <w:i/>
          <w:iCs/>
          <w:spacing w:val="-4"/>
          <w:szCs w:val="24"/>
          <w:u w:val="single"/>
        </w:rPr>
        <w:t>(AGM)</w:t>
      </w:r>
      <w:r w:rsidRPr="00BB0CC3">
        <w:rPr>
          <w:rFonts w:cs="Arial"/>
          <w:i/>
          <w:iCs/>
          <w:spacing w:val="-9"/>
          <w:szCs w:val="24"/>
          <w:u w:val="single"/>
        </w:rPr>
        <w:t xml:space="preserve"> </w:t>
      </w:r>
      <w:r w:rsidRPr="00BB0CC3">
        <w:rPr>
          <w:rFonts w:cs="Arial"/>
          <w:i/>
          <w:iCs/>
          <w:spacing w:val="-4"/>
          <w:szCs w:val="24"/>
          <w:u w:val="single"/>
        </w:rPr>
        <w:t>separators</w:t>
      </w:r>
      <w:r w:rsidRPr="00BB0CC3">
        <w:rPr>
          <w:rFonts w:cs="Arial"/>
          <w:i/>
          <w:iCs/>
          <w:spacing w:val="-8"/>
          <w:szCs w:val="24"/>
          <w:u w:val="single"/>
        </w:rPr>
        <w:t xml:space="preserve"> </w:t>
      </w:r>
      <w:r w:rsidRPr="00BB0CC3">
        <w:rPr>
          <w:rFonts w:cs="Arial"/>
          <w:i/>
          <w:iCs/>
          <w:spacing w:val="-4"/>
          <w:szCs w:val="24"/>
          <w:u w:val="single"/>
        </w:rPr>
        <w:t>inside</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battery</w:t>
      </w:r>
      <w:r w:rsidRPr="00BB0CC3">
        <w:rPr>
          <w:rFonts w:cs="Arial"/>
          <w:i/>
          <w:iCs/>
          <w:spacing w:val="-9"/>
          <w:szCs w:val="24"/>
          <w:u w:val="single"/>
        </w:rPr>
        <w:t xml:space="preserve"> </w:t>
      </w:r>
      <w:r w:rsidRPr="00BB0CC3">
        <w:rPr>
          <w:rFonts w:cs="Arial"/>
          <w:i/>
          <w:iCs/>
          <w:spacing w:val="-4"/>
          <w:szCs w:val="24"/>
          <w:u w:val="single"/>
        </w:rPr>
        <w:t>between</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electrodes.</w:t>
      </w:r>
    </w:p>
    <w:p w14:paraId="7A4D4F79" w14:textId="7C3C69A9"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w:t>
      </w:r>
      <w:r w:rsidR="00CE4D74" w:rsidRPr="00BB0CC3">
        <w:rPr>
          <w:rFonts w:eastAsia="Times New Roman"/>
          <w:noProof/>
        </w:rPr>
        <w:t>2</w:t>
      </w:r>
      <w:r w:rsidRPr="00BB0CC3">
        <w:rPr>
          <w:rFonts w:eastAsia="Times New Roman"/>
          <w:snapToGrid/>
        </w:rPr>
        <w:br/>
      </w:r>
      <w:r w:rsidR="00BE6686">
        <w:rPr>
          <w:rFonts w:eastAsia="Times New Roman"/>
          <w:noProof/>
        </w:rPr>
        <w:t>Lithium–Ion</w:t>
      </w:r>
      <w:r w:rsidRPr="00BB0CC3">
        <w:rPr>
          <w:rFonts w:eastAsia="Times New Roman"/>
          <w:noProof/>
        </w:rPr>
        <w:t xml:space="preserve"> Battery</w:t>
      </w:r>
    </w:p>
    <w:p w14:paraId="02EEBC36" w14:textId="105A56EB" w:rsidR="00F95E30" w:rsidRPr="00BB0CC3" w:rsidRDefault="00F95E30" w:rsidP="00BE6686">
      <w:pPr>
        <w:ind w:firstLine="360"/>
        <w:rPr>
          <w:rFonts w:cs="Arial"/>
          <w:noProof/>
        </w:rPr>
      </w:pPr>
      <w:r w:rsidRPr="00BB0CC3">
        <w:rPr>
          <w:rFonts w:cs="Arial"/>
          <w:noProof/>
        </w:rPr>
        <w:t>[The SFM proposes to modify the following definition.]</w:t>
      </w:r>
    </w:p>
    <w:p w14:paraId="61CF9851" w14:textId="690800F5" w:rsidR="00F95E30" w:rsidRPr="00225A8B" w:rsidRDefault="00F95E30" w:rsidP="007E0EAD">
      <w:pPr>
        <w:kinsoku w:val="0"/>
        <w:overflowPunct w:val="0"/>
        <w:autoSpaceDE w:val="0"/>
        <w:autoSpaceDN w:val="0"/>
        <w:adjustRightInd w:val="0"/>
        <w:spacing w:before="30" w:after="0"/>
        <w:ind w:left="360" w:right="547"/>
        <w:rPr>
          <w:rFonts w:cs="Arial"/>
          <w:i/>
          <w:iCs/>
          <w:spacing w:val="-4"/>
          <w:szCs w:val="24"/>
          <w:u w:val="single"/>
        </w:rPr>
      </w:pPr>
      <w:r w:rsidRPr="00225A8B">
        <w:rPr>
          <w:rFonts w:cs="Arial"/>
          <w:b/>
          <w:bCs/>
          <w:spacing w:val="-4"/>
          <w:szCs w:val="24"/>
        </w:rPr>
        <w:t>Lithium-ion battery.</w:t>
      </w:r>
      <w:r w:rsidRPr="00225A8B">
        <w:rPr>
          <w:rFonts w:cs="Arial"/>
          <w:spacing w:val="-4"/>
          <w:szCs w:val="24"/>
        </w:rPr>
        <w:t xml:space="preserve"> </w:t>
      </w:r>
      <w:r w:rsidRPr="00BB0CC3">
        <w:rPr>
          <w:rFonts w:cs="Arial"/>
          <w:spacing w:val="-4"/>
          <w:szCs w:val="24"/>
        </w:rPr>
        <w:t>A</w:t>
      </w:r>
      <w:r w:rsidRPr="00225A8B">
        <w:rPr>
          <w:rFonts w:cs="Arial"/>
          <w:spacing w:val="-4"/>
          <w:szCs w:val="24"/>
        </w:rPr>
        <w:t xml:space="preserve"> </w:t>
      </w:r>
      <w:r w:rsidRPr="00BB0CC3">
        <w:rPr>
          <w:rFonts w:cs="Arial"/>
          <w:spacing w:val="-4"/>
          <w:szCs w:val="24"/>
        </w:rPr>
        <w:t>storage</w:t>
      </w:r>
      <w:r w:rsidRPr="00225A8B">
        <w:rPr>
          <w:rFonts w:cs="Arial"/>
          <w:spacing w:val="-4"/>
          <w:szCs w:val="24"/>
        </w:rPr>
        <w:t xml:space="preserve"> </w:t>
      </w:r>
      <w:r w:rsidRPr="00BB0CC3">
        <w:rPr>
          <w:rFonts w:cs="Arial"/>
          <w:spacing w:val="-4"/>
          <w:szCs w:val="24"/>
        </w:rPr>
        <w:t>battery</w:t>
      </w:r>
      <w:r w:rsidRPr="00225A8B">
        <w:rPr>
          <w:rFonts w:cs="Arial"/>
          <w:spacing w:val="-4"/>
          <w:szCs w:val="24"/>
        </w:rPr>
        <w:t xml:space="preserve"> </w:t>
      </w:r>
      <w:r w:rsidRPr="00BB0CC3">
        <w:rPr>
          <w:rFonts w:cs="Arial"/>
          <w:spacing w:val="-4"/>
          <w:szCs w:val="24"/>
        </w:rPr>
        <w:t>with</w:t>
      </w:r>
      <w:r w:rsidRPr="00225A8B">
        <w:rPr>
          <w:rFonts w:cs="Arial"/>
          <w:spacing w:val="-4"/>
          <w:szCs w:val="24"/>
        </w:rPr>
        <w:t xml:space="preserve"> </w:t>
      </w:r>
      <w:r w:rsidRPr="00BB0CC3">
        <w:rPr>
          <w:rFonts w:cs="Arial"/>
          <w:spacing w:val="-4"/>
          <w:szCs w:val="24"/>
        </w:rPr>
        <w:t>lithium</w:t>
      </w:r>
      <w:r w:rsidRPr="00225A8B">
        <w:rPr>
          <w:rFonts w:cs="Arial"/>
          <w:spacing w:val="-4"/>
          <w:szCs w:val="24"/>
        </w:rPr>
        <w:t xml:space="preserve"> </w:t>
      </w:r>
      <w:r w:rsidRPr="00BB0CC3">
        <w:rPr>
          <w:rFonts w:cs="Arial"/>
          <w:spacing w:val="-4"/>
          <w:szCs w:val="24"/>
        </w:rPr>
        <w:t>ions</w:t>
      </w:r>
      <w:r w:rsidRPr="00225A8B">
        <w:rPr>
          <w:rFonts w:cs="Arial"/>
          <w:spacing w:val="-4"/>
          <w:szCs w:val="24"/>
        </w:rPr>
        <w:t xml:space="preserve"> </w:t>
      </w:r>
      <w:r w:rsidRPr="00BB0CC3">
        <w:rPr>
          <w:rFonts w:cs="Arial"/>
          <w:spacing w:val="-4"/>
          <w:szCs w:val="24"/>
        </w:rPr>
        <w:t>serving</w:t>
      </w:r>
      <w:r w:rsidRPr="00225A8B">
        <w:rPr>
          <w:rFonts w:cs="Arial"/>
          <w:spacing w:val="-4"/>
          <w:szCs w:val="24"/>
        </w:rPr>
        <w:t xml:space="preserve"> </w:t>
      </w:r>
      <w:r w:rsidRPr="00BB0CC3">
        <w:rPr>
          <w:rFonts w:cs="Arial"/>
          <w:spacing w:val="-4"/>
          <w:szCs w:val="24"/>
        </w:rPr>
        <w:t>as</w:t>
      </w:r>
      <w:r w:rsidRPr="00225A8B">
        <w:rPr>
          <w:rFonts w:cs="Arial"/>
          <w:spacing w:val="-4"/>
          <w:szCs w:val="24"/>
        </w:rPr>
        <w:t xml:space="preserve"> </w:t>
      </w:r>
      <w:r w:rsidRPr="00BB0CC3">
        <w:rPr>
          <w:rFonts w:cs="Arial"/>
          <w:spacing w:val="-4"/>
          <w:szCs w:val="24"/>
        </w:rPr>
        <w:t>the</w:t>
      </w:r>
      <w:r w:rsidRPr="00225A8B">
        <w:rPr>
          <w:rFonts w:cs="Arial"/>
          <w:spacing w:val="-4"/>
          <w:szCs w:val="24"/>
        </w:rPr>
        <w:t xml:space="preserve"> </w:t>
      </w:r>
      <w:r w:rsidRPr="00BB0CC3">
        <w:rPr>
          <w:rFonts w:cs="Arial"/>
          <w:spacing w:val="-4"/>
          <w:szCs w:val="24"/>
        </w:rPr>
        <w:t>charge</w:t>
      </w:r>
      <w:r w:rsidRPr="00225A8B">
        <w:rPr>
          <w:rFonts w:cs="Arial"/>
          <w:spacing w:val="-4"/>
          <w:szCs w:val="24"/>
        </w:rPr>
        <w:t xml:space="preserve"> </w:t>
      </w:r>
      <w:r w:rsidRPr="00BB0CC3">
        <w:rPr>
          <w:rFonts w:cs="Arial"/>
          <w:spacing w:val="-4"/>
          <w:szCs w:val="24"/>
        </w:rPr>
        <w:t>carriers</w:t>
      </w:r>
      <w:r w:rsidRPr="00225A8B">
        <w:rPr>
          <w:rFonts w:cs="Arial"/>
          <w:spacing w:val="-4"/>
          <w:szCs w:val="24"/>
        </w:rPr>
        <w:t xml:space="preserve"> </w:t>
      </w:r>
      <w:r w:rsidRPr="00BB0CC3">
        <w:rPr>
          <w:rFonts w:cs="Arial"/>
          <w:spacing w:val="-4"/>
          <w:szCs w:val="24"/>
        </w:rPr>
        <w:t>of</w:t>
      </w:r>
      <w:r w:rsidRPr="00225A8B">
        <w:rPr>
          <w:rFonts w:cs="Arial"/>
          <w:spacing w:val="-4"/>
          <w:szCs w:val="24"/>
        </w:rPr>
        <w:t xml:space="preserve"> </w:t>
      </w:r>
      <w:r w:rsidRPr="00BB0CC3">
        <w:rPr>
          <w:rFonts w:cs="Arial"/>
          <w:spacing w:val="-4"/>
          <w:szCs w:val="24"/>
        </w:rPr>
        <w:t>the</w:t>
      </w:r>
      <w:r w:rsidRPr="00225A8B">
        <w:rPr>
          <w:rFonts w:cs="Arial"/>
          <w:spacing w:val="-4"/>
          <w:szCs w:val="24"/>
        </w:rPr>
        <w:t xml:space="preserve"> </w:t>
      </w:r>
      <w:r w:rsidRPr="00BB0CC3">
        <w:rPr>
          <w:rFonts w:cs="Arial"/>
          <w:spacing w:val="-4"/>
          <w:szCs w:val="24"/>
        </w:rPr>
        <w:t>battery.</w:t>
      </w:r>
      <w:r w:rsidRPr="00225A8B">
        <w:rPr>
          <w:rFonts w:cs="Arial"/>
          <w:spacing w:val="-4"/>
          <w:szCs w:val="24"/>
        </w:rPr>
        <w:t xml:space="preserve"> </w:t>
      </w:r>
      <w:r w:rsidRPr="00BB0CC3">
        <w:rPr>
          <w:rFonts w:cs="Arial"/>
          <w:spacing w:val="-4"/>
          <w:szCs w:val="24"/>
        </w:rPr>
        <w:t>The</w:t>
      </w:r>
      <w:r w:rsidRPr="00225A8B">
        <w:rPr>
          <w:rFonts w:cs="Arial"/>
          <w:spacing w:val="-4"/>
          <w:szCs w:val="24"/>
        </w:rPr>
        <w:t xml:space="preserve"> </w:t>
      </w:r>
      <w:r w:rsidRPr="00BB0CC3">
        <w:rPr>
          <w:rFonts w:cs="Arial"/>
          <w:spacing w:val="-4"/>
          <w:szCs w:val="24"/>
        </w:rPr>
        <w:t>electrolyte</w:t>
      </w:r>
      <w:r w:rsidRPr="00225A8B">
        <w:rPr>
          <w:rFonts w:cs="Arial"/>
          <w:spacing w:val="-4"/>
          <w:szCs w:val="24"/>
        </w:rPr>
        <w:t xml:space="preserve"> </w:t>
      </w:r>
      <w:r w:rsidRPr="00BB0CC3">
        <w:rPr>
          <w:rFonts w:cs="Arial"/>
          <w:spacing w:val="-4"/>
          <w:szCs w:val="24"/>
        </w:rPr>
        <w:t>is</w:t>
      </w:r>
      <w:r w:rsidRPr="00225A8B">
        <w:rPr>
          <w:rFonts w:cs="Arial"/>
          <w:spacing w:val="-4"/>
          <w:szCs w:val="24"/>
        </w:rPr>
        <w:t xml:space="preserve"> </w:t>
      </w:r>
      <w:r w:rsidRPr="00BB0CC3">
        <w:rPr>
          <w:rFonts w:cs="Arial"/>
          <w:spacing w:val="-4"/>
          <w:szCs w:val="24"/>
        </w:rPr>
        <w:t>a</w:t>
      </w:r>
      <w:r w:rsidRPr="00225A8B">
        <w:rPr>
          <w:rFonts w:cs="Arial"/>
          <w:spacing w:val="-4"/>
          <w:szCs w:val="24"/>
        </w:rPr>
        <w:t xml:space="preserve"> </w:t>
      </w:r>
      <w:r w:rsidRPr="00BB0CC3">
        <w:rPr>
          <w:rFonts w:cs="Arial"/>
          <w:spacing w:val="-4"/>
          <w:szCs w:val="24"/>
        </w:rPr>
        <w:t>polymer</w:t>
      </w:r>
      <w:r w:rsidRPr="00225A8B">
        <w:rPr>
          <w:rFonts w:cs="Arial"/>
          <w:spacing w:val="-4"/>
          <w:szCs w:val="24"/>
        </w:rPr>
        <w:t xml:space="preserve"> </w:t>
      </w:r>
      <w:r w:rsidRPr="00BB0CC3">
        <w:rPr>
          <w:rFonts w:cs="Arial"/>
          <w:spacing w:val="-4"/>
          <w:szCs w:val="24"/>
        </w:rPr>
        <w:t>mixture</w:t>
      </w:r>
      <w:r w:rsidRPr="00225A8B">
        <w:rPr>
          <w:rFonts w:cs="Arial"/>
          <w:spacing w:val="-4"/>
          <w:szCs w:val="24"/>
        </w:rPr>
        <w:t xml:space="preserve"> </w:t>
      </w:r>
      <w:r w:rsidRPr="00BB0CC3">
        <w:rPr>
          <w:rFonts w:cs="Arial"/>
          <w:spacing w:val="-4"/>
          <w:szCs w:val="24"/>
        </w:rPr>
        <w:t>of</w:t>
      </w:r>
      <w:r w:rsidRPr="00225A8B">
        <w:rPr>
          <w:rFonts w:cs="Arial"/>
          <w:spacing w:val="-4"/>
          <w:szCs w:val="24"/>
        </w:rPr>
        <w:t xml:space="preserve"> </w:t>
      </w:r>
      <w:r w:rsidRPr="00BB0CC3">
        <w:rPr>
          <w:rFonts w:cs="Arial"/>
          <w:spacing w:val="-4"/>
          <w:szCs w:val="24"/>
        </w:rPr>
        <w:t>carbonates</w:t>
      </w:r>
      <w:r w:rsidRPr="00225A8B">
        <w:rPr>
          <w:rFonts w:cs="Arial"/>
          <w:spacing w:val="-4"/>
          <w:szCs w:val="24"/>
        </w:rPr>
        <w:t xml:space="preserve"> </w:t>
      </w:r>
      <w:r w:rsidRPr="00BB0CC3">
        <w:rPr>
          <w:rFonts w:cs="Arial"/>
          <w:spacing w:val="-4"/>
          <w:szCs w:val="24"/>
        </w:rPr>
        <w:t>with</w:t>
      </w:r>
      <w:r w:rsidRPr="00BB0CC3">
        <w:rPr>
          <w:rFonts w:cs="Arial"/>
          <w:spacing w:val="-9"/>
          <w:szCs w:val="24"/>
        </w:rPr>
        <w:t xml:space="preserve"> </w:t>
      </w:r>
      <w:r w:rsidRPr="00BB0CC3">
        <w:rPr>
          <w:rFonts w:cs="Arial"/>
          <w:strike/>
          <w:spacing w:val="-4"/>
          <w:szCs w:val="24"/>
        </w:rPr>
        <w:t>an</w:t>
      </w:r>
      <w:r w:rsidRPr="00BB0CC3">
        <w:rPr>
          <w:rFonts w:cs="Arial"/>
          <w:strike/>
          <w:spacing w:val="-8"/>
          <w:szCs w:val="24"/>
        </w:rPr>
        <w:t xml:space="preserve"> </w:t>
      </w:r>
      <w:r w:rsidRPr="00BB0CC3">
        <w:rPr>
          <w:rFonts w:cs="Arial"/>
          <w:strike/>
          <w:spacing w:val="-4"/>
          <w:szCs w:val="24"/>
        </w:rPr>
        <w:t>inorganic</w:t>
      </w:r>
      <w:r w:rsidRPr="00BB0CC3">
        <w:rPr>
          <w:rFonts w:cs="Arial"/>
          <w:spacing w:val="-9"/>
          <w:szCs w:val="24"/>
          <w:u w:val="single"/>
        </w:rPr>
        <w:t xml:space="preserve"> </w:t>
      </w:r>
      <w:r w:rsidRPr="00BB0CC3">
        <w:rPr>
          <w:rFonts w:cs="Arial"/>
          <w:i/>
          <w:iCs/>
          <w:spacing w:val="-4"/>
          <w:szCs w:val="24"/>
          <w:u w:val="single"/>
        </w:rPr>
        <w:t>flammable</w:t>
      </w:r>
      <w:r w:rsidRPr="00225A8B">
        <w:rPr>
          <w:rFonts w:cs="Arial"/>
          <w:i/>
          <w:iCs/>
          <w:spacing w:val="-4"/>
          <w:szCs w:val="24"/>
          <w:u w:val="single"/>
        </w:rPr>
        <w:t xml:space="preserve"> </w:t>
      </w:r>
      <w:r w:rsidRPr="00BB0CC3">
        <w:rPr>
          <w:rFonts w:cs="Arial"/>
          <w:i/>
          <w:iCs/>
          <w:spacing w:val="-4"/>
          <w:szCs w:val="24"/>
          <w:u w:val="single"/>
        </w:rPr>
        <w:t>organic</w:t>
      </w:r>
      <w:r w:rsidRPr="00BB0CC3">
        <w:rPr>
          <w:rFonts w:cs="Arial"/>
          <w:spacing w:val="-9"/>
          <w:szCs w:val="24"/>
        </w:rPr>
        <w:t xml:space="preserve"> </w:t>
      </w:r>
      <w:r w:rsidRPr="00BB0CC3">
        <w:rPr>
          <w:rFonts w:cs="Arial"/>
          <w:spacing w:val="-4"/>
          <w:szCs w:val="24"/>
        </w:rPr>
        <w:t>salt</w:t>
      </w:r>
      <w:r w:rsidRPr="00BB0CC3">
        <w:rPr>
          <w:rFonts w:cs="Arial"/>
          <w:spacing w:val="-11"/>
          <w:szCs w:val="24"/>
        </w:rPr>
        <w:t xml:space="preserve"> </w:t>
      </w:r>
      <w:r w:rsidRPr="00BB0CC3">
        <w:rPr>
          <w:rFonts w:cs="Arial"/>
          <w:strike/>
          <w:spacing w:val="-4"/>
          <w:szCs w:val="24"/>
        </w:rPr>
        <w:t>and</w:t>
      </w:r>
      <w:r w:rsidRPr="00BB0CC3">
        <w:rPr>
          <w:rFonts w:cs="Arial"/>
          <w:strike/>
          <w:spacing w:val="-7"/>
          <w:szCs w:val="24"/>
        </w:rPr>
        <w:t xml:space="preserve"> </w:t>
      </w:r>
      <w:r w:rsidRPr="00BB0CC3">
        <w:rPr>
          <w:rFonts w:cs="Arial"/>
          <w:strike/>
          <w:spacing w:val="-4"/>
          <w:szCs w:val="24"/>
        </w:rPr>
        <w:t>can</w:t>
      </w:r>
      <w:r w:rsidRPr="00BB0CC3">
        <w:rPr>
          <w:rFonts w:cs="Arial"/>
          <w:strike/>
          <w:spacing w:val="-5"/>
          <w:szCs w:val="24"/>
        </w:rPr>
        <w:t xml:space="preserve"> </w:t>
      </w:r>
      <w:r w:rsidRPr="00BB0CC3">
        <w:rPr>
          <w:rFonts w:cs="Arial"/>
          <w:strike/>
          <w:spacing w:val="-4"/>
          <w:szCs w:val="24"/>
        </w:rPr>
        <w:t>be</w:t>
      </w:r>
      <w:r w:rsidRPr="00BB0CC3">
        <w:rPr>
          <w:rFonts w:cs="Arial"/>
          <w:spacing w:val="-6"/>
          <w:szCs w:val="24"/>
        </w:rPr>
        <w:t xml:space="preserve"> </w:t>
      </w:r>
      <w:r w:rsidRPr="00BB0CC3">
        <w:rPr>
          <w:rFonts w:cs="Arial"/>
          <w:spacing w:val="-4"/>
          <w:szCs w:val="24"/>
        </w:rPr>
        <w:t>in</w:t>
      </w:r>
      <w:r w:rsidRPr="00BB0CC3">
        <w:rPr>
          <w:rFonts w:cs="Arial"/>
          <w:spacing w:val="-6"/>
          <w:szCs w:val="24"/>
        </w:rPr>
        <w:t xml:space="preserve"> </w:t>
      </w:r>
      <w:r w:rsidRPr="00BB0CC3">
        <w:rPr>
          <w:rFonts w:cs="Arial"/>
          <w:spacing w:val="-4"/>
          <w:szCs w:val="24"/>
        </w:rPr>
        <w:t>a</w:t>
      </w:r>
      <w:r w:rsidRPr="00BB0CC3">
        <w:rPr>
          <w:rFonts w:cs="Arial"/>
          <w:spacing w:val="-6"/>
          <w:szCs w:val="24"/>
        </w:rPr>
        <w:t xml:space="preserve"> </w:t>
      </w:r>
      <w:r w:rsidRPr="00BB0CC3">
        <w:rPr>
          <w:rFonts w:cs="Arial"/>
          <w:spacing w:val="-4"/>
          <w:szCs w:val="24"/>
        </w:rPr>
        <w:t>liquid</w:t>
      </w:r>
      <w:r w:rsidRPr="00BB0CC3">
        <w:rPr>
          <w:rFonts w:cs="Arial"/>
          <w:spacing w:val="-6"/>
          <w:szCs w:val="24"/>
        </w:rPr>
        <w:t xml:space="preserve"> </w:t>
      </w:r>
      <w:r w:rsidRPr="00BB0CC3">
        <w:rPr>
          <w:rFonts w:cs="Arial"/>
          <w:strike/>
          <w:spacing w:val="-4"/>
          <w:szCs w:val="24"/>
        </w:rPr>
        <w:t>or</w:t>
      </w:r>
      <w:r w:rsidRPr="00BB0CC3">
        <w:rPr>
          <w:rFonts w:cs="Arial"/>
          <w:strike/>
          <w:spacing w:val="-9"/>
          <w:szCs w:val="24"/>
        </w:rPr>
        <w:t xml:space="preserve"> </w:t>
      </w:r>
      <w:r w:rsidRPr="00BB0CC3">
        <w:rPr>
          <w:rFonts w:cs="Arial"/>
          <w:strike/>
          <w:spacing w:val="-4"/>
          <w:szCs w:val="24"/>
        </w:rPr>
        <w:t>a</w:t>
      </w:r>
      <w:r w:rsidRPr="00BB0CC3">
        <w:rPr>
          <w:rFonts w:cs="Arial"/>
          <w:strike/>
          <w:spacing w:val="-6"/>
          <w:szCs w:val="24"/>
        </w:rPr>
        <w:t xml:space="preserve"> </w:t>
      </w:r>
      <w:r w:rsidRPr="00BB0CC3">
        <w:rPr>
          <w:rFonts w:cs="Arial"/>
          <w:strike/>
          <w:spacing w:val="-4"/>
          <w:szCs w:val="24"/>
        </w:rPr>
        <w:t>gelled</w:t>
      </w:r>
      <w:r w:rsidRPr="00BB0CC3">
        <w:rPr>
          <w:rFonts w:cs="Arial"/>
          <w:strike/>
          <w:spacing w:val="-6"/>
          <w:szCs w:val="24"/>
        </w:rPr>
        <w:t xml:space="preserve"> </w:t>
      </w:r>
      <w:r w:rsidRPr="00BB0CC3">
        <w:rPr>
          <w:rFonts w:cs="Arial"/>
          <w:strike/>
          <w:spacing w:val="-4"/>
          <w:szCs w:val="24"/>
        </w:rPr>
        <w:t>polymer</w:t>
      </w:r>
      <w:r w:rsidRPr="00BB0CC3">
        <w:rPr>
          <w:rFonts w:cs="Arial"/>
          <w:spacing w:val="-9"/>
          <w:szCs w:val="24"/>
        </w:rPr>
        <w:t xml:space="preserve"> </w:t>
      </w:r>
      <w:r w:rsidRPr="00BB0CC3">
        <w:rPr>
          <w:rFonts w:cs="Arial"/>
          <w:spacing w:val="-4"/>
          <w:szCs w:val="24"/>
        </w:rPr>
        <w:t>form.</w:t>
      </w:r>
      <w:r w:rsidRPr="00BB0CC3">
        <w:rPr>
          <w:rFonts w:cs="Arial"/>
          <w:spacing w:val="-11"/>
          <w:szCs w:val="24"/>
        </w:rPr>
        <w:t xml:space="preserve"> </w:t>
      </w:r>
      <w:r w:rsidRPr="00BB0CC3">
        <w:rPr>
          <w:rFonts w:cs="Arial"/>
          <w:spacing w:val="-4"/>
          <w:szCs w:val="24"/>
        </w:rPr>
        <w:t>Lithiated</w:t>
      </w:r>
      <w:r w:rsidRPr="00BB0CC3">
        <w:rPr>
          <w:rFonts w:cs="Arial"/>
          <w:spacing w:val="-6"/>
          <w:szCs w:val="24"/>
        </w:rPr>
        <w:t xml:space="preserve"> </w:t>
      </w:r>
      <w:r w:rsidRPr="00BB0CC3">
        <w:rPr>
          <w:rFonts w:cs="Arial"/>
          <w:spacing w:val="-4"/>
          <w:szCs w:val="24"/>
        </w:rPr>
        <w:t>metal</w:t>
      </w:r>
      <w:r w:rsidRPr="00BB0CC3">
        <w:rPr>
          <w:rFonts w:cs="Arial"/>
          <w:spacing w:val="-5"/>
          <w:szCs w:val="24"/>
        </w:rPr>
        <w:t xml:space="preserve"> </w:t>
      </w:r>
      <w:r w:rsidRPr="00BB0CC3">
        <w:rPr>
          <w:rFonts w:cs="Arial"/>
          <w:i/>
          <w:iCs/>
          <w:spacing w:val="-4"/>
          <w:szCs w:val="24"/>
          <w:u w:val="single"/>
        </w:rPr>
        <w:t>or</w:t>
      </w:r>
      <w:r w:rsidRPr="00BB0CC3">
        <w:rPr>
          <w:rFonts w:cs="Arial"/>
          <w:i/>
          <w:iCs/>
          <w:spacing w:val="-9"/>
          <w:szCs w:val="24"/>
          <w:u w:val="single"/>
        </w:rPr>
        <w:t xml:space="preserve"> </w:t>
      </w:r>
      <w:r w:rsidRPr="00BB0CC3">
        <w:rPr>
          <w:rFonts w:cs="Arial"/>
          <w:i/>
          <w:iCs/>
          <w:spacing w:val="-4"/>
          <w:szCs w:val="24"/>
          <w:u w:val="single"/>
        </w:rPr>
        <w:t>mixed</w:t>
      </w:r>
      <w:r w:rsidRPr="00BB0CC3">
        <w:rPr>
          <w:rFonts w:cs="Arial"/>
          <w:spacing w:val="-4"/>
          <w:szCs w:val="24"/>
        </w:rPr>
        <w:t xml:space="preserve"> </w:t>
      </w:r>
      <w:r w:rsidRPr="00BB0CC3">
        <w:rPr>
          <w:rFonts w:cs="Arial"/>
          <w:i/>
          <w:iCs/>
          <w:w w:val="90"/>
          <w:szCs w:val="24"/>
          <w:u w:val="single"/>
        </w:rPr>
        <w:t>metal</w:t>
      </w:r>
      <w:r w:rsidRPr="00BB0CC3">
        <w:rPr>
          <w:rFonts w:cs="Arial"/>
          <w:spacing w:val="22"/>
          <w:szCs w:val="24"/>
        </w:rPr>
        <w:t xml:space="preserve"> </w:t>
      </w:r>
      <w:r w:rsidRPr="00BB0CC3">
        <w:rPr>
          <w:rFonts w:cs="Arial"/>
          <w:w w:val="90"/>
          <w:szCs w:val="24"/>
        </w:rPr>
        <w:t>oxide</w:t>
      </w:r>
      <w:r w:rsidRPr="00BB0CC3">
        <w:rPr>
          <w:rFonts w:cs="Arial"/>
          <w:i/>
          <w:iCs/>
          <w:w w:val="90"/>
          <w:szCs w:val="24"/>
          <w:u w:val="single"/>
        </w:rPr>
        <w:t>s</w:t>
      </w:r>
      <w:r w:rsidRPr="00BB0CC3">
        <w:rPr>
          <w:rFonts w:cs="Arial"/>
          <w:i/>
          <w:iCs/>
          <w:spacing w:val="15"/>
          <w:szCs w:val="24"/>
          <w:u w:val="single"/>
        </w:rPr>
        <w:t xml:space="preserve"> </w:t>
      </w:r>
      <w:r w:rsidRPr="00BB0CC3">
        <w:rPr>
          <w:rFonts w:cs="Arial"/>
          <w:i/>
          <w:iCs/>
          <w:w w:val="90"/>
          <w:szCs w:val="24"/>
          <w:u w:val="single"/>
        </w:rPr>
        <w:t>(e</w:t>
      </w:r>
      <w:r w:rsidRPr="00225A8B">
        <w:rPr>
          <w:rFonts w:cs="Arial"/>
          <w:i/>
          <w:iCs/>
          <w:spacing w:val="-4"/>
          <w:szCs w:val="24"/>
          <w:u w:val="single"/>
        </w:rPr>
        <w:t>.g. cobalt [LCO], manganese [LMO], nickel-manganese-cobalt [NMC or NCM], nickel-cobalt-aluminum [NCA] or iron phosphate [LFP])</w:t>
      </w:r>
      <w:r w:rsidRPr="00BB0CC3">
        <w:rPr>
          <w:rFonts w:cs="Arial"/>
          <w:i/>
          <w:iCs/>
          <w:spacing w:val="15"/>
          <w:szCs w:val="24"/>
        </w:rPr>
        <w:t xml:space="preserve"> </w:t>
      </w:r>
      <w:r w:rsidRPr="00BB0CC3">
        <w:rPr>
          <w:rFonts w:cs="Arial"/>
          <w:strike/>
          <w:w w:val="90"/>
          <w:szCs w:val="24"/>
        </w:rPr>
        <w:t>is</w:t>
      </w:r>
      <w:r w:rsidRPr="00BB0CC3">
        <w:rPr>
          <w:rFonts w:cs="Arial"/>
          <w:spacing w:val="15"/>
          <w:szCs w:val="24"/>
        </w:rPr>
        <w:t xml:space="preserve"> </w:t>
      </w:r>
      <w:r w:rsidRPr="00BB0CC3">
        <w:rPr>
          <w:rFonts w:cs="Arial"/>
          <w:w w:val="90"/>
          <w:szCs w:val="24"/>
        </w:rPr>
        <w:t>typically</w:t>
      </w:r>
      <w:r w:rsidRPr="00BB0CC3">
        <w:rPr>
          <w:rFonts w:cs="Arial"/>
          <w:spacing w:val="15"/>
          <w:szCs w:val="24"/>
        </w:rPr>
        <w:t xml:space="preserve"> </w:t>
      </w:r>
      <w:r w:rsidRPr="00BB0CC3">
        <w:rPr>
          <w:rFonts w:cs="Arial"/>
          <w:strike/>
          <w:w w:val="90"/>
          <w:szCs w:val="24"/>
        </w:rPr>
        <w:t>a</w:t>
      </w:r>
      <w:r w:rsidRPr="00BB0CC3">
        <w:rPr>
          <w:rFonts w:cs="Arial"/>
          <w:spacing w:val="21"/>
          <w:szCs w:val="24"/>
        </w:rPr>
        <w:t xml:space="preserve"> </w:t>
      </w:r>
      <w:r w:rsidRPr="00225A8B">
        <w:rPr>
          <w:rFonts w:cs="Arial"/>
          <w:i/>
          <w:iCs/>
          <w:spacing w:val="-4"/>
          <w:szCs w:val="24"/>
          <w:u w:val="single"/>
        </w:rPr>
        <w:t>make up the</w:t>
      </w:r>
      <w:r w:rsidRPr="00BB0CC3">
        <w:rPr>
          <w:rFonts w:cs="Arial"/>
          <w:spacing w:val="21"/>
          <w:szCs w:val="24"/>
        </w:rPr>
        <w:t xml:space="preserve"> </w:t>
      </w:r>
      <w:r w:rsidRPr="00BB0CC3">
        <w:rPr>
          <w:rFonts w:cs="Arial"/>
          <w:w w:val="90"/>
          <w:szCs w:val="24"/>
        </w:rPr>
        <w:t>cathode</w:t>
      </w:r>
      <w:r w:rsidRPr="00BB0CC3">
        <w:rPr>
          <w:rFonts w:cs="Arial"/>
          <w:spacing w:val="21"/>
          <w:szCs w:val="24"/>
        </w:rPr>
        <w:t xml:space="preserve"> </w:t>
      </w:r>
      <w:r w:rsidRPr="00BB0CC3">
        <w:rPr>
          <w:rFonts w:cs="Arial"/>
          <w:w w:val="90"/>
          <w:szCs w:val="24"/>
        </w:rPr>
        <w:t>and</w:t>
      </w:r>
      <w:r w:rsidRPr="00BB0CC3">
        <w:rPr>
          <w:rFonts w:cs="Arial"/>
          <w:spacing w:val="21"/>
          <w:szCs w:val="24"/>
        </w:rPr>
        <w:t xml:space="preserve"> </w:t>
      </w:r>
      <w:r w:rsidRPr="00BB0CC3">
        <w:rPr>
          <w:rFonts w:cs="Arial"/>
          <w:w w:val="90"/>
          <w:szCs w:val="24"/>
        </w:rPr>
        <w:t>forms</w:t>
      </w:r>
      <w:r w:rsidRPr="00BB0CC3">
        <w:rPr>
          <w:rFonts w:cs="Arial"/>
          <w:spacing w:val="15"/>
          <w:szCs w:val="24"/>
        </w:rPr>
        <w:t xml:space="preserve"> </w:t>
      </w:r>
      <w:r w:rsidRPr="00BB0CC3">
        <w:rPr>
          <w:rFonts w:cs="Arial"/>
          <w:w w:val="90"/>
          <w:szCs w:val="24"/>
        </w:rPr>
        <w:t>of</w:t>
      </w:r>
      <w:r w:rsidRPr="00BB0CC3">
        <w:rPr>
          <w:rFonts w:cs="Arial"/>
          <w:spacing w:val="6"/>
          <w:szCs w:val="24"/>
        </w:rPr>
        <w:t xml:space="preserve"> </w:t>
      </w:r>
      <w:r w:rsidRPr="00BB0CC3">
        <w:rPr>
          <w:rFonts w:cs="Arial"/>
          <w:w w:val="90"/>
          <w:szCs w:val="24"/>
        </w:rPr>
        <w:t>carbon</w:t>
      </w:r>
      <w:r w:rsidRPr="00BB0CC3">
        <w:rPr>
          <w:rFonts w:cs="Arial"/>
          <w:spacing w:val="21"/>
          <w:szCs w:val="24"/>
        </w:rPr>
        <w:t xml:space="preserve"> </w:t>
      </w:r>
      <w:r w:rsidRPr="00BB0CC3">
        <w:rPr>
          <w:rFonts w:cs="Arial"/>
          <w:w w:val="90"/>
          <w:szCs w:val="24"/>
        </w:rPr>
        <w:t>or</w:t>
      </w:r>
      <w:r w:rsidRPr="00BB0CC3">
        <w:rPr>
          <w:rFonts w:cs="Arial"/>
          <w:spacing w:val="15"/>
          <w:szCs w:val="24"/>
        </w:rPr>
        <w:t xml:space="preserve"> </w:t>
      </w:r>
      <w:r w:rsidRPr="00BB0CC3">
        <w:rPr>
          <w:rFonts w:cs="Arial"/>
          <w:w w:val="90"/>
          <w:szCs w:val="24"/>
        </w:rPr>
        <w:t>graphite</w:t>
      </w:r>
      <w:r w:rsidRPr="00BB0CC3">
        <w:rPr>
          <w:rFonts w:cs="Arial"/>
          <w:spacing w:val="21"/>
          <w:szCs w:val="24"/>
        </w:rPr>
        <w:t xml:space="preserve"> </w:t>
      </w:r>
      <w:r w:rsidRPr="00225A8B">
        <w:rPr>
          <w:rFonts w:cs="Arial"/>
          <w:i/>
          <w:iCs/>
          <w:spacing w:val="-4"/>
          <w:szCs w:val="24"/>
          <w:u w:val="single"/>
        </w:rPr>
        <w:t>(or lithium titanate oxide [LTO])</w:t>
      </w:r>
      <w:r w:rsidRPr="00BB0CC3">
        <w:rPr>
          <w:rFonts w:cs="Arial"/>
          <w:spacing w:val="80"/>
          <w:szCs w:val="24"/>
        </w:rPr>
        <w:t xml:space="preserve"> </w:t>
      </w:r>
      <w:r w:rsidRPr="00BB0CC3">
        <w:rPr>
          <w:rFonts w:cs="Arial"/>
          <w:w w:val="90"/>
          <w:szCs w:val="24"/>
        </w:rPr>
        <w:t>typically</w:t>
      </w:r>
      <w:r w:rsidRPr="00BB0CC3">
        <w:rPr>
          <w:rFonts w:cs="Arial"/>
          <w:spacing w:val="15"/>
          <w:szCs w:val="24"/>
        </w:rPr>
        <w:t xml:space="preserve"> </w:t>
      </w:r>
      <w:r w:rsidRPr="00BB0CC3">
        <w:rPr>
          <w:rFonts w:cs="Arial"/>
          <w:w w:val="90"/>
          <w:szCs w:val="24"/>
        </w:rPr>
        <w:t>form</w:t>
      </w:r>
      <w:r w:rsidRPr="00BB0CC3">
        <w:rPr>
          <w:rFonts w:cs="Arial"/>
          <w:spacing w:val="15"/>
          <w:szCs w:val="24"/>
        </w:rPr>
        <w:t xml:space="preserve"> </w:t>
      </w:r>
      <w:r w:rsidRPr="00BB0CC3">
        <w:rPr>
          <w:rFonts w:cs="Arial"/>
          <w:w w:val="90"/>
          <w:szCs w:val="24"/>
        </w:rPr>
        <w:t>the</w:t>
      </w:r>
      <w:r w:rsidRPr="00BB0CC3">
        <w:rPr>
          <w:rFonts w:cs="Arial"/>
          <w:spacing w:val="22"/>
          <w:szCs w:val="24"/>
        </w:rPr>
        <w:t xml:space="preserve"> </w:t>
      </w:r>
      <w:r w:rsidRPr="00BB0CC3">
        <w:rPr>
          <w:rFonts w:cs="Arial"/>
          <w:w w:val="90"/>
          <w:szCs w:val="24"/>
        </w:rPr>
        <w:t>anode.</w:t>
      </w:r>
      <w:r w:rsidRPr="00BB0CC3">
        <w:rPr>
          <w:rFonts w:cs="Arial"/>
          <w:spacing w:val="6"/>
          <w:szCs w:val="24"/>
        </w:rPr>
        <w:t xml:space="preserve"> </w:t>
      </w:r>
      <w:r w:rsidRPr="00225A8B">
        <w:rPr>
          <w:rFonts w:cs="Arial"/>
          <w:i/>
          <w:iCs/>
          <w:spacing w:val="-4"/>
          <w:szCs w:val="24"/>
          <w:u w:val="single"/>
        </w:rPr>
        <w:t xml:space="preserve">Each of these different types of cathodes and anode combinations produce different energy densities, different lifetimes, differing fast charge abilities, and differing safety characteristics, among many other things. The choice of Li-ion chemistry is often driven by whichever of these factors or </w:t>
      </w:r>
      <w:r w:rsidR="00D92F1E" w:rsidRPr="00225A8B">
        <w:rPr>
          <w:rFonts w:cs="Arial"/>
          <w:i/>
          <w:iCs/>
          <w:spacing w:val="-4"/>
          <w:szCs w:val="24"/>
          <w:u w:val="single"/>
        </w:rPr>
        <w:t xml:space="preserve">the </w:t>
      </w:r>
      <w:r w:rsidRPr="00225A8B">
        <w:rPr>
          <w:rFonts w:cs="Arial"/>
          <w:i/>
          <w:iCs/>
          <w:spacing w:val="-4"/>
          <w:szCs w:val="24"/>
          <w:u w:val="single"/>
        </w:rPr>
        <w:t>best mix of factors is/are most important for the application.</w:t>
      </w:r>
    </w:p>
    <w:p w14:paraId="002733C2" w14:textId="36D54A54" w:rsidR="00CE4D74" w:rsidRPr="00BB0CC3" w:rsidRDefault="00CE4D74" w:rsidP="00256B19">
      <w:pPr>
        <w:pStyle w:val="Heading4"/>
        <w:rPr>
          <w:rFonts w:eastAsia="Times New Roman"/>
          <w:noProof/>
        </w:rPr>
      </w:pPr>
      <w:r w:rsidRPr="00BB0CC3">
        <w:rPr>
          <w:rFonts w:eastAsia="Times New Roman"/>
        </w:rPr>
        <w:lastRenderedPageBreak/>
        <w:t xml:space="preserve">ITEM </w:t>
      </w:r>
      <w:r w:rsidRPr="00BB0CC3">
        <w:rPr>
          <w:rFonts w:eastAsia="Times New Roman"/>
          <w:noProof/>
        </w:rPr>
        <w:t>2-13</w:t>
      </w:r>
      <w:r w:rsidRPr="00BB0CC3">
        <w:rPr>
          <w:rFonts w:eastAsia="Times New Roman"/>
          <w:snapToGrid/>
        </w:rPr>
        <w:br/>
      </w:r>
      <w:r w:rsidR="00D92F1E">
        <w:rPr>
          <w:rFonts w:eastAsia="Times New Roman"/>
          <w:noProof/>
        </w:rPr>
        <w:t>Lithium–Sulfur</w:t>
      </w:r>
      <w:r w:rsidRPr="00BB0CC3">
        <w:rPr>
          <w:rFonts w:eastAsia="Times New Roman"/>
          <w:noProof/>
        </w:rPr>
        <w:t xml:space="preserve"> Rechargeable Battery</w:t>
      </w:r>
    </w:p>
    <w:p w14:paraId="7AF94B3A" w14:textId="258BB44A" w:rsidR="00CE4D74" w:rsidRPr="00BB0CC3" w:rsidRDefault="00CE4D74" w:rsidP="00BE6686">
      <w:pPr>
        <w:ind w:firstLine="360"/>
        <w:rPr>
          <w:rFonts w:cs="Arial"/>
          <w:noProof/>
        </w:rPr>
      </w:pPr>
      <w:r w:rsidRPr="00BB0CC3">
        <w:rPr>
          <w:rFonts w:cs="Arial"/>
          <w:noProof/>
        </w:rPr>
        <w:t>[The SFM proposes to modify the following definition.]</w:t>
      </w:r>
    </w:p>
    <w:p w14:paraId="3697FF3A" w14:textId="3BF5DAA7" w:rsidR="00CE4D74" w:rsidRPr="00BB0CC3" w:rsidRDefault="00CE4D74" w:rsidP="00953E5B">
      <w:pPr>
        <w:kinsoku w:val="0"/>
        <w:overflowPunct w:val="0"/>
        <w:autoSpaceDE w:val="0"/>
        <w:autoSpaceDN w:val="0"/>
        <w:adjustRightInd w:val="0"/>
        <w:spacing w:before="30" w:after="0"/>
        <w:ind w:left="360" w:right="317"/>
        <w:rPr>
          <w:rFonts w:cs="Arial"/>
          <w:spacing w:val="-4"/>
          <w:szCs w:val="24"/>
        </w:rPr>
      </w:pPr>
      <w:r w:rsidRPr="00BB0CC3">
        <w:rPr>
          <w:rFonts w:cs="Arial"/>
          <w:b/>
          <w:bCs/>
          <w:strike/>
          <w:spacing w:val="-4"/>
          <w:szCs w:val="24"/>
        </w:rPr>
        <w:t>Lithium</w:t>
      </w:r>
      <w:r w:rsidRPr="00BB0CC3">
        <w:rPr>
          <w:rFonts w:cs="Arial"/>
          <w:b/>
          <w:bCs/>
          <w:strike/>
          <w:spacing w:val="-9"/>
          <w:szCs w:val="24"/>
        </w:rPr>
        <w:t xml:space="preserve"> </w:t>
      </w:r>
      <w:r w:rsidRPr="00BB0CC3">
        <w:rPr>
          <w:rFonts w:cs="Arial"/>
          <w:b/>
          <w:bCs/>
          <w:strike/>
          <w:spacing w:val="-4"/>
          <w:szCs w:val="24"/>
        </w:rPr>
        <w:t>metal</w:t>
      </w:r>
      <w:r w:rsidRPr="00BB0CC3">
        <w:rPr>
          <w:rFonts w:cs="Arial"/>
          <w:b/>
          <w:bCs/>
          <w:strike/>
          <w:spacing w:val="-11"/>
          <w:szCs w:val="24"/>
        </w:rPr>
        <w:t xml:space="preserve"> </w:t>
      </w:r>
      <w:r w:rsidRPr="00BB0CC3">
        <w:rPr>
          <w:rFonts w:cs="Arial"/>
          <w:b/>
          <w:bCs/>
          <w:strike/>
          <w:spacing w:val="-4"/>
          <w:szCs w:val="24"/>
        </w:rPr>
        <w:t>polymer</w:t>
      </w:r>
      <w:r w:rsidRPr="00BB0CC3">
        <w:rPr>
          <w:rFonts w:cs="Arial"/>
          <w:b/>
          <w:bCs/>
          <w:spacing w:val="-8"/>
          <w:szCs w:val="24"/>
        </w:rPr>
        <w:t xml:space="preserve"> </w:t>
      </w:r>
      <w:r w:rsidRPr="00BB0CC3">
        <w:rPr>
          <w:rFonts w:cs="Arial"/>
          <w:b/>
          <w:bCs/>
          <w:i/>
          <w:iCs/>
          <w:spacing w:val="-4"/>
          <w:szCs w:val="24"/>
          <w:u w:val="single"/>
        </w:rPr>
        <w:t>Lithium-sulfur</w:t>
      </w:r>
      <w:r w:rsidRPr="00BB0CC3">
        <w:rPr>
          <w:rFonts w:cs="Arial"/>
          <w:b/>
          <w:bCs/>
          <w:i/>
          <w:iCs/>
          <w:spacing w:val="-9"/>
          <w:szCs w:val="24"/>
          <w:u w:val="single"/>
        </w:rPr>
        <w:t xml:space="preserve"> </w:t>
      </w:r>
      <w:r w:rsidRPr="00BB0CC3">
        <w:rPr>
          <w:rFonts w:cs="Arial"/>
          <w:b/>
          <w:bCs/>
          <w:i/>
          <w:iCs/>
          <w:spacing w:val="-4"/>
          <w:szCs w:val="24"/>
          <w:u w:val="single"/>
        </w:rPr>
        <w:t>rechargeable</w:t>
      </w:r>
      <w:r w:rsidRPr="00BB0CC3">
        <w:rPr>
          <w:rFonts w:cs="Arial"/>
          <w:b/>
          <w:bCs/>
          <w:spacing w:val="-8"/>
          <w:szCs w:val="24"/>
        </w:rPr>
        <w:t xml:space="preserve"> </w:t>
      </w:r>
      <w:r w:rsidRPr="00BB0CC3">
        <w:rPr>
          <w:rFonts w:cs="Arial"/>
          <w:b/>
          <w:bCs/>
          <w:spacing w:val="-4"/>
          <w:szCs w:val="24"/>
        </w:rPr>
        <w:t>battery.</w:t>
      </w:r>
      <w:r w:rsidRPr="00BB0CC3">
        <w:rPr>
          <w:rFonts w:cs="Arial"/>
          <w:spacing w:val="-11"/>
          <w:szCs w:val="24"/>
        </w:rPr>
        <w:t xml:space="preserve"> </w:t>
      </w:r>
      <w:r w:rsidRPr="00BB0CC3">
        <w:rPr>
          <w:rFonts w:cs="Arial"/>
          <w:spacing w:val="-4"/>
          <w:szCs w:val="24"/>
        </w:rPr>
        <w:t>A</w:t>
      </w:r>
      <w:r w:rsidRPr="00BB0CC3">
        <w:rPr>
          <w:rFonts w:cs="Arial"/>
          <w:spacing w:val="-9"/>
          <w:szCs w:val="24"/>
        </w:rPr>
        <w:t xml:space="preserve"> </w:t>
      </w:r>
      <w:r w:rsidRPr="00BB0CC3">
        <w:rPr>
          <w:rFonts w:cs="Arial"/>
          <w:spacing w:val="-4"/>
          <w:szCs w:val="24"/>
        </w:rPr>
        <w:t>storage battery</w:t>
      </w:r>
      <w:r w:rsidRPr="00BB0CC3">
        <w:rPr>
          <w:rFonts w:cs="Arial"/>
          <w:spacing w:val="-7"/>
          <w:szCs w:val="24"/>
        </w:rPr>
        <w:t xml:space="preserve"> </w:t>
      </w:r>
      <w:r w:rsidRPr="00BB0CC3">
        <w:rPr>
          <w:rFonts w:cs="Arial"/>
          <w:spacing w:val="-4"/>
          <w:szCs w:val="24"/>
        </w:rPr>
        <w:t>that</w:t>
      </w:r>
      <w:r w:rsidRPr="00BB0CC3">
        <w:rPr>
          <w:rFonts w:cs="Arial"/>
          <w:spacing w:val="-11"/>
          <w:szCs w:val="24"/>
        </w:rPr>
        <w:t xml:space="preserve"> </w:t>
      </w:r>
      <w:r w:rsidRPr="00BB0CC3">
        <w:rPr>
          <w:rFonts w:cs="Arial"/>
          <w:spacing w:val="-4"/>
          <w:szCs w:val="24"/>
        </w:rPr>
        <w:t>is</w:t>
      </w:r>
      <w:r w:rsidRPr="00BB0CC3">
        <w:rPr>
          <w:rFonts w:cs="Arial"/>
          <w:spacing w:val="-7"/>
          <w:szCs w:val="24"/>
        </w:rPr>
        <w:t xml:space="preserve"> </w:t>
      </w:r>
      <w:r w:rsidRPr="00BB0CC3">
        <w:rPr>
          <w:rFonts w:cs="Arial"/>
          <w:spacing w:val="-4"/>
          <w:szCs w:val="24"/>
        </w:rPr>
        <w:t>similar</w:t>
      </w:r>
      <w:r w:rsidRPr="00BB0CC3">
        <w:rPr>
          <w:rFonts w:cs="Arial"/>
          <w:spacing w:val="-7"/>
          <w:szCs w:val="24"/>
        </w:rPr>
        <w:t xml:space="preserve"> </w:t>
      </w:r>
      <w:r w:rsidRPr="00BB0CC3">
        <w:rPr>
          <w:rFonts w:cs="Arial"/>
          <w:spacing w:val="-4"/>
          <w:szCs w:val="24"/>
        </w:rPr>
        <w:t>to the lithium-ion battery</w:t>
      </w:r>
      <w:r w:rsidRPr="00BB0CC3">
        <w:rPr>
          <w:rFonts w:cs="Arial"/>
          <w:spacing w:val="-7"/>
          <w:szCs w:val="24"/>
        </w:rPr>
        <w:t xml:space="preserve"> </w:t>
      </w:r>
      <w:r w:rsidRPr="00BB0CC3">
        <w:rPr>
          <w:rFonts w:cs="Arial"/>
          <w:spacing w:val="-4"/>
          <w:szCs w:val="24"/>
        </w:rPr>
        <w:t>except</w:t>
      </w:r>
      <w:r w:rsidRPr="00BB0CC3">
        <w:rPr>
          <w:rFonts w:cs="Arial"/>
          <w:spacing w:val="-11"/>
          <w:szCs w:val="24"/>
        </w:rPr>
        <w:t xml:space="preserve"> </w:t>
      </w:r>
      <w:r w:rsidRPr="00BB0CC3">
        <w:rPr>
          <w:rFonts w:cs="Arial"/>
          <w:spacing w:val="-4"/>
          <w:szCs w:val="24"/>
        </w:rPr>
        <w:t>that</w:t>
      </w:r>
      <w:r w:rsidRPr="00BB0CC3">
        <w:rPr>
          <w:rFonts w:cs="Arial"/>
          <w:spacing w:val="-11"/>
          <w:szCs w:val="24"/>
        </w:rPr>
        <w:t xml:space="preserve"> </w:t>
      </w:r>
      <w:r w:rsidRPr="00BB0CC3">
        <w:rPr>
          <w:rFonts w:cs="Arial"/>
          <w:spacing w:val="-4"/>
          <w:szCs w:val="24"/>
        </w:rPr>
        <w:t>it</w:t>
      </w:r>
      <w:r w:rsidRPr="00BB0CC3">
        <w:rPr>
          <w:rFonts w:cs="Arial"/>
          <w:spacing w:val="-11"/>
          <w:szCs w:val="24"/>
        </w:rPr>
        <w:t xml:space="preserve"> </w:t>
      </w:r>
      <w:r w:rsidRPr="00BB0CC3">
        <w:rPr>
          <w:rFonts w:cs="Arial"/>
          <w:spacing w:val="-4"/>
          <w:szCs w:val="24"/>
        </w:rPr>
        <w:t>has</w:t>
      </w:r>
      <w:r w:rsidRPr="00BB0CC3">
        <w:rPr>
          <w:rFonts w:cs="Arial"/>
          <w:spacing w:val="-8"/>
          <w:szCs w:val="24"/>
        </w:rPr>
        <w:t xml:space="preserve"> </w:t>
      </w:r>
      <w:r w:rsidRPr="00BB0CC3">
        <w:rPr>
          <w:rFonts w:cs="Arial"/>
          <w:spacing w:val="-4"/>
          <w:szCs w:val="24"/>
        </w:rPr>
        <w:t>a lithium</w:t>
      </w:r>
      <w:r w:rsidRPr="00BB0CC3">
        <w:rPr>
          <w:rFonts w:cs="Arial"/>
          <w:spacing w:val="-7"/>
          <w:szCs w:val="24"/>
        </w:rPr>
        <w:t xml:space="preserve"> </w:t>
      </w:r>
      <w:r w:rsidRPr="00BB0CC3">
        <w:rPr>
          <w:rFonts w:cs="Arial"/>
          <w:spacing w:val="-4"/>
          <w:szCs w:val="24"/>
        </w:rPr>
        <w:t>metal anode in the place of</w:t>
      </w:r>
      <w:r w:rsidRPr="00BB0CC3">
        <w:rPr>
          <w:rFonts w:cs="Arial"/>
          <w:spacing w:val="-11"/>
          <w:szCs w:val="24"/>
        </w:rPr>
        <w:t xml:space="preserve"> </w:t>
      </w:r>
      <w:r w:rsidRPr="00BB0CC3">
        <w:rPr>
          <w:rFonts w:cs="Arial"/>
          <w:spacing w:val="-4"/>
          <w:szCs w:val="24"/>
        </w:rPr>
        <w:t>the traditional carbon or</w:t>
      </w:r>
      <w:r w:rsidRPr="00BB0CC3">
        <w:rPr>
          <w:rFonts w:cs="Arial"/>
          <w:spacing w:val="-7"/>
          <w:szCs w:val="24"/>
        </w:rPr>
        <w:t xml:space="preserve"> </w:t>
      </w:r>
      <w:r w:rsidRPr="00BB0CC3">
        <w:rPr>
          <w:rFonts w:cs="Arial"/>
          <w:spacing w:val="-4"/>
          <w:szCs w:val="24"/>
        </w:rPr>
        <w:t>graphite anode.</w:t>
      </w:r>
      <w:r w:rsidRPr="00BB0CC3">
        <w:rPr>
          <w:rFonts w:cs="Arial"/>
          <w:spacing w:val="-11"/>
          <w:szCs w:val="24"/>
        </w:rPr>
        <w:t xml:space="preserve"> </w:t>
      </w:r>
      <w:r w:rsidRPr="00BB0CC3">
        <w:rPr>
          <w:rFonts w:cs="Arial"/>
          <w:i/>
          <w:iCs/>
          <w:spacing w:val="-4"/>
          <w:szCs w:val="24"/>
          <w:u w:val="single"/>
        </w:rPr>
        <w:t>A</w:t>
      </w:r>
      <w:r w:rsidRPr="00225A8B">
        <w:rPr>
          <w:rFonts w:cs="Arial"/>
          <w:i/>
          <w:iCs/>
          <w:spacing w:val="-4"/>
          <w:szCs w:val="24"/>
          <w:u w:val="single"/>
        </w:rPr>
        <w:t xml:space="preserve"> </w:t>
      </w:r>
      <w:r w:rsidRPr="00BB0CC3">
        <w:rPr>
          <w:rFonts w:cs="Arial"/>
          <w:i/>
          <w:iCs/>
          <w:spacing w:val="-4"/>
          <w:szCs w:val="24"/>
          <w:u w:val="single"/>
        </w:rPr>
        <w:t>lithium-sulfur</w:t>
      </w:r>
      <w:r w:rsidRPr="00225A8B">
        <w:rPr>
          <w:rFonts w:cs="Arial"/>
          <w:i/>
          <w:iCs/>
          <w:spacing w:val="-4"/>
          <w:szCs w:val="24"/>
          <w:u w:val="single"/>
        </w:rPr>
        <w:t xml:space="preserve"> </w:t>
      </w:r>
      <w:r w:rsidRPr="00BB0CC3">
        <w:rPr>
          <w:rFonts w:cs="Arial"/>
          <w:i/>
          <w:iCs/>
          <w:spacing w:val="-4"/>
          <w:szCs w:val="24"/>
          <w:u w:val="single"/>
        </w:rPr>
        <w:t>battery</w:t>
      </w:r>
      <w:r w:rsidRPr="00225A8B">
        <w:rPr>
          <w:rFonts w:cs="Arial"/>
          <w:i/>
          <w:iCs/>
          <w:spacing w:val="-4"/>
          <w:szCs w:val="24"/>
          <w:u w:val="single"/>
        </w:rPr>
        <w:t xml:space="preserve"> </w:t>
      </w:r>
      <w:r w:rsidRPr="00BB0CC3">
        <w:rPr>
          <w:rFonts w:cs="Arial"/>
          <w:i/>
          <w:iCs/>
          <w:spacing w:val="-4"/>
          <w:szCs w:val="24"/>
          <w:u w:val="single"/>
        </w:rPr>
        <w:t>is</w:t>
      </w:r>
      <w:r w:rsidRPr="00225A8B">
        <w:rPr>
          <w:rFonts w:cs="Arial"/>
          <w:i/>
          <w:iCs/>
          <w:spacing w:val="-4"/>
          <w:szCs w:val="24"/>
          <w:u w:val="single"/>
        </w:rPr>
        <w:t xml:space="preserve"> </w:t>
      </w:r>
      <w:r w:rsidRPr="00BB0CC3">
        <w:rPr>
          <w:rFonts w:cs="Arial"/>
          <w:i/>
          <w:iCs/>
          <w:spacing w:val="-4"/>
          <w:szCs w:val="24"/>
          <w:u w:val="single"/>
        </w:rPr>
        <w:t>a secondary</w:t>
      </w:r>
      <w:r w:rsidRPr="00225A8B">
        <w:rPr>
          <w:rFonts w:cs="Arial"/>
          <w:i/>
          <w:iCs/>
          <w:spacing w:val="-4"/>
          <w:szCs w:val="24"/>
          <w:u w:val="single"/>
        </w:rPr>
        <w:t xml:space="preserve"> </w:t>
      </w:r>
      <w:r w:rsidRPr="00BB0CC3">
        <w:rPr>
          <w:rFonts w:cs="Arial"/>
          <w:i/>
          <w:iCs/>
          <w:spacing w:val="-4"/>
          <w:szCs w:val="24"/>
          <w:u w:val="single"/>
        </w:rPr>
        <w:t>(rechargeable)</w:t>
      </w:r>
      <w:r w:rsidRPr="00225A8B">
        <w:rPr>
          <w:rFonts w:cs="Arial"/>
          <w:i/>
          <w:iCs/>
          <w:spacing w:val="-4"/>
          <w:szCs w:val="24"/>
          <w:u w:val="single"/>
        </w:rPr>
        <w:t xml:space="preserve"> </w:t>
      </w:r>
      <w:r w:rsidRPr="00BB0CC3">
        <w:rPr>
          <w:rFonts w:cs="Arial"/>
          <w:i/>
          <w:iCs/>
          <w:spacing w:val="-4"/>
          <w:szCs w:val="24"/>
          <w:u w:val="single"/>
        </w:rPr>
        <w:t>battery</w:t>
      </w:r>
      <w:r w:rsidRPr="00225A8B">
        <w:rPr>
          <w:rFonts w:cs="Arial"/>
          <w:i/>
          <w:iCs/>
          <w:spacing w:val="-4"/>
          <w:szCs w:val="24"/>
          <w:u w:val="single"/>
        </w:rPr>
        <w:t xml:space="preserve"> </w:t>
      </w:r>
      <w:r w:rsidRPr="00BB0CC3">
        <w:rPr>
          <w:rFonts w:cs="Arial"/>
          <w:i/>
          <w:iCs/>
          <w:spacing w:val="-4"/>
          <w:szCs w:val="24"/>
          <w:u w:val="single"/>
        </w:rPr>
        <w:t>that</w:t>
      </w:r>
      <w:r w:rsidRPr="00225A8B">
        <w:rPr>
          <w:rFonts w:cs="Arial"/>
          <w:i/>
          <w:iCs/>
          <w:spacing w:val="-4"/>
          <w:szCs w:val="24"/>
          <w:u w:val="single"/>
        </w:rPr>
        <w:t xml:space="preserve"> </w:t>
      </w:r>
      <w:r w:rsidRPr="00BB0CC3">
        <w:rPr>
          <w:rFonts w:cs="Arial"/>
          <w:i/>
          <w:iCs/>
          <w:spacing w:val="-4"/>
          <w:szCs w:val="24"/>
          <w:u w:val="single"/>
        </w:rPr>
        <w:t>has</w:t>
      </w:r>
      <w:r w:rsidRPr="00225A8B">
        <w:rPr>
          <w:rFonts w:cs="Arial"/>
          <w:i/>
          <w:iCs/>
          <w:spacing w:val="-4"/>
          <w:szCs w:val="24"/>
          <w:u w:val="single"/>
        </w:rPr>
        <w:t xml:space="preserve"> </w:t>
      </w:r>
      <w:r w:rsidRPr="00BB0CC3">
        <w:rPr>
          <w:rFonts w:cs="Arial"/>
          <w:i/>
          <w:iCs/>
          <w:spacing w:val="-4"/>
          <w:szCs w:val="24"/>
          <w:u w:val="single"/>
        </w:rPr>
        <w:t>lithium</w:t>
      </w:r>
      <w:r w:rsidRPr="00225A8B">
        <w:rPr>
          <w:rFonts w:cs="Arial"/>
          <w:i/>
          <w:iCs/>
          <w:spacing w:val="-4"/>
          <w:szCs w:val="24"/>
          <w:u w:val="single"/>
        </w:rPr>
        <w:t xml:space="preserve"> </w:t>
      </w:r>
      <w:r w:rsidRPr="00BB0CC3">
        <w:rPr>
          <w:rFonts w:cs="Arial"/>
          <w:i/>
          <w:iCs/>
          <w:spacing w:val="-4"/>
          <w:szCs w:val="24"/>
          <w:u w:val="single"/>
        </w:rPr>
        <w:t>metal at</w:t>
      </w:r>
      <w:r w:rsidRPr="00225A8B">
        <w:rPr>
          <w:rFonts w:cs="Arial"/>
          <w:i/>
          <w:iCs/>
          <w:spacing w:val="-4"/>
          <w:szCs w:val="24"/>
          <w:u w:val="single"/>
        </w:rPr>
        <w:t xml:space="preserve"> </w:t>
      </w:r>
      <w:r w:rsidRPr="00BB0CC3">
        <w:rPr>
          <w:rFonts w:cs="Arial"/>
          <w:i/>
          <w:iCs/>
          <w:spacing w:val="-4"/>
          <w:szCs w:val="24"/>
          <w:u w:val="single"/>
        </w:rPr>
        <w:t>the anode,</w:t>
      </w:r>
      <w:r w:rsidRPr="00225A8B">
        <w:rPr>
          <w:rFonts w:cs="Arial"/>
          <w:i/>
          <w:iCs/>
          <w:spacing w:val="-4"/>
          <w:szCs w:val="24"/>
          <w:u w:val="single"/>
        </w:rPr>
        <w:t xml:space="preserve"> </w:t>
      </w:r>
      <w:r w:rsidRPr="00BB0CC3">
        <w:rPr>
          <w:rFonts w:cs="Arial"/>
          <w:i/>
          <w:iCs/>
          <w:spacing w:val="-4"/>
          <w:szCs w:val="24"/>
          <w:u w:val="single"/>
        </w:rPr>
        <w:t>sulfur</w:t>
      </w:r>
      <w:r w:rsidRPr="00225A8B">
        <w:rPr>
          <w:rFonts w:cs="Arial"/>
          <w:i/>
          <w:iCs/>
          <w:spacing w:val="-4"/>
          <w:szCs w:val="24"/>
          <w:u w:val="single"/>
        </w:rPr>
        <w:t xml:space="preserve"> </w:t>
      </w:r>
      <w:r w:rsidRPr="00BB0CC3">
        <w:rPr>
          <w:rFonts w:cs="Arial"/>
          <w:i/>
          <w:iCs/>
          <w:spacing w:val="-4"/>
          <w:szCs w:val="24"/>
          <w:u w:val="single"/>
        </w:rPr>
        <w:t>at</w:t>
      </w:r>
      <w:r w:rsidRPr="00225A8B">
        <w:rPr>
          <w:rFonts w:cs="Arial"/>
          <w:i/>
          <w:iCs/>
          <w:spacing w:val="-4"/>
          <w:szCs w:val="24"/>
          <w:u w:val="single"/>
        </w:rPr>
        <w:t xml:space="preserve"> </w:t>
      </w:r>
      <w:r w:rsidRPr="00BB0CC3">
        <w:rPr>
          <w:rFonts w:cs="Arial"/>
          <w:i/>
          <w:iCs/>
          <w:spacing w:val="-4"/>
          <w:szCs w:val="24"/>
          <w:u w:val="single"/>
        </w:rPr>
        <w:t>the cathode,</w:t>
      </w:r>
      <w:r w:rsidRPr="00225A8B">
        <w:rPr>
          <w:rFonts w:cs="Arial"/>
          <w:i/>
          <w:iCs/>
          <w:spacing w:val="-4"/>
          <w:szCs w:val="24"/>
          <w:u w:val="single"/>
        </w:rPr>
        <w:t xml:space="preserve"> </w:t>
      </w:r>
      <w:r w:rsidRPr="00BB0CC3">
        <w:rPr>
          <w:rFonts w:cs="Arial"/>
          <w:i/>
          <w:iCs/>
          <w:spacing w:val="-4"/>
          <w:szCs w:val="24"/>
          <w:u w:val="single"/>
        </w:rPr>
        <w:t>and the electrolyte is</w:t>
      </w:r>
      <w:r w:rsidRPr="00225A8B">
        <w:rPr>
          <w:rFonts w:cs="Arial"/>
          <w:i/>
          <w:iCs/>
          <w:spacing w:val="-4"/>
          <w:szCs w:val="24"/>
          <w:u w:val="single"/>
        </w:rPr>
        <w:t xml:space="preserve"> </w:t>
      </w:r>
      <w:r w:rsidRPr="00BB0CC3">
        <w:rPr>
          <w:rFonts w:cs="Arial"/>
          <w:i/>
          <w:iCs/>
          <w:spacing w:val="-4"/>
          <w:szCs w:val="24"/>
          <w:u w:val="single"/>
        </w:rPr>
        <w:t>nonaqueous.</w:t>
      </w:r>
    </w:p>
    <w:p w14:paraId="5835713B" w14:textId="4C48B332" w:rsidR="00F95E30" w:rsidRPr="00BB0CC3" w:rsidRDefault="00F95E30" w:rsidP="0030749B">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14</w:t>
      </w:r>
      <w:r w:rsidRPr="00BB0CC3">
        <w:rPr>
          <w:rFonts w:eastAsia="Times New Roman"/>
          <w:snapToGrid/>
        </w:rPr>
        <w:br/>
      </w:r>
      <w:r w:rsidRPr="00BB0CC3">
        <w:rPr>
          <w:w w:val="90"/>
        </w:rPr>
        <w:t>Nickel-Cadmium</w:t>
      </w:r>
      <w:r w:rsidRPr="00BB0CC3">
        <w:rPr>
          <w:spacing w:val="24"/>
        </w:rPr>
        <w:t xml:space="preserve"> </w:t>
      </w:r>
      <w:r w:rsidRPr="00BB0CC3">
        <w:rPr>
          <w:w w:val="90"/>
        </w:rPr>
        <w:t>(Ni-Cd)</w:t>
      </w:r>
      <w:r w:rsidRPr="00BB0CC3">
        <w:rPr>
          <w:spacing w:val="18"/>
        </w:rPr>
        <w:t xml:space="preserve"> </w:t>
      </w:r>
      <w:r w:rsidRPr="00BB0CC3">
        <w:rPr>
          <w:w w:val="90"/>
        </w:rPr>
        <w:t>Battery</w:t>
      </w:r>
    </w:p>
    <w:p w14:paraId="1545CE16" w14:textId="37348570" w:rsidR="00F95E30" w:rsidRPr="00BB0CC3" w:rsidRDefault="00F95E30" w:rsidP="00BE6686">
      <w:pPr>
        <w:ind w:firstLine="360"/>
        <w:rPr>
          <w:rFonts w:cs="Arial"/>
          <w:noProof/>
        </w:rPr>
      </w:pPr>
      <w:r w:rsidRPr="00BB0CC3">
        <w:rPr>
          <w:rFonts w:cs="Arial"/>
          <w:noProof/>
        </w:rPr>
        <w:t>[The SFM proposes to modify the following definition.]</w:t>
      </w:r>
    </w:p>
    <w:p w14:paraId="31FFF0D1" w14:textId="77777777" w:rsidR="00F95E30" w:rsidRPr="00BB0CC3" w:rsidRDefault="00F95E30" w:rsidP="00953E5B">
      <w:pPr>
        <w:kinsoku w:val="0"/>
        <w:overflowPunct w:val="0"/>
        <w:autoSpaceDE w:val="0"/>
        <w:autoSpaceDN w:val="0"/>
        <w:adjustRightInd w:val="0"/>
        <w:spacing w:before="30" w:after="0"/>
        <w:ind w:left="360" w:right="346"/>
        <w:rPr>
          <w:rFonts w:cs="Arial"/>
          <w:i/>
          <w:iCs/>
          <w:w w:val="90"/>
          <w:szCs w:val="24"/>
          <w:u w:val="single"/>
        </w:rPr>
      </w:pPr>
      <w:r w:rsidRPr="00BB0CC3">
        <w:rPr>
          <w:rFonts w:cs="Arial"/>
          <w:b/>
          <w:bCs/>
          <w:w w:val="90"/>
          <w:szCs w:val="24"/>
        </w:rPr>
        <w:t>Nickel-cadmium</w:t>
      </w:r>
      <w:r w:rsidRPr="00BB0CC3">
        <w:rPr>
          <w:rFonts w:cs="Arial"/>
          <w:b/>
          <w:bCs/>
          <w:spacing w:val="24"/>
          <w:szCs w:val="24"/>
        </w:rPr>
        <w:t xml:space="preserve"> </w:t>
      </w:r>
      <w:r w:rsidRPr="00BB0CC3">
        <w:rPr>
          <w:rFonts w:cs="Arial"/>
          <w:b/>
          <w:bCs/>
          <w:w w:val="90"/>
          <w:szCs w:val="24"/>
        </w:rPr>
        <w:t>(Ni-Cd)</w:t>
      </w:r>
      <w:r w:rsidRPr="00BB0CC3">
        <w:rPr>
          <w:rFonts w:cs="Arial"/>
          <w:b/>
          <w:bCs/>
          <w:spacing w:val="18"/>
          <w:szCs w:val="24"/>
        </w:rPr>
        <w:t xml:space="preserve"> </w:t>
      </w:r>
      <w:r w:rsidRPr="00BB0CC3">
        <w:rPr>
          <w:rFonts w:cs="Arial"/>
          <w:b/>
          <w:bCs/>
          <w:w w:val="90"/>
          <w:szCs w:val="24"/>
        </w:rPr>
        <w:t>battery.</w:t>
      </w:r>
      <w:r w:rsidRPr="00BB0CC3">
        <w:rPr>
          <w:rFonts w:cs="Arial"/>
          <w:spacing w:val="9"/>
          <w:szCs w:val="24"/>
        </w:rPr>
        <w:t xml:space="preserve"> </w:t>
      </w:r>
      <w:r w:rsidRPr="00D92F1E">
        <w:rPr>
          <w:rFonts w:cs="Arial"/>
          <w:noProof/>
        </w:rPr>
        <w:t>An alkaline storage battery in which the positive active material is nickel oxide, the negative electrode contains cadmium and the electrolyte is a solution of water and potassium hydroxide.</w:t>
      </w:r>
      <w:r w:rsidRPr="00BB0CC3">
        <w:rPr>
          <w:rFonts w:cs="Arial"/>
          <w:spacing w:val="9"/>
          <w:szCs w:val="24"/>
        </w:rPr>
        <w:t xml:space="preserve"> </w:t>
      </w:r>
      <w:r w:rsidRPr="00D92F1E">
        <w:rPr>
          <w:rFonts w:cs="Arial"/>
          <w:i/>
          <w:iCs/>
          <w:spacing w:val="-4"/>
          <w:szCs w:val="24"/>
          <w:u w:val="single"/>
        </w:rPr>
        <w:t>They lose less life at high temperatures and have better capacity at low temperatures than most other battery technologies, and have a long life if not cycled too much.</w:t>
      </w:r>
    </w:p>
    <w:p w14:paraId="5E30B4ED" w14:textId="215C75F9"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15</w:t>
      </w:r>
      <w:r w:rsidRPr="00BB0CC3">
        <w:rPr>
          <w:rFonts w:eastAsia="Times New Roman"/>
          <w:snapToGrid/>
        </w:rPr>
        <w:br/>
      </w:r>
      <w:r w:rsidRPr="00BB0CC3">
        <w:rPr>
          <w:noProof/>
        </w:rPr>
        <w:t>Nickel-hydrogen (NiH</w:t>
      </w:r>
      <w:r w:rsidRPr="00BB0CC3">
        <w:rPr>
          <w:rFonts w:ascii="Cambria Math" w:hAnsi="Cambria Math" w:cs="Cambria Math"/>
          <w:noProof/>
        </w:rPr>
        <w:t>₂</w:t>
      </w:r>
      <w:r w:rsidRPr="00BB0CC3">
        <w:rPr>
          <w:noProof/>
        </w:rPr>
        <w:t>)</w:t>
      </w:r>
    </w:p>
    <w:p w14:paraId="0D99E2E9" w14:textId="70FD3A75" w:rsidR="00402AE4" w:rsidRPr="00BB0CC3" w:rsidRDefault="00402AE4" w:rsidP="00BE6686">
      <w:pPr>
        <w:ind w:firstLine="360"/>
        <w:rPr>
          <w:rFonts w:cs="Arial"/>
          <w:noProof/>
        </w:rPr>
      </w:pPr>
      <w:r w:rsidRPr="00BB0CC3">
        <w:rPr>
          <w:rFonts w:cs="Arial"/>
          <w:noProof/>
        </w:rPr>
        <w:t>[The SFM proposes to adopt the following definition.]</w:t>
      </w:r>
    </w:p>
    <w:p w14:paraId="4EBA5A8D" w14:textId="326172F3" w:rsidR="00402AE4" w:rsidRPr="00BB0CC3" w:rsidRDefault="00402AE4" w:rsidP="00BE6686">
      <w:pPr>
        <w:ind w:left="360"/>
        <w:rPr>
          <w:rFonts w:cs="Arial"/>
          <w:i/>
          <w:iCs/>
          <w:noProof/>
          <w:u w:val="single"/>
        </w:rPr>
      </w:pPr>
      <w:r w:rsidRPr="00BB0CC3">
        <w:rPr>
          <w:rFonts w:cs="Arial"/>
          <w:b/>
          <w:bCs/>
          <w:i/>
          <w:iCs/>
          <w:noProof/>
          <w:u w:val="single"/>
        </w:rPr>
        <w:t>Nickel-hydrogen (NiH</w:t>
      </w:r>
      <w:r w:rsidRPr="00BB0CC3">
        <w:rPr>
          <w:rFonts w:ascii="Cambria Math" w:hAnsi="Cambria Math" w:cs="Cambria Math"/>
          <w:b/>
          <w:bCs/>
          <w:i/>
          <w:iCs/>
          <w:noProof/>
          <w:u w:val="single"/>
        </w:rPr>
        <w:t>₂</w:t>
      </w:r>
      <w:r w:rsidRPr="00BB0CC3">
        <w:rPr>
          <w:rFonts w:cs="Arial"/>
          <w:b/>
          <w:bCs/>
          <w:i/>
          <w:iCs/>
          <w:noProof/>
          <w:u w:val="single"/>
        </w:rPr>
        <w:t>).</w:t>
      </w:r>
      <w:r w:rsidRPr="00BB0CC3">
        <w:rPr>
          <w:rFonts w:cs="Arial"/>
          <w:i/>
          <w:iCs/>
          <w:noProof/>
          <w:u w:val="single"/>
        </w:rPr>
        <w:t xml:space="preserve"> The cells are a hybrid technology, combining elements from both batteries and fuel cells. The battery differs from a nickel–metal hydride (NiMH) battery by the use of hydrogen in gaseous form The nickel–hydrogen cells utilize the nickel hydroxide electrode from nickel–cadmium cells and a platinum hydrogen electrode from fuel cell technology to create a chemistry without the issues and limitations inherent with the cadmium electrode. The cell is contained within a hermetically sealed pressure vessel that envelopes the electrodes and accommodates the pressurized hydrogen.</w:t>
      </w:r>
    </w:p>
    <w:p w14:paraId="20E4BAF4" w14:textId="0B46658D"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16</w:t>
      </w:r>
      <w:r w:rsidRPr="00BB0CC3">
        <w:rPr>
          <w:rFonts w:eastAsia="Times New Roman"/>
          <w:snapToGrid/>
        </w:rPr>
        <w:br/>
      </w:r>
      <w:r w:rsidRPr="00BB0CC3">
        <w:rPr>
          <w:noProof/>
        </w:rPr>
        <w:t>Nickel Iron (Ni-Fe)</w:t>
      </w:r>
    </w:p>
    <w:p w14:paraId="01E4E76E" w14:textId="4768EFAE" w:rsidR="00402AE4" w:rsidRPr="00BB0CC3" w:rsidRDefault="00402AE4" w:rsidP="00BE6686">
      <w:pPr>
        <w:ind w:firstLine="360"/>
        <w:rPr>
          <w:rFonts w:cs="Arial"/>
          <w:noProof/>
        </w:rPr>
      </w:pPr>
      <w:r w:rsidRPr="00BB0CC3">
        <w:rPr>
          <w:rFonts w:cs="Arial"/>
          <w:noProof/>
        </w:rPr>
        <w:t>[The SFM proposes to adopt the following definition.]</w:t>
      </w:r>
    </w:p>
    <w:p w14:paraId="163F9931" w14:textId="6B56938C" w:rsidR="00402AE4" w:rsidRPr="00BB0CC3" w:rsidRDefault="00402AE4" w:rsidP="00BE6686">
      <w:pPr>
        <w:ind w:left="360"/>
        <w:rPr>
          <w:rFonts w:cs="Arial"/>
          <w:i/>
          <w:iCs/>
          <w:noProof/>
          <w:u w:val="single"/>
        </w:rPr>
      </w:pPr>
      <w:r w:rsidRPr="00BB0CC3">
        <w:rPr>
          <w:rFonts w:cs="Arial"/>
          <w:b/>
          <w:bCs/>
          <w:i/>
          <w:iCs/>
          <w:noProof/>
          <w:u w:val="single"/>
        </w:rPr>
        <w:t>Nickel Iron (Ni-Fe).</w:t>
      </w:r>
      <w:r w:rsidRPr="00BB0CC3">
        <w:rPr>
          <w:rFonts w:cs="Arial"/>
          <w:i/>
          <w:iCs/>
          <w:noProof/>
          <w:u w:val="single"/>
        </w:rPr>
        <w:t xml:space="preserve"> The battery has nickel(III) oxide-hydroxide positive plates and iron negative plates, with an electrolyte of potassium hydroxide. The active materials are held in nickel-plated steel tubes or perforated pockets. Nickel-iron batteries do not cause spill</w:t>
      </w:r>
      <w:r w:rsidRPr="00BB0CC3">
        <w:rPr>
          <w:rFonts w:cs="Arial"/>
          <w:i/>
          <w:iCs/>
          <w:noProof/>
        </w:rPr>
        <w:t xml:space="preserve"> </w:t>
      </w:r>
      <w:r w:rsidRPr="00BB0CC3">
        <w:rPr>
          <w:rFonts w:cs="Arial"/>
          <w:i/>
          <w:iCs/>
          <w:noProof/>
          <w:u w:val="single"/>
        </w:rPr>
        <w:t>concerns since there is no acid in the component. They are capable of tens of thousands of cycles and have calendar lifetimes of well over 50 years. However, they are highly coulombically inefficient (with the inefficiency coming from high percentages of water</w:t>
      </w:r>
      <w:r w:rsidRPr="00BB0CC3">
        <w:rPr>
          <w:rFonts w:cs="Arial"/>
          <w:i/>
          <w:iCs/>
          <w:noProof/>
        </w:rPr>
        <w:t xml:space="preserve"> </w:t>
      </w:r>
      <w:r w:rsidRPr="00BB0CC3">
        <w:rPr>
          <w:rFonts w:cs="Arial"/>
          <w:i/>
          <w:iCs/>
          <w:noProof/>
          <w:u w:val="single"/>
        </w:rPr>
        <w:t>electrolysis from the charging current) when at or near full state-of-charge (SOC). As such, they are usually equipped with catalytic recombiner vents and automatic watering systems.</w:t>
      </w:r>
    </w:p>
    <w:p w14:paraId="42C65F10" w14:textId="51AF33B2" w:rsidR="00F95E30" w:rsidRPr="00BB0CC3" w:rsidRDefault="00F95E30" w:rsidP="00256B19">
      <w:pPr>
        <w:pStyle w:val="Heading4"/>
        <w:rPr>
          <w:rFonts w:eastAsia="Times New Roman"/>
          <w:noProof/>
        </w:rPr>
      </w:pPr>
      <w:r w:rsidRPr="00BB0CC3">
        <w:rPr>
          <w:rFonts w:eastAsia="Times New Roman"/>
        </w:rPr>
        <w:lastRenderedPageBreak/>
        <w:t xml:space="preserve">ITEM </w:t>
      </w:r>
      <w:r w:rsidRPr="00BB0CC3">
        <w:rPr>
          <w:rFonts w:eastAsia="Times New Roman"/>
          <w:noProof/>
        </w:rPr>
        <w:t>2-</w:t>
      </w:r>
      <w:r w:rsidR="00797CCC" w:rsidRPr="00BB0CC3">
        <w:rPr>
          <w:rFonts w:eastAsia="Times New Roman"/>
          <w:noProof/>
        </w:rPr>
        <w:t>17</w:t>
      </w:r>
      <w:r w:rsidRPr="00BB0CC3">
        <w:rPr>
          <w:rFonts w:eastAsia="Times New Roman"/>
          <w:snapToGrid/>
        </w:rPr>
        <w:br/>
      </w:r>
      <w:r w:rsidRPr="00BB0CC3">
        <w:t>Nickel-metal</w:t>
      </w:r>
      <w:r w:rsidRPr="00BB0CC3">
        <w:rPr>
          <w:spacing w:val="-11"/>
        </w:rPr>
        <w:t xml:space="preserve"> </w:t>
      </w:r>
      <w:r w:rsidRPr="00BB0CC3">
        <w:t>hydride</w:t>
      </w:r>
      <w:r w:rsidRPr="00BB0CC3">
        <w:rPr>
          <w:spacing w:val="-8"/>
        </w:rPr>
        <w:t xml:space="preserve"> </w:t>
      </w:r>
      <w:r w:rsidRPr="00BB0CC3">
        <w:t>(Ni-MH)</w:t>
      </w:r>
    </w:p>
    <w:p w14:paraId="4F39BA2F" w14:textId="3C35A48B" w:rsidR="00F95E30" w:rsidRPr="00BB0CC3" w:rsidRDefault="00F95E30" w:rsidP="00BE6686">
      <w:pPr>
        <w:ind w:firstLine="360"/>
        <w:rPr>
          <w:rFonts w:cs="Arial"/>
          <w:noProof/>
        </w:rPr>
      </w:pPr>
      <w:r w:rsidRPr="00BB0CC3">
        <w:rPr>
          <w:rFonts w:cs="Arial"/>
          <w:noProof/>
        </w:rPr>
        <w:t>[The SFM proposes to modify the following definition.]</w:t>
      </w:r>
    </w:p>
    <w:p w14:paraId="4C7EE514" w14:textId="748DE8C4" w:rsidR="00F95E30" w:rsidRPr="00BB0CC3" w:rsidRDefault="00F95E30" w:rsidP="00AA5D32">
      <w:pPr>
        <w:kinsoku w:val="0"/>
        <w:overflowPunct w:val="0"/>
        <w:autoSpaceDE w:val="0"/>
        <w:autoSpaceDN w:val="0"/>
        <w:adjustRightInd w:val="0"/>
        <w:spacing w:before="30" w:after="0"/>
        <w:ind w:left="360" w:right="173"/>
        <w:rPr>
          <w:rFonts w:cs="Arial"/>
          <w:i/>
          <w:iCs/>
          <w:spacing w:val="-4"/>
          <w:szCs w:val="24"/>
        </w:rPr>
      </w:pPr>
      <w:r w:rsidRPr="00BB0CC3">
        <w:rPr>
          <w:rFonts w:cs="Arial"/>
          <w:b/>
          <w:bCs/>
          <w:spacing w:val="-4"/>
          <w:szCs w:val="24"/>
        </w:rPr>
        <w:t>Nickel-metal</w:t>
      </w:r>
      <w:r w:rsidRPr="00BB0CC3">
        <w:rPr>
          <w:rFonts w:cs="Arial"/>
          <w:b/>
          <w:bCs/>
          <w:spacing w:val="-11"/>
          <w:szCs w:val="24"/>
        </w:rPr>
        <w:t xml:space="preserve"> </w:t>
      </w:r>
      <w:r w:rsidRPr="00BB0CC3">
        <w:rPr>
          <w:rFonts w:cs="Arial"/>
          <w:b/>
          <w:bCs/>
          <w:spacing w:val="-4"/>
          <w:szCs w:val="24"/>
        </w:rPr>
        <w:t>hydride</w:t>
      </w:r>
      <w:r w:rsidRPr="00BB0CC3">
        <w:rPr>
          <w:rFonts w:cs="Arial"/>
          <w:b/>
          <w:bCs/>
          <w:spacing w:val="-8"/>
          <w:szCs w:val="24"/>
        </w:rPr>
        <w:t xml:space="preserve"> </w:t>
      </w:r>
      <w:r w:rsidRPr="00BB0CC3">
        <w:rPr>
          <w:rFonts w:cs="Arial"/>
          <w:b/>
          <w:bCs/>
          <w:spacing w:val="-4"/>
          <w:szCs w:val="24"/>
        </w:rPr>
        <w:t>(Ni-MH).</w:t>
      </w:r>
      <w:r w:rsidRPr="00BB0CC3">
        <w:rPr>
          <w:rFonts w:cs="Arial"/>
          <w:spacing w:val="-11"/>
          <w:szCs w:val="24"/>
        </w:rPr>
        <w:t xml:space="preserve"> </w:t>
      </w:r>
      <w:r w:rsidRPr="00BB0CC3">
        <w:rPr>
          <w:rFonts w:cs="Arial"/>
          <w:spacing w:val="-4"/>
          <w:szCs w:val="24"/>
        </w:rPr>
        <w:t>An alkaline storage battery</w:t>
      </w:r>
      <w:r w:rsidRPr="00BB0CC3">
        <w:rPr>
          <w:rFonts w:cs="Arial"/>
          <w:spacing w:val="-7"/>
          <w:szCs w:val="24"/>
        </w:rPr>
        <w:t xml:space="preserve"> </w:t>
      </w:r>
      <w:r w:rsidRPr="00BB0CC3">
        <w:rPr>
          <w:rFonts w:cs="Arial"/>
          <w:spacing w:val="-4"/>
          <w:szCs w:val="24"/>
        </w:rPr>
        <w:t>in which the positive active material is</w:t>
      </w:r>
      <w:r w:rsidRPr="00BB0CC3">
        <w:rPr>
          <w:rFonts w:cs="Arial"/>
          <w:spacing w:val="-7"/>
          <w:szCs w:val="24"/>
        </w:rPr>
        <w:t xml:space="preserve"> </w:t>
      </w:r>
      <w:r w:rsidRPr="00BB0CC3">
        <w:rPr>
          <w:rFonts w:cs="Arial"/>
          <w:spacing w:val="-4"/>
          <w:szCs w:val="24"/>
        </w:rPr>
        <w:t>nickel oxide,</w:t>
      </w:r>
      <w:r w:rsidRPr="00BB0CC3">
        <w:rPr>
          <w:rFonts w:cs="Arial"/>
          <w:spacing w:val="-11"/>
          <w:szCs w:val="24"/>
        </w:rPr>
        <w:t xml:space="preserve"> </w:t>
      </w:r>
      <w:r w:rsidRPr="00BB0CC3">
        <w:rPr>
          <w:rFonts w:cs="Arial"/>
          <w:spacing w:val="-4"/>
          <w:szCs w:val="24"/>
        </w:rPr>
        <w:t>the negative electrode is</w:t>
      </w:r>
      <w:r w:rsidRPr="00BB0CC3">
        <w:rPr>
          <w:rFonts w:cs="Arial"/>
          <w:spacing w:val="-8"/>
          <w:szCs w:val="24"/>
        </w:rPr>
        <w:t xml:space="preserve"> </w:t>
      </w:r>
      <w:r w:rsidRPr="00BB0CC3">
        <w:rPr>
          <w:rFonts w:cs="Arial"/>
          <w:spacing w:val="-4"/>
          <w:szCs w:val="24"/>
        </w:rPr>
        <w:t>an intermetallic</w:t>
      </w:r>
      <w:r w:rsidRPr="00BB0CC3">
        <w:rPr>
          <w:rFonts w:cs="Arial"/>
          <w:spacing w:val="-7"/>
          <w:szCs w:val="24"/>
        </w:rPr>
        <w:t xml:space="preserve"> </w:t>
      </w:r>
      <w:r w:rsidRPr="00BB0CC3">
        <w:rPr>
          <w:rFonts w:cs="Arial"/>
          <w:spacing w:val="-4"/>
          <w:szCs w:val="24"/>
        </w:rPr>
        <w:t>compound and the electrolyte is</w:t>
      </w:r>
      <w:r w:rsidRPr="00BB0CC3">
        <w:rPr>
          <w:rFonts w:cs="Arial"/>
          <w:spacing w:val="-7"/>
          <w:szCs w:val="24"/>
        </w:rPr>
        <w:t xml:space="preserve"> </w:t>
      </w:r>
      <w:r w:rsidRPr="00BB0CC3">
        <w:rPr>
          <w:rFonts w:cs="Arial"/>
          <w:spacing w:val="-4"/>
          <w:szCs w:val="24"/>
        </w:rPr>
        <w:t>usually</w:t>
      </w:r>
      <w:r w:rsidRPr="00BB0CC3">
        <w:rPr>
          <w:rFonts w:cs="Arial"/>
          <w:spacing w:val="-7"/>
          <w:szCs w:val="24"/>
        </w:rPr>
        <w:t xml:space="preserve"> </w:t>
      </w:r>
      <w:r w:rsidRPr="00BB0CC3">
        <w:rPr>
          <w:rFonts w:cs="Arial"/>
          <w:spacing w:val="-4"/>
          <w:szCs w:val="24"/>
        </w:rPr>
        <w:t>potassium</w:t>
      </w:r>
      <w:r w:rsidRPr="00BB0CC3">
        <w:rPr>
          <w:rFonts w:cs="Arial"/>
          <w:spacing w:val="-7"/>
          <w:szCs w:val="24"/>
        </w:rPr>
        <w:t xml:space="preserve"> </w:t>
      </w:r>
      <w:r w:rsidRPr="00BB0CC3">
        <w:rPr>
          <w:rFonts w:cs="Arial"/>
          <w:spacing w:val="-4"/>
          <w:szCs w:val="24"/>
        </w:rPr>
        <w:t xml:space="preserve">hydroxide </w:t>
      </w:r>
      <w:r w:rsidRPr="00BB0CC3">
        <w:rPr>
          <w:rFonts w:cs="Arial"/>
          <w:i/>
          <w:iCs/>
          <w:spacing w:val="-4"/>
          <w:szCs w:val="24"/>
          <w:u w:val="single"/>
        </w:rPr>
        <w:t>solution in water</w:t>
      </w:r>
      <w:r w:rsidRPr="00BB0CC3">
        <w:rPr>
          <w:rFonts w:cs="Arial"/>
          <w:i/>
          <w:iCs/>
          <w:spacing w:val="-4"/>
          <w:szCs w:val="24"/>
        </w:rPr>
        <w:t>.</w:t>
      </w:r>
    </w:p>
    <w:p w14:paraId="5D473E3F" w14:textId="1E8BFDF3"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18</w:t>
      </w:r>
      <w:r w:rsidRPr="00BB0CC3">
        <w:rPr>
          <w:rFonts w:eastAsia="Times New Roman"/>
          <w:snapToGrid/>
        </w:rPr>
        <w:br/>
      </w:r>
      <w:r w:rsidRPr="00BB0CC3">
        <w:rPr>
          <w:noProof/>
        </w:rPr>
        <w:t>Nickel-Zinc (Ni-Zn)</w:t>
      </w:r>
    </w:p>
    <w:p w14:paraId="112BE975" w14:textId="36CAE5A9" w:rsidR="00402AE4" w:rsidRPr="00BB0CC3" w:rsidRDefault="00402AE4" w:rsidP="00BE6686">
      <w:pPr>
        <w:ind w:firstLine="360"/>
        <w:rPr>
          <w:rFonts w:cs="Arial"/>
          <w:noProof/>
        </w:rPr>
      </w:pPr>
      <w:r w:rsidRPr="00BB0CC3">
        <w:rPr>
          <w:rFonts w:cs="Arial"/>
          <w:noProof/>
        </w:rPr>
        <w:t>[The SFM proposes to adopt the following definition.]</w:t>
      </w:r>
    </w:p>
    <w:p w14:paraId="3CF37A4E" w14:textId="3214F8F5" w:rsidR="00402AE4" w:rsidRPr="00BB0CC3" w:rsidRDefault="00402AE4" w:rsidP="00BE6686">
      <w:pPr>
        <w:ind w:left="360"/>
        <w:rPr>
          <w:rFonts w:cs="Arial"/>
          <w:i/>
          <w:iCs/>
          <w:noProof/>
          <w:u w:val="single"/>
        </w:rPr>
      </w:pPr>
      <w:r w:rsidRPr="00BB0CC3">
        <w:rPr>
          <w:rFonts w:cs="Arial"/>
          <w:b/>
          <w:bCs/>
          <w:i/>
          <w:iCs/>
          <w:noProof/>
          <w:u w:val="single"/>
        </w:rPr>
        <w:t>Nickel-Zinc (Ni-Zn).</w:t>
      </w:r>
      <w:r w:rsidRPr="00BB0CC3">
        <w:rPr>
          <w:rFonts w:cs="Arial"/>
          <w:i/>
          <w:iCs/>
          <w:noProof/>
          <w:u w:val="single"/>
        </w:rPr>
        <w:t xml:space="preserve"> A battery that is chemically similar to the nickel-metal hydride battery. Nickel and zinc have low toxicity, the battery is non-flammable, and presents no threat to the environment. The Ni-Zn battery uses an alkaline electrolyte (potassium hydroxide, KOH) and zinc acts as the negative electrode while nickel hydroxide is the positive electrode.</w:t>
      </w:r>
    </w:p>
    <w:p w14:paraId="48CE0DC7" w14:textId="0477F05F" w:rsidR="00154E62" w:rsidRPr="00BB0CC3" w:rsidRDefault="00154E62" w:rsidP="00154E62">
      <w:pPr>
        <w:pStyle w:val="Heading4"/>
      </w:pPr>
      <w:r w:rsidRPr="00BB0CC3">
        <w:t>ITEM 2-</w:t>
      </w:r>
      <w:r w:rsidR="00797CCC" w:rsidRPr="00BB0CC3">
        <w:t>19</w:t>
      </w:r>
      <w:r w:rsidRPr="00BB0CC3">
        <w:rPr>
          <w:snapToGrid/>
        </w:rPr>
        <w:br/>
      </w:r>
      <w:r w:rsidRPr="00BB0CC3">
        <w:t>Puzzle Room</w:t>
      </w:r>
    </w:p>
    <w:p w14:paraId="12DBD659" w14:textId="5CC694FB" w:rsidR="008E0DEF" w:rsidRPr="00BB0CC3" w:rsidRDefault="00154E62" w:rsidP="00BE6686">
      <w:pPr>
        <w:ind w:left="360"/>
        <w:rPr>
          <w:rFonts w:cs="Arial"/>
        </w:rPr>
      </w:pPr>
      <w:r w:rsidRPr="00BB0CC3">
        <w:rPr>
          <w:rFonts w:cs="Arial"/>
        </w:rPr>
        <w:t xml:space="preserve">[The SFM proposes to repeal and replace </w:t>
      </w:r>
      <w:r w:rsidR="00EB67C2">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due to model code revisions.]</w:t>
      </w:r>
    </w:p>
    <w:p w14:paraId="35CF5299" w14:textId="3EF92183" w:rsidR="0035787C" w:rsidRPr="00BB0CC3" w:rsidRDefault="0035787C" w:rsidP="00BE6686">
      <w:pPr>
        <w:ind w:left="360"/>
        <w:rPr>
          <w:rFonts w:cs="Arial"/>
          <w:i/>
          <w:iCs/>
          <w:strike/>
        </w:rPr>
      </w:pPr>
      <w:r w:rsidRPr="00BB0CC3">
        <w:rPr>
          <w:b/>
          <w:i/>
          <w:strike/>
        </w:rPr>
        <w:t>PUZZLE ROOM.</w:t>
      </w:r>
      <w:r w:rsidRPr="00BB0CC3">
        <w:rPr>
          <w:rFonts w:cs="Arial"/>
          <w:i/>
          <w:iCs/>
          <w:strike/>
        </w:rPr>
        <w:t xml:space="preserve"> A type of special amusement area in which occupants are encouraged to solve a challenge to escape from a room or series of rooms.</w:t>
      </w:r>
    </w:p>
    <w:p w14:paraId="46AAFF8E" w14:textId="5449A8E5" w:rsidR="0035787C" w:rsidRPr="00BB0CC3" w:rsidRDefault="00ED519C" w:rsidP="00BE6686">
      <w:pPr>
        <w:ind w:left="360"/>
        <w:rPr>
          <w:rFonts w:cs="Arial"/>
        </w:rPr>
      </w:pPr>
      <w:r w:rsidRPr="00BB0CC3">
        <w:rPr>
          <w:b/>
        </w:rPr>
        <w:t>PUZZLE ROOM.</w:t>
      </w:r>
      <w:r w:rsidR="001046F1" w:rsidRPr="00BB0CC3">
        <w:rPr>
          <w:rFonts w:cs="Arial"/>
        </w:rPr>
        <w:t xml:space="preserve"> </w:t>
      </w:r>
      <w:r w:rsidRPr="00BB0CC3">
        <w:rPr>
          <w:rFonts w:cs="Arial"/>
        </w:rPr>
        <w:t>A puzzle room is a type of special amusement area in which occupants are encouraged to solve a challenge to escape from a room or series of rooms. A puzzle room is sometimes referred to as an escape room.</w:t>
      </w:r>
    </w:p>
    <w:p w14:paraId="538C0CC1" w14:textId="0585B39A" w:rsidR="00154E62" w:rsidRPr="00BB0CC3" w:rsidRDefault="00154E62" w:rsidP="00154E62">
      <w:pPr>
        <w:pStyle w:val="Heading4"/>
      </w:pPr>
      <w:r w:rsidRPr="00BB0CC3">
        <w:t>ITEM 2-</w:t>
      </w:r>
      <w:r w:rsidR="00797CCC" w:rsidRPr="00BB0CC3">
        <w:t>20</w:t>
      </w:r>
      <w:r w:rsidRPr="00BB0CC3">
        <w:rPr>
          <w:snapToGrid/>
        </w:rPr>
        <w:br/>
      </w:r>
      <w:r w:rsidRPr="00BB0CC3">
        <w:t>Smoke Compartment</w:t>
      </w:r>
    </w:p>
    <w:p w14:paraId="4F100E59" w14:textId="494E4882" w:rsidR="008164F2" w:rsidRPr="00BB0CC3" w:rsidRDefault="008164F2" w:rsidP="00BE6686">
      <w:pPr>
        <w:ind w:left="360"/>
        <w:rPr>
          <w:rFonts w:cs="Arial"/>
        </w:rPr>
      </w:pPr>
      <w:r w:rsidRPr="00BB0CC3">
        <w:rPr>
          <w:rFonts w:cs="Arial"/>
        </w:rPr>
        <w:t xml:space="preserve">[The SFM proposes to repeal and replace </w:t>
      </w:r>
      <w:r w:rsidR="00D92F1E">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due to model code revisions.]</w:t>
      </w:r>
    </w:p>
    <w:p w14:paraId="47B14011" w14:textId="0367928E" w:rsidR="004F61D7" w:rsidRPr="00BB0CC3" w:rsidRDefault="004F61D7" w:rsidP="00BE6686">
      <w:pPr>
        <w:ind w:left="360"/>
        <w:rPr>
          <w:rFonts w:cs="Arial"/>
        </w:rPr>
      </w:pPr>
      <w:r w:rsidRPr="00BB0CC3">
        <w:rPr>
          <w:b/>
        </w:rPr>
        <w:t>[BG] SMOKE COMPARTMENT.</w:t>
      </w:r>
      <w:r w:rsidRPr="00BB0CC3">
        <w:rPr>
          <w:rFonts w:cs="Arial"/>
        </w:rPr>
        <w:t xml:space="preserve"> A space within a building separated from other interior areas of the building by smoke barriers, </w:t>
      </w:r>
      <w:r w:rsidRPr="00BB0CC3">
        <w:rPr>
          <w:rFonts w:cs="Arial"/>
          <w:i/>
          <w:iCs/>
          <w:strike/>
        </w:rPr>
        <w:t>including interior walls and horizontal assemblies</w:t>
      </w:r>
      <w:r w:rsidR="001C4A9D" w:rsidRPr="00BB0CC3">
        <w:rPr>
          <w:rFonts w:cs="Arial"/>
          <w:i/>
          <w:iCs/>
          <w:strike/>
        </w:rPr>
        <w:t xml:space="preserve"> </w:t>
      </w:r>
      <w:r w:rsidR="001C4A9D" w:rsidRPr="00BB0CC3">
        <w:rPr>
          <w:rFonts w:cs="Arial"/>
        </w:rPr>
        <w:t>including interior walls and horizontal assemblies.</w:t>
      </w:r>
    </w:p>
    <w:p w14:paraId="58BDF2FD" w14:textId="71EEC00F"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21</w:t>
      </w:r>
      <w:r w:rsidRPr="00BB0CC3">
        <w:rPr>
          <w:rFonts w:eastAsia="Times New Roman"/>
          <w:snapToGrid/>
        </w:rPr>
        <w:br/>
      </w:r>
      <w:r w:rsidRPr="00BB0CC3">
        <w:rPr>
          <w:noProof/>
        </w:rPr>
        <w:t>Sodium nickel chloride (NaNiCl)</w:t>
      </w:r>
    </w:p>
    <w:p w14:paraId="0A1FAA62" w14:textId="56D0C6E7" w:rsidR="00402AE4" w:rsidRPr="00BB0CC3" w:rsidRDefault="00402AE4" w:rsidP="00BE6686">
      <w:pPr>
        <w:ind w:firstLine="360"/>
        <w:rPr>
          <w:rFonts w:cs="Arial"/>
          <w:noProof/>
        </w:rPr>
      </w:pPr>
      <w:r w:rsidRPr="00BB0CC3">
        <w:rPr>
          <w:rFonts w:cs="Arial"/>
          <w:noProof/>
        </w:rPr>
        <w:t>[The SFM proposes to adopt the following definition.]</w:t>
      </w:r>
    </w:p>
    <w:p w14:paraId="24151B1D" w14:textId="77B4E873" w:rsidR="00402AE4" w:rsidRPr="00BB0CC3" w:rsidRDefault="00402AE4" w:rsidP="00BE6686">
      <w:pPr>
        <w:ind w:left="360"/>
        <w:rPr>
          <w:rFonts w:cs="Arial"/>
          <w:i/>
          <w:iCs/>
          <w:noProof/>
          <w:u w:val="single"/>
        </w:rPr>
      </w:pPr>
      <w:r w:rsidRPr="00BB0CC3">
        <w:rPr>
          <w:rFonts w:cs="Arial"/>
          <w:b/>
          <w:bCs/>
          <w:i/>
          <w:iCs/>
          <w:noProof/>
          <w:u w:val="single"/>
        </w:rPr>
        <w:t>Sodium nickel chloride (NaNiCl).</w:t>
      </w:r>
      <w:r w:rsidRPr="00BB0CC3">
        <w:rPr>
          <w:rFonts w:cs="Arial"/>
          <w:i/>
          <w:iCs/>
          <w:noProof/>
          <w:u w:val="single"/>
        </w:rPr>
        <w:t xml:space="preserve"> This battery is a member of the ‘high temperature’ family. which works at </w:t>
      </w:r>
      <w:r w:rsidR="00D92F1E">
        <w:rPr>
          <w:rFonts w:cs="Arial"/>
          <w:i/>
          <w:iCs/>
          <w:noProof/>
          <w:u w:val="single"/>
        </w:rPr>
        <w:t xml:space="preserve">a </w:t>
      </w:r>
      <w:r w:rsidRPr="00BB0CC3">
        <w:rPr>
          <w:rFonts w:cs="Arial"/>
          <w:i/>
          <w:iCs/>
          <w:noProof/>
          <w:u w:val="single"/>
        </w:rPr>
        <w:t>typical temperature scope of 270°C–350°C. Its cell contains sodium and nickel chloride electrodes, isolated by a beta-alumina electrolyte, which can conduct sodium particles yet not electrons. This chemistry is much safer than most battery chemistries with far fewer toxic materials involved in its</w:t>
      </w:r>
      <w:r w:rsidRPr="00BB0CC3">
        <w:rPr>
          <w:rFonts w:cs="Arial"/>
          <w:i/>
          <w:iCs/>
          <w:noProof/>
        </w:rPr>
        <w:t xml:space="preserve"> </w:t>
      </w:r>
      <w:r w:rsidRPr="00BB0CC3">
        <w:rPr>
          <w:rFonts w:cs="Arial"/>
          <w:i/>
          <w:iCs/>
          <w:noProof/>
          <w:u w:val="single"/>
        </w:rPr>
        <w:t>production, but it does not have the cycling ability or energy density of most of the Li-</w:t>
      </w:r>
      <w:r w:rsidRPr="00BB0CC3">
        <w:rPr>
          <w:rFonts w:cs="Arial"/>
          <w:i/>
          <w:iCs/>
          <w:noProof/>
          <w:u w:val="single"/>
        </w:rPr>
        <w:lastRenderedPageBreak/>
        <w:t>ion chemistries.</w:t>
      </w:r>
    </w:p>
    <w:p w14:paraId="6A5F89B5" w14:textId="70421E8D" w:rsidR="00154E62" w:rsidRPr="00BB0CC3" w:rsidRDefault="00154E62" w:rsidP="00154E62">
      <w:pPr>
        <w:pStyle w:val="Heading4"/>
      </w:pPr>
      <w:r w:rsidRPr="00BB0CC3">
        <w:t>ITEM 2-</w:t>
      </w:r>
      <w:r w:rsidR="00797CCC" w:rsidRPr="00BB0CC3">
        <w:t>22</w:t>
      </w:r>
      <w:r w:rsidRPr="00BB0CC3">
        <w:rPr>
          <w:snapToGrid/>
        </w:rPr>
        <w:br/>
      </w:r>
      <w:r w:rsidRPr="00BB0CC3">
        <w:t>Special Amusement Area</w:t>
      </w:r>
    </w:p>
    <w:p w14:paraId="44181161" w14:textId="226B7738" w:rsidR="00154E62" w:rsidRPr="00BB0CC3" w:rsidRDefault="00154E62" w:rsidP="00BE6686">
      <w:pPr>
        <w:ind w:left="360"/>
        <w:rPr>
          <w:rFonts w:cs="Arial"/>
        </w:rPr>
      </w:pPr>
      <w:r w:rsidRPr="00BB0CC3">
        <w:rPr>
          <w:rFonts w:cs="Arial"/>
        </w:rPr>
        <w:t xml:space="preserve">[The SFM proposes to repeal and replace </w:t>
      </w:r>
      <w:r w:rsidR="00D92F1E">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due to model code revisions.]</w:t>
      </w:r>
    </w:p>
    <w:p w14:paraId="25247D66" w14:textId="32655B26" w:rsidR="00470DAA" w:rsidRPr="00BB0CC3" w:rsidRDefault="00470DAA" w:rsidP="00BE6686">
      <w:pPr>
        <w:ind w:left="360"/>
        <w:rPr>
          <w:rFonts w:cs="Arial"/>
          <w:i/>
          <w:iCs/>
          <w:strike/>
        </w:rPr>
      </w:pPr>
      <w:r w:rsidRPr="00BB0CC3">
        <w:rPr>
          <w:b/>
          <w:i/>
          <w:strike/>
        </w:rPr>
        <w:t>SPECIAL AMUSEMENT AREA.</w:t>
      </w:r>
      <w:r w:rsidRPr="00BB0CC3">
        <w:rPr>
          <w:rFonts w:cs="Arial"/>
          <w:i/>
          <w:iCs/>
          <w:strike/>
        </w:rPr>
        <w:t xml:space="preserve"> A special amusement area is any temporary or permanent building or portion thereof that is occupied for amusement, entertainment or educational purposes and is arranged in a manner that:</w:t>
      </w:r>
    </w:p>
    <w:p w14:paraId="791B9EA5" w14:textId="7140B11E" w:rsidR="00470DAA" w:rsidRPr="00BB0CC3" w:rsidRDefault="00470DAA" w:rsidP="008164F2">
      <w:pPr>
        <w:ind w:left="720"/>
        <w:rPr>
          <w:rFonts w:cs="Arial"/>
          <w:i/>
          <w:iCs/>
          <w:strike/>
        </w:rPr>
      </w:pPr>
      <w:r w:rsidRPr="00BB0CC3">
        <w:rPr>
          <w:rFonts w:cs="Arial"/>
          <w:i/>
          <w:iCs/>
          <w:strike/>
        </w:rPr>
        <w:t>1.</w:t>
      </w:r>
      <w:r w:rsidR="00820932" w:rsidRPr="00BB0CC3">
        <w:rPr>
          <w:rFonts w:cs="Arial"/>
          <w:i/>
          <w:iCs/>
          <w:strike/>
        </w:rPr>
        <w:t xml:space="preserve"> </w:t>
      </w:r>
      <w:r w:rsidRPr="00BB0CC3">
        <w:rPr>
          <w:rFonts w:cs="Arial"/>
          <w:i/>
          <w:iCs/>
          <w:strike/>
        </w:rPr>
        <w:t>Makes the means of egress path not readily apparent due to visual and audio distractions, or</w:t>
      </w:r>
    </w:p>
    <w:p w14:paraId="6AB59FD8" w14:textId="0E99614D" w:rsidR="00470DAA" w:rsidRPr="00BB0CC3" w:rsidRDefault="00470DAA" w:rsidP="008164F2">
      <w:pPr>
        <w:ind w:left="720"/>
        <w:rPr>
          <w:rFonts w:cs="Arial"/>
          <w:i/>
          <w:iCs/>
          <w:strike/>
        </w:rPr>
      </w:pPr>
      <w:r w:rsidRPr="00BB0CC3">
        <w:rPr>
          <w:rFonts w:cs="Arial"/>
          <w:i/>
          <w:iCs/>
          <w:strike/>
        </w:rPr>
        <w:t>2.</w:t>
      </w:r>
      <w:r w:rsidR="00820932" w:rsidRPr="00BB0CC3">
        <w:rPr>
          <w:rFonts w:cs="Arial"/>
          <w:i/>
          <w:iCs/>
          <w:strike/>
        </w:rPr>
        <w:t xml:space="preserve"> </w:t>
      </w:r>
      <w:r w:rsidRPr="00BB0CC3">
        <w:rPr>
          <w:rFonts w:cs="Arial"/>
          <w:i/>
          <w:iCs/>
          <w:strike/>
        </w:rPr>
        <w:t>Intentionally confounds identification of the means of egress path, or</w:t>
      </w:r>
    </w:p>
    <w:p w14:paraId="0F2EEC9C" w14:textId="09070CFB" w:rsidR="008164F2" w:rsidRPr="00BB0CC3" w:rsidRDefault="00470DAA" w:rsidP="008164F2">
      <w:pPr>
        <w:ind w:left="720"/>
        <w:rPr>
          <w:rFonts w:cs="Arial"/>
          <w:i/>
          <w:iCs/>
          <w:strike/>
        </w:rPr>
      </w:pPr>
      <w:r w:rsidRPr="00BB0CC3">
        <w:rPr>
          <w:rFonts w:cs="Arial"/>
          <w:i/>
          <w:iCs/>
          <w:strike/>
        </w:rPr>
        <w:t>3.</w:t>
      </w:r>
      <w:r w:rsidR="00820932" w:rsidRPr="00BB0CC3">
        <w:rPr>
          <w:rFonts w:cs="Arial"/>
          <w:i/>
          <w:iCs/>
          <w:strike/>
        </w:rPr>
        <w:t xml:space="preserve"> </w:t>
      </w:r>
      <w:r w:rsidRPr="00BB0CC3">
        <w:rPr>
          <w:rFonts w:cs="Arial"/>
          <w:i/>
          <w:iCs/>
          <w:strike/>
        </w:rPr>
        <w:t>Otherwise makes the means of egress path not readily available because of the nature of the attraction or mode of conveyance through the special amusement area, building, structure or portion thereof.</w:t>
      </w:r>
    </w:p>
    <w:p w14:paraId="047CCBED" w14:textId="168F930A" w:rsidR="008164F2" w:rsidRPr="00BB0CC3" w:rsidRDefault="008164F2" w:rsidP="00BE6686">
      <w:pPr>
        <w:ind w:left="360"/>
        <w:rPr>
          <w:rFonts w:cs="Arial"/>
        </w:rPr>
      </w:pPr>
      <w:r w:rsidRPr="00BB0CC3">
        <w:rPr>
          <w:b/>
        </w:rPr>
        <w:t>SPECIAL AMUSEMENT AREA.</w:t>
      </w:r>
      <w:r w:rsidR="006704AD" w:rsidRPr="00BB0CC3">
        <w:rPr>
          <w:rFonts w:cs="Arial"/>
        </w:rPr>
        <w:t xml:space="preserve"> </w:t>
      </w:r>
      <w:r w:rsidRPr="00BB0CC3">
        <w:rPr>
          <w:rFonts w:cs="Arial"/>
        </w:rPr>
        <w:t>A temporary or permanent building or portion thereof that is occupied for amusement, entertainment or educational purposes and is arranged in a manner that meets one or more of the following descriptions:</w:t>
      </w:r>
    </w:p>
    <w:p w14:paraId="1D7C824D" w14:textId="708A612E" w:rsidR="008164F2" w:rsidRPr="00BB0CC3" w:rsidRDefault="008164F2" w:rsidP="00BE6686">
      <w:pPr>
        <w:ind w:left="360"/>
        <w:rPr>
          <w:rFonts w:cs="Arial"/>
        </w:rPr>
      </w:pPr>
      <w:r w:rsidRPr="00BB0CC3">
        <w:rPr>
          <w:rFonts w:cs="Arial"/>
        </w:rPr>
        <w:t>1.</w:t>
      </w:r>
      <w:r w:rsidR="00820932" w:rsidRPr="00BB0CC3">
        <w:rPr>
          <w:rFonts w:cs="Arial"/>
        </w:rPr>
        <w:t xml:space="preserve"> </w:t>
      </w:r>
      <w:r w:rsidRPr="00BB0CC3">
        <w:rPr>
          <w:rFonts w:cs="Arial"/>
        </w:rPr>
        <w:t>Makes the means of egress path not readily apparent due to visual or audio distractions.</w:t>
      </w:r>
    </w:p>
    <w:p w14:paraId="4C9F8263" w14:textId="01BDD2EC" w:rsidR="008164F2" w:rsidRPr="00BB0CC3" w:rsidRDefault="008164F2" w:rsidP="00BE6686">
      <w:pPr>
        <w:ind w:left="360"/>
        <w:rPr>
          <w:rFonts w:cs="Arial"/>
        </w:rPr>
      </w:pPr>
      <w:r w:rsidRPr="00BB0CC3">
        <w:rPr>
          <w:rFonts w:cs="Arial"/>
        </w:rPr>
        <w:t>2.</w:t>
      </w:r>
      <w:r w:rsidR="00820932" w:rsidRPr="00BB0CC3">
        <w:rPr>
          <w:rFonts w:cs="Arial"/>
        </w:rPr>
        <w:t xml:space="preserve"> </w:t>
      </w:r>
      <w:r w:rsidRPr="00BB0CC3">
        <w:rPr>
          <w:rFonts w:cs="Arial"/>
        </w:rPr>
        <w:t>Intentionally confounds identification of the means of egress path.</w:t>
      </w:r>
    </w:p>
    <w:p w14:paraId="6C03471E" w14:textId="236C7333" w:rsidR="004F61D7" w:rsidRPr="00BB0CC3" w:rsidRDefault="008164F2" w:rsidP="00BE6686">
      <w:pPr>
        <w:ind w:left="360"/>
        <w:rPr>
          <w:rFonts w:cs="Arial"/>
        </w:rPr>
      </w:pPr>
      <w:r w:rsidRPr="00BB0CC3">
        <w:rPr>
          <w:rFonts w:cs="Arial"/>
        </w:rPr>
        <w:t>3.</w:t>
      </w:r>
      <w:r w:rsidR="00820932" w:rsidRPr="00BB0CC3">
        <w:rPr>
          <w:rFonts w:cs="Arial"/>
        </w:rPr>
        <w:t xml:space="preserve"> </w:t>
      </w:r>
      <w:r w:rsidRPr="00BB0CC3">
        <w:rPr>
          <w:rFonts w:cs="Arial"/>
        </w:rPr>
        <w:t>Otherwise makes the means of egress path not readily available because of the nature of the attraction or mode of conveyance through the building or structure.</w:t>
      </w:r>
    </w:p>
    <w:p w14:paraId="34C8757B" w14:textId="27708E85"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23</w:t>
      </w:r>
      <w:r w:rsidRPr="00BB0CC3">
        <w:rPr>
          <w:rFonts w:eastAsia="Times New Roman"/>
          <w:snapToGrid/>
        </w:rPr>
        <w:br/>
      </w:r>
      <w:r w:rsidRPr="00BB0CC3">
        <w:rPr>
          <w:rFonts w:eastAsia="Times New Roman"/>
          <w:noProof/>
        </w:rPr>
        <w:t>Stationary Storage Battery</w:t>
      </w:r>
    </w:p>
    <w:p w14:paraId="094FB1A0" w14:textId="21EF69ED" w:rsidR="00402AE4" w:rsidRPr="00BB0CC3" w:rsidRDefault="00402AE4" w:rsidP="00BE6686">
      <w:pPr>
        <w:ind w:left="360"/>
        <w:rPr>
          <w:rFonts w:cs="Arial"/>
          <w:noProof/>
        </w:rPr>
      </w:pPr>
      <w:r w:rsidRPr="00BB0CC3">
        <w:rPr>
          <w:rFonts w:cs="Arial"/>
          <w:noProof/>
        </w:rPr>
        <w:t>[The SFM proposes to repeal the definition for Stationary storage battery without substitution.]</w:t>
      </w:r>
    </w:p>
    <w:p w14:paraId="34A4E3EB" w14:textId="6371E704" w:rsidR="00402AE4" w:rsidRPr="00BB0CC3" w:rsidRDefault="00402AE4" w:rsidP="008769CA">
      <w:pPr>
        <w:kinsoku w:val="0"/>
        <w:overflowPunct w:val="0"/>
        <w:autoSpaceDE w:val="0"/>
        <w:autoSpaceDN w:val="0"/>
        <w:adjustRightInd w:val="0"/>
        <w:spacing w:after="0"/>
        <w:ind w:left="360"/>
        <w:rPr>
          <w:rFonts w:cs="Arial"/>
          <w:strike/>
          <w:spacing w:val="-4"/>
          <w:szCs w:val="24"/>
        </w:rPr>
      </w:pPr>
      <w:r w:rsidRPr="00BB0CC3">
        <w:rPr>
          <w:rFonts w:cs="Arial"/>
          <w:b/>
          <w:bCs/>
          <w:strike/>
          <w:spacing w:val="-4"/>
          <w:szCs w:val="24"/>
        </w:rPr>
        <w:t>Stationary storage battery</w:t>
      </w:r>
      <w:r w:rsidRPr="00BB0CC3">
        <w:rPr>
          <w:rFonts w:cs="Arial"/>
          <w:b/>
          <w:bCs/>
          <w:spacing w:val="-4"/>
          <w:szCs w:val="24"/>
        </w:rPr>
        <w:t>.</w:t>
      </w:r>
      <w:r w:rsidRPr="00BB0CC3">
        <w:rPr>
          <w:rFonts w:cs="Arial"/>
          <w:spacing w:val="-11"/>
          <w:szCs w:val="24"/>
        </w:rPr>
        <w:t xml:space="preserve"> </w:t>
      </w:r>
      <w:r w:rsidRPr="00BB0CC3">
        <w:rPr>
          <w:rFonts w:cs="Arial"/>
          <w:strike/>
          <w:spacing w:val="-4"/>
          <w:szCs w:val="24"/>
        </w:rPr>
        <w:t>A</w:t>
      </w:r>
      <w:r w:rsidRPr="00BB0CC3">
        <w:rPr>
          <w:rFonts w:cs="Arial"/>
          <w:strike/>
          <w:spacing w:val="-6"/>
          <w:szCs w:val="24"/>
        </w:rPr>
        <w:t xml:space="preserve"> </w:t>
      </w:r>
      <w:r w:rsidRPr="00BB0CC3">
        <w:rPr>
          <w:rFonts w:cs="Arial"/>
          <w:strike/>
          <w:spacing w:val="-4"/>
          <w:szCs w:val="24"/>
        </w:rPr>
        <w:t>group of</w:t>
      </w:r>
      <w:r w:rsidRPr="00BB0CC3">
        <w:rPr>
          <w:rFonts w:cs="Arial"/>
          <w:strike/>
          <w:spacing w:val="-11"/>
          <w:szCs w:val="24"/>
        </w:rPr>
        <w:t xml:space="preserve"> </w:t>
      </w:r>
      <w:r w:rsidRPr="00BB0CC3">
        <w:rPr>
          <w:rFonts w:cs="Arial"/>
          <w:strike/>
          <w:spacing w:val="-4"/>
          <w:szCs w:val="24"/>
        </w:rPr>
        <w:t>electrochemical cells</w:t>
      </w:r>
      <w:r w:rsidRPr="00BB0CC3">
        <w:rPr>
          <w:rFonts w:cs="Arial"/>
          <w:strike/>
          <w:spacing w:val="-5"/>
          <w:szCs w:val="24"/>
        </w:rPr>
        <w:t xml:space="preserve"> </w:t>
      </w:r>
      <w:r w:rsidRPr="00BB0CC3">
        <w:rPr>
          <w:rFonts w:cs="Arial"/>
          <w:strike/>
          <w:spacing w:val="-4"/>
          <w:szCs w:val="24"/>
        </w:rPr>
        <w:t>interconnected to supply</w:t>
      </w:r>
      <w:r w:rsidRPr="00BB0CC3">
        <w:rPr>
          <w:rFonts w:cs="Arial"/>
          <w:strike/>
          <w:spacing w:val="-5"/>
          <w:szCs w:val="24"/>
        </w:rPr>
        <w:t xml:space="preserve"> </w:t>
      </w:r>
      <w:r w:rsidRPr="00BB0CC3">
        <w:rPr>
          <w:rFonts w:cs="Arial"/>
          <w:strike/>
          <w:spacing w:val="-4"/>
          <w:szCs w:val="24"/>
        </w:rPr>
        <w:t>a nominal voltage of</w:t>
      </w:r>
      <w:r w:rsidRPr="00BB0CC3">
        <w:rPr>
          <w:rFonts w:cs="Arial"/>
          <w:strike/>
          <w:spacing w:val="-11"/>
          <w:szCs w:val="24"/>
        </w:rPr>
        <w:t xml:space="preserve"> </w:t>
      </w:r>
      <w:r w:rsidRPr="00BB0CC3">
        <w:rPr>
          <w:rFonts w:cs="Arial"/>
          <w:strike/>
          <w:spacing w:val="-4"/>
          <w:szCs w:val="24"/>
        </w:rPr>
        <w:t>DC power</w:t>
      </w:r>
      <w:r w:rsidRPr="00BB0CC3">
        <w:rPr>
          <w:rFonts w:cs="Arial"/>
          <w:strike/>
          <w:spacing w:val="-5"/>
          <w:szCs w:val="24"/>
        </w:rPr>
        <w:t xml:space="preserve"> </w:t>
      </w:r>
      <w:r w:rsidRPr="00BB0CC3">
        <w:rPr>
          <w:rFonts w:cs="Arial"/>
          <w:strike/>
          <w:spacing w:val="-4"/>
          <w:szCs w:val="24"/>
        </w:rPr>
        <w:t>to a suitably</w:t>
      </w:r>
      <w:r w:rsidRPr="00BB0CC3">
        <w:rPr>
          <w:rFonts w:cs="Arial"/>
          <w:spacing w:val="-5"/>
          <w:szCs w:val="24"/>
        </w:rPr>
        <w:t xml:space="preserve"> </w:t>
      </w:r>
      <w:r w:rsidRPr="00BB0CC3">
        <w:rPr>
          <w:rFonts w:cs="Arial"/>
          <w:strike/>
          <w:spacing w:val="-4"/>
          <w:szCs w:val="24"/>
        </w:rPr>
        <w:t>connected electrical load,</w:t>
      </w:r>
      <w:r w:rsidRPr="00BB0CC3">
        <w:rPr>
          <w:rFonts w:cs="Arial"/>
          <w:strike/>
          <w:spacing w:val="-11"/>
          <w:szCs w:val="24"/>
        </w:rPr>
        <w:t xml:space="preserve"> </w:t>
      </w:r>
      <w:r w:rsidRPr="00BB0CC3">
        <w:rPr>
          <w:rFonts w:cs="Arial"/>
          <w:strike/>
          <w:spacing w:val="-4"/>
          <w:szCs w:val="24"/>
        </w:rPr>
        <w:t>designed for</w:t>
      </w:r>
      <w:r w:rsidRPr="00BB0CC3">
        <w:rPr>
          <w:rFonts w:cs="Arial"/>
          <w:strike/>
          <w:spacing w:val="-5"/>
          <w:szCs w:val="24"/>
        </w:rPr>
        <w:t xml:space="preserve"> </w:t>
      </w:r>
      <w:r w:rsidRPr="00BB0CC3">
        <w:rPr>
          <w:rFonts w:cs="Arial"/>
          <w:strike/>
          <w:spacing w:val="-4"/>
          <w:szCs w:val="24"/>
        </w:rPr>
        <w:t>service in a permanent</w:t>
      </w:r>
      <w:r w:rsidRPr="00BB0CC3">
        <w:rPr>
          <w:rFonts w:cs="Arial"/>
          <w:strike/>
          <w:spacing w:val="-11"/>
          <w:szCs w:val="24"/>
        </w:rPr>
        <w:t xml:space="preserve"> </w:t>
      </w:r>
      <w:r w:rsidRPr="00BB0CC3">
        <w:rPr>
          <w:rFonts w:cs="Arial"/>
          <w:strike/>
          <w:spacing w:val="-4"/>
          <w:szCs w:val="24"/>
        </w:rPr>
        <w:t>location.</w:t>
      </w:r>
    </w:p>
    <w:p w14:paraId="495A6A28" w14:textId="1781B167" w:rsidR="0083291D" w:rsidRPr="00BB0CC3" w:rsidRDefault="0083291D"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24</w:t>
      </w:r>
      <w:r w:rsidRPr="00BB0CC3">
        <w:rPr>
          <w:rFonts w:eastAsia="Times New Roman"/>
          <w:snapToGrid/>
        </w:rPr>
        <w:br/>
      </w:r>
      <w:r w:rsidRPr="00BB0CC3">
        <w:rPr>
          <w:noProof/>
        </w:rPr>
        <w:t>Zinc-air aqueous battery</w:t>
      </w:r>
    </w:p>
    <w:p w14:paraId="2CA75D85" w14:textId="1497BB0B" w:rsidR="0083291D" w:rsidRPr="00BB0CC3" w:rsidRDefault="0083291D" w:rsidP="00BE6686">
      <w:pPr>
        <w:ind w:firstLine="360"/>
        <w:rPr>
          <w:rFonts w:cs="Arial"/>
          <w:noProof/>
        </w:rPr>
      </w:pPr>
      <w:r w:rsidRPr="00BB0CC3">
        <w:rPr>
          <w:rFonts w:cs="Arial"/>
          <w:noProof/>
        </w:rPr>
        <w:t>[The SFM proposes to adopt the following definition.]</w:t>
      </w:r>
    </w:p>
    <w:p w14:paraId="2BBB7AC1" w14:textId="4FAFB967" w:rsidR="0083291D" w:rsidRPr="00BB0CC3" w:rsidRDefault="0083291D" w:rsidP="00BE6686">
      <w:pPr>
        <w:ind w:left="360"/>
        <w:rPr>
          <w:rFonts w:cs="Arial"/>
          <w:i/>
          <w:iCs/>
          <w:noProof/>
          <w:u w:val="single"/>
        </w:rPr>
      </w:pPr>
      <w:r w:rsidRPr="00BB0CC3">
        <w:rPr>
          <w:rFonts w:cs="Arial"/>
          <w:b/>
          <w:bCs/>
          <w:i/>
          <w:iCs/>
          <w:noProof/>
          <w:u w:val="single"/>
        </w:rPr>
        <w:t>Zinc-air aqueous battery.</w:t>
      </w:r>
      <w:r w:rsidRPr="00BB0CC3">
        <w:rPr>
          <w:rFonts w:cs="Arial"/>
          <w:i/>
          <w:iCs/>
          <w:noProof/>
          <w:u w:val="single"/>
        </w:rPr>
        <w:t xml:space="preserve"> A zinc–air battery contains a zinc electrode and porous air electrode separated by a membrane and an aqueous alkaline electrolyte that is used in a manner similar to the </w:t>
      </w:r>
      <w:r w:rsidR="00EB67C2">
        <w:rPr>
          <w:rFonts w:cs="Arial"/>
          <w:i/>
          <w:iCs/>
          <w:noProof/>
          <w:u w:val="single"/>
        </w:rPr>
        <w:t>catholyte and analytes</w:t>
      </w:r>
      <w:r w:rsidRPr="00BB0CC3">
        <w:rPr>
          <w:rFonts w:cs="Arial"/>
          <w:i/>
          <w:iCs/>
          <w:noProof/>
          <w:u w:val="single"/>
        </w:rPr>
        <w:t xml:space="preserve"> of a flow battery. The cathode is a bi- functional air electrode which features one or more catalysts that can perform the oxygen reduction reaction (ORR) during discharging and the oxygen evolution reaction (OER) during charging.</w:t>
      </w:r>
    </w:p>
    <w:p w14:paraId="526103DF" w14:textId="6F1E9E67" w:rsidR="0083291D" w:rsidRPr="00BB0CC3" w:rsidRDefault="0083291D" w:rsidP="00256B19">
      <w:pPr>
        <w:pStyle w:val="Heading4"/>
        <w:rPr>
          <w:rFonts w:eastAsia="Times New Roman"/>
          <w:noProof/>
        </w:rPr>
      </w:pPr>
      <w:r w:rsidRPr="00BB0CC3">
        <w:rPr>
          <w:rFonts w:eastAsia="Times New Roman"/>
        </w:rPr>
        <w:lastRenderedPageBreak/>
        <w:t xml:space="preserve">ITEM </w:t>
      </w:r>
      <w:r w:rsidRPr="00BB0CC3">
        <w:rPr>
          <w:rFonts w:eastAsia="Times New Roman"/>
          <w:noProof/>
        </w:rPr>
        <w:t>2-</w:t>
      </w:r>
      <w:r w:rsidR="00797CCC" w:rsidRPr="00BB0CC3">
        <w:rPr>
          <w:rFonts w:eastAsia="Times New Roman"/>
          <w:noProof/>
        </w:rPr>
        <w:t>25</w:t>
      </w:r>
      <w:r w:rsidRPr="00BB0CC3">
        <w:rPr>
          <w:rFonts w:eastAsia="Times New Roman"/>
          <w:snapToGrid/>
        </w:rPr>
        <w:br/>
      </w:r>
      <w:r w:rsidRPr="00BB0CC3">
        <w:rPr>
          <w:noProof/>
        </w:rPr>
        <w:t>Zinc bromide</w:t>
      </w:r>
    </w:p>
    <w:p w14:paraId="6EDE5FF8" w14:textId="4B1C3891" w:rsidR="0083291D" w:rsidRPr="00BB0CC3" w:rsidRDefault="0083291D" w:rsidP="00BE6686">
      <w:pPr>
        <w:ind w:firstLine="360"/>
        <w:rPr>
          <w:rFonts w:cs="Arial"/>
          <w:noProof/>
        </w:rPr>
      </w:pPr>
      <w:r w:rsidRPr="00BB0CC3">
        <w:rPr>
          <w:rFonts w:cs="Arial"/>
          <w:noProof/>
        </w:rPr>
        <w:t>[The SFM proposes to adopt the following definition.]</w:t>
      </w:r>
    </w:p>
    <w:p w14:paraId="6414A4C1" w14:textId="77777777" w:rsidR="0083291D" w:rsidRPr="00BB0CC3" w:rsidRDefault="0083291D" w:rsidP="00BE6686">
      <w:pPr>
        <w:ind w:left="360"/>
        <w:rPr>
          <w:rFonts w:cs="Arial"/>
          <w:i/>
          <w:iCs/>
          <w:noProof/>
          <w:u w:val="single"/>
        </w:rPr>
      </w:pPr>
      <w:r w:rsidRPr="00BB0CC3">
        <w:rPr>
          <w:rFonts w:cs="Arial"/>
          <w:b/>
          <w:bCs/>
          <w:i/>
          <w:iCs/>
          <w:noProof/>
          <w:u w:val="single"/>
        </w:rPr>
        <w:t>Zinc bromide.</w:t>
      </w:r>
      <w:r w:rsidRPr="00BB0CC3">
        <w:rPr>
          <w:rFonts w:cs="Arial"/>
          <w:i/>
          <w:iCs/>
          <w:noProof/>
          <w:u w:val="single"/>
        </w:rPr>
        <w:t xml:space="preserve"> In zinc bromide batteries, the cathode is made using zinc instead of lithium. The electrolyte is water-based and, therefore, does not pose a fire risk.</w:t>
      </w:r>
    </w:p>
    <w:p w14:paraId="07015D1A" w14:textId="4B73BABF" w:rsidR="0083291D" w:rsidRPr="00BB0CC3" w:rsidRDefault="0083291D"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26</w:t>
      </w:r>
      <w:r w:rsidRPr="00BB0CC3">
        <w:rPr>
          <w:rFonts w:eastAsia="Times New Roman"/>
          <w:snapToGrid/>
        </w:rPr>
        <w:br/>
      </w:r>
      <w:r w:rsidRPr="00BB0CC3">
        <w:rPr>
          <w:noProof/>
        </w:rPr>
        <w:t>Zinc manganese dioxide (Zn-MnO</w:t>
      </w:r>
      <w:r w:rsidRPr="00BB0CC3">
        <w:rPr>
          <w:rFonts w:ascii="Cambria Math" w:hAnsi="Cambria Math" w:cs="Cambria Math"/>
          <w:noProof/>
        </w:rPr>
        <w:t>₂</w:t>
      </w:r>
      <w:r w:rsidRPr="00BB0CC3">
        <w:rPr>
          <w:noProof/>
        </w:rPr>
        <w:t>)</w:t>
      </w:r>
    </w:p>
    <w:p w14:paraId="5A5D71E1" w14:textId="1B5842EA" w:rsidR="0083291D" w:rsidRPr="00BB0CC3" w:rsidRDefault="0083291D" w:rsidP="00BE6686">
      <w:pPr>
        <w:ind w:firstLine="360"/>
        <w:rPr>
          <w:rFonts w:cs="Arial"/>
          <w:noProof/>
        </w:rPr>
      </w:pPr>
      <w:r w:rsidRPr="00BB0CC3">
        <w:rPr>
          <w:rFonts w:cs="Arial"/>
          <w:noProof/>
        </w:rPr>
        <w:t>[The SFM proposes to adopt the following definition.]</w:t>
      </w:r>
    </w:p>
    <w:p w14:paraId="1DBF277B" w14:textId="1C0BB234" w:rsidR="0083291D" w:rsidRPr="00BB0CC3" w:rsidRDefault="0083291D" w:rsidP="00BE6686">
      <w:pPr>
        <w:ind w:left="360"/>
        <w:rPr>
          <w:rFonts w:cs="Arial"/>
          <w:i/>
          <w:iCs/>
          <w:noProof/>
        </w:rPr>
      </w:pPr>
      <w:r w:rsidRPr="00BB0CC3">
        <w:rPr>
          <w:rFonts w:cs="Arial"/>
          <w:b/>
          <w:bCs/>
          <w:i/>
          <w:iCs/>
          <w:noProof/>
          <w:u w:val="single"/>
        </w:rPr>
        <w:t>Zinc manganese dioxide (Zn-MnO</w:t>
      </w:r>
      <w:r w:rsidRPr="00BB0CC3">
        <w:rPr>
          <w:rFonts w:ascii="Cambria Math" w:hAnsi="Cambria Math" w:cs="Cambria Math"/>
          <w:b/>
          <w:bCs/>
          <w:i/>
          <w:iCs/>
          <w:noProof/>
          <w:u w:val="single"/>
        </w:rPr>
        <w:t>₂</w:t>
      </w:r>
      <w:r w:rsidRPr="00BB0CC3">
        <w:rPr>
          <w:rFonts w:cs="Arial"/>
          <w:b/>
          <w:bCs/>
          <w:i/>
          <w:iCs/>
          <w:noProof/>
          <w:u w:val="single"/>
        </w:rPr>
        <w:t>).</w:t>
      </w:r>
      <w:r w:rsidRPr="00BB0CC3">
        <w:rPr>
          <w:rFonts w:cs="Arial"/>
          <w:i/>
          <w:iCs/>
          <w:noProof/>
          <w:u w:val="single"/>
        </w:rPr>
        <w:t xml:space="preserve"> The battery features a Zinc (Zn) anode and a dioxide (MnO</w:t>
      </w:r>
      <w:r w:rsidRPr="00BB0CC3">
        <w:rPr>
          <w:rFonts w:ascii="Cambria Math" w:hAnsi="Cambria Math" w:cs="Cambria Math"/>
          <w:i/>
          <w:iCs/>
          <w:noProof/>
          <w:u w:val="single"/>
        </w:rPr>
        <w:t>₂</w:t>
      </w:r>
      <w:r w:rsidRPr="00BB0CC3">
        <w:rPr>
          <w:rFonts w:cs="Arial"/>
          <w:i/>
          <w:iCs/>
          <w:noProof/>
          <w:u w:val="single"/>
        </w:rPr>
        <w:t>) cathode with a strongly basic</w:t>
      </w:r>
      <w:r w:rsidRPr="00B97B20">
        <w:rPr>
          <w:rFonts w:cs="Arial"/>
          <w:i/>
          <w:iCs/>
          <w:noProof/>
          <w:u w:val="single"/>
        </w:rPr>
        <w:t xml:space="preserve"> </w:t>
      </w:r>
      <w:r w:rsidRPr="00BB0CC3">
        <w:rPr>
          <w:rFonts w:cs="Arial"/>
          <w:i/>
          <w:iCs/>
          <w:noProof/>
          <w:u w:val="single"/>
        </w:rPr>
        <w:t>electrolyte (typically potassium hydroxide, KOH), The battery does not present environmental hazards and is EPA-certified for landfill disposal in the United States, and the aqueous electrolyte is non-flammable.</w:t>
      </w:r>
    </w:p>
    <w:p w14:paraId="43AD249E" w14:textId="70579269" w:rsidR="00154E62" w:rsidRPr="00BB0CC3" w:rsidRDefault="00154E62" w:rsidP="00154E62">
      <w:pPr>
        <w:pStyle w:val="Heading4"/>
      </w:pPr>
      <w:r w:rsidRPr="00BB0CC3">
        <w:t>ITEM 2-</w:t>
      </w:r>
      <w:r w:rsidR="00797CCC" w:rsidRPr="00BB0CC3">
        <w:t>27</w:t>
      </w:r>
      <w:r w:rsidRPr="00BB0CC3">
        <w:rPr>
          <w:snapToGrid/>
        </w:rPr>
        <w:br/>
      </w:r>
      <w:r w:rsidR="004F444D">
        <w:t>Section 203</w:t>
      </w:r>
      <w:r w:rsidR="004F444D">
        <w:br/>
      </w:r>
      <w:r w:rsidRPr="00BB0CC3">
        <w:t>Occupancy Classification</w:t>
      </w:r>
    </w:p>
    <w:p w14:paraId="26BE8290" w14:textId="7E4E7E4C" w:rsidR="0083291D" w:rsidRDefault="00154E62" w:rsidP="00BE6686">
      <w:pPr>
        <w:ind w:left="360"/>
        <w:rPr>
          <w:rFonts w:cs="Arial"/>
        </w:rPr>
      </w:pPr>
      <w:r w:rsidRPr="00BB0CC3">
        <w:rPr>
          <w:rFonts w:cs="Arial"/>
        </w:rPr>
        <w:t>[</w:t>
      </w:r>
      <w:bookmarkStart w:id="17" w:name="_Hlk166670991"/>
      <w:r w:rsidRPr="00BB0CC3">
        <w:rPr>
          <w:rFonts w:cs="Arial"/>
        </w:rPr>
        <w:t xml:space="preserve">The </w:t>
      </w:r>
      <w:bookmarkStart w:id="18" w:name="_Hlk169529342"/>
      <w:r w:rsidRPr="00BB0CC3">
        <w:rPr>
          <w:rFonts w:cs="Arial"/>
        </w:rPr>
        <w:t xml:space="preserve">SFM proposes to </w:t>
      </w:r>
      <w:r w:rsidR="000F3CA9" w:rsidRPr="00BB0CC3">
        <w:rPr>
          <w:rFonts w:cs="Arial"/>
        </w:rPr>
        <w:t xml:space="preserve">adopt 2024 IFC </w:t>
      </w:r>
      <w:r w:rsidR="00B97B20">
        <w:rPr>
          <w:rFonts w:cs="Arial"/>
        </w:rPr>
        <w:t xml:space="preserve">new </w:t>
      </w:r>
      <w:r w:rsidR="000F3CA9" w:rsidRPr="00BB0CC3">
        <w:rPr>
          <w:rFonts w:cs="Arial"/>
        </w:rPr>
        <w:t xml:space="preserve">Section 203. </w:t>
      </w:r>
      <w:r w:rsidR="00620ECF" w:rsidRPr="00BB0CC3">
        <w:rPr>
          <w:rFonts w:cs="Arial"/>
        </w:rPr>
        <w:t>SFM</w:t>
      </w:r>
      <w:r w:rsidR="000F3CA9" w:rsidRPr="00BB0CC3">
        <w:rPr>
          <w:rFonts w:cs="Arial"/>
        </w:rPr>
        <w:t xml:space="preserve"> proposes to relocate</w:t>
      </w:r>
      <w:r w:rsidR="00620ECF" w:rsidRPr="00BB0CC3">
        <w:rPr>
          <w:rFonts w:cs="Arial"/>
        </w:rPr>
        <w:t xml:space="preserve"> </w:t>
      </w:r>
      <w:r w:rsidR="00B97B20">
        <w:rPr>
          <w:rFonts w:cs="Arial"/>
        </w:rPr>
        <w:t xml:space="preserve">existing </w:t>
      </w:r>
      <w:r w:rsidR="00B97B20" w:rsidRPr="00BB0CC3">
        <w:rPr>
          <w:rFonts w:cs="Arial"/>
        </w:rPr>
        <w:t xml:space="preserve">2022 CFC </w:t>
      </w:r>
      <w:r w:rsidR="00620ECF" w:rsidRPr="00BB0CC3">
        <w:rPr>
          <w:rFonts w:cs="Arial"/>
        </w:rPr>
        <w:t xml:space="preserve">amendments </w:t>
      </w:r>
      <w:r w:rsidR="00B97B20">
        <w:rPr>
          <w:rFonts w:cs="Arial"/>
        </w:rPr>
        <w:t>in</w:t>
      </w:r>
      <w:r w:rsidR="00620ECF" w:rsidRPr="00BB0CC3">
        <w:rPr>
          <w:rFonts w:cs="Arial"/>
        </w:rPr>
        <w:t xml:space="preserve"> </w:t>
      </w:r>
      <w:r w:rsidR="000F3CA9" w:rsidRPr="00BB0CC3">
        <w:rPr>
          <w:rFonts w:cs="Arial"/>
        </w:rPr>
        <w:t xml:space="preserve">the defined term for </w:t>
      </w:r>
      <w:r w:rsidR="00620ECF" w:rsidRPr="00BB0CC3">
        <w:rPr>
          <w:rFonts w:cs="Arial"/>
        </w:rPr>
        <w:t>Occupancy Classification</w:t>
      </w:r>
      <w:r w:rsidR="000F3CA9" w:rsidRPr="00BB0CC3">
        <w:rPr>
          <w:rFonts w:cs="Arial"/>
        </w:rPr>
        <w:t xml:space="preserve"> to Section 203</w:t>
      </w:r>
      <w:bookmarkEnd w:id="17"/>
      <w:bookmarkEnd w:id="18"/>
      <w:r w:rsidR="00FC7761">
        <w:rPr>
          <w:rFonts w:cs="Arial"/>
        </w:rPr>
        <w:t xml:space="preserve"> with modifications.</w:t>
      </w:r>
      <w:r w:rsidRPr="00BB0CC3">
        <w:rPr>
          <w:rFonts w:cs="Arial"/>
        </w:rPr>
        <w:t>]</w:t>
      </w:r>
    </w:p>
    <w:p w14:paraId="1286868C" w14:textId="5A33E379" w:rsidR="00965A8B" w:rsidRPr="00E00FE1" w:rsidRDefault="00965A8B" w:rsidP="00965A8B">
      <w:pPr>
        <w:pStyle w:val="Heading4"/>
        <w:rPr>
          <w:i/>
          <w:iCs w:val="0"/>
        </w:rPr>
      </w:pPr>
      <w:r w:rsidRPr="00BB0CC3">
        <w:t>ITEM 2-27</w:t>
      </w:r>
      <w:r>
        <w:t>.1</w:t>
      </w:r>
      <w:r w:rsidRPr="00BB0CC3">
        <w:rPr>
          <w:snapToGrid/>
        </w:rPr>
        <w:br/>
      </w:r>
      <w:r w:rsidR="00676EE1" w:rsidRPr="00676EE1">
        <w:t>Section 203.4.2 Group E, child-care facilities.</w:t>
      </w:r>
    </w:p>
    <w:p w14:paraId="4DE46314" w14:textId="622579CE" w:rsidR="00965A8B" w:rsidRPr="00B664B9" w:rsidRDefault="00B664B9" w:rsidP="00B664B9">
      <w:pPr>
        <w:ind w:left="360"/>
        <w:rPr>
          <w:rFonts w:cs="Arial"/>
          <w:bCs/>
        </w:rPr>
      </w:pPr>
      <w:bookmarkStart w:id="19" w:name="_Hlk175755459"/>
      <w:r w:rsidRPr="00B664B9">
        <w:rPr>
          <w:rFonts w:cs="Arial"/>
        </w:rPr>
        <w:t xml:space="preserve">[The SFM proposes to amend the </w:t>
      </w:r>
      <w:r w:rsidR="003123C3">
        <w:rPr>
          <w:rFonts w:cs="Arial"/>
        </w:rPr>
        <w:t xml:space="preserve">existing </w:t>
      </w:r>
      <w:r w:rsidRPr="00B664B9">
        <w:rPr>
          <w:rFonts w:cs="Arial"/>
        </w:rPr>
        <w:t xml:space="preserve">exception to Group E child-care facilities and </w:t>
      </w:r>
      <w:r w:rsidR="00AB524A">
        <w:rPr>
          <w:rFonts w:cs="Arial"/>
        </w:rPr>
        <w:t xml:space="preserve">provide a pointer to </w:t>
      </w:r>
      <w:r w:rsidRPr="00B664B9">
        <w:rPr>
          <w:rFonts w:cs="Arial"/>
        </w:rPr>
        <w:t>subsection</w:t>
      </w:r>
      <w:r w:rsidR="00AB524A">
        <w:rPr>
          <w:rFonts w:cs="Arial"/>
        </w:rPr>
        <w:t xml:space="preserve">s in </w:t>
      </w:r>
      <w:r w:rsidR="00111B3D">
        <w:rPr>
          <w:rFonts w:cs="Arial"/>
        </w:rPr>
        <w:t xml:space="preserve">the </w:t>
      </w:r>
      <w:r w:rsidR="00E64CAD">
        <w:rPr>
          <w:rFonts w:cs="Arial"/>
        </w:rPr>
        <w:t xml:space="preserve">California </w:t>
      </w:r>
      <w:r w:rsidR="007260E8">
        <w:rPr>
          <w:rFonts w:cs="Arial"/>
        </w:rPr>
        <w:t>Building Code</w:t>
      </w:r>
      <w:r w:rsidR="00980F7E">
        <w:rPr>
          <w:rFonts w:cs="Arial"/>
        </w:rPr>
        <w:t>.</w:t>
      </w:r>
      <w:r w:rsidRPr="00B664B9">
        <w:rPr>
          <w:rFonts w:cs="Arial"/>
          <w:bCs/>
        </w:rPr>
        <w:t>]</w:t>
      </w:r>
    </w:p>
    <w:bookmarkEnd w:id="19"/>
    <w:p w14:paraId="797BDD73" w14:textId="58E71767" w:rsidR="0076166C" w:rsidRPr="0076166C" w:rsidRDefault="0076166C" w:rsidP="00E211DF">
      <w:pPr>
        <w:widowControl/>
        <w:autoSpaceDE w:val="0"/>
        <w:autoSpaceDN w:val="0"/>
        <w:adjustRightInd w:val="0"/>
        <w:spacing w:after="0"/>
        <w:ind w:left="360"/>
        <w:rPr>
          <w:rFonts w:eastAsia="Times New Roman" w:cs="Arial"/>
          <w:snapToGrid/>
          <w:szCs w:val="24"/>
          <w14:ligatures w14:val="standardContextual"/>
        </w:rPr>
      </w:pPr>
      <w:r w:rsidRPr="0076166C">
        <w:rPr>
          <w:rFonts w:eastAsia="Times New Roman" w:cs="Arial"/>
          <w:b/>
          <w:bCs/>
          <w:snapToGrid/>
          <w:szCs w:val="24"/>
          <w14:ligatures w14:val="standardContextual"/>
        </w:rPr>
        <w:t xml:space="preserve">203.4.2 Group E, </w:t>
      </w:r>
      <w:r w:rsidRPr="0076166C">
        <w:rPr>
          <w:rFonts w:eastAsia="Times New Roman" w:cs="Arial"/>
          <w:b/>
          <w:bCs/>
          <w:i/>
          <w:snapToGrid/>
          <w:szCs w:val="24"/>
          <w14:ligatures w14:val="standardContextual"/>
        </w:rPr>
        <w:t>child-care</w:t>
      </w:r>
      <w:r w:rsidRPr="0076166C">
        <w:rPr>
          <w:rFonts w:eastAsia="Times New Roman" w:cs="Arial"/>
          <w:b/>
          <w:bCs/>
          <w:snapToGrid/>
          <w:szCs w:val="24"/>
          <w14:ligatures w14:val="standardContextual"/>
        </w:rPr>
        <w:t xml:space="preserve"> facilities. </w:t>
      </w:r>
      <w:r w:rsidRPr="0076166C">
        <w:rPr>
          <w:rFonts w:eastAsia="Times New Roman" w:cs="Arial"/>
          <w:snapToGrid/>
          <w:szCs w:val="24"/>
          <w14:ligatures w14:val="standardContextual"/>
        </w:rPr>
        <w:t xml:space="preserve">This group includes buildings and structures, or portions thereof occupied by more than </w:t>
      </w:r>
      <w:r w:rsidRPr="0076166C">
        <w:rPr>
          <w:rFonts w:eastAsia="Times New Roman" w:cs="Arial"/>
          <w:i/>
          <w:iCs/>
          <w:snapToGrid/>
          <w:szCs w:val="24"/>
          <w14:ligatures w14:val="standardContextual"/>
        </w:rPr>
        <w:t xml:space="preserve">six </w:t>
      </w:r>
      <w:r w:rsidRPr="0076166C">
        <w:rPr>
          <w:rFonts w:eastAsia="Times New Roman" w:cs="Arial"/>
          <w:snapToGrid/>
          <w:szCs w:val="24"/>
          <w14:ligatures w14:val="standardContextual"/>
        </w:rPr>
        <w:t xml:space="preserve">children </w:t>
      </w:r>
      <w:r w:rsidRPr="0076166C">
        <w:rPr>
          <w:rFonts w:eastAsia="Times New Roman" w:cs="Arial"/>
          <w:i/>
          <w:snapToGrid/>
          <w:szCs w:val="24"/>
          <w14:ligatures w14:val="standardContextual"/>
        </w:rPr>
        <w:t>36 months</w:t>
      </w:r>
      <w:r w:rsidRPr="0076166C">
        <w:rPr>
          <w:rFonts w:eastAsia="Times New Roman" w:cs="Arial"/>
          <w:snapToGrid/>
          <w:szCs w:val="24"/>
          <w14:ligatures w14:val="standardContextual"/>
        </w:rPr>
        <w:t xml:space="preserve"> of age </w:t>
      </w:r>
      <w:r w:rsidRPr="0076166C">
        <w:rPr>
          <w:rFonts w:eastAsia="Times New Roman" w:cs="Arial"/>
          <w:i/>
          <w:iCs/>
          <w:snapToGrid/>
          <w:szCs w:val="24"/>
          <w14:ligatures w14:val="standardContextual"/>
        </w:rPr>
        <w:t>and</w:t>
      </w:r>
      <w:r w:rsidRPr="0076166C">
        <w:rPr>
          <w:rFonts w:eastAsia="Times New Roman" w:cs="Arial"/>
          <w:snapToGrid/>
          <w:szCs w:val="24"/>
          <w14:ligatures w14:val="standardContextual"/>
        </w:rPr>
        <w:t xml:space="preserve"> </w:t>
      </w:r>
      <w:r w:rsidRPr="0076166C">
        <w:rPr>
          <w:rFonts w:eastAsia="Times New Roman" w:cs="Arial"/>
          <w:i/>
          <w:iCs/>
          <w:snapToGrid/>
          <w:szCs w:val="24"/>
          <w14:ligatures w14:val="standardContextual"/>
        </w:rPr>
        <w:t xml:space="preserve">older </w:t>
      </w:r>
      <w:r w:rsidRPr="0076166C">
        <w:rPr>
          <w:rFonts w:eastAsia="Times New Roman" w:cs="Arial"/>
          <w:snapToGrid/>
          <w:szCs w:val="24"/>
          <w14:ligatures w14:val="standardContextual"/>
        </w:rPr>
        <w:t xml:space="preserve">who receive educational, supervision or personal care services for </w:t>
      </w:r>
      <w:r w:rsidRPr="00DA28C7">
        <w:rPr>
          <w:rFonts w:eastAsia="Times New Roman" w:cs="Arial"/>
          <w:i/>
          <w:strike/>
          <w:snapToGrid/>
          <w:szCs w:val="24"/>
          <w14:ligatures w14:val="standardContextual"/>
        </w:rPr>
        <w:t>fewer</w:t>
      </w:r>
      <w:r w:rsidRPr="0076166C">
        <w:rPr>
          <w:rFonts w:eastAsia="Times New Roman" w:cs="Arial"/>
          <w:snapToGrid/>
          <w:szCs w:val="24"/>
          <w14:ligatures w14:val="standardContextual"/>
        </w:rPr>
        <w:t xml:space="preserve"> </w:t>
      </w:r>
      <w:r w:rsidR="00DA28C7">
        <w:rPr>
          <w:rFonts w:eastAsia="Times New Roman" w:cs="Arial"/>
          <w:snapToGrid/>
          <w:szCs w:val="24"/>
          <w14:ligatures w14:val="standardContextual"/>
        </w:rPr>
        <w:t xml:space="preserve">fewer </w:t>
      </w:r>
      <w:r w:rsidRPr="0076166C">
        <w:rPr>
          <w:rFonts w:eastAsia="Times New Roman" w:cs="Arial"/>
          <w:snapToGrid/>
          <w:szCs w:val="24"/>
          <w14:ligatures w14:val="standardContextual"/>
        </w:rPr>
        <w:t>than 24 hours per day.</w:t>
      </w:r>
    </w:p>
    <w:p w14:paraId="1FEB72ED" w14:textId="77777777" w:rsidR="0076166C" w:rsidRPr="0076166C" w:rsidRDefault="0076166C" w:rsidP="00654ECC"/>
    <w:p w14:paraId="26A4A22D" w14:textId="3F791522" w:rsidR="0076166C" w:rsidRPr="000830F0" w:rsidRDefault="0076166C" w:rsidP="0076166C">
      <w:pPr>
        <w:autoSpaceDE w:val="0"/>
        <w:autoSpaceDN w:val="0"/>
        <w:adjustRightInd w:val="0"/>
        <w:spacing w:after="0"/>
        <w:ind w:left="720"/>
        <w:rPr>
          <w:rFonts w:eastAsia="Times New Roman" w:cs="Arial"/>
          <w:i/>
          <w:szCs w:val="24"/>
          <w:u w:val="single"/>
          <w14:ligatures w14:val="standardContextual"/>
        </w:rPr>
      </w:pPr>
      <w:r w:rsidRPr="000830F0">
        <w:rPr>
          <w:rFonts w:eastAsia="Times New Roman" w:cs="Arial"/>
          <w:b/>
          <w:bCs/>
          <w:i/>
          <w:iCs/>
          <w:snapToGrid/>
          <w:szCs w:val="24"/>
          <w14:ligatures w14:val="standardContextual"/>
        </w:rPr>
        <w:t xml:space="preserve">Exception: [SFM] </w:t>
      </w:r>
      <w:r w:rsidRPr="000830F0">
        <w:rPr>
          <w:rFonts w:eastAsia="Times New Roman" w:cs="Arial"/>
          <w:i/>
          <w:iCs/>
          <w:snapToGrid/>
          <w:szCs w:val="24"/>
          <w14:ligatures w14:val="standardContextual"/>
        </w:rPr>
        <w:t xml:space="preserve">A child-care facility not otherwise classified as a Group R-3 occupancy, where occupants are not capable of responding to an emergency situation without physical assistance from the staff, shall be classified as Group I-4. </w:t>
      </w:r>
      <w:r w:rsidRPr="000830F0">
        <w:rPr>
          <w:rFonts w:eastAsia="Times New Roman" w:cs="Arial"/>
          <w:i/>
          <w:strike/>
          <w:szCs w:val="24"/>
          <w14:ligatures w14:val="standardContextual"/>
        </w:rPr>
        <w:t>A maximum of fiv</w:t>
      </w:r>
      <w:r w:rsidR="007035F3" w:rsidRPr="000830F0">
        <w:rPr>
          <w:rFonts w:eastAsia="Times New Roman" w:cs="Arial"/>
          <w:i/>
          <w:strike/>
          <w:szCs w:val="24"/>
          <w14:ligatures w14:val="standardContextual"/>
        </w:rPr>
        <w:t>e infants</w:t>
      </w:r>
      <w:r w:rsidR="00C14A51" w:rsidRPr="000830F0">
        <w:rPr>
          <w:rFonts w:eastAsia="Times New Roman" w:cs="Arial"/>
          <w:i/>
          <w:szCs w:val="24"/>
          <w:u w:val="single"/>
          <w14:ligatures w14:val="standardContextual"/>
        </w:rPr>
        <w:t xml:space="preserve"> Infants</w:t>
      </w:r>
      <w:r w:rsidRPr="000830F0">
        <w:rPr>
          <w:rFonts w:eastAsia="Times New Roman" w:cs="Arial"/>
          <w:szCs w:val="24"/>
          <w14:ligatures w14:val="standardContextual"/>
        </w:rPr>
        <w:t xml:space="preserve"> </w:t>
      </w:r>
      <w:r w:rsidRPr="000830F0">
        <w:rPr>
          <w:rFonts w:eastAsia="Times New Roman" w:cs="Arial"/>
          <w:i/>
          <w:szCs w:val="24"/>
          <w14:ligatures w14:val="standardContextual"/>
        </w:rPr>
        <w:t xml:space="preserve">and toddlers are allowed in Group E child-care </w:t>
      </w:r>
      <w:r w:rsidR="007260E8" w:rsidRPr="000830F0">
        <w:rPr>
          <w:rFonts w:eastAsia="Times New Roman" w:cs="Arial"/>
          <w:i/>
          <w:szCs w:val="24"/>
          <w:u w:val="single"/>
          <w14:ligatures w14:val="standardContextual"/>
        </w:rPr>
        <w:t xml:space="preserve">when the requirements of </w:t>
      </w:r>
      <w:r w:rsidR="007260E8">
        <w:rPr>
          <w:rFonts w:eastAsia="Times New Roman" w:cs="Arial"/>
          <w:i/>
          <w:szCs w:val="24"/>
          <w:u w:val="single"/>
          <w14:ligatures w14:val="standardContextual"/>
        </w:rPr>
        <w:t>California Building Code S</w:t>
      </w:r>
      <w:r w:rsidR="007260E8" w:rsidRPr="000830F0">
        <w:rPr>
          <w:rFonts w:eastAsia="Times New Roman" w:cs="Arial"/>
          <w:i/>
          <w:szCs w:val="24"/>
          <w:u w:val="single"/>
          <w14:ligatures w14:val="standardContextual"/>
        </w:rPr>
        <w:t>ections 305.2.1, 305.2.2, 305.2.3 or 308.5.1 are met</w:t>
      </w:r>
      <w:r w:rsidRPr="000830F0">
        <w:rPr>
          <w:rFonts w:eastAsia="Times New Roman" w:cs="Arial"/>
          <w:i/>
          <w:szCs w:val="24"/>
          <w:u w:val="single"/>
          <w14:ligatures w14:val="standardContextual"/>
        </w:rPr>
        <w:t>.</w:t>
      </w:r>
    </w:p>
    <w:p w14:paraId="313857BE" w14:textId="77777777" w:rsidR="0076166C" w:rsidRPr="000830F0" w:rsidRDefault="0076166C" w:rsidP="0076166C">
      <w:pPr>
        <w:ind w:left="450"/>
        <w:rPr>
          <w:rFonts w:cs="Arial"/>
        </w:rPr>
      </w:pPr>
      <w:bookmarkStart w:id="20" w:name="_Hlk175746347"/>
    </w:p>
    <w:p w14:paraId="5119B985" w14:textId="50B0C8E8" w:rsidR="00965A8B" w:rsidRPr="00CC2591" w:rsidRDefault="00965A8B" w:rsidP="00965A8B">
      <w:pPr>
        <w:pStyle w:val="Heading4"/>
        <w:rPr>
          <w:i/>
          <w:iCs w:val="0"/>
          <w:u w:val="single"/>
        </w:rPr>
      </w:pPr>
      <w:bookmarkStart w:id="21" w:name="_Hlk185303153"/>
      <w:r w:rsidRPr="000830F0">
        <w:t>ITEM 2-27.2</w:t>
      </w:r>
      <w:r w:rsidRPr="000830F0">
        <w:rPr>
          <w:snapToGrid/>
        </w:rPr>
        <w:br/>
      </w:r>
      <w:r w:rsidR="00676EE1" w:rsidRPr="000830F0">
        <w:t>Section 203.7.4.1 Classification as Group E.</w:t>
      </w:r>
    </w:p>
    <w:p w14:paraId="62EEFB35" w14:textId="55E62ABF" w:rsidR="00965A8B" w:rsidRPr="000830F0" w:rsidRDefault="00980F7E" w:rsidP="00980F7E">
      <w:pPr>
        <w:ind w:left="360"/>
        <w:rPr>
          <w:rFonts w:cs="Arial"/>
          <w:bCs/>
        </w:rPr>
      </w:pPr>
      <w:r w:rsidRPr="00980F7E">
        <w:rPr>
          <w:rFonts w:cs="Arial"/>
        </w:rPr>
        <w:t xml:space="preserve">[The SFM proposes to amend the definition for Group 1-4. SFM is proposing to reinstate subsections of Group I-4 for classification as Group E and any Special </w:t>
      </w:r>
      <w:r w:rsidRPr="00980F7E">
        <w:rPr>
          <w:rFonts w:cs="Arial"/>
        </w:rPr>
        <w:lastRenderedPageBreak/>
        <w:t>Provisions</w:t>
      </w:r>
      <w:r w:rsidRPr="00980F7E">
        <w:rPr>
          <w:rFonts w:cs="Arial"/>
          <w:bCs/>
        </w:rPr>
        <w:t>.]</w:t>
      </w:r>
    </w:p>
    <w:bookmarkEnd w:id="21"/>
    <w:p w14:paraId="55A4C5E9" w14:textId="5C3FF548" w:rsidR="00654ECC" w:rsidRPr="000830F0" w:rsidRDefault="00654ECC" w:rsidP="00BE2942">
      <w:pPr>
        <w:widowControl/>
        <w:autoSpaceDE w:val="0"/>
        <w:autoSpaceDN w:val="0"/>
        <w:adjustRightInd w:val="0"/>
        <w:ind w:left="360"/>
        <w:rPr>
          <w:rFonts w:eastAsia="Times New Roman" w:cs="Arial"/>
          <w:snapToGrid/>
          <w:szCs w:val="24"/>
          <w:u w:val="single"/>
          <w14:ligatures w14:val="standardContextual"/>
        </w:rPr>
      </w:pPr>
      <w:r w:rsidRPr="000830F0">
        <w:rPr>
          <w:rFonts w:eastAsia="Times New Roman" w:cs="Arial"/>
          <w:b/>
          <w:bCs/>
          <w:snapToGrid/>
          <w:szCs w:val="24"/>
          <w14:ligatures w14:val="standardContextual"/>
        </w:rPr>
        <w:t xml:space="preserve">203.7.4.1 </w:t>
      </w:r>
      <w:r w:rsidR="001D1D16" w:rsidRPr="000830F0">
        <w:rPr>
          <w:rFonts w:eastAsia="Times New Roman" w:cs="Arial"/>
          <w:b/>
          <w:bCs/>
          <w:i/>
          <w:iCs/>
          <w:strike/>
          <w:snapToGrid/>
          <w:szCs w:val="24"/>
          <w14:ligatures w14:val="standardContextual"/>
        </w:rPr>
        <w:t>Reserved</w:t>
      </w:r>
      <w:r w:rsidR="001D1D16" w:rsidRPr="000830F0">
        <w:rPr>
          <w:rFonts w:eastAsia="Times New Roman" w:cs="Arial"/>
          <w:b/>
          <w:bCs/>
          <w:snapToGrid/>
          <w:szCs w:val="24"/>
          <w14:ligatures w14:val="standardContextual"/>
        </w:rPr>
        <w:t xml:space="preserve">. </w:t>
      </w:r>
      <w:r w:rsidRPr="000830F0">
        <w:rPr>
          <w:rFonts w:eastAsia="Times New Roman" w:cs="Arial"/>
          <w:b/>
          <w:bCs/>
          <w:snapToGrid/>
          <w:szCs w:val="24"/>
          <w14:ligatures w14:val="standardContextual"/>
        </w:rPr>
        <w:t>Classification as Group E</w:t>
      </w:r>
      <w:r w:rsidR="001D1D16" w:rsidRPr="000830F0">
        <w:rPr>
          <w:rFonts w:eastAsia="Times New Roman" w:cs="Arial"/>
          <w:b/>
          <w:bCs/>
          <w:snapToGrid/>
          <w:szCs w:val="24"/>
          <w14:ligatures w14:val="standardContextual"/>
        </w:rPr>
        <w:t>.</w:t>
      </w:r>
      <w:r w:rsidRPr="000830F0">
        <w:rPr>
          <w:rFonts w:eastAsia="Times New Roman" w:cs="Arial"/>
          <w:b/>
          <w:bCs/>
          <w:snapToGrid/>
          <w:szCs w:val="24"/>
          <w14:ligatures w14:val="standardContextual"/>
        </w:rPr>
        <w:t xml:space="preserve"> </w:t>
      </w:r>
      <w:r w:rsidRPr="000830F0">
        <w:rPr>
          <w:rFonts w:eastAsia="Times New Roman" w:cs="Arial"/>
          <w:snapToGrid/>
          <w:szCs w:val="24"/>
          <w14:ligatures w14:val="standardContextual"/>
        </w:rPr>
        <w:t>A child day care facility that provides care for more than</w:t>
      </w:r>
      <w:r w:rsidRPr="000830F0">
        <w:rPr>
          <w:rFonts w:eastAsia="Times New Roman" w:cs="Arial"/>
          <w:strike/>
          <w:snapToGrid/>
          <w:szCs w:val="24"/>
          <w14:ligatures w14:val="standardContextual"/>
        </w:rPr>
        <w:t xml:space="preserve"> five </w:t>
      </w:r>
      <w:r w:rsidRPr="000830F0">
        <w:rPr>
          <w:rFonts w:eastAsia="Times New Roman" w:cs="Arial"/>
          <w:i/>
          <w:iCs/>
          <w:snapToGrid/>
          <w:szCs w:val="24"/>
          <w:u w:val="single"/>
          <w14:ligatures w14:val="standardContextual"/>
        </w:rPr>
        <w:t>six</w:t>
      </w:r>
      <w:r w:rsidRPr="000830F0">
        <w:rPr>
          <w:rFonts w:eastAsia="Times New Roman" w:cs="Arial"/>
          <w:snapToGrid/>
          <w:szCs w:val="24"/>
          <w:u w:val="single"/>
          <w14:ligatures w14:val="standardContextual"/>
        </w:rPr>
        <w:t xml:space="preserve"> </w:t>
      </w:r>
      <w:r w:rsidRPr="000830F0">
        <w:rPr>
          <w:rFonts w:eastAsia="Times New Roman" w:cs="Arial"/>
          <w:snapToGrid/>
          <w:szCs w:val="24"/>
          <w14:ligatures w14:val="standardContextual"/>
        </w:rPr>
        <w:t>but not more than 100 children</w:t>
      </w:r>
      <w:r w:rsidRPr="000830F0">
        <w:rPr>
          <w:rFonts w:eastAsia="Times New Roman" w:cs="Arial"/>
          <w:snapToGrid/>
          <w:szCs w:val="24"/>
          <w:u w:val="single"/>
          <w14:ligatures w14:val="standardContextual"/>
        </w:rPr>
        <w:t xml:space="preserve"> </w:t>
      </w:r>
      <w:r w:rsidRPr="000830F0">
        <w:rPr>
          <w:rFonts w:eastAsia="Times New Roman" w:cs="Arial"/>
          <w:i/>
          <w:iCs/>
          <w:snapToGrid/>
          <w:szCs w:val="24"/>
          <w:u w:val="single"/>
          <w14:ligatures w14:val="standardContextual"/>
        </w:rPr>
        <w:t>under 36 months of age</w:t>
      </w:r>
      <w:r w:rsidRPr="000830F0">
        <w:rPr>
          <w:rFonts w:eastAsia="Times New Roman" w:cs="Arial"/>
          <w:snapToGrid/>
          <w:szCs w:val="24"/>
          <w:u w:val="single"/>
          <w14:ligatures w14:val="standardContextual"/>
        </w:rPr>
        <w:t xml:space="preserve">, </w:t>
      </w:r>
      <w:r w:rsidRPr="000830F0">
        <w:rPr>
          <w:rFonts w:eastAsia="Times New Roman" w:cs="Arial"/>
          <w:snapToGrid/>
          <w:szCs w:val="24"/>
          <w14:ligatures w14:val="standardContextual"/>
        </w:rPr>
        <w:t>where the rooms in which the children are cared for are located on a level of exit discharge serving such rooms and each of these child-care rooms has an exit door directly to the exterior, shall be classified as Group E.</w:t>
      </w:r>
    </w:p>
    <w:p w14:paraId="7540FB19" w14:textId="4F8ED6ED" w:rsidR="00654ECC" w:rsidRPr="00654ECC" w:rsidRDefault="00654ECC" w:rsidP="00855A8F">
      <w:pPr>
        <w:widowControl/>
        <w:autoSpaceDE w:val="0"/>
        <w:autoSpaceDN w:val="0"/>
        <w:adjustRightInd w:val="0"/>
        <w:ind w:left="720"/>
        <w:rPr>
          <w:rFonts w:eastAsia="Times New Roman" w:cs="Arial"/>
          <w:i/>
          <w:iCs/>
          <w:snapToGrid/>
          <w:szCs w:val="24"/>
          <w:u w:val="single"/>
          <w14:ligatures w14:val="standardContextual"/>
        </w:rPr>
      </w:pPr>
      <w:r w:rsidRPr="000830F0">
        <w:rPr>
          <w:rFonts w:eastAsia="Times New Roman" w:cs="Arial"/>
          <w:b/>
          <w:bCs/>
          <w:i/>
          <w:iCs/>
          <w:snapToGrid/>
          <w:szCs w:val="24"/>
          <w:u w:val="single"/>
          <w14:ligatures w14:val="standardContextual"/>
        </w:rPr>
        <w:t xml:space="preserve">Special provisions. </w:t>
      </w:r>
      <w:r w:rsidRPr="000830F0">
        <w:rPr>
          <w:rFonts w:eastAsia="Times New Roman" w:cs="Arial"/>
          <w:i/>
          <w:iCs/>
          <w:snapToGrid/>
          <w:szCs w:val="24"/>
          <w:u w:val="single"/>
          <w14:ligatures w14:val="standardContextual"/>
        </w:rPr>
        <w:t xml:space="preserve">See Section 452.1.4 of the California Building Code for </w:t>
      </w:r>
      <w:r w:rsidR="005C2B84">
        <w:rPr>
          <w:rFonts w:eastAsia="Times New Roman" w:cs="Arial"/>
          <w:i/>
          <w:iCs/>
          <w:snapToGrid/>
          <w:szCs w:val="24"/>
          <w:u w:val="single"/>
          <w14:ligatures w14:val="standardContextual"/>
        </w:rPr>
        <w:t>child-care</w:t>
      </w:r>
      <w:r w:rsidRPr="000830F0">
        <w:rPr>
          <w:rFonts w:eastAsia="Times New Roman" w:cs="Arial"/>
          <w:i/>
          <w:iCs/>
          <w:snapToGrid/>
          <w:szCs w:val="24"/>
          <w:u w:val="single"/>
          <w14:ligatures w14:val="standardContextual"/>
        </w:rPr>
        <w:t xml:space="preserve"> locations above or below the first story.</w:t>
      </w:r>
    </w:p>
    <w:p w14:paraId="60F32C30" w14:textId="2F538A3E" w:rsidR="002B2717" w:rsidRPr="003D1720" w:rsidRDefault="002B2717" w:rsidP="002B2717">
      <w:pPr>
        <w:pStyle w:val="Heading4"/>
        <w:rPr>
          <w:i/>
          <w:iCs w:val="0"/>
          <w:u w:val="single"/>
        </w:rPr>
      </w:pPr>
      <w:bookmarkStart w:id="22" w:name="_Hlk185303236"/>
      <w:bookmarkEnd w:id="20"/>
      <w:r w:rsidRPr="000830F0">
        <w:t>ITEM 2-27.</w:t>
      </w:r>
      <w:r>
        <w:t>3</w:t>
      </w:r>
      <w:r w:rsidRPr="000830F0">
        <w:rPr>
          <w:snapToGrid/>
        </w:rPr>
        <w:br/>
      </w:r>
      <w:r w:rsidR="00793775" w:rsidRPr="00793775">
        <w:t>Section 203.7.4.4 Six or fewer persons receiving care in a dwelling.</w:t>
      </w:r>
    </w:p>
    <w:p w14:paraId="2FAC85FF" w14:textId="289F60CC" w:rsidR="0099147A" w:rsidRPr="00C37247" w:rsidRDefault="009679C5" w:rsidP="0099147A">
      <w:pPr>
        <w:widowControl/>
        <w:spacing w:after="160" w:line="259" w:lineRule="auto"/>
        <w:ind w:left="360"/>
        <w:rPr>
          <w:rFonts w:eastAsia="Times New Roman"/>
          <w:b/>
          <w:bCs/>
          <w14:ligatures w14:val="standardContextual"/>
        </w:rPr>
      </w:pPr>
      <w:bookmarkStart w:id="23" w:name="_Hlk185288582"/>
      <w:r w:rsidRPr="00C37247">
        <w:rPr>
          <w:rFonts w:cs="Arial"/>
          <w:b/>
          <w:bCs/>
        </w:rPr>
        <w:t>WITHDRAWN</w:t>
      </w:r>
    </w:p>
    <w:bookmarkEnd w:id="22"/>
    <w:bookmarkEnd w:id="23"/>
    <w:p w14:paraId="30599438" w14:textId="77777777" w:rsidR="004732B6" w:rsidRPr="00BB0CC3" w:rsidRDefault="004732B6" w:rsidP="004732B6">
      <w:pPr>
        <w:pStyle w:val="Heading4"/>
        <w:ind w:left="0"/>
      </w:pPr>
      <w:r w:rsidRPr="00BB0CC3">
        <w:t xml:space="preserve">Notation: </w:t>
      </w:r>
    </w:p>
    <w:p w14:paraId="7797E8EE" w14:textId="77777777" w:rsidR="004732B6" w:rsidRPr="00BB0CC3" w:rsidRDefault="004732B6" w:rsidP="004732B6">
      <w:pPr>
        <w:rPr>
          <w:rFonts w:cs="Arial"/>
        </w:rPr>
      </w:pPr>
      <w:r w:rsidRPr="00BB0CC3">
        <w:rPr>
          <w:rFonts w:cs="Arial"/>
        </w:rPr>
        <w:t xml:space="preserve">Authority: </w:t>
      </w:r>
      <w:r w:rsidRPr="00BB0CC3">
        <w:rPr>
          <w:rFonts w:cs="Arial"/>
          <w:szCs w:val="24"/>
        </w:rPr>
        <w:t xml:space="preserve">Health and Safety Code Sections </w:t>
      </w:r>
      <w:r w:rsidRPr="00BB0CC3">
        <w:rPr>
          <w:rFonts w:cs="Arial"/>
          <w:bCs/>
          <w:szCs w:val="24"/>
        </w:rPr>
        <w:t xml:space="preserve">1250, 1502, 1568.02, 1569.72 - 1569.78, 1597.44 - 1597.65, </w:t>
      </w:r>
      <w:r w:rsidRPr="00BB0CC3">
        <w:rPr>
          <w:rFonts w:cs="Arial"/>
          <w:szCs w:val="24"/>
        </w:rPr>
        <w:t xml:space="preserve">13108, </w:t>
      </w:r>
      <w:r w:rsidRPr="00BB0CC3">
        <w:rPr>
          <w:rFonts w:cs="Arial"/>
          <w:bCs/>
          <w:szCs w:val="24"/>
        </w:rPr>
        <w:t xml:space="preserve">13108.5, 13114, </w:t>
      </w:r>
      <w:r w:rsidRPr="00BB0CC3">
        <w:rPr>
          <w:rFonts w:cs="Arial"/>
          <w:szCs w:val="24"/>
        </w:rPr>
        <w:t xml:space="preserve">13143, </w:t>
      </w:r>
      <w:r w:rsidRPr="00BB0CC3">
        <w:rPr>
          <w:rFonts w:cs="Arial"/>
          <w:bCs/>
          <w:szCs w:val="24"/>
        </w:rPr>
        <w:t xml:space="preserve">13143.2, 13143.6, </w:t>
      </w:r>
      <w:r w:rsidRPr="00BB0CC3">
        <w:rPr>
          <w:rFonts w:cs="Arial"/>
          <w:szCs w:val="24"/>
        </w:rPr>
        <w:t xml:space="preserve">13145, 13146, 13211, 16022.5, 17921, 18928, 18949.2, 25500 through 25545; Government Code Sections 51176, 51177, 51178, 51179 and 51189; </w:t>
      </w:r>
      <w:r w:rsidRPr="00BB0CC3">
        <w:rPr>
          <w:rFonts w:cs="Arial"/>
          <w:bCs/>
          <w:szCs w:val="24"/>
        </w:rPr>
        <w:t xml:space="preserve">Public Education Code 17074.50; </w:t>
      </w:r>
      <w:r w:rsidRPr="00BB0CC3">
        <w:rPr>
          <w:rFonts w:cs="Arial"/>
          <w:szCs w:val="24"/>
        </w:rPr>
        <w:t>Public Resources Code Sections 4201 through 4204.</w:t>
      </w:r>
    </w:p>
    <w:p w14:paraId="14218DCF" w14:textId="3233A3E2" w:rsidR="004732B6" w:rsidRDefault="004732B6" w:rsidP="00423121">
      <w:pPr>
        <w:rPr>
          <w:rFonts w:cs="Arial"/>
          <w:szCs w:val="24"/>
        </w:rPr>
      </w:pPr>
      <w:r w:rsidRPr="00BB0CC3">
        <w:rPr>
          <w:rFonts w:cs="Arial"/>
        </w:rPr>
        <w:t xml:space="preserve">Reference(s): </w:t>
      </w:r>
      <w:r w:rsidRPr="00BB0CC3">
        <w:rPr>
          <w:rFonts w:cs="Arial"/>
          <w:szCs w:val="24"/>
        </w:rPr>
        <w:t>Health and Safety Code Sections 13108, 13108.5, 13113, 13113.5, 13114, 13132, 13132.7, 13133, 13135, 13143, 13143.1, 13143.2, 13143.6, 13143.9, 13145, 13146, 13210, 13211, 16022.5, 17921.</w:t>
      </w:r>
    </w:p>
    <w:p w14:paraId="509110F7" w14:textId="77777777" w:rsidR="00BE6686" w:rsidRPr="00BB0CC3" w:rsidRDefault="00BE6686" w:rsidP="00423121">
      <w:pPr>
        <w:rPr>
          <w:rFonts w:cs="Arial"/>
          <w:szCs w:val="24"/>
        </w:rPr>
      </w:pPr>
    </w:p>
    <w:bookmarkEnd w:id="12"/>
    <w:p w14:paraId="3AEFEEAB" w14:textId="42252D3F" w:rsidR="003965CB" w:rsidRPr="00BB0CC3" w:rsidRDefault="003965CB" w:rsidP="003965CB">
      <w:pPr>
        <w:pStyle w:val="Heading3"/>
        <w:spacing w:before="0"/>
      </w:pPr>
      <w:r w:rsidRPr="00BB0CC3">
        <w:t>ITEM 3</w:t>
      </w:r>
      <w:r w:rsidRPr="00BB0CC3">
        <w:rPr>
          <w:snapToGrid/>
        </w:rPr>
        <w:br/>
      </w:r>
      <w:r w:rsidR="00820932" w:rsidRPr="00BB0CC3">
        <w:t>Chapter</w:t>
      </w:r>
      <w:r w:rsidR="005262F5" w:rsidRPr="00BB0CC3">
        <w:t xml:space="preserve"> 3, General Requirements</w:t>
      </w:r>
    </w:p>
    <w:p w14:paraId="24D9C1A3" w14:textId="61A901BD" w:rsidR="006234AB" w:rsidRPr="00BB0CC3" w:rsidRDefault="00730478" w:rsidP="00FA6F77">
      <w:pPr>
        <w:rPr>
          <w:rFonts w:cs="Arial"/>
        </w:rPr>
      </w:pPr>
      <w:r w:rsidRPr="00BB0CC3">
        <w:rPr>
          <w:rFonts w:cs="Arial"/>
        </w:rPr>
        <w:t>[</w:t>
      </w:r>
      <w:bookmarkStart w:id="24" w:name="_Hlk169530875"/>
      <w:bookmarkStart w:id="25" w:name="_Hlk174118023"/>
      <w:r w:rsidRPr="00BB0CC3">
        <w:rPr>
          <w:rFonts w:cs="Arial"/>
        </w:rPr>
        <w:t>The SFM proposes to adop</w:t>
      </w:r>
      <w:r w:rsidR="001868A7" w:rsidRPr="00BB0CC3">
        <w:rPr>
          <w:rFonts w:cs="Arial"/>
        </w:rPr>
        <w:t xml:space="preserve">t </w:t>
      </w:r>
      <w:r w:rsidRPr="00BB0CC3">
        <w:rPr>
          <w:rFonts w:cs="Arial"/>
        </w:rPr>
        <w:t xml:space="preserve">sections 301, </w:t>
      </w:r>
      <w:r w:rsidR="00E315E1">
        <w:rPr>
          <w:rFonts w:cs="Arial"/>
        </w:rPr>
        <w:t>302,</w:t>
      </w:r>
      <w:r w:rsidRPr="00BB0CC3">
        <w:rPr>
          <w:rFonts w:cs="Arial"/>
        </w:rPr>
        <w:t xml:space="preserve"> 304, 308.1.1, 308.5, 310.2, </w:t>
      </w:r>
      <w:r w:rsidR="00E315E1">
        <w:rPr>
          <w:rFonts w:cs="Arial"/>
        </w:rPr>
        <w:t>310.3</w:t>
      </w:r>
      <w:r w:rsidRPr="00BB0CC3">
        <w:rPr>
          <w:rFonts w:cs="Arial"/>
        </w:rPr>
        <w:t>, 312, 313, 314, 315, 316, 317, 319</w:t>
      </w:r>
      <w:r w:rsidR="004F0FD2" w:rsidRPr="00BB0CC3">
        <w:rPr>
          <w:rFonts w:cs="Arial"/>
        </w:rPr>
        <w:t>,</w:t>
      </w:r>
      <w:r w:rsidRPr="00BB0CC3">
        <w:rPr>
          <w:rFonts w:cs="Arial"/>
        </w:rPr>
        <w:t xml:space="preserve"> 320</w:t>
      </w:r>
      <w:r w:rsidR="004F0FD2" w:rsidRPr="00BB0CC3">
        <w:rPr>
          <w:rFonts w:cs="Arial"/>
        </w:rPr>
        <w:t xml:space="preserve">, </w:t>
      </w:r>
      <w:r w:rsidR="007935AB">
        <w:rPr>
          <w:rFonts w:cs="Arial"/>
        </w:rPr>
        <w:t>321</w:t>
      </w:r>
      <w:r w:rsidR="004F0FD2" w:rsidRPr="00BB0CC3">
        <w:rPr>
          <w:rFonts w:cs="Arial"/>
        </w:rPr>
        <w:t>, and 322</w:t>
      </w:r>
      <w:r w:rsidRPr="00BB0CC3">
        <w:rPr>
          <w:rFonts w:cs="Arial"/>
        </w:rPr>
        <w:t xml:space="preserve"> </w:t>
      </w:r>
      <w:r w:rsidR="001868A7" w:rsidRPr="00BB0CC3">
        <w:rPr>
          <w:rFonts w:cs="Arial"/>
        </w:rPr>
        <w:t xml:space="preserve">and </w:t>
      </w:r>
      <w:r w:rsidR="00286CA2" w:rsidRPr="00BB0CC3">
        <w:rPr>
          <w:rFonts w:cs="Arial"/>
        </w:rPr>
        <w:t>carry forward</w:t>
      </w:r>
      <w:r w:rsidR="001868A7" w:rsidRPr="00BB0CC3">
        <w:rPr>
          <w:rFonts w:cs="Arial"/>
        </w:rPr>
        <w:t xml:space="preserve"> </w:t>
      </w:r>
      <w:r w:rsidRPr="00BB0CC3">
        <w:rPr>
          <w:rFonts w:cs="Arial"/>
        </w:rPr>
        <w:t>existing amendments</w:t>
      </w:r>
      <w:bookmarkEnd w:id="24"/>
      <w:r w:rsidRPr="00BB0CC3">
        <w:rPr>
          <w:rFonts w:cs="Arial"/>
        </w:rPr>
        <w:t xml:space="preserve"> </w:t>
      </w:r>
      <w:r w:rsidR="001868A7" w:rsidRPr="00BB0CC3">
        <w:rPr>
          <w:rFonts w:cs="Arial"/>
        </w:rPr>
        <w:t>with modifications shown below.</w:t>
      </w:r>
      <w:bookmarkEnd w:id="25"/>
      <w:r w:rsidR="001868A7" w:rsidRPr="00BB0CC3">
        <w:rPr>
          <w:rFonts w:cs="Arial"/>
        </w:rPr>
        <w:t>]</w:t>
      </w:r>
    </w:p>
    <w:p w14:paraId="79217CEF" w14:textId="3FAF069F" w:rsidR="00E301D3" w:rsidRPr="00BB0CC3" w:rsidRDefault="00E301D3" w:rsidP="00E301D3">
      <w:pPr>
        <w:pStyle w:val="Heading4"/>
      </w:pPr>
      <w:bookmarkStart w:id="26" w:name="_Hlk163138825"/>
      <w:r w:rsidRPr="00BB0CC3">
        <w:t>ITEM 3-</w:t>
      </w:r>
      <w:r w:rsidR="00D132E2" w:rsidRPr="00BB0CC3">
        <w:t>1</w:t>
      </w:r>
      <w:r w:rsidRPr="00BB0CC3">
        <w:rPr>
          <w:snapToGrid/>
        </w:rPr>
        <w:br/>
      </w:r>
      <w:r w:rsidRPr="00BB0CC3">
        <w:t xml:space="preserve">Section 319 </w:t>
      </w:r>
      <w:r w:rsidR="00D62EF3" w:rsidRPr="00BB0CC3">
        <w:t>Additive Manufacturing (3D Printing)</w:t>
      </w:r>
    </w:p>
    <w:bookmarkEnd w:id="26"/>
    <w:p w14:paraId="527F4FB4" w14:textId="4594F11C" w:rsidR="00E301D3" w:rsidRPr="00BB0CC3" w:rsidRDefault="00E301D3" w:rsidP="00BE6686">
      <w:pPr>
        <w:ind w:left="360"/>
        <w:rPr>
          <w:rFonts w:cs="Arial"/>
          <w:szCs w:val="24"/>
        </w:rPr>
      </w:pPr>
      <w:r w:rsidRPr="00BB0CC3">
        <w:t>[</w:t>
      </w:r>
      <w:bookmarkStart w:id="27" w:name="_Hlk169532834"/>
      <w:r w:rsidRPr="00BB0CC3">
        <w:t xml:space="preserve">The SFM proposes to repeal </w:t>
      </w:r>
      <w:r w:rsidR="00EB67C2">
        <w:t xml:space="preserve">the </w:t>
      </w:r>
      <w:r w:rsidRPr="00BB0CC3">
        <w:t>existing amendment</w:t>
      </w:r>
      <w:r w:rsidR="002415B7">
        <w:t xml:space="preserve"> due to model code reorganization</w:t>
      </w:r>
      <w:bookmarkEnd w:id="27"/>
      <w:r w:rsidRPr="00BB0CC3">
        <w:rPr>
          <w:rFonts w:cs="Arial"/>
          <w:szCs w:val="24"/>
        </w:rPr>
        <w:t>.]</w:t>
      </w:r>
    </w:p>
    <w:p w14:paraId="4A9AD066" w14:textId="55BDC67F" w:rsidR="002415B7" w:rsidRPr="00BB0CC3" w:rsidRDefault="00C80D09" w:rsidP="002415B7">
      <w:pPr>
        <w:jc w:val="center"/>
        <w:rPr>
          <w:rFonts w:cs="Arial"/>
          <w:b/>
          <w:bCs/>
          <w:snapToGrid/>
          <w:szCs w:val="24"/>
        </w:rPr>
      </w:pPr>
      <w:r w:rsidRPr="0080614C">
        <w:rPr>
          <w:rFonts w:cs="Arial"/>
          <w:b/>
          <w:bCs/>
          <w:snapToGrid/>
          <w:szCs w:val="24"/>
        </w:rPr>
        <w:t>SECTION 3</w:t>
      </w:r>
      <w:r w:rsidR="002415B7">
        <w:rPr>
          <w:rFonts w:cs="Arial"/>
          <w:b/>
          <w:bCs/>
          <w:snapToGrid/>
          <w:szCs w:val="24"/>
        </w:rPr>
        <w:t>19</w:t>
      </w:r>
      <w:r w:rsidR="00702CA3">
        <w:rPr>
          <w:rFonts w:cs="Arial"/>
          <w:b/>
          <w:bCs/>
          <w:i/>
          <w:iCs/>
          <w:strike/>
          <w:snapToGrid/>
          <w:szCs w:val="24"/>
        </w:rPr>
        <w:br/>
      </w:r>
      <w:r w:rsidR="0080614C">
        <w:rPr>
          <w:rFonts w:cs="Arial"/>
          <w:b/>
          <w:bCs/>
          <w:i/>
          <w:iCs/>
          <w:strike/>
          <w:snapToGrid/>
          <w:szCs w:val="24"/>
        </w:rPr>
        <w:t>RESERVED</w:t>
      </w:r>
      <w:r w:rsidR="002415B7" w:rsidRPr="002415B7">
        <w:rPr>
          <w:rFonts w:cs="Arial"/>
          <w:b/>
          <w:bCs/>
          <w:snapToGrid/>
          <w:szCs w:val="24"/>
        </w:rPr>
        <w:t xml:space="preserve"> </w:t>
      </w:r>
      <w:r w:rsidR="002415B7" w:rsidRPr="00BB0CC3">
        <w:rPr>
          <w:rFonts w:cs="Arial"/>
          <w:b/>
          <w:bCs/>
          <w:snapToGrid/>
          <w:szCs w:val="24"/>
        </w:rPr>
        <w:t>ADDITIVE MANUFACTURING (3D PRINTING)</w:t>
      </w:r>
    </w:p>
    <w:p w14:paraId="3AFB69F2" w14:textId="2B6D6002" w:rsidR="00006F67" w:rsidRPr="00BB0CC3" w:rsidRDefault="00006F67" w:rsidP="00006F67">
      <w:pPr>
        <w:pStyle w:val="Heading4"/>
      </w:pPr>
      <w:r w:rsidRPr="00BB0CC3">
        <w:t>ITEM 3-</w:t>
      </w:r>
      <w:r w:rsidR="00D132E2" w:rsidRPr="00BB0CC3">
        <w:t>2</w:t>
      </w:r>
      <w:r w:rsidRPr="00BB0CC3">
        <w:rPr>
          <w:snapToGrid/>
        </w:rPr>
        <w:br/>
      </w:r>
      <w:r w:rsidRPr="00BB0CC3">
        <w:t xml:space="preserve">Section 320 </w:t>
      </w:r>
      <w:r w:rsidR="00E301D3" w:rsidRPr="00BB0CC3">
        <w:t>Lithium–Ion</w:t>
      </w:r>
      <w:r w:rsidRPr="00BB0CC3">
        <w:t xml:space="preserve"> and Lithium Metal Battery Storage</w:t>
      </w:r>
      <w:bookmarkStart w:id="28" w:name="_Hlk169534920"/>
      <w:r w:rsidR="00A35792">
        <w:t xml:space="preserve">, Section </w:t>
      </w:r>
      <w:r w:rsidR="00A35792" w:rsidRPr="00BB0CC3">
        <w:rPr>
          <w:rFonts w:eastAsia="Times New Roman"/>
          <w:noProof/>
        </w:rPr>
        <w:t>320.1 General</w:t>
      </w:r>
      <w:bookmarkEnd w:id="28"/>
    </w:p>
    <w:p w14:paraId="74DBDEBE" w14:textId="44EA3BD6" w:rsidR="00006F67" w:rsidRPr="00BB0CC3" w:rsidRDefault="00006F67" w:rsidP="00204B8A">
      <w:pPr>
        <w:ind w:left="360"/>
        <w:rPr>
          <w:rFonts w:cs="Arial"/>
          <w:snapToGrid/>
          <w:szCs w:val="24"/>
        </w:rPr>
      </w:pPr>
      <w:r w:rsidRPr="00BB0CC3">
        <w:t>[</w:t>
      </w:r>
      <w:bookmarkStart w:id="29" w:name="_Hlk169535020"/>
      <w:bookmarkStart w:id="30" w:name="_Hlk167975451"/>
      <w:r w:rsidRPr="00BB0CC3">
        <w:t xml:space="preserve">The SFM proposes to repeal and replace existing </w:t>
      </w:r>
      <w:r w:rsidR="00204B8A">
        <w:t>amendments</w:t>
      </w:r>
      <w:r w:rsidRPr="00BB0CC3">
        <w:t xml:space="preserve"> </w:t>
      </w:r>
      <w:r w:rsidR="00A35792">
        <w:t xml:space="preserve">in Section 322 </w:t>
      </w:r>
      <w:r w:rsidR="0078748B" w:rsidRPr="00BB0CC3">
        <w:t>with the model</w:t>
      </w:r>
      <w:r w:rsidRPr="00BB0CC3">
        <w:t xml:space="preserve"> code language </w:t>
      </w:r>
      <w:r w:rsidR="00A35792">
        <w:t xml:space="preserve">Section 320 </w:t>
      </w:r>
      <w:r w:rsidRPr="00BB0CC3">
        <w:t xml:space="preserve">and </w:t>
      </w:r>
      <w:r w:rsidR="00347CAE" w:rsidRPr="00BB0CC3">
        <w:t>renumber with new amendments due</w:t>
      </w:r>
      <w:r w:rsidRPr="00BB0CC3">
        <w:rPr>
          <w:rFonts w:cs="Arial"/>
          <w:szCs w:val="24"/>
        </w:rPr>
        <w:t xml:space="preserve"> to model code language revisions</w:t>
      </w:r>
      <w:bookmarkEnd w:id="29"/>
      <w:r w:rsidRPr="00BB0CC3">
        <w:rPr>
          <w:rFonts w:cs="Arial"/>
          <w:szCs w:val="24"/>
        </w:rPr>
        <w:t>.</w:t>
      </w:r>
      <w:r w:rsidR="00A35792" w:rsidRPr="00A35792">
        <w:rPr>
          <w:rFonts w:cs="Arial"/>
          <w:noProof/>
        </w:rPr>
        <w:t xml:space="preserve"> </w:t>
      </w:r>
      <w:r w:rsidR="00A35792" w:rsidRPr="00BB0CC3">
        <w:rPr>
          <w:rFonts w:cs="Arial"/>
          <w:noProof/>
        </w:rPr>
        <w:t xml:space="preserve">The SFM proposes </w:t>
      </w:r>
      <w:r w:rsidR="00384AD5" w:rsidRPr="00384AD5">
        <w:rPr>
          <w:rFonts w:cs="Arial"/>
          <w:noProof/>
        </w:rPr>
        <w:t xml:space="preserve">to modify the title for Section </w:t>
      </w:r>
      <w:r w:rsidR="00384AD5" w:rsidRPr="00384AD5">
        <w:rPr>
          <w:rFonts w:cs="Arial"/>
          <w:noProof/>
        </w:rPr>
        <w:lastRenderedPageBreak/>
        <w:t xml:space="preserve">320 </w:t>
      </w:r>
      <w:r w:rsidR="00384AD5">
        <w:rPr>
          <w:rFonts w:cs="Arial"/>
          <w:noProof/>
        </w:rPr>
        <w:t>and modify</w:t>
      </w:r>
      <w:r w:rsidR="00A35792" w:rsidRPr="00BB0CC3">
        <w:rPr>
          <w:rFonts w:cs="Arial"/>
          <w:noProof/>
        </w:rPr>
        <w:t xml:space="preserve"> Section 320.1.</w:t>
      </w:r>
      <w:r w:rsidRPr="00BB0CC3">
        <w:rPr>
          <w:rFonts w:cs="Arial"/>
          <w:szCs w:val="24"/>
        </w:rPr>
        <w:t>]</w:t>
      </w:r>
      <w:bookmarkEnd w:id="30"/>
    </w:p>
    <w:p w14:paraId="0D573A96" w14:textId="66C8C277" w:rsidR="00060C42" w:rsidRPr="00BB0CC3" w:rsidRDefault="00060C42" w:rsidP="0080614C">
      <w:pPr>
        <w:jc w:val="center"/>
        <w:rPr>
          <w:rFonts w:cs="Arial"/>
          <w:b/>
          <w:bCs/>
          <w:i/>
          <w:iCs/>
          <w:strike/>
        </w:rPr>
      </w:pPr>
      <w:r w:rsidRPr="00BB0CC3">
        <w:rPr>
          <w:rFonts w:cs="Arial"/>
          <w:b/>
          <w:bCs/>
          <w:i/>
          <w:iCs/>
          <w:strike/>
        </w:rPr>
        <w:t>SECTION 322</w:t>
      </w:r>
      <w:r w:rsidR="0080614C">
        <w:rPr>
          <w:rFonts w:cs="Arial"/>
          <w:b/>
          <w:bCs/>
          <w:i/>
          <w:iCs/>
          <w:strike/>
        </w:rPr>
        <w:br/>
      </w:r>
      <w:r w:rsidRPr="00BB0CC3">
        <w:rPr>
          <w:rFonts w:cs="Arial"/>
          <w:b/>
          <w:bCs/>
          <w:i/>
          <w:iCs/>
          <w:strike/>
        </w:rPr>
        <w:t>STORAGE OF LITHIUM-ION</w:t>
      </w:r>
      <w:r w:rsidR="004F0FD2" w:rsidRPr="00BB0CC3">
        <w:rPr>
          <w:rFonts w:cs="Arial"/>
          <w:b/>
          <w:bCs/>
          <w:i/>
          <w:iCs/>
          <w:strike/>
        </w:rPr>
        <w:t xml:space="preserve"> </w:t>
      </w:r>
      <w:r w:rsidRPr="00BB0CC3">
        <w:rPr>
          <w:rFonts w:cs="Arial"/>
          <w:b/>
          <w:bCs/>
          <w:i/>
          <w:iCs/>
          <w:strike/>
        </w:rPr>
        <w:t>AND LITHIUM METAL BATTERIES</w:t>
      </w:r>
    </w:p>
    <w:p w14:paraId="62A3427B" w14:textId="77777777" w:rsidR="00EB67C2" w:rsidRDefault="00060C42" w:rsidP="00204B8A">
      <w:pPr>
        <w:ind w:firstLine="360"/>
        <w:rPr>
          <w:rFonts w:cs="Arial"/>
          <w:i/>
          <w:iCs/>
          <w:strike/>
        </w:rPr>
      </w:pPr>
      <w:r w:rsidRPr="00BB0CC3">
        <w:rPr>
          <w:rFonts w:cs="Arial"/>
          <w:b/>
          <w:bCs/>
          <w:i/>
          <w:iCs/>
          <w:strike/>
        </w:rPr>
        <w:t>322.1 General.</w:t>
      </w:r>
      <w:r w:rsidRPr="00BB0CC3">
        <w:rPr>
          <w:rFonts w:cs="Arial"/>
          <w:i/>
          <w:iCs/>
          <w:strike/>
        </w:rPr>
        <w:t xml:space="preserve"> </w:t>
      </w:r>
    </w:p>
    <w:p w14:paraId="5357F163" w14:textId="36D4AF5B" w:rsidR="00060C42" w:rsidRPr="00BB0CC3" w:rsidRDefault="0080614C" w:rsidP="00204B8A">
      <w:pPr>
        <w:ind w:firstLine="360"/>
        <w:rPr>
          <w:rFonts w:cs="Arial"/>
          <w:i/>
          <w:iCs/>
          <w:strike/>
        </w:rPr>
      </w:pPr>
      <w:r w:rsidRPr="002415B7">
        <w:rPr>
          <w:rFonts w:cs="Arial"/>
        </w:rPr>
        <w:t xml:space="preserve">[Repeal SFM amendments </w:t>
      </w:r>
      <w:r w:rsidR="002415B7">
        <w:rPr>
          <w:rFonts w:cs="Arial"/>
        </w:rPr>
        <w:t xml:space="preserve">in Sections 322.1 through </w:t>
      </w:r>
      <w:r w:rsidR="002415B7" w:rsidRPr="002415B7">
        <w:rPr>
          <w:rFonts w:cs="Arial"/>
        </w:rPr>
        <w:t>322.4.3.3</w:t>
      </w:r>
      <w:r w:rsidR="002415B7">
        <w:rPr>
          <w:rFonts w:cs="Arial"/>
        </w:rPr>
        <w:t>.]</w:t>
      </w:r>
    </w:p>
    <w:p w14:paraId="476A3F5E" w14:textId="401CD776" w:rsidR="00006F67" w:rsidRPr="00BB0CC3" w:rsidRDefault="00006F67" w:rsidP="0080614C">
      <w:pPr>
        <w:jc w:val="center"/>
        <w:rPr>
          <w:rFonts w:cs="Arial"/>
          <w:b/>
          <w:bCs/>
        </w:rPr>
      </w:pPr>
      <w:r w:rsidRPr="00BB0CC3">
        <w:rPr>
          <w:rFonts w:cs="Arial"/>
          <w:b/>
          <w:bCs/>
        </w:rPr>
        <w:t>SECTION 320</w:t>
      </w:r>
      <w:r w:rsidR="0080614C">
        <w:rPr>
          <w:rFonts w:cs="Arial"/>
          <w:b/>
          <w:bCs/>
        </w:rPr>
        <w:br/>
      </w:r>
      <w:r w:rsidRPr="00384AD5">
        <w:rPr>
          <w:rFonts w:cs="Arial"/>
          <w:b/>
          <w:bCs/>
          <w:strike/>
        </w:rPr>
        <w:t xml:space="preserve">LITHIUM-ION AND </w:t>
      </w:r>
      <w:r w:rsidR="00204B8A" w:rsidRPr="00384AD5">
        <w:rPr>
          <w:rFonts w:cs="Arial"/>
          <w:b/>
          <w:bCs/>
          <w:strike/>
        </w:rPr>
        <w:t>LITHIUM-METAL</w:t>
      </w:r>
      <w:r w:rsidRPr="00384AD5">
        <w:rPr>
          <w:rFonts w:cs="Arial"/>
          <w:b/>
          <w:bCs/>
          <w:strike/>
        </w:rPr>
        <w:t xml:space="preserve"> </w:t>
      </w:r>
      <w:r w:rsidRPr="00BB0CC3">
        <w:rPr>
          <w:rFonts w:cs="Arial"/>
          <w:b/>
          <w:bCs/>
        </w:rPr>
        <w:t>BATTERY STORAGE</w:t>
      </w:r>
    </w:p>
    <w:p w14:paraId="009BF5FD" w14:textId="5AA79299" w:rsidR="0083291D" w:rsidRPr="00BB0CC3" w:rsidRDefault="0083291D" w:rsidP="0083291D">
      <w:pPr>
        <w:widowControl/>
        <w:tabs>
          <w:tab w:val="left" w:pos="615"/>
        </w:tabs>
        <w:kinsoku w:val="0"/>
        <w:overflowPunct w:val="0"/>
        <w:autoSpaceDE w:val="0"/>
        <w:autoSpaceDN w:val="0"/>
        <w:adjustRightInd w:val="0"/>
        <w:spacing w:after="0"/>
        <w:ind w:left="615"/>
        <w:rPr>
          <w:rFonts w:cs="Arial"/>
          <w:spacing w:val="-2"/>
          <w:szCs w:val="24"/>
        </w:rPr>
      </w:pPr>
      <w:bookmarkStart w:id="31" w:name="_Hlk167975698"/>
      <w:r w:rsidRPr="00BB0CC3">
        <w:rPr>
          <w:rFonts w:cs="Arial"/>
          <w:b/>
          <w:bCs/>
          <w:spacing w:val="-2"/>
          <w:szCs w:val="24"/>
        </w:rPr>
        <w:t>320.1 General.</w:t>
      </w:r>
      <w:r w:rsidRPr="00BB0CC3">
        <w:rPr>
          <w:rFonts w:cs="Arial"/>
          <w:spacing w:val="-11"/>
          <w:szCs w:val="24"/>
        </w:rPr>
        <w:t xml:space="preserve"> </w:t>
      </w:r>
      <w:r w:rsidRPr="00BB0CC3">
        <w:rPr>
          <w:rFonts w:cs="Arial"/>
          <w:spacing w:val="-2"/>
          <w:szCs w:val="24"/>
        </w:rPr>
        <w:t>The</w:t>
      </w:r>
      <w:r w:rsidRPr="00BB0CC3">
        <w:rPr>
          <w:rFonts w:cs="Arial"/>
          <w:spacing w:val="-11"/>
          <w:szCs w:val="24"/>
        </w:rPr>
        <w:t xml:space="preserve"> </w:t>
      </w:r>
      <w:r w:rsidRPr="00BB0CC3">
        <w:rPr>
          <w:rFonts w:cs="Arial"/>
          <w:spacing w:val="-2"/>
          <w:szCs w:val="24"/>
        </w:rPr>
        <w:t>storage</w:t>
      </w:r>
      <w:r w:rsidRPr="00BB0CC3">
        <w:rPr>
          <w:rFonts w:cs="Arial"/>
          <w:spacing w:val="-10"/>
          <w:szCs w:val="24"/>
        </w:rPr>
        <w:t xml:space="preserve"> </w:t>
      </w:r>
      <w:r w:rsidRPr="00BB0CC3">
        <w:rPr>
          <w:rFonts w:cs="Arial"/>
          <w:spacing w:val="-2"/>
          <w:szCs w:val="24"/>
        </w:rPr>
        <w:t>of</w:t>
      </w:r>
      <w:r w:rsidRPr="00BB0CC3">
        <w:rPr>
          <w:rFonts w:cs="Arial"/>
          <w:spacing w:val="-11"/>
          <w:szCs w:val="24"/>
        </w:rPr>
        <w:t xml:space="preserve"> </w:t>
      </w:r>
      <w:r w:rsidRPr="00BB0CC3">
        <w:rPr>
          <w:rFonts w:cs="Arial"/>
          <w:strike/>
          <w:spacing w:val="-2"/>
          <w:szCs w:val="24"/>
        </w:rPr>
        <w:t>lithium-ion</w:t>
      </w:r>
      <w:r w:rsidRPr="00BB0CC3">
        <w:rPr>
          <w:rFonts w:cs="Arial"/>
          <w:strike/>
          <w:spacing w:val="-11"/>
          <w:szCs w:val="24"/>
        </w:rPr>
        <w:t xml:space="preserve"> </w:t>
      </w:r>
      <w:r w:rsidRPr="00BB0CC3">
        <w:rPr>
          <w:rFonts w:cs="Arial"/>
          <w:strike/>
          <w:spacing w:val="-2"/>
          <w:szCs w:val="24"/>
        </w:rPr>
        <w:t>and</w:t>
      </w:r>
      <w:r w:rsidRPr="00BB0CC3">
        <w:rPr>
          <w:rFonts w:cs="Arial"/>
          <w:strike/>
          <w:spacing w:val="-10"/>
          <w:szCs w:val="24"/>
        </w:rPr>
        <w:t xml:space="preserve"> </w:t>
      </w:r>
      <w:r w:rsidR="00204B8A">
        <w:rPr>
          <w:rFonts w:cs="Arial"/>
          <w:strike/>
          <w:spacing w:val="-2"/>
          <w:szCs w:val="24"/>
        </w:rPr>
        <w:t>lithium-metal</w:t>
      </w:r>
      <w:r w:rsidRPr="00BB0CC3">
        <w:rPr>
          <w:rFonts w:cs="Arial"/>
          <w:spacing w:val="-11"/>
          <w:szCs w:val="24"/>
        </w:rPr>
        <w:t xml:space="preserve"> </w:t>
      </w:r>
      <w:r w:rsidRPr="00BB0CC3">
        <w:rPr>
          <w:rFonts w:cs="Arial"/>
          <w:spacing w:val="-2"/>
          <w:szCs w:val="24"/>
        </w:rPr>
        <w:t>batteries</w:t>
      </w:r>
      <w:r w:rsidRPr="00BB0CC3">
        <w:rPr>
          <w:rFonts w:cs="Arial"/>
          <w:spacing w:val="-10"/>
          <w:szCs w:val="24"/>
        </w:rPr>
        <w:t xml:space="preserve"> </w:t>
      </w:r>
      <w:r w:rsidRPr="00BB0CC3">
        <w:rPr>
          <w:rFonts w:cs="Arial"/>
          <w:spacing w:val="-2"/>
          <w:szCs w:val="24"/>
        </w:rPr>
        <w:t>shall</w:t>
      </w:r>
      <w:r w:rsidRPr="00BB0CC3">
        <w:rPr>
          <w:rFonts w:cs="Arial"/>
          <w:spacing w:val="-11"/>
          <w:szCs w:val="24"/>
        </w:rPr>
        <w:t xml:space="preserve"> </w:t>
      </w:r>
      <w:r w:rsidRPr="00BB0CC3">
        <w:rPr>
          <w:rFonts w:cs="Arial"/>
          <w:spacing w:val="-2"/>
          <w:szCs w:val="24"/>
        </w:rPr>
        <w:t>comply</w:t>
      </w:r>
      <w:r w:rsidRPr="00BB0CC3">
        <w:rPr>
          <w:rFonts w:cs="Arial"/>
          <w:spacing w:val="-10"/>
          <w:szCs w:val="24"/>
        </w:rPr>
        <w:t xml:space="preserve"> </w:t>
      </w:r>
      <w:r w:rsidRPr="00BB0CC3">
        <w:rPr>
          <w:rFonts w:cs="Arial"/>
          <w:spacing w:val="-2"/>
          <w:szCs w:val="24"/>
        </w:rPr>
        <w:t>with</w:t>
      </w:r>
      <w:r w:rsidRPr="00BB0CC3">
        <w:rPr>
          <w:rFonts w:cs="Arial"/>
          <w:spacing w:val="-11"/>
          <w:szCs w:val="24"/>
        </w:rPr>
        <w:t xml:space="preserve"> </w:t>
      </w:r>
      <w:r w:rsidRPr="00BB0CC3">
        <w:rPr>
          <w:rFonts w:cs="Arial"/>
          <w:spacing w:val="-2"/>
          <w:szCs w:val="24"/>
        </w:rPr>
        <w:t>Section</w:t>
      </w:r>
      <w:r w:rsidRPr="00BB0CC3">
        <w:rPr>
          <w:rFonts w:cs="Arial"/>
          <w:spacing w:val="-10"/>
          <w:szCs w:val="24"/>
        </w:rPr>
        <w:t xml:space="preserve"> </w:t>
      </w:r>
      <w:r w:rsidRPr="00BB0CC3">
        <w:rPr>
          <w:rFonts w:cs="Arial"/>
          <w:spacing w:val="-2"/>
          <w:szCs w:val="24"/>
        </w:rPr>
        <w:t>320.</w:t>
      </w:r>
    </w:p>
    <w:p w14:paraId="7A389E3C" w14:textId="77777777" w:rsidR="0083291D" w:rsidRPr="00204B8A" w:rsidRDefault="0083291D" w:rsidP="0083291D">
      <w:pPr>
        <w:kinsoku w:val="0"/>
        <w:overflowPunct w:val="0"/>
        <w:autoSpaceDE w:val="0"/>
        <w:autoSpaceDN w:val="0"/>
        <w:adjustRightInd w:val="0"/>
        <w:spacing w:before="108" w:after="0"/>
        <w:ind w:left="398" w:firstLine="341"/>
        <w:rPr>
          <w:rFonts w:cs="Arial"/>
          <w:b/>
          <w:bCs/>
          <w:spacing w:val="-2"/>
          <w:szCs w:val="24"/>
        </w:rPr>
      </w:pPr>
      <w:r w:rsidRPr="00204B8A">
        <w:rPr>
          <w:rFonts w:cs="Arial"/>
          <w:b/>
          <w:bCs/>
          <w:spacing w:val="-2"/>
          <w:szCs w:val="24"/>
        </w:rPr>
        <w:t>Exceptions:</w:t>
      </w:r>
    </w:p>
    <w:p w14:paraId="4D7D0412" w14:textId="373E302F" w:rsidR="0083291D" w:rsidRPr="00BB0CC3" w:rsidRDefault="00A35792" w:rsidP="00A35792">
      <w:pPr>
        <w:widowControl/>
        <w:tabs>
          <w:tab w:val="left" w:pos="992"/>
        </w:tabs>
        <w:kinsoku w:val="0"/>
        <w:overflowPunct w:val="0"/>
        <w:autoSpaceDE w:val="0"/>
        <w:autoSpaceDN w:val="0"/>
        <w:adjustRightInd w:val="0"/>
        <w:spacing w:before="106" w:after="0"/>
        <w:ind w:left="1260" w:hanging="270"/>
        <w:rPr>
          <w:rFonts w:cs="Arial"/>
          <w:color w:val="000000"/>
          <w:spacing w:val="-4"/>
          <w:szCs w:val="24"/>
        </w:rPr>
      </w:pPr>
      <w:r>
        <w:rPr>
          <w:rFonts w:cs="Arial"/>
          <w:spacing w:val="-2"/>
          <w:szCs w:val="24"/>
        </w:rPr>
        <w:t xml:space="preserve">1. </w:t>
      </w:r>
      <w:r w:rsidR="00204B8A">
        <w:rPr>
          <w:rFonts w:cs="Arial"/>
          <w:spacing w:val="-2"/>
          <w:szCs w:val="24"/>
        </w:rPr>
        <w:t>…</w:t>
      </w:r>
    </w:p>
    <w:p w14:paraId="5011FE6E" w14:textId="77777777" w:rsidR="0083291D" w:rsidRDefault="0083291D" w:rsidP="00A35792">
      <w:pPr>
        <w:widowControl/>
        <w:tabs>
          <w:tab w:val="left" w:pos="715"/>
        </w:tabs>
        <w:kinsoku w:val="0"/>
        <w:overflowPunct w:val="0"/>
        <w:autoSpaceDE w:val="0"/>
        <w:autoSpaceDN w:val="0"/>
        <w:adjustRightInd w:val="0"/>
        <w:spacing w:after="0"/>
        <w:ind w:left="1260" w:right="228" w:hanging="270"/>
        <w:rPr>
          <w:rFonts w:cs="Arial"/>
          <w:i/>
          <w:iCs/>
          <w:spacing w:val="-4"/>
          <w:szCs w:val="24"/>
          <w:u w:val="single"/>
        </w:rPr>
      </w:pPr>
      <w:r w:rsidRPr="00D92F1E">
        <w:rPr>
          <w:rFonts w:cs="Arial"/>
          <w:i/>
          <w:iCs/>
          <w:spacing w:val="-4"/>
          <w:szCs w:val="24"/>
          <w:u w:val="single"/>
        </w:rPr>
        <w:t>6. Batteries in use, staged for use after charging, or charging for use with equipment that are rated at 300 watt-hours or less for lithium-ion batteries or contain 25 grams or less of lithium metal for lithium metal batteries.</w:t>
      </w:r>
    </w:p>
    <w:p w14:paraId="2B15D4B0" w14:textId="27DFD36D" w:rsidR="00384AD5" w:rsidRPr="00BB0CC3" w:rsidRDefault="00384AD5" w:rsidP="00256B19">
      <w:pPr>
        <w:pStyle w:val="Heading4"/>
        <w:rPr>
          <w:rFonts w:eastAsia="Times New Roman"/>
          <w:noProof/>
        </w:rPr>
      </w:pPr>
      <w:r w:rsidRPr="00BB0CC3">
        <w:rPr>
          <w:rFonts w:eastAsia="Times New Roman"/>
        </w:rPr>
        <w:t xml:space="preserve">ITEM </w:t>
      </w:r>
      <w:r w:rsidRPr="00BB0CC3">
        <w:rPr>
          <w:rFonts w:eastAsia="Times New Roman"/>
          <w:noProof/>
        </w:rPr>
        <w:t>3-</w:t>
      </w:r>
      <w:r>
        <w:rPr>
          <w:rFonts w:eastAsia="Times New Roman"/>
          <w:noProof/>
        </w:rPr>
        <w:t>3</w:t>
      </w:r>
      <w:r w:rsidRPr="00BB0CC3">
        <w:rPr>
          <w:rFonts w:eastAsia="Times New Roman"/>
          <w:snapToGrid/>
        </w:rPr>
        <w:br/>
      </w:r>
      <w:r w:rsidRPr="00BB0CC3">
        <w:rPr>
          <w:rFonts w:eastAsia="Times New Roman"/>
        </w:rPr>
        <w:t xml:space="preserve">Section </w:t>
      </w:r>
      <w:r w:rsidRPr="00BB0CC3">
        <w:rPr>
          <w:rFonts w:eastAsia="Times New Roman"/>
          <w:noProof/>
        </w:rPr>
        <w:t>320.1.1</w:t>
      </w:r>
      <w:r w:rsidR="00FD75BE">
        <w:rPr>
          <w:rFonts w:eastAsia="Times New Roman"/>
          <w:noProof/>
        </w:rPr>
        <w:t xml:space="preserve"> and</w:t>
      </w:r>
      <w:r w:rsidRPr="00BB0CC3">
        <w:rPr>
          <w:rFonts w:eastAsia="Times New Roman"/>
          <w:noProof/>
        </w:rPr>
        <w:t xml:space="preserve"> 320.1.2</w:t>
      </w:r>
    </w:p>
    <w:p w14:paraId="7F8D3275" w14:textId="2A4CB5C7" w:rsidR="00384AD5" w:rsidRPr="00BB0CC3" w:rsidRDefault="00384AD5" w:rsidP="00384AD5">
      <w:pPr>
        <w:ind w:left="360"/>
        <w:rPr>
          <w:rFonts w:cs="Arial"/>
          <w:noProof/>
        </w:rPr>
      </w:pPr>
      <w:r w:rsidRPr="00BB0CC3">
        <w:rPr>
          <w:rFonts w:cs="Arial"/>
          <w:noProof/>
        </w:rPr>
        <w:t>[The SFM proposes to add new Sections 320.1.1</w:t>
      </w:r>
      <w:r w:rsidR="00FD75BE">
        <w:rPr>
          <w:rFonts w:cs="Arial"/>
          <w:noProof/>
        </w:rPr>
        <w:t xml:space="preserve"> and</w:t>
      </w:r>
      <w:r w:rsidRPr="00BB0CC3">
        <w:rPr>
          <w:rFonts w:cs="Arial"/>
          <w:noProof/>
        </w:rPr>
        <w:t xml:space="preserve"> 320.1.2.]</w:t>
      </w:r>
    </w:p>
    <w:p w14:paraId="314683B5" w14:textId="2293F43A" w:rsidR="00384AD5" w:rsidRPr="00384AD5" w:rsidRDefault="00384AD5" w:rsidP="00384AD5">
      <w:pPr>
        <w:widowControl/>
        <w:tabs>
          <w:tab w:val="left" w:pos="715"/>
        </w:tabs>
        <w:kinsoku w:val="0"/>
        <w:overflowPunct w:val="0"/>
        <w:autoSpaceDE w:val="0"/>
        <w:autoSpaceDN w:val="0"/>
        <w:adjustRightInd w:val="0"/>
        <w:ind w:left="360" w:right="142"/>
        <w:rPr>
          <w:rFonts w:cs="Arial"/>
          <w:i/>
          <w:iCs/>
          <w:spacing w:val="-2"/>
          <w:szCs w:val="24"/>
          <w:u w:val="single"/>
        </w:rPr>
      </w:pPr>
      <w:r w:rsidRPr="00384AD5">
        <w:rPr>
          <w:rFonts w:cs="Arial"/>
          <w:b/>
          <w:bCs/>
          <w:i/>
          <w:iCs/>
          <w:spacing w:val="-2"/>
          <w:szCs w:val="24"/>
          <w:u w:val="single"/>
        </w:rPr>
        <w:t>320.1.1 Lithium-ion</w:t>
      </w:r>
      <w:r w:rsidRPr="00384AD5">
        <w:rPr>
          <w:rFonts w:cs="Arial"/>
          <w:b/>
          <w:bCs/>
          <w:i/>
          <w:iCs/>
          <w:spacing w:val="-10"/>
          <w:szCs w:val="24"/>
          <w:u w:val="single"/>
        </w:rPr>
        <w:t xml:space="preserve"> </w:t>
      </w:r>
      <w:r w:rsidRPr="00384AD5">
        <w:rPr>
          <w:rFonts w:cs="Arial"/>
          <w:b/>
          <w:bCs/>
          <w:i/>
          <w:iCs/>
          <w:spacing w:val="-2"/>
          <w:szCs w:val="24"/>
          <w:u w:val="single"/>
        </w:rPr>
        <w:t>and</w:t>
      </w:r>
      <w:r w:rsidRPr="00384AD5">
        <w:rPr>
          <w:rFonts w:cs="Arial"/>
          <w:b/>
          <w:bCs/>
          <w:i/>
          <w:iCs/>
          <w:spacing w:val="-11"/>
          <w:szCs w:val="24"/>
          <w:u w:val="single"/>
        </w:rPr>
        <w:t xml:space="preserve"> </w:t>
      </w:r>
      <w:r w:rsidRPr="00384AD5">
        <w:rPr>
          <w:rFonts w:cs="Arial"/>
          <w:b/>
          <w:bCs/>
          <w:i/>
          <w:iCs/>
          <w:spacing w:val="-2"/>
          <w:szCs w:val="24"/>
          <w:u w:val="single"/>
        </w:rPr>
        <w:t>lithium</w:t>
      </w:r>
      <w:r w:rsidRPr="00384AD5">
        <w:rPr>
          <w:rFonts w:cs="Arial"/>
          <w:b/>
          <w:bCs/>
          <w:i/>
          <w:iCs/>
          <w:spacing w:val="-10"/>
          <w:szCs w:val="24"/>
          <w:u w:val="single"/>
        </w:rPr>
        <w:t xml:space="preserve"> </w:t>
      </w:r>
      <w:r w:rsidRPr="00384AD5">
        <w:rPr>
          <w:rFonts w:cs="Arial"/>
          <w:b/>
          <w:bCs/>
          <w:i/>
          <w:iCs/>
          <w:spacing w:val="-2"/>
          <w:szCs w:val="24"/>
          <w:u w:val="single"/>
        </w:rPr>
        <w:t>metal</w:t>
      </w:r>
      <w:r w:rsidRPr="00384AD5">
        <w:rPr>
          <w:rFonts w:cs="Arial"/>
          <w:b/>
          <w:bCs/>
          <w:i/>
          <w:iCs/>
          <w:spacing w:val="-11"/>
          <w:szCs w:val="24"/>
          <w:u w:val="single"/>
        </w:rPr>
        <w:t xml:space="preserve"> </w:t>
      </w:r>
      <w:r w:rsidRPr="00384AD5">
        <w:rPr>
          <w:rFonts w:cs="Arial"/>
          <w:b/>
          <w:bCs/>
          <w:i/>
          <w:iCs/>
          <w:spacing w:val="-2"/>
          <w:szCs w:val="24"/>
          <w:u w:val="single"/>
        </w:rPr>
        <w:t>batteries.</w:t>
      </w:r>
      <w:r w:rsidRPr="00384AD5">
        <w:rPr>
          <w:rFonts w:cs="Arial"/>
          <w:i/>
          <w:iCs/>
          <w:spacing w:val="-11"/>
          <w:szCs w:val="24"/>
          <w:u w:val="single"/>
        </w:rPr>
        <w:t xml:space="preserve"> </w:t>
      </w:r>
      <w:r w:rsidRPr="00384AD5">
        <w:rPr>
          <w:rFonts w:cs="Arial"/>
          <w:i/>
          <w:iCs/>
          <w:spacing w:val="-2"/>
          <w:szCs w:val="24"/>
          <w:u w:val="single"/>
        </w:rPr>
        <w:t>The</w:t>
      </w:r>
      <w:r w:rsidRPr="00384AD5">
        <w:rPr>
          <w:rFonts w:cs="Arial"/>
          <w:i/>
          <w:iCs/>
          <w:spacing w:val="-11"/>
          <w:szCs w:val="24"/>
          <w:u w:val="single"/>
        </w:rPr>
        <w:t xml:space="preserve"> </w:t>
      </w:r>
      <w:r w:rsidRPr="00384AD5">
        <w:rPr>
          <w:rFonts w:cs="Arial"/>
          <w:i/>
          <w:iCs/>
          <w:spacing w:val="-2"/>
          <w:szCs w:val="24"/>
          <w:u w:val="single"/>
        </w:rPr>
        <w:t>storage</w:t>
      </w:r>
      <w:r w:rsidRPr="00384AD5">
        <w:rPr>
          <w:rFonts w:cs="Arial"/>
          <w:i/>
          <w:iCs/>
          <w:spacing w:val="-11"/>
          <w:szCs w:val="24"/>
          <w:u w:val="single"/>
        </w:rPr>
        <w:t xml:space="preserve"> </w:t>
      </w:r>
      <w:r w:rsidRPr="00384AD5">
        <w:rPr>
          <w:rFonts w:cs="Arial"/>
          <w:i/>
          <w:iCs/>
          <w:spacing w:val="-2"/>
          <w:szCs w:val="24"/>
          <w:u w:val="single"/>
        </w:rPr>
        <w:t>of</w:t>
      </w:r>
      <w:r w:rsidRPr="00384AD5">
        <w:rPr>
          <w:rFonts w:cs="Arial"/>
          <w:i/>
          <w:iCs/>
          <w:spacing w:val="-11"/>
          <w:szCs w:val="24"/>
          <w:u w:val="single"/>
        </w:rPr>
        <w:t xml:space="preserve"> </w:t>
      </w:r>
      <w:r w:rsidRPr="00384AD5">
        <w:rPr>
          <w:rFonts w:cs="Arial"/>
          <w:i/>
          <w:iCs/>
          <w:spacing w:val="-2"/>
          <w:szCs w:val="24"/>
          <w:u w:val="single"/>
        </w:rPr>
        <w:t>Lithium-ion</w:t>
      </w:r>
      <w:r w:rsidRPr="00384AD5">
        <w:rPr>
          <w:rFonts w:cs="Arial"/>
          <w:i/>
          <w:iCs/>
          <w:spacing w:val="-10"/>
          <w:szCs w:val="24"/>
          <w:u w:val="single"/>
        </w:rPr>
        <w:t xml:space="preserve"> </w:t>
      </w:r>
      <w:r w:rsidRPr="00384AD5">
        <w:rPr>
          <w:rFonts w:cs="Arial"/>
          <w:i/>
          <w:iCs/>
          <w:spacing w:val="-2"/>
          <w:szCs w:val="24"/>
          <w:u w:val="single"/>
        </w:rPr>
        <w:t>and</w:t>
      </w:r>
      <w:r w:rsidRPr="00384AD5">
        <w:rPr>
          <w:rFonts w:cs="Arial"/>
          <w:i/>
          <w:iCs/>
          <w:spacing w:val="-6"/>
          <w:szCs w:val="24"/>
          <w:u w:val="single"/>
        </w:rPr>
        <w:t xml:space="preserve"> </w:t>
      </w:r>
      <w:r w:rsidRPr="00384AD5">
        <w:rPr>
          <w:rFonts w:cs="Arial"/>
          <w:i/>
          <w:iCs/>
          <w:spacing w:val="-2"/>
          <w:szCs w:val="24"/>
          <w:u w:val="single"/>
        </w:rPr>
        <w:t>lithium-metal</w:t>
      </w:r>
      <w:r w:rsidRPr="00384AD5">
        <w:rPr>
          <w:rFonts w:cs="Arial"/>
          <w:i/>
          <w:iCs/>
          <w:spacing w:val="-6"/>
          <w:szCs w:val="24"/>
          <w:u w:val="single"/>
        </w:rPr>
        <w:t xml:space="preserve"> </w:t>
      </w:r>
      <w:r w:rsidRPr="00384AD5">
        <w:rPr>
          <w:rFonts w:cs="Arial"/>
          <w:i/>
          <w:iCs/>
          <w:spacing w:val="-2"/>
          <w:szCs w:val="24"/>
          <w:u w:val="single"/>
        </w:rPr>
        <w:t>batteries</w:t>
      </w:r>
      <w:r w:rsidRPr="00384AD5">
        <w:rPr>
          <w:rFonts w:cs="Arial"/>
          <w:i/>
          <w:iCs/>
          <w:spacing w:val="-11"/>
          <w:szCs w:val="24"/>
          <w:u w:val="single"/>
        </w:rPr>
        <w:t xml:space="preserve"> </w:t>
      </w:r>
      <w:r w:rsidRPr="00384AD5">
        <w:rPr>
          <w:rFonts w:cs="Arial"/>
          <w:i/>
          <w:iCs/>
          <w:spacing w:val="-2"/>
          <w:szCs w:val="24"/>
          <w:u w:val="single"/>
        </w:rPr>
        <w:t>shall</w:t>
      </w:r>
      <w:r w:rsidRPr="00384AD5">
        <w:rPr>
          <w:rFonts w:cs="Arial"/>
          <w:i/>
          <w:iCs/>
          <w:spacing w:val="-6"/>
          <w:szCs w:val="24"/>
          <w:u w:val="single"/>
        </w:rPr>
        <w:t xml:space="preserve"> </w:t>
      </w:r>
      <w:r w:rsidRPr="00384AD5">
        <w:rPr>
          <w:rFonts w:cs="Arial"/>
          <w:i/>
          <w:iCs/>
          <w:spacing w:val="-2"/>
          <w:szCs w:val="24"/>
          <w:u w:val="single"/>
        </w:rPr>
        <w:t>comply</w:t>
      </w:r>
      <w:r w:rsidRPr="00384AD5">
        <w:rPr>
          <w:rFonts w:cs="Arial"/>
          <w:i/>
          <w:iCs/>
          <w:spacing w:val="-11"/>
          <w:szCs w:val="24"/>
          <w:u w:val="single"/>
        </w:rPr>
        <w:t xml:space="preserve"> </w:t>
      </w:r>
      <w:r w:rsidRPr="00384AD5">
        <w:rPr>
          <w:rFonts w:cs="Arial"/>
          <w:i/>
          <w:iCs/>
          <w:spacing w:val="-2"/>
          <w:szCs w:val="24"/>
          <w:u w:val="single"/>
        </w:rPr>
        <w:t>with</w:t>
      </w:r>
      <w:r w:rsidRPr="00384AD5">
        <w:rPr>
          <w:rFonts w:cs="Arial"/>
          <w:i/>
          <w:iCs/>
          <w:spacing w:val="-7"/>
          <w:szCs w:val="24"/>
          <w:u w:val="single"/>
        </w:rPr>
        <w:t xml:space="preserve"> </w:t>
      </w:r>
      <w:r w:rsidRPr="00384AD5">
        <w:rPr>
          <w:rFonts w:cs="Arial"/>
          <w:i/>
          <w:iCs/>
          <w:spacing w:val="-2"/>
          <w:szCs w:val="24"/>
          <w:u w:val="single"/>
        </w:rPr>
        <w:t>Sections</w:t>
      </w:r>
      <w:r w:rsidRPr="00384AD5">
        <w:rPr>
          <w:rFonts w:cs="Arial"/>
          <w:i/>
          <w:iCs/>
          <w:spacing w:val="-11"/>
          <w:szCs w:val="24"/>
          <w:u w:val="single"/>
        </w:rPr>
        <w:t xml:space="preserve"> </w:t>
      </w:r>
      <w:r w:rsidRPr="00384AD5">
        <w:rPr>
          <w:rFonts w:cs="Arial"/>
          <w:i/>
          <w:iCs/>
          <w:spacing w:val="-2"/>
          <w:szCs w:val="24"/>
          <w:u w:val="single"/>
        </w:rPr>
        <w:t>320.2</w:t>
      </w:r>
      <w:r w:rsidRPr="00384AD5">
        <w:rPr>
          <w:rFonts w:cs="Arial"/>
          <w:i/>
          <w:iCs/>
          <w:spacing w:val="-6"/>
          <w:szCs w:val="24"/>
          <w:u w:val="single"/>
        </w:rPr>
        <w:t xml:space="preserve"> </w:t>
      </w:r>
      <w:r w:rsidRPr="00384AD5">
        <w:rPr>
          <w:rFonts w:cs="Arial"/>
          <w:i/>
          <w:iCs/>
          <w:spacing w:val="-2"/>
          <w:szCs w:val="24"/>
          <w:u w:val="single"/>
        </w:rPr>
        <w:t>through</w:t>
      </w:r>
      <w:r w:rsidRPr="00384AD5">
        <w:rPr>
          <w:rFonts w:cs="Arial"/>
          <w:i/>
          <w:iCs/>
          <w:spacing w:val="-7"/>
          <w:szCs w:val="24"/>
          <w:u w:val="single"/>
        </w:rPr>
        <w:t xml:space="preserve"> </w:t>
      </w:r>
      <w:r w:rsidRPr="00384AD5">
        <w:rPr>
          <w:rFonts w:cs="Arial"/>
          <w:i/>
          <w:iCs/>
          <w:spacing w:val="-2"/>
          <w:szCs w:val="24"/>
          <w:u w:val="single"/>
        </w:rPr>
        <w:t>320.4.3.3.</w:t>
      </w:r>
    </w:p>
    <w:p w14:paraId="50EF8998" w14:textId="6504DC77" w:rsidR="00384AD5" w:rsidRPr="00384AD5" w:rsidRDefault="00384AD5" w:rsidP="00384AD5">
      <w:pPr>
        <w:kinsoku w:val="0"/>
        <w:overflowPunct w:val="0"/>
        <w:autoSpaceDE w:val="0"/>
        <w:autoSpaceDN w:val="0"/>
        <w:adjustRightInd w:val="0"/>
        <w:ind w:left="360" w:right="540"/>
        <w:rPr>
          <w:rFonts w:cs="Arial"/>
          <w:i/>
          <w:iCs/>
          <w:spacing w:val="-2"/>
          <w:szCs w:val="24"/>
          <w:u w:val="single"/>
        </w:rPr>
      </w:pPr>
      <w:r w:rsidRPr="00384AD5">
        <w:rPr>
          <w:rFonts w:cs="Arial"/>
          <w:b/>
          <w:bCs/>
          <w:i/>
          <w:iCs/>
          <w:spacing w:val="-2"/>
          <w:szCs w:val="24"/>
          <w:u w:val="single"/>
        </w:rPr>
        <w:t>320.1.2</w:t>
      </w:r>
      <w:r w:rsidRPr="00384AD5">
        <w:rPr>
          <w:rFonts w:cs="Arial"/>
          <w:b/>
          <w:bCs/>
          <w:i/>
          <w:iCs/>
          <w:spacing w:val="-11"/>
          <w:szCs w:val="24"/>
          <w:u w:val="single"/>
        </w:rPr>
        <w:t xml:space="preserve"> </w:t>
      </w:r>
      <w:r w:rsidRPr="00384AD5">
        <w:rPr>
          <w:rFonts w:cs="Arial"/>
          <w:b/>
          <w:bCs/>
          <w:i/>
          <w:iCs/>
          <w:spacing w:val="-2"/>
          <w:szCs w:val="24"/>
          <w:u w:val="single"/>
        </w:rPr>
        <w:t>Other</w:t>
      </w:r>
      <w:r w:rsidRPr="00384AD5">
        <w:rPr>
          <w:rFonts w:cs="Arial"/>
          <w:b/>
          <w:bCs/>
          <w:i/>
          <w:iCs/>
          <w:spacing w:val="-10"/>
          <w:szCs w:val="24"/>
          <w:u w:val="single"/>
        </w:rPr>
        <w:t xml:space="preserve"> </w:t>
      </w:r>
      <w:r w:rsidRPr="00384AD5">
        <w:rPr>
          <w:rFonts w:cs="Arial"/>
          <w:b/>
          <w:bCs/>
          <w:i/>
          <w:iCs/>
          <w:spacing w:val="-2"/>
          <w:szCs w:val="24"/>
          <w:u w:val="single"/>
        </w:rPr>
        <w:t>battery</w:t>
      </w:r>
      <w:r w:rsidRPr="00384AD5">
        <w:rPr>
          <w:rFonts w:cs="Arial"/>
          <w:b/>
          <w:bCs/>
          <w:i/>
          <w:iCs/>
          <w:spacing w:val="-11"/>
          <w:szCs w:val="24"/>
          <w:u w:val="single"/>
        </w:rPr>
        <w:t xml:space="preserve"> </w:t>
      </w:r>
      <w:r w:rsidRPr="00384AD5">
        <w:rPr>
          <w:rFonts w:cs="Arial"/>
          <w:b/>
          <w:bCs/>
          <w:i/>
          <w:iCs/>
          <w:spacing w:val="-2"/>
          <w:szCs w:val="24"/>
          <w:u w:val="single"/>
        </w:rPr>
        <w:t>types.</w:t>
      </w:r>
      <w:r w:rsidRPr="00384AD5">
        <w:rPr>
          <w:rFonts w:cs="Arial"/>
          <w:i/>
          <w:iCs/>
          <w:spacing w:val="-11"/>
          <w:szCs w:val="24"/>
          <w:u w:val="single"/>
        </w:rPr>
        <w:t xml:space="preserve"> </w:t>
      </w:r>
      <w:r w:rsidRPr="00384AD5">
        <w:rPr>
          <w:rFonts w:cs="Arial"/>
          <w:i/>
          <w:iCs/>
          <w:spacing w:val="-2"/>
          <w:szCs w:val="24"/>
          <w:u w:val="single"/>
        </w:rPr>
        <w:t>Batteries</w:t>
      </w:r>
      <w:r w:rsidRPr="00384AD5">
        <w:rPr>
          <w:rFonts w:cs="Arial"/>
          <w:i/>
          <w:iCs/>
          <w:spacing w:val="-10"/>
          <w:szCs w:val="24"/>
          <w:u w:val="single"/>
        </w:rPr>
        <w:t xml:space="preserve"> </w:t>
      </w:r>
      <w:r w:rsidRPr="00384AD5">
        <w:rPr>
          <w:rFonts w:cs="Arial"/>
          <w:i/>
          <w:iCs/>
          <w:spacing w:val="-2"/>
          <w:szCs w:val="24"/>
          <w:u w:val="single"/>
        </w:rPr>
        <w:t>in</w:t>
      </w:r>
      <w:r w:rsidRPr="00384AD5">
        <w:rPr>
          <w:rFonts w:cs="Arial"/>
          <w:i/>
          <w:iCs/>
          <w:spacing w:val="-11"/>
          <w:szCs w:val="24"/>
          <w:u w:val="single"/>
        </w:rPr>
        <w:t xml:space="preserve"> </w:t>
      </w:r>
      <w:r w:rsidRPr="00384AD5">
        <w:rPr>
          <w:rFonts w:cs="Arial"/>
          <w:i/>
          <w:iCs/>
          <w:spacing w:val="-2"/>
          <w:szCs w:val="24"/>
          <w:u w:val="single"/>
        </w:rPr>
        <w:t>storage,</w:t>
      </w:r>
      <w:r w:rsidRPr="00384AD5">
        <w:rPr>
          <w:rFonts w:cs="Arial"/>
          <w:i/>
          <w:iCs/>
          <w:spacing w:val="-11"/>
          <w:szCs w:val="24"/>
          <w:u w:val="single"/>
        </w:rPr>
        <w:t xml:space="preserve"> </w:t>
      </w:r>
      <w:r w:rsidRPr="00384AD5">
        <w:rPr>
          <w:rFonts w:cs="Arial"/>
          <w:i/>
          <w:iCs/>
          <w:spacing w:val="-2"/>
          <w:szCs w:val="24"/>
          <w:u w:val="single"/>
        </w:rPr>
        <w:t>other</w:t>
      </w:r>
      <w:r w:rsidRPr="00384AD5">
        <w:rPr>
          <w:rFonts w:cs="Arial"/>
          <w:i/>
          <w:iCs/>
          <w:spacing w:val="-11"/>
          <w:szCs w:val="24"/>
          <w:u w:val="single"/>
        </w:rPr>
        <w:t xml:space="preserve"> </w:t>
      </w:r>
      <w:r w:rsidRPr="00384AD5">
        <w:rPr>
          <w:rFonts w:cs="Arial"/>
          <w:i/>
          <w:iCs/>
          <w:spacing w:val="-2"/>
          <w:szCs w:val="24"/>
          <w:u w:val="single"/>
        </w:rPr>
        <w:t>than</w:t>
      </w:r>
      <w:r w:rsidRPr="00384AD5">
        <w:rPr>
          <w:rFonts w:cs="Arial"/>
          <w:i/>
          <w:iCs/>
          <w:spacing w:val="-10"/>
          <w:szCs w:val="24"/>
          <w:u w:val="single"/>
        </w:rPr>
        <w:t xml:space="preserve"> </w:t>
      </w:r>
      <w:r w:rsidRPr="00384AD5">
        <w:rPr>
          <w:rFonts w:cs="Arial"/>
          <w:i/>
          <w:iCs/>
          <w:spacing w:val="-2"/>
          <w:szCs w:val="24"/>
          <w:u w:val="single"/>
        </w:rPr>
        <w:t>Lithium-Ion</w:t>
      </w:r>
      <w:r w:rsidRPr="00384AD5">
        <w:rPr>
          <w:rFonts w:cs="Arial"/>
          <w:i/>
          <w:iCs/>
          <w:spacing w:val="-9"/>
          <w:szCs w:val="24"/>
          <w:u w:val="single"/>
        </w:rPr>
        <w:t xml:space="preserve"> </w:t>
      </w:r>
      <w:r w:rsidRPr="00384AD5">
        <w:rPr>
          <w:rFonts w:cs="Arial"/>
          <w:i/>
          <w:iCs/>
          <w:spacing w:val="-2"/>
          <w:szCs w:val="24"/>
          <w:u w:val="single"/>
        </w:rPr>
        <w:t>or</w:t>
      </w:r>
      <w:r w:rsidRPr="00384AD5">
        <w:rPr>
          <w:rFonts w:cs="Arial"/>
          <w:i/>
          <w:iCs/>
          <w:spacing w:val="-11"/>
          <w:szCs w:val="24"/>
          <w:u w:val="single"/>
        </w:rPr>
        <w:t xml:space="preserve"> </w:t>
      </w:r>
      <w:r w:rsidRPr="00384AD5">
        <w:rPr>
          <w:rFonts w:cs="Arial"/>
          <w:i/>
          <w:iCs/>
          <w:spacing w:val="-2"/>
          <w:szCs w:val="24"/>
          <w:u w:val="single"/>
        </w:rPr>
        <w:t>Lithium</w:t>
      </w:r>
      <w:r w:rsidRPr="00384AD5">
        <w:rPr>
          <w:rFonts w:cs="Arial"/>
          <w:i/>
          <w:iCs/>
          <w:spacing w:val="-10"/>
          <w:szCs w:val="24"/>
          <w:u w:val="single"/>
        </w:rPr>
        <w:t>-</w:t>
      </w:r>
      <w:r w:rsidRPr="00384AD5">
        <w:rPr>
          <w:rFonts w:cs="Arial"/>
          <w:i/>
          <w:iCs/>
          <w:spacing w:val="-2"/>
          <w:szCs w:val="24"/>
          <w:u w:val="single"/>
        </w:rPr>
        <w:t>metal</w:t>
      </w:r>
      <w:r w:rsidRPr="00384AD5">
        <w:rPr>
          <w:rFonts w:cs="Arial"/>
          <w:i/>
          <w:iCs/>
          <w:spacing w:val="-7"/>
          <w:szCs w:val="24"/>
          <w:u w:val="single"/>
        </w:rPr>
        <w:t xml:space="preserve"> </w:t>
      </w:r>
      <w:r w:rsidRPr="00384AD5">
        <w:rPr>
          <w:rFonts w:cs="Arial"/>
          <w:i/>
          <w:iCs/>
          <w:spacing w:val="-2"/>
          <w:szCs w:val="24"/>
          <w:u w:val="single"/>
        </w:rPr>
        <w:t>batteries,</w:t>
      </w:r>
      <w:r w:rsidRPr="00384AD5">
        <w:rPr>
          <w:rFonts w:cs="Arial"/>
          <w:i/>
          <w:iCs/>
          <w:spacing w:val="-11"/>
          <w:szCs w:val="24"/>
          <w:u w:val="single"/>
        </w:rPr>
        <w:t xml:space="preserve"> </w:t>
      </w:r>
      <w:r w:rsidRPr="00384AD5">
        <w:rPr>
          <w:rFonts w:cs="Arial"/>
          <w:i/>
          <w:iCs/>
          <w:spacing w:val="-2"/>
          <w:szCs w:val="24"/>
          <w:u w:val="single"/>
        </w:rPr>
        <w:t>shall</w:t>
      </w:r>
      <w:r w:rsidRPr="00384AD5">
        <w:rPr>
          <w:rFonts w:cs="Arial"/>
          <w:i/>
          <w:iCs/>
          <w:spacing w:val="-7"/>
          <w:szCs w:val="24"/>
          <w:u w:val="single"/>
        </w:rPr>
        <w:t xml:space="preserve"> </w:t>
      </w:r>
      <w:r w:rsidRPr="00384AD5">
        <w:rPr>
          <w:rFonts w:cs="Arial"/>
          <w:i/>
          <w:iCs/>
          <w:spacing w:val="-2"/>
          <w:szCs w:val="24"/>
          <w:u w:val="single"/>
        </w:rPr>
        <w:t>comply</w:t>
      </w:r>
      <w:r w:rsidRPr="00384AD5">
        <w:rPr>
          <w:rFonts w:cs="Arial"/>
          <w:i/>
          <w:iCs/>
          <w:spacing w:val="-11"/>
          <w:szCs w:val="24"/>
          <w:u w:val="single"/>
        </w:rPr>
        <w:t xml:space="preserve"> </w:t>
      </w:r>
      <w:r w:rsidRPr="00384AD5">
        <w:rPr>
          <w:rFonts w:cs="Arial"/>
          <w:i/>
          <w:iCs/>
          <w:spacing w:val="-2"/>
          <w:szCs w:val="24"/>
          <w:u w:val="single"/>
        </w:rPr>
        <w:t>with</w:t>
      </w:r>
      <w:r w:rsidRPr="00384AD5">
        <w:rPr>
          <w:rFonts w:cs="Arial"/>
          <w:i/>
          <w:iCs/>
          <w:spacing w:val="-7"/>
          <w:szCs w:val="24"/>
          <w:u w:val="single"/>
        </w:rPr>
        <w:t xml:space="preserve"> </w:t>
      </w:r>
      <w:r w:rsidRPr="00384AD5">
        <w:rPr>
          <w:rFonts w:cs="Arial"/>
          <w:i/>
          <w:iCs/>
          <w:spacing w:val="-2"/>
          <w:szCs w:val="24"/>
          <w:u w:val="single"/>
        </w:rPr>
        <w:t>320.5</w:t>
      </w:r>
      <w:r w:rsidRPr="00384AD5">
        <w:rPr>
          <w:rFonts w:cs="Arial"/>
          <w:i/>
          <w:iCs/>
          <w:spacing w:val="-8"/>
          <w:szCs w:val="24"/>
          <w:u w:val="single"/>
        </w:rPr>
        <w:t xml:space="preserve"> </w:t>
      </w:r>
      <w:r w:rsidRPr="00384AD5">
        <w:rPr>
          <w:rFonts w:cs="Arial"/>
          <w:i/>
          <w:iCs/>
          <w:spacing w:val="-2"/>
          <w:szCs w:val="24"/>
          <w:u w:val="single"/>
        </w:rPr>
        <w:t>through</w:t>
      </w:r>
      <w:r w:rsidRPr="00384AD5">
        <w:rPr>
          <w:rFonts w:cs="Arial"/>
          <w:i/>
          <w:iCs/>
          <w:spacing w:val="-11"/>
          <w:szCs w:val="24"/>
          <w:u w:val="single"/>
        </w:rPr>
        <w:t xml:space="preserve"> </w:t>
      </w:r>
      <w:r w:rsidRPr="00384AD5">
        <w:rPr>
          <w:rFonts w:cs="Arial"/>
          <w:i/>
          <w:iCs/>
          <w:spacing w:val="-2"/>
          <w:szCs w:val="24"/>
          <w:u w:val="single"/>
        </w:rPr>
        <w:t>320.5.6.</w:t>
      </w:r>
    </w:p>
    <w:p w14:paraId="5D5A9E45" w14:textId="1C3DDBA7"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4</w:t>
      </w:r>
      <w:r w:rsidRPr="00BB0CC3">
        <w:rPr>
          <w:rFonts w:eastAsia="Times New Roman"/>
          <w:snapToGrid/>
        </w:rPr>
        <w:br/>
      </w:r>
      <w:r w:rsidRPr="00BB0CC3">
        <w:rPr>
          <w:rFonts w:eastAsia="Times New Roman"/>
        </w:rPr>
        <w:t xml:space="preserve">Section </w:t>
      </w:r>
      <w:r w:rsidRPr="00BB0CC3">
        <w:rPr>
          <w:rFonts w:eastAsia="Times New Roman"/>
          <w:noProof/>
        </w:rPr>
        <w:t>320.4.1 Limited Indoor Storage In Containers</w:t>
      </w:r>
    </w:p>
    <w:p w14:paraId="7876B4E0" w14:textId="5BE66869" w:rsidR="0083291D" w:rsidRPr="00BB0CC3" w:rsidRDefault="0083291D" w:rsidP="00204B8A">
      <w:pPr>
        <w:ind w:left="360"/>
        <w:rPr>
          <w:rFonts w:cs="Arial"/>
          <w:noProof/>
        </w:rPr>
      </w:pPr>
      <w:r w:rsidRPr="00BB0CC3">
        <w:rPr>
          <w:rFonts w:cs="Arial"/>
          <w:noProof/>
        </w:rPr>
        <w:t>[The SFM proposes the modification of Section 320.4.1 with new language.]</w:t>
      </w:r>
    </w:p>
    <w:p w14:paraId="7D05E038" w14:textId="5E346DEA" w:rsidR="0083291D" w:rsidRPr="00BB0CC3" w:rsidRDefault="0083291D" w:rsidP="005C3FF6">
      <w:pPr>
        <w:widowControl/>
        <w:kinsoku w:val="0"/>
        <w:overflowPunct w:val="0"/>
        <w:autoSpaceDE w:val="0"/>
        <w:autoSpaceDN w:val="0"/>
        <w:adjustRightInd w:val="0"/>
        <w:spacing w:after="0"/>
        <w:ind w:left="360" w:right="228"/>
        <w:rPr>
          <w:rFonts w:cs="Arial"/>
          <w:i/>
          <w:iCs/>
          <w:spacing w:val="-4"/>
          <w:szCs w:val="24"/>
        </w:rPr>
      </w:pPr>
      <w:r w:rsidRPr="00365726">
        <w:rPr>
          <w:rFonts w:cs="Arial"/>
          <w:b/>
          <w:bCs/>
          <w:spacing w:val="-4"/>
          <w:szCs w:val="24"/>
        </w:rPr>
        <w:t>320.4.1 Limited</w:t>
      </w:r>
      <w:r w:rsidRPr="00365726">
        <w:rPr>
          <w:rFonts w:cs="Arial"/>
          <w:b/>
          <w:bCs/>
          <w:spacing w:val="-10"/>
          <w:szCs w:val="24"/>
        </w:rPr>
        <w:t xml:space="preserve"> </w:t>
      </w:r>
      <w:r w:rsidRPr="00365726">
        <w:rPr>
          <w:rFonts w:cs="Arial"/>
          <w:b/>
          <w:bCs/>
          <w:spacing w:val="-4"/>
          <w:szCs w:val="24"/>
        </w:rPr>
        <w:t>indoor storage in</w:t>
      </w:r>
      <w:r w:rsidRPr="00365726">
        <w:rPr>
          <w:rFonts w:cs="Arial"/>
          <w:b/>
          <w:bCs/>
          <w:spacing w:val="-10"/>
          <w:szCs w:val="24"/>
        </w:rPr>
        <w:t xml:space="preserve"> </w:t>
      </w:r>
      <w:r w:rsidRPr="00365726">
        <w:rPr>
          <w:rFonts w:cs="Arial"/>
          <w:b/>
          <w:bCs/>
          <w:spacing w:val="-4"/>
          <w:szCs w:val="24"/>
        </w:rPr>
        <w:t>containers.</w:t>
      </w:r>
      <w:r w:rsidR="00184DAF" w:rsidRPr="00184DAF">
        <w:t xml:space="preserve"> </w:t>
      </w:r>
      <w:r w:rsidR="00184DAF" w:rsidRPr="00A35792">
        <w:rPr>
          <w:rFonts w:cs="Arial"/>
          <w:strike/>
          <w:spacing w:val="-4"/>
          <w:szCs w:val="24"/>
        </w:rPr>
        <w:t>Not more than 15 cubic feet (0.42 m3) of lithium-ion or lithium metal batteries shall be permitted to be stored in containers in accordance with all of the following:</w:t>
      </w:r>
      <w:r w:rsidR="00184DAF">
        <w:rPr>
          <w:rFonts w:cs="Arial"/>
          <w:b/>
          <w:bCs/>
          <w:spacing w:val="-4"/>
          <w:szCs w:val="24"/>
        </w:rPr>
        <w:t xml:space="preserve"> </w:t>
      </w:r>
      <w:r w:rsidRPr="00365726">
        <w:rPr>
          <w:rFonts w:cs="Arial"/>
          <w:spacing w:val="-11"/>
          <w:szCs w:val="24"/>
        </w:rPr>
        <w:t xml:space="preserve"> </w:t>
      </w:r>
      <w:r w:rsidRPr="00BB0CC3">
        <w:rPr>
          <w:rFonts w:cs="Arial"/>
          <w:i/>
          <w:iCs/>
          <w:spacing w:val="-4"/>
          <w:szCs w:val="24"/>
          <w:u w:val="single"/>
        </w:rPr>
        <w:t>A</w:t>
      </w:r>
      <w:r w:rsidRPr="00BB0CC3">
        <w:rPr>
          <w:rFonts w:cs="Arial"/>
          <w:i/>
          <w:iCs/>
          <w:spacing w:val="-6"/>
          <w:szCs w:val="24"/>
          <w:u w:val="single"/>
        </w:rPr>
        <w:t xml:space="preserve"> </w:t>
      </w:r>
      <w:r w:rsidRPr="00BB0CC3">
        <w:rPr>
          <w:rFonts w:cs="Arial"/>
          <w:i/>
          <w:iCs/>
          <w:spacing w:val="-4"/>
          <w:szCs w:val="24"/>
          <w:u w:val="single"/>
        </w:rPr>
        <w:t>maximum</w:t>
      </w:r>
      <w:r w:rsidRPr="00BB0CC3">
        <w:rPr>
          <w:rFonts w:cs="Arial"/>
          <w:i/>
          <w:iCs/>
          <w:spacing w:val="-5"/>
          <w:szCs w:val="24"/>
          <w:u w:val="single"/>
        </w:rPr>
        <w:t xml:space="preserve"> </w:t>
      </w:r>
      <w:r w:rsidRPr="00BB0CC3">
        <w:rPr>
          <w:rFonts w:cs="Arial"/>
          <w:i/>
          <w:iCs/>
          <w:spacing w:val="-4"/>
          <w:szCs w:val="24"/>
          <w:u w:val="single"/>
        </w:rPr>
        <w:t>volume of</w:t>
      </w:r>
      <w:r w:rsidRPr="00BB0CC3">
        <w:rPr>
          <w:rFonts w:cs="Arial"/>
          <w:i/>
          <w:iCs/>
          <w:spacing w:val="-11"/>
          <w:szCs w:val="24"/>
          <w:u w:val="single"/>
        </w:rPr>
        <w:t xml:space="preserve"> </w:t>
      </w:r>
      <w:r w:rsidRPr="00BB0CC3">
        <w:rPr>
          <w:rFonts w:cs="Arial"/>
          <w:i/>
          <w:iCs/>
          <w:spacing w:val="-4"/>
          <w:szCs w:val="24"/>
          <w:u w:val="single"/>
        </w:rPr>
        <w:t>15 cubic</w:t>
      </w:r>
      <w:r w:rsidRPr="00BB0CC3">
        <w:rPr>
          <w:rFonts w:cs="Arial"/>
          <w:i/>
          <w:iCs/>
          <w:spacing w:val="-5"/>
          <w:szCs w:val="24"/>
          <w:u w:val="single"/>
        </w:rPr>
        <w:t xml:space="preserve"> </w:t>
      </w:r>
      <w:r w:rsidRPr="00BB0CC3">
        <w:rPr>
          <w:rFonts w:cs="Arial"/>
          <w:i/>
          <w:iCs/>
          <w:spacing w:val="-4"/>
          <w:szCs w:val="24"/>
          <w:u w:val="single"/>
        </w:rPr>
        <w:t>feet</w:t>
      </w:r>
      <w:r w:rsidRPr="00BB0CC3">
        <w:rPr>
          <w:rFonts w:cs="Arial"/>
          <w:i/>
          <w:iCs/>
          <w:spacing w:val="-11"/>
          <w:szCs w:val="24"/>
          <w:u w:val="single"/>
        </w:rPr>
        <w:t xml:space="preserve"> </w:t>
      </w:r>
      <w:r w:rsidRPr="00BB0CC3">
        <w:rPr>
          <w:rFonts w:cs="Arial"/>
          <w:i/>
          <w:iCs/>
          <w:spacing w:val="-4"/>
          <w:szCs w:val="24"/>
          <w:u w:val="single"/>
        </w:rPr>
        <w:t>(0.42 m3)</w:t>
      </w:r>
      <w:r w:rsidRPr="00BB0CC3">
        <w:rPr>
          <w:rFonts w:cs="Arial"/>
          <w:i/>
          <w:iCs/>
          <w:spacing w:val="-5"/>
          <w:szCs w:val="24"/>
          <w:u w:val="single"/>
        </w:rPr>
        <w:t xml:space="preserve"> </w:t>
      </w:r>
      <w:r w:rsidRPr="00BB0CC3">
        <w:rPr>
          <w:rFonts w:cs="Arial"/>
          <w:i/>
          <w:iCs/>
          <w:spacing w:val="-4"/>
          <w:szCs w:val="24"/>
          <w:u w:val="single"/>
        </w:rPr>
        <w:t>of</w:t>
      </w:r>
      <w:r w:rsidRPr="00BB0CC3">
        <w:rPr>
          <w:rFonts w:cs="Arial"/>
          <w:i/>
          <w:iCs/>
          <w:spacing w:val="-11"/>
          <w:szCs w:val="24"/>
          <w:u w:val="single"/>
        </w:rPr>
        <w:t xml:space="preserve"> </w:t>
      </w:r>
      <w:r w:rsidRPr="00BB0CC3">
        <w:rPr>
          <w:rFonts w:cs="Arial"/>
          <w:i/>
          <w:iCs/>
          <w:spacing w:val="-4"/>
          <w:szCs w:val="24"/>
          <w:u w:val="single"/>
        </w:rPr>
        <w:t>lithium-ion or</w:t>
      </w:r>
      <w:r w:rsidRPr="00BB0CC3">
        <w:rPr>
          <w:rFonts w:cs="Arial"/>
          <w:i/>
          <w:iCs/>
          <w:spacing w:val="-5"/>
          <w:szCs w:val="24"/>
          <w:u w:val="single"/>
        </w:rPr>
        <w:t xml:space="preserve"> </w:t>
      </w:r>
      <w:r w:rsidRPr="00BB0CC3">
        <w:rPr>
          <w:rFonts w:cs="Arial"/>
          <w:i/>
          <w:iCs/>
          <w:spacing w:val="-4"/>
          <w:szCs w:val="24"/>
          <w:u w:val="single"/>
        </w:rPr>
        <w:t>lithium</w:t>
      </w:r>
      <w:r w:rsidRPr="00BB0CC3">
        <w:rPr>
          <w:rFonts w:cs="Arial"/>
          <w:i/>
          <w:iCs/>
          <w:spacing w:val="-5"/>
          <w:szCs w:val="24"/>
          <w:u w:val="single"/>
        </w:rPr>
        <w:t xml:space="preserve"> </w:t>
      </w:r>
      <w:r w:rsidRPr="00BB0CC3">
        <w:rPr>
          <w:rFonts w:cs="Arial"/>
          <w:i/>
          <w:iCs/>
          <w:spacing w:val="-4"/>
          <w:szCs w:val="24"/>
          <w:u w:val="single"/>
        </w:rPr>
        <w:t>metal batteries</w:t>
      </w:r>
      <w:r w:rsidRPr="00BB0CC3">
        <w:rPr>
          <w:rFonts w:cs="Arial"/>
          <w:i/>
          <w:iCs/>
          <w:spacing w:val="-5"/>
          <w:szCs w:val="24"/>
          <w:u w:val="single"/>
        </w:rPr>
        <w:t xml:space="preserve"> </w:t>
      </w:r>
      <w:r w:rsidRPr="00BB0CC3">
        <w:rPr>
          <w:rFonts w:cs="Arial"/>
          <w:i/>
          <w:iCs/>
          <w:spacing w:val="-4"/>
          <w:szCs w:val="24"/>
          <w:u w:val="single"/>
        </w:rPr>
        <w:t>per</w:t>
      </w:r>
      <w:r w:rsidRPr="00BB0CC3">
        <w:rPr>
          <w:rFonts w:cs="Arial"/>
          <w:i/>
          <w:iCs/>
          <w:spacing w:val="-7"/>
          <w:szCs w:val="24"/>
          <w:u w:val="single"/>
        </w:rPr>
        <w:t xml:space="preserve"> </w:t>
      </w:r>
      <w:r w:rsidRPr="00BB0CC3">
        <w:rPr>
          <w:rFonts w:cs="Arial"/>
          <w:i/>
          <w:iCs/>
          <w:spacing w:val="-4"/>
          <w:szCs w:val="24"/>
          <w:u w:val="single"/>
        </w:rPr>
        <w:t>fire area shall be permitted where stored in accordance with any</w:t>
      </w:r>
      <w:r w:rsidRPr="00BB0CC3">
        <w:rPr>
          <w:rFonts w:cs="Arial"/>
          <w:i/>
          <w:iCs/>
          <w:spacing w:val="-5"/>
          <w:szCs w:val="24"/>
          <w:u w:val="single"/>
        </w:rPr>
        <w:t xml:space="preserve"> </w:t>
      </w:r>
      <w:r w:rsidRPr="00BB0CC3">
        <w:rPr>
          <w:rFonts w:cs="Arial"/>
          <w:i/>
          <w:iCs/>
          <w:spacing w:val="-4"/>
          <w:szCs w:val="24"/>
          <w:u w:val="single"/>
        </w:rPr>
        <w:t>of</w:t>
      </w:r>
      <w:r w:rsidRPr="00BB0CC3">
        <w:rPr>
          <w:rFonts w:cs="Arial"/>
          <w:i/>
          <w:iCs/>
          <w:spacing w:val="-11"/>
          <w:szCs w:val="24"/>
          <w:u w:val="single"/>
        </w:rPr>
        <w:t xml:space="preserve"> </w:t>
      </w:r>
      <w:r w:rsidRPr="00BB0CC3">
        <w:rPr>
          <w:rFonts w:cs="Arial"/>
          <w:i/>
          <w:iCs/>
          <w:spacing w:val="-4"/>
          <w:szCs w:val="24"/>
          <w:u w:val="single"/>
        </w:rPr>
        <w:t>the methods</w:t>
      </w:r>
      <w:r w:rsidRPr="00BB0CC3">
        <w:rPr>
          <w:rFonts w:cs="Arial"/>
          <w:i/>
          <w:iCs/>
          <w:spacing w:val="-5"/>
          <w:szCs w:val="24"/>
          <w:u w:val="single"/>
        </w:rPr>
        <w:t xml:space="preserve"> </w:t>
      </w:r>
      <w:r w:rsidRPr="00BB0CC3">
        <w:rPr>
          <w:rFonts w:cs="Arial"/>
          <w:i/>
          <w:iCs/>
          <w:spacing w:val="-4"/>
          <w:szCs w:val="24"/>
          <w:u w:val="single"/>
        </w:rPr>
        <w:t>provided in Sections</w:t>
      </w:r>
      <w:r w:rsidRPr="00BB0CC3">
        <w:rPr>
          <w:rFonts w:cs="Arial"/>
          <w:i/>
          <w:iCs/>
          <w:spacing w:val="-5"/>
          <w:szCs w:val="24"/>
          <w:u w:val="single"/>
        </w:rPr>
        <w:t xml:space="preserve"> </w:t>
      </w:r>
      <w:r w:rsidRPr="00BB0CC3">
        <w:rPr>
          <w:rFonts w:cs="Arial"/>
          <w:i/>
          <w:iCs/>
          <w:spacing w:val="-4"/>
          <w:szCs w:val="24"/>
          <w:u w:val="single"/>
        </w:rPr>
        <w:t>320.4.1.1 through 320.4.1.3.</w:t>
      </w:r>
    </w:p>
    <w:p w14:paraId="6577C571" w14:textId="40421E1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5</w:t>
      </w:r>
      <w:r w:rsidRPr="00BB0CC3">
        <w:rPr>
          <w:rFonts w:eastAsia="Times New Roman"/>
          <w:snapToGrid/>
        </w:rPr>
        <w:br/>
      </w:r>
      <w:r w:rsidRPr="00BB0CC3">
        <w:rPr>
          <w:rFonts w:eastAsia="Times New Roman"/>
        </w:rPr>
        <w:t xml:space="preserve">Section </w:t>
      </w:r>
      <w:r w:rsidRPr="00BB0CC3">
        <w:rPr>
          <w:rFonts w:eastAsia="Times New Roman"/>
          <w:noProof/>
        </w:rPr>
        <w:t xml:space="preserve">320.4.1.1 Unused or Unwanted Battery Collection </w:t>
      </w:r>
    </w:p>
    <w:p w14:paraId="3EDE7F0E" w14:textId="31406B2C" w:rsidR="0083291D" w:rsidRPr="00BB0CC3" w:rsidRDefault="0083291D" w:rsidP="00204B8A">
      <w:pPr>
        <w:ind w:firstLine="360"/>
        <w:rPr>
          <w:rFonts w:cs="Arial"/>
          <w:noProof/>
        </w:rPr>
      </w:pPr>
      <w:r w:rsidRPr="00BB0CC3">
        <w:rPr>
          <w:rFonts w:cs="Arial"/>
          <w:noProof/>
        </w:rPr>
        <w:t>[The SFM proposes the modification of Section 320.4.1.1.]</w:t>
      </w:r>
    </w:p>
    <w:p w14:paraId="79830321" w14:textId="769EFBDE" w:rsidR="00E14C85" w:rsidRPr="00AA3C81" w:rsidRDefault="0083291D" w:rsidP="00A35792">
      <w:pPr>
        <w:widowControl/>
        <w:tabs>
          <w:tab w:val="left" w:pos="764"/>
        </w:tabs>
        <w:kinsoku w:val="0"/>
        <w:overflowPunct w:val="0"/>
        <w:autoSpaceDE w:val="0"/>
        <w:autoSpaceDN w:val="0"/>
        <w:adjustRightInd w:val="0"/>
        <w:spacing w:after="0"/>
        <w:ind w:left="764" w:right="179"/>
        <w:rPr>
          <w:rFonts w:cs="Arial"/>
          <w:i/>
          <w:iCs/>
          <w:spacing w:val="-2"/>
          <w:szCs w:val="24"/>
        </w:rPr>
      </w:pPr>
      <w:r w:rsidRPr="00BB0CC3">
        <w:rPr>
          <w:rFonts w:cs="Arial"/>
          <w:b/>
          <w:bCs/>
          <w:i/>
          <w:iCs/>
          <w:spacing w:val="-2"/>
          <w:szCs w:val="24"/>
          <w:u w:val="single"/>
        </w:rPr>
        <w:t>320.4.1.1</w:t>
      </w:r>
      <w:r w:rsidRPr="00A35792">
        <w:rPr>
          <w:rFonts w:cs="Arial"/>
          <w:b/>
          <w:bCs/>
          <w:spacing w:val="-11"/>
          <w:szCs w:val="24"/>
          <w:u w:val="single"/>
        </w:rPr>
        <w:t xml:space="preserve"> </w:t>
      </w:r>
      <w:r w:rsidRPr="00BB0CC3">
        <w:rPr>
          <w:rFonts w:cs="Arial"/>
          <w:b/>
          <w:bCs/>
          <w:i/>
          <w:iCs/>
          <w:spacing w:val="-2"/>
          <w:szCs w:val="24"/>
          <w:u w:val="single"/>
        </w:rPr>
        <w:t>Used</w:t>
      </w:r>
      <w:r w:rsidRPr="00BB0CC3">
        <w:rPr>
          <w:rFonts w:cs="Arial"/>
          <w:b/>
          <w:bCs/>
          <w:i/>
          <w:iCs/>
          <w:spacing w:val="-10"/>
          <w:szCs w:val="24"/>
          <w:u w:val="single"/>
        </w:rPr>
        <w:t xml:space="preserve"> </w:t>
      </w:r>
      <w:r w:rsidRPr="00BB0CC3">
        <w:rPr>
          <w:rFonts w:cs="Arial"/>
          <w:b/>
          <w:bCs/>
          <w:i/>
          <w:iCs/>
          <w:spacing w:val="-2"/>
          <w:szCs w:val="24"/>
          <w:u w:val="single"/>
        </w:rPr>
        <w:t>or</w:t>
      </w:r>
      <w:r w:rsidRPr="00BB0CC3">
        <w:rPr>
          <w:rFonts w:cs="Arial"/>
          <w:b/>
          <w:bCs/>
          <w:i/>
          <w:iCs/>
          <w:spacing w:val="-11"/>
          <w:szCs w:val="24"/>
          <w:u w:val="single"/>
        </w:rPr>
        <w:t xml:space="preserve"> </w:t>
      </w:r>
      <w:r w:rsidRPr="00BB0CC3">
        <w:rPr>
          <w:rFonts w:cs="Arial"/>
          <w:b/>
          <w:bCs/>
          <w:i/>
          <w:iCs/>
          <w:spacing w:val="-2"/>
          <w:szCs w:val="24"/>
          <w:u w:val="single"/>
        </w:rPr>
        <w:t>unwanted</w:t>
      </w:r>
      <w:r w:rsidRPr="00BB0CC3">
        <w:rPr>
          <w:rFonts w:cs="Arial"/>
          <w:b/>
          <w:bCs/>
          <w:i/>
          <w:iCs/>
          <w:spacing w:val="-10"/>
          <w:szCs w:val="24"/>
          <w:u w:val="single"/>
        </w:rPr>
        <w:t xml:space="preserve"> </w:t>
      </w:r>
      <w:r w:rsidRPr="00BB0CC3">
        <w:rPr>
          <w:rFonts w:cs="Arial"/>
          <w:b/>
          <w:bCs/>
          <w:i/>
          <w:iCs/>
          <w:spacing w:val="-2"/>
          <w:szCs w:val="24"/>
          <w:u w:val="single"/>
        </w:rPr>
        <w:t>battery</w:t>
      </w:r>
      <w:r w:rsidRPr="00BB0CC3">
        <w:rPr>
          <w:rFonts w:cs="Arial"/>
          <w:b/>
          <w:bCs/>
          <w:i/>
          <w:iCs/>
          <w:spacing w:val="-11"/>
          <w:szCs w:val="24"/>
          <w:u w:val="single"/>
        </w:rPr>
        <w:t xml:space="preserve"> </w:t>
      </w:r>
      <w:r w:rsidRPr="00BB0CC3">
        <w:rPr>
          <w:rFonts w:cs="Arial"/>
          <w:b/>
          <w:bCs/>
          <w:i/>
          <w:iCs/>
          <w:spacing w:val="-2"/>
          <w:szCs w:val="24"/>
          <w:u w:val="single"/>
        </w:rPr>
        <w:t>collection</w:t>
      </w:r>
      <w:r w:rsidRPr="00A35792">
        <w:rPr>
          <w:rFonts w:cs="Arial"/>
          <w:b/>
          <w:bCs/>
          <w:i/>
          <w:iCs/>
          <w:spacing w:val="-2"/>
          <w:szCs w:val="24"/>
          <w:u w:val="single"/>
        </w:rPr>
        <w:t>.</w:t>
      </w:r>
      <w:r w:rsidRPr="00A35792">
        <w:rPr>
          <w:rFonts w:cs="Arial"/>
          <w:spacing w:val="-11"/>
          <w:szCs w:val="24"/>
          <w:u w:val="single"/>
        </w:rPr>
        <w:t xml:space="preserve"> </w:t>
      </w:r>
      <w:r w:rsidR="00E14C85" w:rsidRPr="00AA3C81">
        <w:rPr>
          <w:rFonts w:cs="Arial"/>
          <w:i/>
          <w:iCs/>
          <w:spacing w:val="-2"/>
          <w:szCs w:val="24"/>
          <w:u w:val="single"/>
        </w:rPr>
        <w:t>Areas where used or unwanted lithium-ion or lithium-metal batteries are collected from the public or employees shall comply with all of the following:</w:t>
      </w:r>
    </w:p>
    <w:p w14:paraId="718681B3" w14:textId="7EBC2D64" w:rsidR="0083291D" w:rsidRPr="00A35792" w:rsidRDefault="0083291D" w:rsidP="00A35792">
      <w:pPr>
        <w:widowControl/>
        <w:numPr>
          <w:ilvl w:val="3"/>
          <w:numId w:val="11"/>
        </w:numPr>
        <w:kinsoku w:val="0"/>
        <w:overflowPunct w:val="0"/>
        <w:autoSpaceDE w:val="0"/>
        <w:autoSpaceDN w:val="0"/>
        <w:adjustRightInd w:val="0"/>
        <w:spacing w:before="92" w:after="0"/>
        <w:ind w:left="1713" w:hanging="259"/>
        <w:rPr>
          <w:rFonts w:cs="Arial"/>
          <w:spacing w:val="-4"/>
          <w:szCs w:val="24"/>
        </w:rPr>
      </w:pPr>
      <w:r w:rsidRPr="00A35792">
        <w:rPr>
          <w:rFonts w:cs="Arial"/>
          <w:spacing w:val="-4"/>
          <w:szCs w:val="24"/>
        </w:rPr>
        <w:t>Containers</w:t>
      </w:r>
      <w:r w:rsidRPr="00A35792">
        <w:rPr>
          <w:rFonts w:cs="Arial"/>
          <w:spacing w:val="-9"/>
          <w:szCs w:val="24"/>
        </w:rPr>
        <w:t xml:space="preserve"> </w:t>
      </w:r>
      <w:r w:rsidRPr="00A35792">
        <w:rPr>
          <w:rFonts w:cs="Arial"/>
          <w:spacing w:val="-4"/>
          <w:szCs w:val="24"/>
        </w:rPr>
        <w:t>shall</w:t>
      </w:r>
      <w:r w:rsidRPr="00A35792">
        <w:rPr>
          <w:rFonts w:cs="Arial"/>
          <w:spacing w:val="-6"/>
          <w:szCs w:val="24"/>
        </w:rPr>
        <w:t xml:space="preserve"> </w:t>
      </w:r>
      <w:r w:rsidRPr="00A35792">
        <w:rPr>
          <w:rFonts w:cs="Arial"/>
          <w:spacing w:val="-4"/>
          <w:szCs w:val="24"/>
        </w:rPr>
        <w:t>be</w:t>
      </w:r>
      <w:r w:rsidRPr="00A35792">
        <w:rPr>
          <w:rFonts w:cs="Arial"/>
          <w:spacing w:val="-5"/>
          <w:szCs w:val="24"/>
        </w:rPr>
        <w:t xml:space="preserve"> </w:t>
      </w:r>
      <w:r w:rsidR="00204B8A" w:rsidRPr="00A35792">
        <w:rPr>
          <w:rFonts w:cs="Arial"/>
          <w:spacing w:val="-4"/>
          <w:szCs w:val="24"/>
        </w:rPr>
        <w:t>open-top</w:t>
      </w:r>
      <w:r w:rsidRPr="00A35792">
        <w:rPr>
          <w:rFonts w:cs="Arial"/>
          <w:spacing w:val="-5"/>
          <w:szCs w:val="24"/>
        </w:rPr>
        <w:t xml:space="preserve"> </w:t>
      </w:r>
      <w:r w:rsidRPr="00A35792">
        <w:rPr>
          <w:rFonts w:cs="Arial"/>
          <w:spacing w:val="-4"/>
          <w:szCs w:val="24"/>
        </w:rPr>
        <w:t>and</w:t>
      </w:r>
      <w:r w:rsidRPr="00A35792">
        <w:rPr>
          <w:rFonts w:cs="Arial"/>
          <w:spacing w:val="-5"/>
          <w:szCs w:val="24"/>
        </w:rPr>
        <w:t xml:space="preserve"> </w:t>
      </w:r>
      <w:r w:rsidRPr="00A35792">
        <w:rPr>
          <w:rFonts w:cs="Arial"/>
          <w:spacing w:val="-4"/>
          <w:szCs w:val="24"/>
        </w:rPr>
        <w:t>constructed</w:t>
      </w:r>
      <w:r w:rsidRPr="00A35792">
        <w:rPr>
          <w:rFonts w:cs="Arial"/>
          <w:spacing w:val="-5"/>
          <w:szCs w:val="24"/>
        </w:rPr>
        <w:t xml:space="preserve"> </w:t>
      </w:r>
      <w:r w:rsidRPr="00A35792">
        <w:rPr>
          <w:rFonts w:cs="Arial"/>
          <w:spacing w:val="-4"/>
          <w:szCs w:val="24"/>
        </w:rPr>
        <w:t>of</w:t>
      </w:r>
      <w:r w:rsidRPr="00A35792">
        <w:rPr>
          <w:rFonts w:cs="Arial"/>
          <w:spacing w:val="-11"/>
          <w:szCs w:val="24"/>
        </w:rPr>
        <w:t xml:space="preserve"> </w:t>
      </w:r>
      <w:r w:rsidRPr="00A35792">
        <w:rPr>
          <w:rFonts w:cs="Arial"/>
          <w:spacing w:val="-4"/>
          <w:szCs w:val="24"/>
        </w:rPr>
        <w:t>noncombustible</w:t>
      </w:r>
      <w:r w:rsidRPr="00A35792">
        <w:rPr>
          <w:rFonts w:cs="Arial"/>
          <w:spacing w:val="-5"/>
          <w:szCs w:val="24"/>
        </w:rPr>
        <w:t xml:space="preserve"> </w:t>
      </w:r>
      <w:r w:rsidRPr="00A35792">
        <w:rPr>
          <w:rFonts w:cs="Arial"/>
          <w:spacing w:val="-4"/>
          <w:szCs w:val="24"/>
        </w:rPr>
        <w:t>materials</w:t>
      </w:r>
      <w:r w:rsidRPr="00A35792">
        <w:rPr>
          <w:rFonts w:cs="Arial"/>
          <w:spacing w:val="-9"/>
          <w:szCs w:val="24"/>
        </w:rPr>
        <w:t xml:space="preserve"> </w:t>
      </w:r>
      <w:r w:rsidRPr="00A35792">
        <w:rPr>
          <w:rFonts w:cs="Arial"/>
          <w:spacing w:val="-4"/>
          <w:szCs w:val="24"/>
        </w:rPr>
        <w:t>or</w:t>
      </w:r>
      <w:r w:rsidRPr="00A35792">
        <w:rPr>
          <w:rFonts w:cs="Arial"/>
          <w:spacing w:val="-8"/>
          <w:szCs w:val="24"/>
        </w:rPr>
        <w:t xml:space="preserve"> </w:t>
      </w:r>
      <w:r w:rsidRPr="00A35792">
        <w:rPr>
          <w:rFonts w:cs="Arial"/>
          <w:spacing w:val="-4"/>
          <w:szCs w:val="24"/>
        </w:rPr>
        <w:t>shall be</w:t>
      </w:r>
      <w:r w:rsidRPr="00A35792">
        <w:rPr>
          <w:rFonts w:cs="Arial"/>
          <w:spacing w:val="-5"/>
          <w:szCs w:val="24"/>
        </w:rPr>
        <w:t xml:space="preserve"> </w:t>
      </w:r>
      <w:r w:rsidRPr="00A35792">
        <w:rPr>
          <w:rFonts w:cs="Arial"/>
          <w:spacing w:val="-4"/>
          <w:szCs w:val="24"/>
        </w:rPr>
        <w:t>approved</w:t>
      </w:r>
      <w:r w:rsidRPr="00A35792">
        <w:rPr>
          <w:rFonts w:cs="Arial"/>
          <w:spacing w:val="-5"/>
          <w:szCs w:val="24"/>
        </w:rPr>
        <w:t xml:space="preserve"> </w:t>
      </w:r>
      <w:r w:rsidRPr="00A35792">
        <w:rPr>
          <w:rFonts w:cs="Arial"/>
          <w:spacing w:val="-4"/>
          <w:szCs w:val="24"/>
        </w:rPr>
        <w:t>for</w:t>
      </w:r>
      <w:r w:rsidRPr="00A35792">
        <w:rPr>
          <w:rFonts w:cs="Arial"/>
          <w:spacing w:val="-9"/>
          <w:szCs w:val="24"/>
        </w:rPr>
        <w:t xml:space="preserve"> </w:t>
      </w:r>
      <w:r w:rsidRPr="00A35792">
        <w:rPr>
          <w:rFonts w:cs="Arial"/>
          <w:spacing w:val="-4"/>
          <w:szCs w:val="24"/>
        </w:rPr>
        <w:t>battery</w:t>
      </w:r>
      <w:r w:rsidRPr="00A35792">
        <w:rPr>
          <w:rFonts w:cs="Arial"/>
          <w:spacing w:val="-8"/>
          <w:szCs w:val="24"/>
        </w:rPr>
        <w:t xml:space="preserve"> </w:t>
      </w:r>
      <w:r w:rsidRPr="00A35792">
        <w:rPr>
          <w:rFonts w:cs="Arial"/>
          <w:spacing w:val="-4"/>
          <w:szCs w:val="24"/>
        </w:rPr>
        <w:t>collection.</w:t>
      </w:r>
    </w:p>
    <w:p w14:paraId="502A94BB" w14:textId="77777777" w:rsidR="0083291D" w:rsidRPr="00A35792" w:rsidRDefault="0083291D" w:rsidP="00A35792">
      <w:pPr>
        <w:widowControl/>
        <w:numPr>
          <w:ilvl w:val="3"/>
          <w:numId w:val="11"/>
        </w:numPr>
        <w:tabs>
          <w:tab w:val="left" w:pos="722"/>
        </w:tabs>
        <w:kinsoku w:val="0"/>
        <w:overflowPunct w:val="0"/>
        <w:autoSpaceDE w:val="0"/>
        <w:autoSpaceDN w:val="0"/>
        <w:adjustRightInd w:val="0"/>
        <w:spacing w:before="78" w:after="0"/>
        <w:ind w:left="1713" w:hanging="259"/>
        <w:rPr>
          <w:rFonts w:cs="Arial"/>
          <w:spacing w:val="-2"/>
          <w:szCs w:val="24"/>
        </w:rPr>
      </w:pPr>
      <w:r w:rsidRPr="00A35792">
        <w:rPr>
          <w:rFonts w:cs="Arial"/>
          <w:spacing w:val="-2"/>
          <w:szCs w:val="24"/>
        </w:rPr>
        <w:lastRenderedPageBreak/>
        <w:t>Individual</w:t>
      </w:r>
      <w:r w:rsidRPr="00A35792">
        <w:rPr>
          <w:rFonts w:cs="Arial"/>
          <w:spacing w:val="-11"/>
          <w:szCs w:val="24"/>
        </w:rPr>
        <w:t xml:space="preserve"> </w:t>
      </w:r>
      <w:r w:rsidRPr="00A35792">
        <w:rPr>
          <w:rFonts w:cs="Arial"/>
          <w:spacing w:val="-2"/>
          <w:szCs w:val="24"/>
        </w:rPr>
        <w:t>containers</w:t>
      </w:r>
      <w:r w:rsidRPr="00A35792">
        <w:rPr>
          <w:rFonts w:cs="Arial"/>
          <w:spacing w:val="-10"/>
          <w:szCs w:val="24"/>
        </w:rPr>
        <w:t xml:space="preserve"> </w:t>
      </w:r>
      <w:r w:rsidRPr="00A35792">
        <w:rPr>
          <w:rFonts w:cs="Arial"/>
          <w:spacing w:val="-2"/>
          <w:szCs w:val="24"/>
        </w:rPr>
        <w:t>and</w:t>
      </w:r>
      <w:r w:rsidRPr="00A35792">
        <w:rPr>
          <w:rFonts w:cs="Arial"/>
          <w:spacing w:val="-11"/>
          <w:szCs w:val="24"/>
        </w:rPr>
        <w:t xml:space="preserve"> </w:t>
      </w:r>
      <w:r w:rsidRPr="00A35792">
        <w:rPr>
          <w:rFonts w:cs="Arial"/>
          <w:spacing w:val="-2"/>
          <w:szCs w:val="24"/>
        </w:rPr>
        <w:t>groups</w:t>
      </w:r>
      <w:r w:rsidRPr="00A35792">
        <w:rPr>
          <w:rFonts w:cs="Arial"/>
          <w:spacing w:val="-10"/>
          <w:szCs w:val="24"/>
        </w:rPr>
        <w:t xml:space="preserve"> </w:t>
      </w:r>
      <w:r w:rsidRPr="00A35792">
        <w:rPr>
          <w:rFonts w:cs="Arial"/>
          <w:spacing w:val="-2"/>
          <w:szCs w:val="24"/>
        </w:rPr>
        <w:t>of</w:t>
      </w:r>
      <w:r w:rsidRPr="00A35792">
        <w:rPr>
          <w:rFonts w:cs="Arial"/>
          <w:spacing w:val="-11"/>
          <w:szCs w:val="24"/>
        </w:rPr>
        <w:t xml:space="preserve"> </w:t>
      </w:r>
      <w:r w:rsidRPr="00A35792">
        <w:rPr>
          <w:rFonts w:cs="Arial"/>
          <w:spacing w:val="-2"/>
          <w:szCs w:val="24"/>
        </w:rPr>
        <w:t>containers</w:t>
      </w:r>
      <w:r w:rsidRPr="00A35792">
        <w:rPr>
          <w:rFonts w:cs="Arial"/>
          <w:spacing w:val="-11"/>
          <w:szCs w:val="24"/>
        </w:rPr>
        <w:t xml:space="preserve"> </w:t>
      </w:r>
      <w:r w:rsidRPr="00A35792">
        <w:rPr>
          <w:rFonts w:cs="Arial"/>
          <w:spacing w:val="-2"/>
          <w:szCs w:val="24"/>
        </w:rPr>
        <w:t>shall</w:t>
      </w:r>
      <w:r w:rsidRPr="00A35792">
        <w:rPr>
          <w:rFonts w:cs="Arial"/>
          <w:spacing w:val="-11"/>
          <w:szCs w:val="24"/>
        </w:rPr>
        <w:t xml:space="preserve"> </w:t>
      </w:r>
      <w:r w:rsidRPr="00A35792">
        <w:rPr>
          <w:rFonts w:cs="Arial"/>
          <w:spacing w:val="-2"/>
          <w:szCs w:val="24"/>
        </w:rPr>
        <w:t>not</w:t>
      </w:r>
      <w:r w:rsidRPr="00A35792">
        <w:rPr>
          <w:rFonts w:cs="Arial"/>
          <w:spacing w:val="-11"/>
          <w:szCs w:val="24"/>
        </w:rPr>
        <w:t xml:space="preserve"> </w:t>
      </w:r>
      <w:r w:rsidRPr="00A35792">
        <w:rPr>
          <w:rFonts w:cs="Arial"/>
          <w:spacing w:val="-2"/>
          <w:szCs w:val="24"/>
        </w:rPr>
        <w:t>exceed</w:t>
      </w:r>
      <w:r w:rsidRPr="00A35792">
        <w:rPr>
          <w:rFonts w:cs="Arial"/>
          <w:spacing w:val="-10"/>
          <w:szCs w:val="24"/>
        </w:rPr>
        <w:t xml:space="preserve"> </w:t>
      </w:r>
      <w:r w:rsidRPr="00A35792">
        <w:rPr>
          <w:rFonts w:cs="Arial"/>
          <w:spacing w:val="-2"/>
          <w:szCs w:val="24"/>
        </w:rPr>
        <w:t>a</w:t>
      </w:r>
      <w:r w:rsidRPr="00A35792">
        <w:rPr>
          <w:rFonts w:cs="Arial"/>
          <w:spacing w:val="-11"/>
          <w:szCs w:val="24"/>
        </w:rPr>
        <w:t xml:space="preserve"> </w:t>
      </w:r>
      <w:r w:rsidRPr="00A35792">
        <w:rPr>
          <w:rFonts w:cs="Arial"/>
          <w:spacing w:val="-2"/>
          <w:szCs w:val="24"/>
        </w:rPr>
        <w:t>capacity</w:t>
      </w:r>
      <w:r w:rsidRPr="00A35792">
        <w:rPr>
          <w:rFonts w:cs="Arial"/>
          <w:spacing w:val="-10"/>
          <w:szCs w:val="24"/>
        </w:rPr>
        <w:t xml:space="preserve"> </w:t>
      </w:r>
      <w:r w:rsidRPr="00A35792">
        <w:rPr>
          <w:rFonts w:cs="Arial"/>
          <w:spacing w:val="-2"/>
          <w:szCs w:val="24"/>
        </w:rPr>
        <w:t>of</w:t>
      </w:r>
      <w:r w:rsidRPr="00A35792">
        <w:rPr>
          <w:rFonts w:cs="Arial"/>
          <w:spacing w:val="-11"/>
          <w:szCs w:val="24"/>
        </w:rPr>
        <w:t xml:space="preserve"> </w:t>
      </w:r>
      <w:r w:rsidRPr="00A35792">
        <w:rPr>
          <w:rFonts w:cs="Arial"/>
          <w:spacing w:val="-2"/>
          <w:szCs w:val="24"/>
        </w:rPr>
        <w:t>7.5</w:t>
      </w:r>
      <w:r w:rsidRPr="00A35792">
        <w:rPr>
          <w:rFonts w:cs="Arial"/>
          <w:spacing w:val="-11"/>
          <w:szCs w:val="24"/>
        </w:rPr>
        <w:t xml:space="preserve"> </w:t>
      </w:r>
      <w:r w:rsidRPr="00A35792">
        <w:rPr>
          <w:rFonts w:cs="Arial"/>
          <w:spacing w:val="-2"/>
          <w:szCs w:val="24"/>
        </w:rPr>
        <w:t>cubic</w:t>
      </w:r>
      <w:r w:rsidRPr="00A35792">
        <w:rPr>
          <w:rFonts w:cs="Arial"/>
          <w:spacing w:val="-10"/>
          <w:szCs w:val="24"/>
        </w:rPr>
        <w:t xml:space="preserve"> </w:t>
      </w:r>
      <w:r w:rsidRPr="00A35792">
        <w:rPr>
          <w:rFonts w:cs="Arial"/>
          <w:spacing w:val="-2"/>
          <w:szCs w:val="24"/>
        </w:rPr>
        <w:t>feet</w:t>
      </w:r>
      <w:r w:rsidRPr="00A35792">
        <w:rPr>
          <w:rFonts w:cs="Arial"/>
          <w:spacing w:val="-11"/>
          <w:szCs w:val="24"/>
        </w:rPr>
        <w:t xml:space="preserve"> </w:t>
      </w:r>
      <w:r w:rsidRPr="00A35792">
        <w:rPr>
          <w:rFonts w:cs="Arial"/>
          <w:spacing w:val="-2"/>
          <w:szCs w:val="24"/>
        </w:rPr>
        <w:t>(0.21</w:t>
      </w:r>
      <w:r w:rsidRPr="00A35792">
        <w:rPr>
          <w:rFonts w:cs="Arial"/>
          <w:spacing w:val="-11"/>
          <w:szCs w:val="24"/>
        </w:rPr>
        <w:t xml:space="preserve"> </w:t>
      </w:r>
      <w:r w:rsidRPr="00A35792">
        <w:rPr>
          <w:rFonts w:cs="Arial"/>
          <w:spacing w:val="-2"/>
          <w:szCs w:val="24"/>
        </w:rPr>
        <w:t>m</w:t>
      </w:r>
      <w:r w:rsidRPr="00A35792">
        <w:rPr>
          <w:rFonts w:cs="Arial"/>
          <w:spacing w:val="-2"/>
          <w:position w:val="9"/>
          <w:szCs w:val="24"/>
          <w:vertAlign w:val="superscript"/>
        </w:rPr>
        <w:t>3</w:t>
      </w:r>
      <w:r w:rsidRPr="00A35792">
        <w:rPr>
          <w:rFonts w:cs="Arial"/>
          <w:spacing w:val="-2"/>
          <w:szCs w:val="24"/>
        </w:rPr>
        <w:t>).</w:t>
      </w:r>
    </w:p>
    <w:p w14:paraId="0C98A892" w14:textId="77777777" w:rsidR="0083291D" w:rsidRPr="00A35792" w:rsidRDefault="0083291D" w:rsidP="00A35792">
      <w:pPr>
        <w:widowControl/>
        <w:numPr>
          <w:ilvl w:val="3"/>
          <w:numId w:val="11"/>
        </w:numPr>
        <w:tabs>
          <w:tab w:val="left" w:pos="724"/>
        </w:tabs>
        <w:kinsoku w:val="0"/>
        <w:overflowPunct w:val="0"/>
        <w:autoSpaceDE w:val="0"/>
        <w:autoSpaceDN w:val="0"/>
        <w:adjustRightInd w:val="0"/>
        <w:spacing w:before="168" w:after="0"/>
        <w:ind w:left="1713" w:right="457" w:hanging="259"/>
        <w:rPr>
          <w:rFonts w:cs="Arial"/>
          <w:spacing w:val="-4"/>
          <w:szCs w:val="24"/>
        </w:rPr>
      </w:pPr>
      <w:r w:rsidRPr="00A35792">
        <w:rPr>
          <w:rFonts w:cs="Arial"/>
          <w:spacing w:val="-4"/>
          <w:szCs w:val="24"/>
        </w:rPr>
        <w:t>A</w:t>
      </w:r>
      <w:r w:rsidRPr="00A35792">
        <w:rPr>
          <w:rFonts w:cs="Arial"/>
          <w:spacing w:val="-9"/>
          <w:szCs w:val="24"/>
        </w:rPr>
        <w:t xml:space="preserve"> </w:t>
      </w:r>
      <w:r w:rsidRPr="00A35792">
        <w:rPr>
          <w:rFonts w:cs="Arial"/>
          <w:spacing w:val="-4"/>
          <w:szCs w:val="24"/>
        </w:rPr>
        <w:t>second container</w:t>
      </w:r>
      <w:r w:rsidRPr="00A35792">
        <w:rPr>
          <w:rFonts w:cs="Arial"/>
          <w:spacing w:val="-6"/>
          <w:szCs w:val="24"/>
        </w:rPr>
        <w:t xml:space="preserve"> </w:t>
      </w:r>
      <w:r w:rsidRPr="00A35792">
        <w:rPr>
          <w:rFonts w:cs="Arial"/>
          <w:spacing w:val="-4"/>
          <w:szCs w:val="24"/>
        </w:rPr>
        <w:t>or</w:t>
      </w:r>
      <w:r w:rsidRPr="00A35792">
        <w:rPr>
          <w:rFonts w:cs="Arial"/>
          <w:spacing w:val="-6"/>
          <w:szCs w:val="24"/>
        </w:rPr>
        <w:t xml:space="preserve"> </w:t>
      </w:r>
      <w:r w:rsidRPr="00A35792">
        <w:rPr>
          <w:rFonts w:cs="Arial"/>
          <w:spacing w:val="-4"/>
          <w:szCs w:val="24"/>
        </w:rPr>
        <w:t>group of</w:t>
      </w:r>
      <w:r w:rsidRPr="00A35792">
        <w:rPr>
          <w:rFonts w:cs="Arial"/>
          <w:spacing w:val="-11"/>
          <w:szCs w:val="24"/>
        </w:rPr>
        <w:t xml:space="preserve"> </w:t>
      </w:r>
      <w:r w:rsidRPr="00A35792">
        <w:rPr>
          <w:rFonts w:cs="Arial"/>
          <w:spacing w:val="-4"/>
          <w:szCs w:val="24"/>
        </w:rPr>
        <w:t>containers</w:t>
      </w:r>
      <w:r w:rsidRPr="00A35792">
        <w:rPr>
          <w:rFonts w:cs="Arial"/>
          <w:spacing w:val="-6"/>
          <w:szCs w:val="24"/>
        </w:rPr>
        <w:t xml:space="preserve"> </w:t>
      </w:r>
      <w:r w:rsidRPr="00A35792">
        <w:rPr>
          <w:rFonts w:cs="Arial"/>
          <w:spacing w:val="-4"/>
          <w:szCs w:val="24"/>
        </w:rPr>
        <w:t>shall be separated by</w:t>
      </w:r>
      <w:r w:rsidRPr="00A35792">
        <w:rPr>
          <w:rFonts w:cs="Arial"/>
          <w:spacing w:val="-6"/>
          <w:szCs w:val="24"/>
        </w:rPr>
        <w:t xml:space="preserve"> </w:t>
      </w:r>
      <w:r w:rsidRPr="00A35792">
        <w:rPr>
          <w:rFonts w:cs="Arial"/>
          <w:spacing w:val="-4"/>
          <w:szCs w:val="24"/>
        </w:rPr>
        <w:t>not</w:t>
      </w:r>
      <w:r w:rsidRPr="00A35792">
        <w:rPr>
          <w:rFonts w:cs="Arial"/>
          <w:spacing w:val="-11"/>
          <w:szCs w:val="24"/>
        </w:rPr>
        <w:t xml:space="preserve"> </w:t>
      </w:r>
      <w:r w:rsidRPr="00A35792">
        <w:rPr>
          <w:rFonts w:cs="Arial"/>
          <w:spacing w:val="-4"/>
          <w:szCs w:val="24"/>
        </w:rPr>
        <w:t>less</w:t>
      </w:r>
      <w:r w:rsidRPr="00A35792">
        <w:rPr>
          <w:rFonts w:cs="Arial"/>
          <w:spacing w:val="-6"/>
          <w:szCs w:val="24"/>
        </w:rPr>
        <w:t xml:space="preserve"> </w:t>
      </w:r>
      <w:r w:rsidRPr="00A35792">
        <w:rPr>
          <w:rFonts w:cs="Arial"/>
          <w:spacing w:val="-4"/>
          <w:szCs w:val="24"/>
        </w:rPr>
        <w:t>than 3 feet</w:t>
      </w:r>
      <w:r w:rsidRPr="00A35792">
        <w:rPr>
          <w:rFonts w:cs="Arial"/>
          <w:spacing w:val="-11"/>
          <w:szCs w:val="24"/>
        </w:rPr>
        <w:t xml:space="preserve"> </w:t>
      </w:r>
      <w:r w:rsidRPr="00A35792">
        <w:rPr>
          <w:rFonts w:cs="Arial"/>
          <w:spacing w:val="-4"/>
          <w:szCs w:val="24"/>
        </w:rPr>
        <w:t>(914 mm)</w:t>
      </w:r>
      <w:r w:rsidRPr="00A35792">
        <w:rPr>
          <w:rFonts w:cs="Arial"/>
          <w:spacing w:val="-6"/>
          <w:szCs w:val="24"/>
        </w:rPr>
        <w:t xml:space="preserve"> </w:t>
      </w:r>
      <w:r w:rsidRPr="00A35792">
        <w:rPr>
          <w:rFonts w:cs="Arial"/>
          <w:spacing w:val="-4"/>
          <w:szCs w:val="24"/>
        </w:rPr>
        <w:t>of</w:t>
      </w:r>
      <w:r w:rsidRPr="00A35792">
        <w:rPr>
          <w:rFonts w:cs="Arial"/>
          <w:spacing w:val="-11"/>
          <w:szCs w:val="24"/>
        </w:rPr>
        <w:t xml:space="preserve"> </w:t>
      </w:r>
      <w:r w:rsidRPr="00A35792">
        <w:rPr>
          <w:rFonts w:cs="Arial"/>
          <w:spacing w:val="-4"/>
          <w:szCs w:val="24"/>
        </w:rPr>
        <w:t>open space or</w:t>
      </w:r>
      <w:r w:rsidRPr="00A35792">
        <w:rPr>
          <w:rFonts w:cs="Arial"/>
          <w:spacing w:val="-6"/>
          <w:szCs w:val="24"/>
        </w:rPr>
        <w:t xml:space="preserve"> </w:t>
      </w:r>
      <w:r w:rsidRPr="00A35792">
        <w:rPr>
          <w:rFonts w:cs="Arial"/>
          <w:spacing w:val="-4"/>
          <w:szCs w:val="24"/>
        </w:rPr>
        <w:t>10 feet</w:t>
      </w:r>
      <w:r w:rsidRPr="00A35792">
        <w:rPr>
          <w:rFonts w:cs="Arial"/>
          <w:spacing w:val="-11"/>
          <w:szCs w:val="24"/>
        </w:rPr>
        <w:t xml:space="preserve"> </w:t>
      </w:r>
      <w:r w:rsidRPr="00A35792">
        <w:rPr>
          <w:rFonts w:cs="Arial"/>
          <w:spacing w:val="-4"/>
          <w:szCs w:val="24"/>
        </w:rPr>
        <w:t>(3048 mm)</w:t>
      </w:r>
      <w:r w:rsidRPr="00A35792">
        <w:rPr>
          <w:rFonts w:cs="Arial"/>
          <w:spacing w:val="-6"/>
          <w:szCs w:val="24"/>
        </w:rPr>
        <w:t xml:space="preserve"> </w:t>
      </w:r>
      <w:r w:rsidRPr="00A35792">
        <w:rPr>
          <w:rFonts w:cs="Arial"/>
          <w:spacing w:val="-4"/>
          <w:szCs w:val="24"/>
        </w:rPr>
        <w:t>of</w:t>
      </w:r>
      <w:r w:rsidRPr="00A35792">
        <w:rPr>
          <w:rFonts w:cs="Arial"/>
          <w:spacing w:val="-11"/>
          <w:szCs w:val="24"/>
        </w:rPr>
        <w:t xml:space="preserve"> </w:t>
      </w:r>
      <w:r w:rsidRPr="00A35792">
        <w:rPr>
          <w:rFonts w:cs="Arial"/>
          <w:spacing w:val="-4"/>
          <w:szCs w:val="24"/>
        </w:rPr>
        <w:t>space that</w:t>
      </w:r>
      <w:r w:rsidRPr="00A35792">
        <w:rPr>
          <w:rFonts w:cs="Arial"/>
          <w:spacing w:val="-11"/>
          <w:szCs w:val="24"/>
        </w:rPr>
        <w:t xml:space="preserve"> </w:t>
      </w:r>
      <w:r w:rsidRPr="00A35792">
        <w:rPr>
          <w:rFonts w:cs="Arial"/>
          <w:spacing w:val="-4"/>
          <w:szCs w:val="24"/>
        </w:rPr>
        <w:t>contains</w:t>
      </w:r>
      <w:r w:rsidRPr="00A35792">
        <w:rPr>
          <w:rFonts w:cs="Arial"/>
          <w:spacing w:val="-6"/>
          <w:szCs w:val="24"/>
        </w:rPr>
        <w:t xml:space="preserve"> </w:t>
      </w:r>
      <w:r w:rsidRPr="00A35792">
        <w:rPr>
          <w:rFonts w:cs="Arial"/>
          <w:spacing w:val="-4"/>
          <w:szCs w:val="24"/>
        </w:rPr>
        <w:t>combustible materials.</w:t>
      </w:r>
    </w:p>
    <w:p w14:paraId="5787AC53" w14:textId="77777777" w:rsidR="0083291D" w:rsidRPr="00A35792" w:rsidRDefault="0083291D" w:rsidP="00A35792">
      <w:pPr>
        <w:widowControl/>
        <w:numPr>
          <w:ilvl w:val="3"/>
          <w:numId w:val="11"/>
        </w:numPr>
        <w:tabs>
          <w:tab w:val="left" w:pos="722"/>
        </w:tabs>
        <w:kinsoku w:val="0"/>
        <w:overflowPunct w:val="0"/>
        <w:autoSpaceDE w:val="0"/>
        <w:autoSpaceDN w:val="0"/>
        <w:adjustRightInd w:val="0"/>
        <w:spacing w:before="107" w:after="0"/>
        <w:ind w:left="1713" w:hanging="259"/>
        <w:rPr>
          <w:rFonts w:cs="Arial"/>
          <w:spacing w:val="-2"/>
          <w:szCs w:val="24"/>
        </w:rPr>
      </w:pPr>
      <w:r w:rsidRPr="00A35792">
        <w:rPr>
          <w:rFonts w:cs="Arial"/>
          <w:spacing w:val="-2"/>
          <w:szCs w:val="24"/>
        </w:rPr>
        <w:t>Containers</w:t>
      </w:r>
      <w:r w:rsidRPr="00A35792">
        <w:rPr>
          <w:rFonts w:cs="Arial"/>
          <w:spacing w:val="-11"/>
          <w:szCs w:val="24"/>
        </w:rPr>
        <w:t xml:space="preserve"> </w:t>
      </w:r>
      <w:r w:rsidRPr="00A35792">
        <w:rPr>
          <w:rFonts w:cs="Arial"/>
          <w:spacing w:val="-2"/>
          <w:szCs w:val="24"/>
        </w:rPr>
        <w:t>shall</w:t>
      </w:r>
      <w:r w:rsidRPr="00A35792">
        <w:rPr>
          <w:rFonts w:cs="Arial"/>
          <w:spacing w:val="-10"/>
          <w:szCs w:val="24"/>
        </w:rPr>
        <w:t xml:space="preserve"> </w:t>
      </w:r>
      <w:r w:rsidRPr="00A35792">
        <w:rPr>
          <w:rFonts w:cs="Arial"/>
          <w:spacing w:val="-2"/>
          <w:szCs w:val="24"/>
        </w:rPr>
        <w:t>be</w:t>
      </w:r>
      <w:r w:rsidRPr="00A35792">
        <w:rPr>
          <w:rFonts w:cs="Arial"/>
          <w:spacing w:val="-11"/>
          <w:szCs w:val="24"/>
        </w:rPr>
        <w:t xml:space="preserve"> </w:t>
      </w:r>
      <w:r w:rsidRPr="00A35792">
        <w:rPr>
          <w:rFonts w:cs="Arial"/>
          <w:spacing w:val="-2"/>
          <w:szCs w:val="24"/>
        </w:rPr>
        <w:t>located</w:t>
      </w:r>
      <w:r w:rsidRPr="00A35792">
        <w:rPr>
          <w:rFonts w:cs="Arial"/>
          <w:spacing w:val="-10"/>
          <w:szCs w:val="24"/>
        </w:rPr>
        <w:t xml:space="preserve"> </w:t>
      </w:r>
      <w:r w:rsidRPr="00A35792">
        <w:rPr>
          <w:rFonts w:cs="Arial"/>
          <w:spacing w:val="-2"/>
          <w:szCs w:val="24"/>
        </w:rPr>
        <w:t>not</w:t>
      </w:r>
      <w:r w:rsidRPr="00A35792">
        <w:rPr>
          <w:rFonts w:cs="Arial"/>
          <w:spacing w:val="-11"/>
          <w:szCs w:val="24"/>
        </w:rPr>
        <w:t xml:space="preserve"> </w:t>
      </w:r>
      <w:r w:rsidRPr="00A35792">
        <w:rPr>
          <w:rFonts w:cs="Arial"/>
          <w:spacing w:val="-2"/>
          <w:szCs w:val="24"/>
        </w:rPr>
        <w:t>less</w:t>
      </w:r>
      <w:r w:rsidRPr="00A35792">
        <w:rPr>
          <w:rFonts w:cs="Arial"/>
          <w:spacing w:val="-11"/>
          <w:szCs w:val="24"/>
        </w:rPr>
        <w:t xml:space="preserve"> </w:t>
      </w:r>
      <w:r w:rsidRPr="00A35792">
        <w:rPr>
          <w:rFonts w:cs="Arial"/>
          <w:spacing w:val="-2"/>
          <w:szCs w:val="24"/>
        </w:rPr>
        <w:t>than</w:t>
      </w:r>
      <w:r w:rsidRPr="00A35792">
        <w:rPr>
          <w:rFonts w:cs="Arial"/>
          <w:spacing w:val="-7"/>
          <w:szCs w:val="24"/>
        </w:rPr>
        <w:t xml:space="preserve"> </w:t>
      </w:r>
      <w:r w:rsidRPr="00A35792">
        <w:rPr>
          <w:rFonts w:cs="Arial"/>
          <w:spacing w:val="-2"/>
          <w:szCs w:val="24"/>
        </w:rPr>
        <w:t>5</w:t>
      </w:r>
      <w:r w:rsidRPr="00A35792">
        <w:rPr>
          <w:rFonts w:cs="Arial"/>
          <w:spacing w:val="-7"/>
          <w:szCs w:val="24"/>
        </w:rPr>
        <w:t xml:space="preserve"> </w:t>
      </w:r>
      <w:r w:rsidRPr="00A35792">
        <w:rPr>
          <w:rFonts w:cs="Arial"/>
          <w:spacing w:val="-2"/>
          <w:szCs w:val="24"/>
        </w:rPr>
        <w:t>feet</w:t>
      </w:r>
      <w:r w:rsidRPr="00A35792">
        <w:rPr>
          <w:rFonts w:cs="Arial"/>
          <w:spacing w:val="-11"/>
          <w:szCs w:val="24"/>
        </w:rPr>
        <w:t xml:space="preserve"> </w:t>
      </w:r>
      <w:r w:rsidRPr="00A35792">
        <w:rPr>
          <w:rFonts w:cs="Arial"/>
          <w:spacing w:val="-2"/>
          <w:szCs w:val="24"/>
        </w:rPr>
        <w:t>(1524</w:t>
      </w:r>
      <w:r w:rsidRPr="00A35792">
        <w:rPr>
          <w:rFonts w:cs="Arial"/>
          <w:spacing w:val="-7"/>
          <w:szCs w:val="24"/>
        </w:rPr>
        <w:t xml:space="preserve"> </w:t>
      </w:r>
      <w:r w:rsidRPr="00A35792">
        <w:rPr>
          <w:rFonts w:cs="Arial"/>
          <w:spacing w:val="-2"/>
          <w:szCs w:val="24"/>
        </w:rPr>
        <w:t>mm)</w:t>
      </w:r>
      <w:r w:rsidRPr="00A35792">
        <w:rPr>
          <w:rFonts w:cs="Arial"/>
          <w:spacing w:val="-11"/>
          <w:szCs w:val="24"/>
        </w:rPr>
        <w:t xml:space="preserve"> </w:t>
      </w:r>
      <w:r w:rsidRPr="00A35792">
        <w:rPr>
          <w:rFonts w:cs="Arial"/>
          <w:spacing w:val="-2"/>
          <w:szCs w:val="24"/>
        </w:rPr>
        <w:t>from</w:t>
      </w:r>
      <w:r w:rsidRPr="00A35792">
        <w:rPr>
          <w:rFonts w:cs="Arial"/>
          <w:spacing w:val="-10"/>
          <w:szCs w:val="24"/>
        </w:rPr>
        <w:t xml:space="preserve"> </w:t>
      </w:r>
      <w:r w:rsidRPr="00A35792">
        <w:rPr>
          <w:rFonts w:cs="Arial"/>
          <w:spacing w:val="-2"/>
          <w:szCs w:val="24"/>
        </w:rPr>
        <w:t>exits</w:t>
      </w:r>
      <w:r w:rsidRPr="00A35792">
        <w:rPr>
          <w:rFonts w:cs="Arial"/>
          <w:spacing w:val="-11"/>
          <w:szCs w:val="24"/>
        </w:rPr>
        <w:t xml:space="preserve"> </w:t>
      </w:r>
      <w:r w:rsidRPr="00A35792">
        <w:rPr>
          <w:rFonts w:cs="Arial"/>
          <w:spacing w:val="-2"/>
          <w:szCs w:val="24"/>
        </w:rPr>
        <w:t>or</w:t>
      </w:r>
      <w:r w:rsidRPr="00A35792">
        <w:rPr>
          <w:rFonts w:cs="Arial"/>
          <w:spacing w:val="-10"/>
          <w:szCs w:val="24"/>
        </w:rPr>
        <w:t xml:space="preserve"> </w:t>
      </w:r>
      <w:r w:rsidRPr="00A35792">
        <w:rPr>
          <w:rFonts w:cs="Arial"/>
          <w:spacing w:val="-2"/>
          <w:szCs w:val="24"/>
        </w:rPr>
        <w:t>exit</w:t>
      </w:r>
      <w:r w:rsidRPr="00A35792">
        <w:rPr>
          <w:rFonts w:cs="Arial"/>
          <w:spacing w:val="-11"/>
          <w:szCs w:val="24"/>
        </w:rPr>
        <w:t xml:space="preserve"> </w:t>
      </w:r>
      <w:r w:rsidRPr="00A35792">
        <w:rPr>
          <w:rFonts w:cs="Arial"/>
          <w:spacing w:val="-2"/>
          <w:szCs w:val="24"/>
        </w:rPr>
        <w:t>access</w:t>
      </w:r>
      <w:r w:rsidRPr="00A35792">
        <w:rPr>
          <w:rFonts w:cs="Arial"/>
          <w:spacing w:val="-11"/>
          <w:szCs w:val="24"/>
        </w:rPr>
        <w:t xml:space="preserve"> </w:t>
      </w:r>
      <w:r w:rsidRPr="00A35792">
        <w:rPr>
          <w:rFonts w:cs="Arial"/>
          <w:spacing w:val="-2"/>
          <w:szCs w:val="24"/>
        </w:rPr>
        <w:t>doors.</w:t>
      </w:r>
    </w:p>
    <w:p w14:paraId="0AEACA57" w14:textId="0B573316"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6</w:t>
      </w:r>
      <w:r w:rsidRPr="00BB0CC3">
        <w:rPr>
          <w:rFonts w:eastAsia="Times New Roman"/>
          <w:snapToGrid/>
        </w:rPr>
        <w:br/>
      </w:r>
      <w:r w:rsidRPr="00BB0CC3">
        <w:rPr>
          <w:rFonts w:eastAsia="Times New Roman"/>
        </w:rPr>
        <w:t xml:space="preserve">Section </w:t>
      </w:r>
      <w:r w:rsidRPr="00BB0CC3">
        <w:rPr>
          <w:rFonts w:eastAsia="Times New Roman"/>
          <w:noProof/>
        </w:rPr>
        <w:t>320.4.1.2 Waste Storage</w:t>
      </w:r>
    </w:p>
    <w:p w14:paraId="6C612B71" w14:textId="0F5C4776" w:rsidR="0083291D" w:rsidRPr="00BB0CC3" w:rsidRDefault="0083291D" w:rsidP="00204B8A">
      <w:pPr>
        <w:ind w:firstLine="360"/>
        <w:rPr>
          <w:rFonts w:cs="Arial"/>
          <w:noProof/>
        </w:rPr>
      </w:pPr>
      <w:r w:rsidRPr="00BB0CC3">
        <w:rPr>
          <w:rFonts w:cs="Arial"/>
          <w:noProof/>
        </w:rPr>
        <w:t>[The SFM proposes to add new Section 320.4.1.2 and language.]</w:t>
      </w:r>
    </w:p>
    <w:p w14:paraId="66CC84F6" w14:textId="77777777" w:rsidR="0083291D" w:rsidRDefault="0083291D" w:rsidP="009B1EE3">
      <w:pPr>
        <w:kinsoku w:val="0"/>
        <w:overflowPunct w:val="0"/>
        <w:autoSpaceDE w:val="0"/>
        <w:autoSpaceDN w:val="0"/>
        <w:adjustRightInd w:val="0"/>
        <w:spacing w:after="0"/>
        <w:ind w:left="720"/>
        <w:rPr>
          <w:rFonts w:cs="Arial"/>
          <w:i/>
          <w:iCs/>
          <w:spacing w:val="-2"/>
          <w:szCs w:val="24"/>
          <w:u w:val="single"/>
        </w:rPr>
      </w:pPr>
      <w:r w:rsidRPr="00BB0CC3">
        <w:rPr>
          <w:rFonts w:cs="Arial"/>
          <w:b/>
          <w:bCs/>
          <w:i/>
          <w:iCs/>
          <w:spacing w:val="-2"/>
          <w:szCs w:val="24"/>
          <w:u w:val="single"/>
        </w:rPr>
        <w:t>320.4.1.2</w:t>
      </w:r>
      <w:r w:rsidRPr="00BB0CC3">
        <w:rPr>
          <w:rFonts w:cs="Arial"/>
          <w:b/>
          <w:bCs/>
          <w:i/>
          <w:iCs/>
          <w:spacing w:val="-4"/>
          <w:szCs w:val="24"/>
          <w:u w:val="single"/>
        </w:rPr>
        <w:t xml:space="preserve"> </w:t>
      </w:r>
      <w:r w:rsidRPr="00BB0CC3">
        <w:rPr>
          <w:rFonts w:cs="Arial"/>
          <w:b/>
          <w:bCs/>
          <w:i/>
          <w:iCs/>
          <w:spacing w:val="-2"/>
          <w:szCs w:val="24"/>
          <w:u w:val="single"/>
        </w:rPr>
        <w:t>Waste</w:t>
      </w:r>
      <w:r w:rsidRPr="00BB0CC3">
        <w:rPr>
          <w:rFonts w:cs="Arial"/>
          <w:b/>
          <w:bCs/>
          <w:i/>
          <w:iCs/>
          <w:spacing w:val="-3"/>
          <w:szCs w:val="24"/>
          <w:u w:val="single"/>
        </w:rPr>
        <w:t xml:space="preserve"> </w:t>
      </w:r>
      <w:r w:rsidRPr="00BB0CC3">
        <w:rPr>
          <w:rFonts w:cs="Arial"/>
          <w:b/>
          <w:bCs/>
          <w:i/>
          <w:iCs/>
          <w:spacing w:val="-2"/>
          <w:szCs w:val="24"/>
          <w:u w:val="single"/>
        </w:rPr>
        <w:t>storage</w:t>
      </w:r>
      <w:r w:rsidRPr="00295966">
        <w:rPr>
          <w:rFonts w:cs="Arial"/>
          <w:b/>
          <w:bCs/>
          <w:i/>
          <w:iCs/>
          <w:spacing w:val="-2"/>
          <w:szCs w:val="24"/>
          <w:u w:val="single"/>
        </w:rPr>
        <w:t>.</w:t>
      </w:r>
      <w:r w:rsidRPr="00295966">
        <w:rPr>
          <w:rFonts w:cs="Arial"/>
          <w:i/>
          <w:iCs/>
          <w:spacing w:val="-11"/>
          <w:szCs w:val="24"/>
          <w:u w:val="single"/>
        </w:rPr>
        <w:t xml:space="preserve"> </w:t>
      </w:r>
      <w:r w:rsidRPr="00BB0CC3">
        <w:rPr>
          <w:rFonts w:cs="Arial"/>
          <w:i/>
          <w:iCs/>
          <w:spacing w:val="-2"/>
          <w:szCs w:val="24"/>
          <w:u w:val="single"/>
        </w:rPr>
        <w:t>Waste</w:t>
      </w:r>
      <w:r w:rsidRPr="00BB0CC3">
        <w:rPr>
          <w:rFonts w:cs="Arial"/>
          <w:i/>
          <w:iCs/>
          <w:spacing w:val="-3"/>
          <w:szCs w:val="24"/>
          <w:u w:val="single"/>
        </w:rPr>
        <w:t xml:space="preserve"> </w:t>
      </w:r>
      <w:r w:rsidRPr="00BB0CC3">
        <w:rPr>
          <w:rFonts w:cs="Arial"/>
          <w:i/>
          <w:iCs/>
          <w:spacing w:val="-2"/>
          <w:szCs w:val="24"/>
          <w:u w:val="single"/>
        </w:rPr>
        <w:t>batteries</w:t>
      </w:r>
      <w:r w:rsidRPr="00BB0CC3">
        <w:rPr>
          <w:rFonts w:cs="Arial"/>
          <w:i/>
          <w:iCs/>
          <w:spacing w:val="-6"/>
          <w:szCs w:val="24"/>
          <w:u w:val="single"/>
        </w:rPr>
        <w:t xml:space="preserve"> </w:t>
      </w:r>
      <w:r w:rsidRPr="00BB0CC3">
        <w:rPr>
          <w:rFonts w:cs="Arial"/>
          <w:i/>
          <w:iCs/>
          <w:spacing w:val="-2"/>
          <w:szCs w:val="24"/>
          <w:u w:val="single"/>
        </w:rPr>
        <w:t>that</w:t>
      </w:r>
      <w:r w:rsidRPr="00BB0CC3">
        <w:rPr>
          <w:rFonts w:cs="Arial"/>
          <w:i/>
          <w:iCs/>
          <w:spacing w:val="-11"/>
          <w:szCs w:val="24"/>
          <w:u w:val="single"/>
        </w:rPr>
        <w:t xml:space="preserve"> </w:t>
      </w:r>
      <w:r w:rsidRPr="00BB0CC3">
        <w:rPr>
          <w:rFonts w:cs="Arial"/>
          <w:i/>
          <w:iCs/>
          <w:spacing w:val="-2"/>
          <w:szCs w:val="24"/>
          <w:u w:val="single"/>
        </w:rPr>
        <w:t>are</w:t>
      </w:r>
      <w:r w:rsidRPr="00BB0CC3">
        <w:rPr>
          <w:rFonts w:cs="Arial"/>
          <w:i/>
          <w:iCs/>
          <w:spacing w:val="-3"/>
          <w:szCs w:val="24"/>
          <w:u w:val="single"/>
        </w:rPr>
        <w:t xml:space="preserve"> </w:t>
      </w:r>
      <w:r w:rsidRPr="00BB0CC3">
        <w:rPr>
          <w:rFonts w:cs="Arial"/>
          <w:i/>
          <w:iCs/>
          <w:spacing w:val="-2"/>
          <w:szCs w:val="24"/>
          <w:u w:val="single"/>
        </w:rPr>
        <w:t>packaged</w:t>
      </w:r>
      <w:r w:rsidRPr="00BB0CC3">
        <w:rPr>
          <w:rFonts w:cs="Arial"/>
          <w:i/>
          <w:iCs/>
          <w:spacing w:val="-3"/>
          <w:szCs w:val="24"/>
          <w:u w:val="single"/>
        </w:rPr>
        <w:t xml:space="preserve"> </w:t>
      </w:r>
      <w:r w:rsidRPr="00BB0CC3">
        <w:rPr>
          <w:rFonts w:cs="Arial"/>
          <w:i/>
          <w:iCs/>
          <w:spacing w:val="-2"/>
          <w:szCs w:val="24"/>
          <w:u w:val="single"/>
        </w:rPr>
        <w:t>in</w:t>
      </w:r>
      <w:r w:rsidRPr="00BB0CC3">
        <w:rPr>
          <w:rFonts w:cs="Arial"/>
          <w:i/>
          <w:iCs/>
          <w:spacing w:val="-3"/>
          <w:szCs w:val="24"/>
          <w:u w:val="single"/>
        </w:rPr>
        <w:t xml:space="preserve"> </w:t>
      </w:r>
      <w:r w:rsidRPr="00BB0CC3">
        <w:rPr>
          <w:rFonts w:cs="Arial"/>
          <w:i/>
          <w:iCs/>
          <w:spacing w:val="-2"/>
          <w:szCs w:val="24"/>
          <w:u w:val="single"/>
        </w:rPr>
        <w:t>accordance</w:t>
      </w:r>
      <w:r w:rsidRPr="00BB0CC3">
        <w:rPr>
          <w:rFonts w:cs="Arial"/>
          <w:i/>
          <w:iCs/>
          <w:spacing w:val="-3"/>
          <w:szCs w:val="24"/>
          <w:u w:val="single"/>
        </w:rPr>
        <w:t xml:space="preserve"> </w:t>
      </w:r>
      <w:r w:rsidRPr="00BB0CC3">
        <w:rPr>
          <w:rFonts w:cs="Arial"/>
          <w:i/>
          <w:iCs/>
          <w:spacing w:val="-2"/>
          <w:szCs w:val="24"/>
          <w:u w:val="single"/>
        </w:rPr>
        <w:t>with</w:t>
      </w:r>
      <w:r w:rsidRPr="00BB0CC3">
        <w:rPr>
          <w:rFonts w:cs="Arial"/>
          <w:i/>
          <w:iCs/>
          <w:spacing w:val="-3"/>
          <w:szCs w:val="24"/>
          <w:u w:val="single"/>
        </w:rPr>
        <w:t xml:space="preserve"> </w:t>
      </w:r>
      <w:r w:rsidRPr="00BB0CC3">
        <w:rPr>
          <w:rFonts w:cs="Arial"/>
          <w:i/>
          <w:iCs/>
          <w:spacing w:val="-2"/>
          <w:szCs w:val="24"/>
          <w:u w:val="single"/>
        </w:rPr>
        <w:t>DOTn</w:t>
      </w:r>
      <w:r w:rsidRPr="00BB0CC3">
        <w:rPr>
          <w:rFonts w:cs="Arial"/>
          <w:i/>
          <w:iCs/>
          <w:spacing w:val="-3"/>
          <w:szCs w:val="24"/>
          <w:u w:val="single"/>
        </w:rPr>
        <w:t xml:space="preserve"> </w:t>
      </w:r>
      <w:r w:rsidRPr="00BB0CC3">
        <w:rPr>
          <w:rFonts w:cs="Arial"/>
          <w:i/>
          <w:iCs/>
          <w:spacing w:val="-2"/>
          <w:szCs w:val="24"/>
          <w:u w:val="single"/>
        </w:rPr>
        <w:t>shipping</w:t>
      </w:r>
      <w:r w:rsidRPr="00BB0CC3">
        <w:rPr>
          <w:rFonts w:cs="Arial"/>
          <w:i/>
          <w:iCs/>
          <w:spacing w:val="-3"/>
          <w:szCs w:val="24"/>
          <w:u w:val="single"/>
        </w:rPr>
        <w:t xml:space="preserve"> </w:t>
      </w:r>
      <w:r w:rsidRPr="00BB0CC3">
        <w:rPr>
          <w:rFonts w:cs="Arial"/>
          <w:i/>
          <w:iCs/>
          <w:spacing w:val="-2"/>
          <w:szCs w:val="24"/>
          <w:u w:val="single"/>
        </w:rPr>
        <w:t>requirements.</w:t>
      </w:r>
    </w:p>
    <w:p w14:paraId="4F15B565" w14:textId="29A32EE1"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7</w:t>
      </w:r>
      <w:r w:rsidRPr="00BB0CC3">
        <w:rPr>
          <w:rFonts w:eastAsia="Times New Roman"/>
          <w:snapToGrid/>
        </w:rPr>
        <w:br/>
      </w:r>
      <w:r w:rsidRPr="00BB0CC3">
        <w:rPr>
          <w:rFonts w:eastAsia="Times New Roman"/>
        </w:rPr>
        <w:t xml:space="preserve">Section </w:t>
      </w:r>
      <w:r w:rsidRPr="00BB0CC3">
        <w:rPr>
          <w:rFonts w:eastAsia="Times New Roman"/>
          <w:noProof/>
        </w:rPr>
        <w:t>320.4.1.3 Miscellaneous Storage</w:t>
      </w:r>
    </w:p>
    <w:p w14:paraId="0EDCD057" w14:textId="622E307D" w:rsidR="0083291D" w:rsidRPr="00BB0CC3" w:rsidRDefault="0083291D" w:rsidP="00204B8A">
      <w:pPr>
        <w:ind w:firstLine="360"/>
        <w:rPr>
          <w:rFonts w:cs="Arial"/>
          <w:noProof/>
        </w:rPr>
      </w:pPr>
      <w:r w:rsidRPr="00BB0CC3">
        <w:rPr>
          <w:rFonts w:cs="Arial"/>
          <w:noProof/>
        </w:rPr>
        <w:t>[The SFM proposes to add new Section 320.4.1.3 and language.]</w:t>
      </w:r>
    </w:p>
    <w:p w14:paraId="48315B9E" w14:textId="77777777" w:rsidR="0083291D" w:rsidRPr="00BB0CC3" w:rsidRDefault="0083291D" w:rsidP="00295966">
      <w:pPr>
        <w:kinsoku w:val="0"/>
        <w:overflowPunct w:val="0"/>
        <w:autoSpaceDE w:val="0"/>
        <w:autoSpaceDN w:val="0"/>
        <w:adjustRightInd w:val="0"/>
        <w:ind w:left="720"/>
        <w:contextualSpacing/>
        <w:rPr>
          <w:rFonts w:cs="Arial"/>
          <w:i/>
          <w:iCs/>
          <w:spacing w:val="-4"/>
          <w:szCs w:val="24"/>
        </w:rPr>
      </w:pPr>
      <w:r w:rsidRPr="00BB0CC3">
        <w:rPr>
          <w:rFonts w:cs="Arial"/>
          <w:b/>
          <w:bCs/>
          <w:i/>
          <w:iCs/>
          <w:spacing w:val="-4"/>
          <w:szCs w:val="24"/>
          <w:u w:val="single"/>
        </w:rPr>
        <w:t>320.4.1.3</w:t>
      </w:r>
      <w:r w:rsidRPr="00BB0CC3">
        <w:rPr>
          <w:rFonts w:cs="Arial"/>
          <w:b/>
          <w:bCs/>
          <w:i/>
          <w:iCs/>
          <w:spacing w:val="-9"/>
          <w:szCs w:val="24"/>
          <w:u w:val="single"/>
        </w:rPr>
        <w:t xml:space="preserve"> </w:t>
      </w:r>
      <w:r w:rsidRPr="00BB0CC3">
        <w:rPr>
          <w:rFonts w:cs="Arial"/>
          <w:b/>
          <w:bCs/>
          <w:i/>
          <w:iCs/>
          <w:spacing w:val="-4"/>
          <w:szCs w:val="24"/>
          <w:u w:val="single"/>
        </w:rPr>
        <w:t>Miscellaneous</w:t>
      </w:r>
      <w:r w:rsidRPr="00BB0CC3">
        <w:rPr>
          <w:rFonts w:cs="Arial"/>
          <w:b/>
          <w:bCs/>
          <w:i/>
          <w:iCs/>
          <w:spacing w:val="-5"/>
          <w:szCs w:val="24"/>
          <w:u w:val="single"/>
        </w:rPr>
        <w:t xml:space="preserve"> </w:t>
      </w:r>
      <w:r w:rsidRPr="00BB0CC3">
        <w:rPr>
          <w:rFonts w:cs="Arial"/>
          <w:b/>
          <w:bCs/>
          <w:i/>
          <w:iCs/>
          <w:spacing w:val="-4"/>
          <w:szCs w:val="24"/>
          <w:u w:val="single"/>
        </w:rPr>
        <w:t>storage</w:t>
      </w:r>
      <w:r w:rsidRPr="00BB0CC3">
        <w:rPr>
          <w:rFonts w:cs="Arial"/>
          <w:b/>
          <w:bCs/>
          <w:i/>
          <w:iCs/>
          <w:spacing w:val="-4"/>
          <w:szCs w:val="24"/>
        </w:rPr>
        <w:t>.</w:t>
      </w:r>
      <w:r w:rsidRPr="00BB0CC3">
        <w:rPr>
          <w:rFonts w:cs="Arial"/>
          <w:i/>
          <w:iCs/>
          <w:spacing w:val="-11"/>
          <w:szCs w:val="24"/>
        </w:rPr>
        <w:t xml:space="preserve"> </w:t>
      </w:r>
      <w:r w:rsidRPr="00BB0CC3">
        <w:rPr>
          <w:rFonts w:cs="Arial"/>
          <w:i/>
          <w:iCs/>
          <w:spacing w:val="-4"/>
          <w:szCs w:val="24"/>
          <w:u w:val="single"/>
        </w:rPr>
        <w:t>Limited storage of</w:t>
      </w:r>
      <w:r w:rsidRPr="00BB0CC3">
        <w:rPr>
          <w:rFonts w:cs="Arial"/>
          <w:i/>
          <w:iCs/>
          <w:spacing w:val="-11"/>
          <w:szCs w:val="24"/>
          <w:u w:val="single"/>
        </w:rPr>
        <w:t xml:space="preserve"> </w:t>
      </w:r>
      <w:r w:rsidRPr="00BB0CC3">
        <w:rPr>
          <w:rFonts w:cs="Arial"/>
          <w:i/>
          <w:iCs/>
          <w:spacing w:val="-4"/>
          <w:szCs w:val="24"/>
          <w:u w:val="single"/>
        </w:rPr>
        <w:t>lithium-ion or</w:t>
      </w:r>
      <w:r w:rsidRPr="00BB0CC3">
        <w:rPr>
          <w:rFonts w:cs="Arial"/>
          <w:i/>
          <w:iCs/>
          <w:spacing w:val="-7"/>
          <w:szCs w:val="24"/>
          <w:u w:val="single"/>
        </w:rPr>
        <w:t xml:space="preserve"> </w:t>
      </w:r>
      <w:r w:rsidRPr="00BB0CC3">
        <w:rPr>
          <w:rFonts w:cs="Arial"/>
          <w:i/>
          <w:iCs/>
          <w:spacing w:val="-4"/>
          <w:szCs w:val="24"/>
          <w:u w:val="single"/>
        </w:rPr>
        <w:t>lithium</w:t>
      </w:r>
      <w:r w:rsidRPr="00BB0CC3">
        <w:rPr>
          <w:rFonts w:cs="Arial"/>
          <w:i/>
          <w:iCs/>
          <w:spacing w:val="-7"/>
          <w:szCs w:val="24"/>
          <w:u w:val="single"/>
        </w:rPr>
        <w:t xml:space="preserve"> </w:t>
      </w:r>
      <w:r w:rsidRPr="00BB0CC3">
        <w:rPr>
          <w:rFonts w:cs="Arial"/>
          <w:i/>
          <w:iCs/>
          <w:spacing w:val="-4"/>
          <w:szCs w:val="24"/>
          <w:u w:val="single"/>
        </w:rPr>
        <w:t>metal batteries,</w:t>
      </w:r>
      <w:r w:rsidRPr="00BB0CC3">
        <w:rPr>
          <w:rFonts w:cs="Arial"/>
          <w:i/>
          <w:iCs/>
          <w:spacing w:val="-11"/>
          <w:szCs w:val="24"/>
          <w:u w:val="single"/>
        </w:rPr>
        <w:t xml:space="preserve"> </w:t>
      </w:r>
      <w:r w:rsidRPr="00BB0CC3">
        <w:rPr>
          <w:rFonts w:cs="Arial"/>
          <w:i/>
          <w:iCs/>
          <w:spacing w:val="-4"/>
          <w:szCs w:val="24"/>
          <w:u w:val="single"/>
        </w:rPr>
        <w:t>other</w:t>
      </w:r>
      <w:r w:rsidRPr="00BB0CC3">
        <w:rPr>
          <w:rFonts w:cs="Arial"/>
          <w:i/>
          <w:iCs/>
          <w:spacing w:val="-7"/>
          <w:szCs w:val="24"/>
          <w:u w:val="single"/>
        </w:rPr>
        <w:t xml:space="preserve"> </w:t>
      </w:r>
      <w:r w:rsidRPr="00BB0CC3">
        <w:rPr>
          <w:rFonts w:cs="Arial"/>
          <w:i/>
          <w:iCs/>
          <w:spacing w:val="-4"/>
          <w:szCs w:val="24"/>
          <w:u w:val="single"/>
        </w:rPr>
        <w:t>than collection of</w:t>
      </w:r>
      <w:r w:rsidRPr="00BB0CC3">
        <w:rPr>
          <w:rFonts w:cs="Arial"/>
          <w:i/>
          <w:iCs/>
          <w:spacing w:val="-11"/>
          <w:szCs w:val="24"/>
          <w:u w:val="single"/>
        </w:rPr>
        <w:t xml:space="preserve"> </w:t>
      </w:r>
      <w:r w:rsidRPr="00BB0CC3">
        <w:rPr>
          <w:rFonts w:cs="Arial"/>
          <w:i/>
          <w:iCs/>
          <w:spacing w:val="-4"/>
          <w:szCs w:val="24"/>
          <w:u w:val="single"/>
        </w:rPr>
        <w:t>used or</w:t>
      </w:r>
      <w:r w:rsidRPr="00BB0CC3">
        <w:rPr>
          <w:rFonts w:cs="Arial"/>
          <w:i/>
          <w:iCs/>
          <w:spacing w:val="-7"/>
          <w:szCs w:val="24"/>
          <w:u w:val="single"/>
        </w:rPr>
        <w:t xml:space="preserve"> </w:t>
      </w:r>
      <w:r w:rsidRPr="00BB0CC3">
        <w:rPr>
          <w:rFonts w:cs="Arial"/>
          <w:i/>
          <w:iCs/>
          <w:spacing w:val="-4"/>
          <w:szCs w:val="24"/>
          <w:u w:val="single"/>
        </w:rPr>
        <w:t>unwanted</w:t>
      </w:r>
      <w:r w:rsidRPr="00BB0CC3">
        <w:rPr>
          <w:rFonts w:cs="Arial"/>
          <w:i/>
          <w:iCs/>
          <w:spacing w:val="-6"/>
          <w:szCs w:val="24"/>
        </w:rPr>
        <w:t xml:space="preserve"> </w:t>
      </w:r>
      <w:r w:rsidRPr="00BB0CC3">
        <w:rPr>
          <w:rFonts w:cs="Arial"/>
          <w:i/>
          <w:iCs/>
          <w:spacing w:val="-4"/>
          <w:szCs w:val="24"/>
          <w:u w:val="single"/>
        </w:rPr>
        <w:t>batteries,</w:t>
      </w:r>
      <w:r w:rsidRPr="00BB0CC3">
        <w:rPr>
          <w:rFonts w:cs="Arial"/>
          <w:i/>
          <w:iCs/>
          <w:spacing w:val="-11"/>
          <w:szCs w:val="24"/>
          <w:u w:val="single"/>
        </w:rPr>
        <w:t xml:space="preserve"> </w:t>
      </w:r>
      <w:r w:rsidRPr="00BB0CC3">
        <w:rPr>
          <w:rFonts w:cs="Arial"/>
          <w:i/>
          <w:iCs/>
          <w:spacing w:val="-4"/>
          <w:szCs w:val="24"/>
          <w:u w:val="single"/>
        </w:rPr>
        <w:t>or</w:t>
      </w:r>
      <w:r w:rsidRPr="00BB0CC3">
        <w:rPr>
          <w:rFonts w:cs="Arial"/>
          <w:i/>
          <w:iCs/>
          <w:spacing w:val="-7"/>
          <w:szCs w:val="24"/>
          <w:u w:val="single"/>
        </w:rPr>
        <w:t xml:space="preserve"> </w:t>
      </w:r>
      <w:r w:rsidRPr="00BB0CC3">
        <w:rPr>
          <w:rFonts w:cs="Arial"/>
          <w:i/>
          <w:iCs/>
          <w:spacing w:val="-4"/>
          <w:szCs w:val="24"/>
          <w:u w:val="single"/>
        </w:rPr>
        <w:t>waste storage,</w:t>
      </w:r>
      <w:r w:rsidRPr="00BB0CC3">
        <w:rPr>
          <w:rFonts w:cs="Arial"/>
          <w:i/>
          <w:iCs/>
          <w:spacing w:val="-11"/>
          <w:szCs w:val="24"/>
          <w:u w:val="single"/>
        </w:rPr>
        <w:t xml:space="preserve"> </w:t>
      </w:r>
      <w:r w:rsidRPr="00BB0CC3">
        <w:rPr>
          <w:rFonts w:cs="Arial"/>
          <w:i/>
          <w:iCs/>
          <w:spacing w:val="-4"/>
          <w:szCs w:val="24"/>
          <w:u w:val="single"/>
        </w:rPr>
        <w:t>shall comply</w:t>
      </w:r>
      <w:r w:rsidRPr="00BB0CC3">
        <w:rPr>
          <w:rFonts w:cs="Arial"/>
          <w:i/>
          <w:iCs/>
          <w:spacing w:val="-7"/>
          <w:szCs w:val="24"/>
          <w:u w:val="single"/>
        </w:rPr>
        <w:t xml:space="preserve"> </w:t>
      </w:r>
      <w:r w:rsidRPr="00BB0CC3">
        <w:rPr>
          <w:rFonts w:cs="Arial"/>
          <w:i/>
          <w:iCs/>
          <w:spacing w:val="-4"/>
          <w:szCs w:val="24"/>
          <w:u w:val="single"/>
        </w:rPr>
        <w:t>with any</w:t>
      </w:r>
      <w:r w:rsidRPr="00BB0CC3">
        <w:rPr>
          <w:rFonts w:cs="Arial"/>
          <w:i/>
          <w:iCs/>
          <w:spacing w:val="-7"/>
          <w:szCs w:val="24"/>
          <w:u w:val="single"/>
        </w:rPr>
        <w:t xml:space="preserve"> </w:t>
      </w:r>
      <w:r w:rsidRPr="00BB0CC3">
        <w:rPr>
          <w:rFonts w:cs="Arial"/>
          <w:i/>
          <w:iCs/>
          <w:spacing w:val="-4"/>
          <w:szCs w:val="24"/>
          <w:u w:val="single"/>
        </w:rPr>
        <w:t>of</w:t>
      </w:r>
      <w:r w:rsidRPr="00BB0CC3">
        <w:rPr>
          <w:rFonts w:cs="Arial"/>
          <w:i/>
          <w:iCs/>
          <w:spacing w:val="-11"/>
          <w:szCs w:val="24"/>
          <w:u w:val="single"/>
        </w:rPr>
        <w:t xml:space="preserve"> </w:t>
      </w:r>
      <w:r w:rsidRPr="00BB0CC3">
        <w:rPr>
          <w:rFonts w:cs="Arial"/>
          <w:i/>
          <w:iCs/>
          <w:spacing w:val="-4"/>
          <w:szCs w:val="24"/>
          <w:u w:val="single"/>
        </w:rPr>
        <w:t>the following:</w:t>
      </w:r>
    </w:p>
    <w:p w14:paraId="6779D226" w14:textId="21EB5C70"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zCs w:val="24"/>
        </w:rPr>
      </w:pPr>
      <w:r w:rsidRPr="00295966">
        <w:rPr>
          <w:rFonts w:cs="Arial"/>
          <w:i/>
          <w:iCs/>
          <w:szCs w:val="24"/>
          <w:u w:val="single"/>
        </w:rPr>
        <w:t>Stored</w:t>
      </w:r>
      <w:r w:rsidRPr="00295966">
        <w:rPr>
          <w:rFonts w:cs="Arial"/>
          <w:i/>
          <w:iCs/>
          <w:spacing w:val="-12"/>
          <w:szCs w:val="24"/>
          <w:u w:val="single"/>
        </w:rPr>
        <w:t xml:space="preserve"> </w:t>
      </w:r>
      <w:r w:rsidRPr="00295966">
        <w:rPr>
          <w:rFonts w:cs="Arial"/>
          <w:i/>
          <w:iCs/>
          <w:szCs w:val="24"/>
          <w:u w:val="single"/>
        </w:rPr>
        <w:t>in</w:t>
      </w:r>
      <w:r w:rsidRPr="00295966">
        <w:rPr>
          <w:rFonts w:cs="Arial"/>
          <w:i/>
          <w:iCs/>
          <w:spacing w:val="-12"/>
          <w:szCs w:val="24"/>
          <w:u w:val="single"/>
        </w:rPr>
        <w:t xml:space="preserve"> </w:t>
      </w:r>
      <w:r w:rsidRPr="00295966">
        <w:rPr>
          <w:rFonts w:cs="Arial"/>
          <w:i/>
          <w:iCs/>
          <w:szCs w:val="24"/>
          <w:u w:val="single"/>
        </w:rPr>
        <w:t>containers</w:t>
      </w:r>
      <w:r w:rsidRPr="00295966">
        <w:rPr>
          <w:rFonts w:cs="Arial"/>
          <w:i/>
          <w:iCs/>
          <w:spacing w:val="-13"/>
          <w:szCs w:val="24"/>
          <w:u w:val="single"/>
        </w:rPr>
        <w:t xml:space="preserve"> </w:t>
      </w:r>
      <w:r w:rsidRPr="00295966">
        <w:rPr>
          <w:rFonts w:cs="Arial"/>
          <w:i/>
          <w:iCs/>
          <w:szCs w:val="24"/>
          <w:u w:val="single"/>
        </w:rPr>
        <w:t>complying</w:t>
      </w:r>
      <w:r w:rsidRPr="00295966">
        <w:rPr>
          <w:rFonts w:cs="Arial"/>
          <w:i/>
          <w:iCs/>
          <w:spacing w:val="-12"/>
          <w:szCs w:val="24"/>
          <w:u w:val="single"/>
        </w:rPr>
        <w:t xml:space="preserve"> </w:t>
      </w:r>
      <w:r w:rsidRPr="00295966">
        <w:rPr>
          <w:rFonts w:cs="Arial"/>
          <w:i/>
          <w:iCs/>
          <w:szCs w:val="24"/>
          <w:u w:val="single"/>
        </w:rPr>
        <w:t>with</w:t>
      </w:r>
      <w:r w:rsidRPr="00295966">
        <w:rPr>
          <w:rFonts w:cs="Arial"/>
          <w:i/>
          <w:iCs/>
          <w:spacing w:val="-12"/>
          <w:szCs w:val="24"/>
          <w:u w:val="single"/>
        </w:rPr>
        <w:t xml:space="preserve"> </w:t>
      </w:r>
      <w:r w:rsidRPr="00295966">
        <w:rPr>
          <w:rFonts w:cs="Arial"/>
          <w:i/>
          <w:iCs/>
          <w:szCs w:val="24"/>
          <w:u w:val="single"/>
        </w:rPr>
        <w:t>Section</w:t>
      </w:r>
      <w:r w:rsidRPr="00295966">
        <w:rPr>
          <w:rFonts w:cs="Arial"/>
          <w:i/>
          <w:iCs/>
          <w:spacing w:val="-12"/>
          <w:szCs w:val="24"/>
          <w:u w:val="single"/>
        </w:rPr>
        <w:t xml:space="preserve"> </w:t>
      </w:r>
      <w:r w:rsidRPr="00295966">
        <w:rPr>
          <w:rFonts w:cs="Arial"/>
          <w:i/>
          <w:iCs/>
          <w:szCs w:val="24"/>
          <w:u w:val="single"/>
        </w:rPr>
        <w:t>320.4.1.1.</w:t>
      </w:r>
    </w:p>
    <w:p w14:paraId="119AE56E" w14:textId="190AF177"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pacing w:val="-2"/>
          <w:szCs w:val="24"/>
        </w:rPr>
      </w:pPr>
      <w:r w:rsidRPr="00295966">
        <w:rPr>
          <w:rFonts w:cs="Arial"/>
          <w:i/>
          <w:iCs/>
          <w:spacing w:val="-2"/>
          <w:szCs w:val="24"/>
          <w:u w:val="single"/>
        </w:rPr>
        <w:t>Stored</w:t>
      </w:r>
      <w:r w:rsidRPr="00295966">
        <w:rPr>
          <w:rFonts w:cs="Arial"/>
          <w:i/>
          <w:iCs/>
          <w:spacing w:val="-10"/>
          <w:szCs w:val="24"/>
          <w:u w:val="single"/>
        </w:rPr>
        <w:t xml:space="preserve"> </w:t>
      </w:r>
      <w:r w:rsidRPr="00295966">
        <w:rPr>
          <w:rFonts w:cs="Arial"/>
          <w:i/>
          <w:iCs/>
          <w:spacing w:val="-2"/>
          <w:szCs w:val="24"/>
          <w:u w:val="single"/>
        </w:rPr>
        <w:t>in</w:t>
      </w:r>
      <w:r w:rsidRPr="00295966">
        <w:rPr>
          <w:rFonts w:cs="Arial"/>
          <w:i/>
          <w:iCs/>
          <w:spacing w:val="-10"/>
          <w:szCs w:val="24"/>
          <w:u w:val="single"/>
        </w:rPr>
        <w:t xml:space="preserve"> </w:t>
      </w:r>
      <w:r w:rsidRPr="00295966">
        <w:rPr>
          <w:rFonts w:cs="Arial"/>
          <w:i/>
          <w:iCs/>
          <w:spacing w:val="-2"/>
          <w:szCs w:val="24"/>
          <w:u w:val="single"/>
        </w:rPr>
        <w:t>original</w:t>
      </w:r>
      <w:r w:rsidRPr="00295966">
        <w:rPr>
          <w:rFonts w:cs="Arial"/>
          <w:i/>
          <w:iCs/>
          <w:spacing w:val="-10"/>
          <w:szCs w:val="24"/>
          <w:u w:val="single"/>
        </w:rPr>
        <w:t xml:space="preserve"> </w:t>
      </w:r>
      <w:r w:rsidRPr="00295966">
        <w:rPr>
          <w:rFonts w:cs="Arial"/>
          <w:i/>
          <w:iCs/>
          <w:spacing w:val="-2"/>
          <w:szCs w:val="24"/>
          <w:u w:val="single"/>
        </w:rPr>
        <w:t>wholesale</w:t>
      </w:r>
      <w:r w:rsidRPr="00295966">
        <w:rPr>
          <w:rFonts w:cs="Arial"/>
          <w:i/>
          <w:iCs/>
          <w:spacing w:val="-10"/>
          <w:szCs w:val="24"/>
          <w:u w:val="single"/>
        </w:rPr>
        <w:t xml:space="preserve"> </w:t>
      </w:r>
      <w:r w:rsidRPr="00295966">
        <w:rPr>
          <w:rFonts w:cs="Arial"/>
          <w:i/>
          <w:iCs/>
          <w:spacing w:val="-2"/>
          <w:szCs w:val="24"/>
          <w:u w:val="single"/>
        </w:rPr>
        <w:t>packaging</w:t>
      </w:r>
      <w:r w:rsidRPr="00295966">
        <w:rPr>
          <w:rFonts w:cs="Arial"/>
          <w:i/>
          <w:iCs/>
          <w:spacing w:val="-10"/>
          <w:szCs w:val="24"/>
          <w:u w:val="single"/>
        </w:rPr>
        <w:t xml:space="preserve"> </w:t>
      </w:r>
      <w:r w:rsidRPr="00295966">
        <w:rPr>
          <w:rFonts w:cs="Arial"/>
          <w:i/>
          <w:iCs/>
          <w:spacing w:val="-2"/>
          <w:szCs w:val="24"/>
          <w:u w:val="single"/>
        </w:rPr>
        <w:t>or</w:t>
      </w:r>
      <w:r w:rsidRPr="00295966">
        <w:rPr>
          <w:rFonts w:cs="Arial"/>
          <w:i/>
          <w:iCs/>
          <w:spacing w:val="-11"/>
          <w:szCs w:val="24"/>
          <w:u w:val="single"/>
        </w:rPr>
        <w:t xml:space="preserve"> </w:t>
      </w:r>
      <w:r w:rsidRPr="00295966">
        <w:rPr>
          <w:rFonts w:cs="Arial"/>
          <w:i/>
          <w:iCs/>
          <w:spacing w:val="-2"/>
          <w:szCs w:val="24"/>
          <w:u w:val="single"/>
        </w:rPr>
        <w:t>containers</w:t>
      </w:r>
      <w:r w:rsidRPr="00295966">
        <w:rPr>
          <w:rFonts w:cs="Arial"/>
          <w:i/>
          <w:iCs/>
          <w:spacing w:val="-10"/>
          <w:szCs w:val="24"/>
          <w:u w:val="single"/>
        </w:rPr>
        <w:t xml:space="preserve"> </w:t>
      </w:r>
      <w:r w:rsidRPr="00295966">
        <w:rPr>
          <w:rFonts w:cs="Arial"/>
          <w:i/>
          <w:iCs/>
          <w:spacing w:val="-2"/>
          <w:szCs w:val="24"/>
          <w:u w:val="single"/>
        </w:rPr>
        <w:t>complying</w:t>
      </w:r>
      <w:r w:rsidRPr="00295966">
        <w:rPr>
          <w:rFonts w:cs="Arial"/>
          <w:i/>
          <w:iCs/>
          <w:spacing w:val="-10"/>
          <w:szCs w:val="24"/>
          <w:u w:val="single"/>
        </w:rPr>
        <w:t xml:space="preserve"> </w:t>
      </w:r>
      <w:r w:rsidRPr="00295966">
        <w:rPr>
          <w:rFonts w:cs="Arial"/>
          <w:i/>
          <w:iCs/>
          <w:spacing w:val="-2"/>
          <w:szCs w:val="24"/>
          <w:u w:val="single"/>
        </w:rPr>
        <w:t>with</w:t>
      </w:r>
      <w:r w:rsidRPr="00295966">
        <w:rPr>
          <w:rFonts w:cs="Arial"/>
          <w:i/>
          <w:iCs/>
          <w:spacing w:val="-10"/>
          <w:szCs w:val="24"/>
          <w:u w:val="single"/>
        </w:rPr>
        <w:t xml:space="preserve"> </w:t>
      </w:r>
      <w:r w:rsidRPr="00295966">
        <w:rPr>
          <w:rFonts w:cs="Arial"/>
          <w:i/>
          <w:iCs/>
          <w:spacing w:val="-2"/>
          <w:szCs w:val="24"/>
          <w:u w:val="single"/>
        </w:rPr>
        <w:t>DOTn</w:t>
      </w:r>
      <w:r w:rsidRPr="00295966">
        <w:rPr>
          <w:rFonts w:cs="Arial"/>
          <w:i/>
          <w:iCs/>
          <w:spacing w:val="-10"/>
          <w:szCs w:val="24"/>
          <w:u w:val="single"/>
        </w:rPr>
        <w:t xml:space="preserve"> </w:t>
      </w:r>
      <w:r w:rsidRPr="00295966">
        <w:rPr>
          <w:rFonts w:cs="Arial"/>
          <w:i/>
          <w:iCs/>
          <w:spacing w:val="-2"/>
          <w:szCs w:val="24"/>
          <w:u w:val="single"/>
        </w:rPr>
        <w:t>regulations.</w:t>
      </w:r>
    </w:p>
    <w:p w14:paraId="54E73D43" w14:textId="24B2F048"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zCs w:val="24"/>
        </w:rPr>
      </w:pPr>
      <w:r w:rsidRPr="00295966">
        <w:rPr>
          <w:rFonts w:cs="Arial"/>
          <w:i/>
          <w:iCs/>
          <w:szCs w:val="24"/>
          <w:u w:val="single"/>
        </w:rPr>
        <w:t>Approved</w:t>
      </w:r>
      <w:r w:rsidRPr="00295966">
        <w:rPr>
          <w:rFonts w:cs="Arial"/>
          <w:i/>
          <w:iCs/>
          <w:spacing w:val="-7"/>
          <w:szCs w:val="24"/>
          <w:u w:val="single"/>
        </w:rPr>
        <w:t xml:space="preserve"> </w:t>
      </w:r>
      <w:r w:rsidRPr="00295966">
        <w:rPr>
          <w:rFonts w:cs="Arial"/>
          <w:i/>
          <w:iCs/>
          <w:szCs w:val="24"/>
          <w:u w:val="single"/>
        </w:rPr>
        <w:t>battery</w:t>
      </w:r>
      <w:r w:rsidRPr="00295966">
        <w:rPr>
          <w:rFonts w:cs="Arial"/>
          <w:i/>
          <w:iCs/>
          <w:spacing w:val="-10"/>
          <w:szCs w:val="24"/>
          <w:u w:val="single"/>
        </w:rPr>
        <w:t xml:space="preserve"> </w:t>
      </w:r>
      <w:r w:rsidRPr="00295966">
        <w:rPr>
          <w:rFonts w:cs="Arial"/>
          <w:i/>
          <w:iCs/>
          <w:szCs w:val="24"/>
          <w:u w:val="single"/>
        </w:rPr>
        <w:t>storage</w:t>
      </w:r>
      <w:r w:rsidRPr="00295966">
        <w:rPr>
          <w:rFonts w:cs="Arial"/>
          <w:i/>
          <w:iCs/>
          <w:spacing w:val="-7"/>
          <w:szCs w:val="24"/>
          <w:u w:val="single"/>
        </w:rPr>
        <w:t xml:space="preserve"> </w:t>
      </w:r>
      <w:r w:rsidRPr="00295966">
        <w:rPr>
          <w:rFonts w:cs="Arial"/>
          <w:i/>
          <w:iCs/>
          <w:szCs w:val="24"/>
          <w:u w:val="single"/>
        </w:rPr>
        <w:t>cabinets.</w:t>
      </w:r>
    </w:p>
    <w:p w14:paraId="46260649" w14:textId="0F7A066D"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zCs w:val="24"/>
          <w:u w:val="single"/>
        </w:rPr>
      </w:pPr>
      <w:r w:rsidRPr="00295966">
        <w:rPr>
          <w:rFonts w:cs="Arial"/>
          <w:i/>
          <w:iCs/>
          <w:szCs w:val="24"/>
          <w:u w:val="single"/>
        </w:rPr>
        <w:t>Other</w:t>
      </w:r>
      <w:r w:rsidRPr="00295966">
        <w:rPr>
          <w:rFonts w:cs="Arial"/>
          <w:i/>
          <w:iCs/>
          <w:spacing w:val="-5"/>
          <w:szCs w:val="24"/>
          <w:u w:val="single"/>
        </w:rPr>
        <w:t xml:space="preserve"> </w:t>
      </w:r>
      <w:r w:rsidRPr="00295966">
        <w:rPr>
          <w:rFonts w:cs="Arial"/>
          <w:i/>
          <w:iCs/>
          <w:szCs w:val="24"/>
          <w:u w:val="single"/>
        </w:rPr>
        <w:t>approved</w:t>
      </w:r>
      <w:r w:rsidRPr="00295966">
        <w:rPr>
          <w:rFonts w:cs="Arial"/>
          <w:i/>
          <w:iCs/>
          <w:spacing w:val="-1"/>
          <w:szCs w:val="24"/>
          <w:u w:val="single"/>
        </w:rPr>
        <w:t xml:space="preserve"> </w:t>
      </w:r>
      <w:r w:rsidRPr="00295966">
        <w:rPr>
          <w:rFonts w:cs="Arial"/>
          <w:i/>
          <w:iCs/>
          <w:szCs w:val="24"/>
          <w:u w:val="single"/>
        </w:rPr>
        <w:t>storage</w:t>
      </w:r>
      <w:r w:rsidRPr="00295966">
        <w:rPr>
          <w:rFonts w:cs="Arial"/>
          <w:i/>
          <w:iCs/>
          <w:spacing w:val="-1"/>
          <w:szCs w:val="24"/>
          <w:u w:val="single"/>
        </w:rPr>
        <w:t xml:space="preserve"> </w:t>
      </w:r>
      <w:r w:rsidRPr="00295966">
        <w:rPr>
          <w:rFonts w:cs="Arial"/>
          <w:i/>
          <w:iCs/>
          <w:szCs w:val="24"/>
          <w:u w:val="single"/>
        </w:rPr>
        <w:t>methods.</w:t>
      </w:r>
    </w:p>
    <w:p w14:paraId="3BCBFB48" w14:textId="195A8E7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8</w:t>
      </w:r>
      <w:r w:rsidRPr="00BB0CC3">
        <w:rPr>
          <w:rFonts w:eastAsia="Times New Roman"/>
          <w:snapToGrid/>
        </w:rPr>
        <w:br/>
      </w:r>
      <w:r w:rsidRPr="00BB0CC3">
        <w:rPr>
          <w:rFonts w:eastAsia="Times New Roman"/>
        </w:rPr>
        <w:t xml:space="preserve">Section </w:t>
      </w:r>
      <w:r w:rsidRPr="00BB0CC3">
        <w:rPr>
          <w:rFonts w:eastAsia="Times New Roman"/>
          <w:noProof/>
        </w:rPr>
        <w:t>320.4.2.3 Fire Protection Systems</w:t>
      </w:r>
    </w:p>
    <w:p w14:paraId="1B73CE0D" w14:textId="21071536" w:rsidR="0083291D" w:rsidRPr="00BB0CC3" w:rsidRDefault="0083291D" w:rsidP="00204B8A">
      <w:pPr>
        <w:ind w:left="360"/>
        <w:rPr>
          <w:rFonts w:cs="Arial"/>
          <w:noProof/>
        </w:rPr>
      </w:pPr>
      <w:r w:rsidRPr="00BB0CC3">
        <w:rPr>
          <w:rFonts w:cs="Arial"/>
          <w:noProof/>
        </w:rPr>
        <w:t xml:space="preserve"> [The SFM proposes the modification to Section 320.4.2.3.]</w:t>
      </w:r>
    </w:p>
    <w:p w14:paraId="44B49AD8" w14:textId="7AA3CDBA" w:rsidR="0083291D" w:rsidRDefault="0083291D" w:rsidP="00295966">
      <w:pPr>
        <w:ind w:left="360"/>
        <w:rPr>
          <w:strike/>
          <w:w w:val="90"/>
          <w:szCs w:val="24"/>
        </w:rPr>
      </w:pPr>
      <w:r w:rsidRPr="00D92F1E">
        <w:rPr>
          <w:b/>
          <w:bCs/>
        </w:rPr>
        <w:t>320.4.2.3. Fire Protection Systems.</w:t>
      </w:r>
      <w:r w:rsidRPr="00D92F1E">
        <w:t xml:space="preserve"> </w:t>
      </w:r>
      <w:r w:rsidRPr="00D92F1E">
        <w:rPr>
          <w:noProof/>
        </w:rPr>
        <w:t xml:space="preserve">Indoor storage areas for lithium-ion and </w:t>
      </w:r>
      <w:r w:rsidR="00204B8A" w:rsidRPr="00D92F1E">
        <w:rPr>
          <w:noProof/>
        </w:rPr>
        <w:t>lithium-metal</w:t>
      </w:r>
      <w:r w:rsidRPr="00D92F1E">
        <w:rPr>
          <w:noProof/>
        </w:rPr>
        <w:t xml:space="preserve"> batteries shall be protected by an automatic sprinkler system complying with Section 903.3.1.1 or an approved alternative fire suppression system.</w:t>
      </w:r>
      <w:r w:rsidRPr="00295966">
        <w:rPr>
          <w:strike/>
        </w:rPr>
        <w:t xml:space="preserve"> The system design shall be based on recommendations in the approved technical opinion and report required by Section 320.4.2.1.</w:t>
      </w:r>
    </w:p>
    <w:p w14:paraId="5FA52D4E" w14:textId="6DDBDD6B"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9</w:t>
      </w:r>
      <w:r w:rsidRPr="00BB0CC3">
        <w:rPr>
          <w:rFonts w:eastAsia="Times New Roman"/>
          <w:snapToGrid/>
        </w:rPr>
        <w:br/>
      </w:r>
      <w:r w:rsidRPr="00BB0CC3">
        <w:rPr>
          <w:rFonts w:eastAsia="Times New Roman"/>
        </w:rPr>
        <w:t xml:space="preserve">Section </w:t>
      </w:r>
      <w:r w:rsidRPr="00BB0CC3">
        <w:rPr>
          <w:rFonts w:eastAsia="Times New Roman"/>
          <w:noProof/>
        </w:rPr>
        <w:t>320.4.3 Outdoor Storage</w:t>
      </w:r>
    </w:p>
    <w:p w14:paraId="5EC7E532" w14:textId="27C57E61" w:rsidR="0083291D" w:rsidRPr="00BB0CC3" w:rsidRDefault="0083291D" w:rsidP="00204B8A">
      <w:pPr>
        <w:ind w:firstLine="360"/>
        <w:rPr>
          <w:rFonts w:cs="Arial"/>
          <w:noProof/>
        </w:rPr>
      </w:pPr>
      <w:r w:rsidRPr="00BB0CC3">
        <w:rPr>
          <w:rFonts w:cs="Arial"/>
          <w:noProof/>
        </w:rPr>
        <w:t>[The SFM proposes the modification to Section 320.4.3.]</w:t>
      </w:r>
    </w:p>
    <w:p w14:paraId="35B0A387" w14:textId="77777777" w:rsidR="0083291D" w:rsidRDefault="0083291D" w:rsidP="00204B8A">
      <w:pPr>
        <w:kinsoku w:val="0"/>
        <w:overflowPunct w:val="0"/>
        <w:autoSpaceDE w:val="0"/>
        <w:autoSpaceDN w:val="0"/>
        <w:adjustRightInd w:val="0"/>
        <w:spacing w:before="63" w:after="0"/>
        <w:ind w:left="360"/>
        <w:rPr>
          <w:rFonts w:cs="Arial"/>
          <w:i/>
          <w:iCs/>
          <w:spacing w:val="-4"/>
          <w:szCs w:val="24"/>
          <w:u w:val="single"/>
        </w:rPr>
      </w:pPr>
      <w:r w:rsidRPr="00BB0CC3">
        <w:rPr>
          <w:rFonts w:cs="Arial"/>
          <w:b/>
          <w:bCs/>
          <w:spacing w:val="-4"/>
          <w:szCs w:val="24"/>
        </w:rPr>
        <w:t xml:space="preserve">320.4.3. Outdoor storage. </w:t>
      </w:r>
      <w:r w:rsidRPr="00BB0CC3">
        <w:rPr>
          <w:rFonts w:cs="Arial"/>
          <w:spacing w:val="-4"/>
          <w:szCs w:val="24"/>
        </w:rPr>
        <w:t>Outdoor storage of</w:t>
      </w:r>
      <w:r w:rsidRPr="00BB0CC3">
        <w:rPr>
          <w:rFonts w:cs="Arial"/>
          <w:spacing w:val="-8"/>
          <w:szCs w:val="24"/>
        </w:rPr>
        <w:t xml:space="preserve"> </w:t>
      </w:r>
      <w:r w:rsidRPr="00BB0CC3">
        <w:rPr>
          <w:rFonts w:cs="Arial"/>
          <w:spacing w:val="-4"/>
          <w:szCs w:val="24"/>
        </w:rPr>
        <w:t xml:space="preserve">lithium-ion or lithium metal batteries shall comply with Sections 320.4.3.1 through </w:t>
      </w:r>
      <w:r w:rsidRPr="00BB0CC3">
        <w:rPr>
          <w:rFonts w:cs="Arial"/>
          <w:strike/>
          <w:spacing w:val="-4"/>
          <w:szCs w:val="24"/>
        </w:rPr>
        <w:t>320.4.3.3</w:t>
      </w:r>
      <w:r w:rsidRPr="00BB0CC3">
        <w:rPr>
          <w:rFonts w:cs="Arial"/>
          <w:spacing w:val="-4"/>
          <w:szCs w:val="24"/>
        </w:rPr>
        <w:t xml:space="preserve"> </w:t>
      </w:r>
      <w:r w:rsidRPr="00BB0CC3">
        <w:rPr>
          <w:rFonts w:cs="Arial"/>
          <w:i/>
          <w:iCs/>
          <w:spacing w:val="-4"/>
          <w:szCs w:val="24"/>
          <w:u w:val="single"/>
        </w:rPr>
        <w:t>320.4.3.6.</w:t>
      </w:r>
    </w:p>
    <w:p w14:paraId="547E4F41" w14:textId="64E8FE41" w:rsidR="0083291D" w:rsidRPr="00BB0CC3" w:rsidRDefault="0083291D" w:rsidP="00256B19">
      <w:pPr>
        <w:pStyle w:val="Heading4"/>
        <w:rPr>
          <w:rFonts w:eastAsia="Times New Roman"/>
          <w:noProof/>
        </w:rPr>
      </w:pPr>
      <w:r w:rsidRPr="00BB0CC3">
        <w:rPr>
          <w:rFonts w:eastAsia="Times New Roman"/>
        </w:rPr>
        <w:lastRenderedPageBreak/>
        <w:t xml:space="preserve">ITEM </w:t>
      </w:r>
      <w:r w:rsidR="00797CCC" w:rsidRPr="00BB0CC3">
        <w:rPr>
          <w:rFonts w:eastAsia="Times New Roman"/>
          <w:noProof/>
        </w:rPr>
        <w:t>3-</w:t>
      </w:r>
      <w:r w:rsidR="00384AD5">
        <w:rPr>
          <w:rFonts w:eastAsia="Times New Roman"/>
          <w:noProof/>
        </w:rPr>
        <w:t>10</w:t>
      </w:r>
      <w:r w:rsidRPr="00BB0CC3">
        <w:rPr>
          <w:rFonts w:eastAsia="Times New Roman"/>
          <w:snapToGrid/>
        </w:rPr>
        <w:br/>
      </w:r>
      <w:r w:rsidRPr="00BB0CC3">
        <w:rPr>
          <w:rFonts w:eastAsia="Times New Roman"/>
        </w:rPr>
        <w:t xml:space="preserve">Section </w:t>
      </w:r>
      <w:r w:rsidRPr="00BB0CC3">
        <w:rPr>
          <w:rFonts w:eastAsia="Times New Roman"/>
          <w:noProof/>
        </w:rPr>
        <w:t>320.4.3.1 Technical Opinion and Report</w:t>
      </w:r>
      <w:r w:rsidR="00CA2882">
        <w:rPr>
          <w:rFonts w:eastAsia="Times New Roman"/>
          <w:noProof/>
        </w:rPr>
        <w:t xml:space="preserve"> </w:t>
      </w:r>
      <w:r w:rsidR="00CA2882" w:rsidRPr="00CA2882">
        <w:rPr>
          <w:rFonts w:eastAsia="Times New Roman"/>
          <w:noProof/>
        </w:rPr>
        <w:t>(Formerly Distance from storage to exposures)</w:t>
      </w:r>
    </w:p>
    <w:p w14:paraId="0CB348F5" w14:textId="0E394079" w:rsidR="0083291D" w:rsidRPr="00BB0CC3" w:rsidRDefault="0083291D" w:rsidP="00204B8A">
      <w:pPr>
        <w:ind w:left="360"/>
        <w:rPr>
          <w:rFonts w:cs="Arial"/>
          <w:noProof/>
        </w:rPr>
      </w:pPr>
      <w:r w:rsidRPr="00BB0CC3">
        <w:rPr>
          <w:rFonts w:cs="Arial"/>
          <w:noProof/>
        </w:rPr>
        <w:t xml:space="preserve">[The SFM proposes </w:t>
      </w:r>
      <w:r w:rsidR="00EB67C2">
        <w:rPr>
          <w:rFonts w:cs="Arial"/>
          <w:noProof/>
        </w:rPr>
        <w:t>to include the requirements for a technical report</w:t>
      </w:r>
      <w:r w:rsidRPr="00BB0CC3">
        <w:rPr>
          <w:rFonts w:cs="Arial"/>
          <w:noProof/>
        </w:rPr>
        <w:t>.]</w:t>
      </w:r>
    </w:p>
    <w:p w14:paraId="55029866" w14:textId="2A29820C" w:rsidR="0083291D" w:rsidRPr="00295966" w:rsidRDefault="0083291D" w:rsidP="00295966">
      <w:pPr>
        <w:ind w:left="360"/>
        <w:rPr>
          <w:i/>
          <w:iCs/>
          <w:u w:val="single"/>
        </w:rPr>
      </w:pPr>
      <w:r w:rsidRPr="00295966">
        <w:rPr>
          <w:b/>
          <w:bCs/>
          <w:i/>
          <w:iCs/>
          <w:u w:val="single"/>
        </w:rPr>
        <w:t xml:space="preserve">320.4.3.1 Technical opinion and report. </w:t>
      </w:r>
      <w:r w:rsidRPr="00295966">
        <w:rPr>
          <w:i/>
          <w:iCs/>
          <w:u w:val="single"/>
        </w:rPr>
        <w:t xml:space="preserve">A technical opinion and report complying with Section 104.8.2 shall be prepared to evaluate the fire and explosion risks associated with outdoor storage of </w:t>
      </w:r>
      <w:r w:rsidR="00D92F1E" w:rsidRPr="00295966">
        <w:rPr>
          <w:i/>
          <w:iCs/>
          <w:u w:val="single"/>
        </w:rPr>
        <w:t>lithium-ion</w:t>
      </w:r>
      <w:r w:rsidRPr="00295966">
        <w:rPr>
          <w:i/>
          <w:iCs/>
          <w:u w:val="single"/>
        </w:rPr>
        <w:t xml:space="preserve"> and </w:t>
      </w:r>
      <w:r w:rsidR="00EB67C2">
        <w:rPr>
          <w:i/>
          <w:iCs/>
          <w:u w:val="single"/>
        </w:rPr>
        <w:t>lithium-metal</w:t>
      </w:r>
      <w:r w:rsidRPr="00295966">
        <w:rPr>
          <w:i/>
          <w:iCs/>
          <w:u w:val="single"/>
        </w:rPr>
        <w:t xml:space="preserve"> batteries and to make recommendations for fire and explosion protection. The report shall be submitted to the fire code official and shall require the fire code official’s approval. In addition to the requirements of Section 104.2.2, the technical opinion and report shall evaluate all of the following:</w:t>
      </w:r>
    </w:p>
    <w:p w14:paraId="337E0BD0" w14:textId="7AE88F1E" w:rsidR="0083291D" w:rsidRPr="00295966" w:rsidRDefault="0083291D" w:rsidP="00295966">
      <w:pPr>
        <w:pStyle w:val="ListParagraph"/>
        <w:numPr>
          <w:ilvl w:val="0"/>
          <w:numId w:val="17"/>
        </w:numPr>
        <w:ind w:left="1080"/>
        <w:rPr>
          <w:i/>
          <w:iCs/>
          <w:u w:val="single"/>
        </w:rPr>
      </w:pPr>
      <w:r w:rsidRPr="00295966">
        <w:rPr>
          <w:i/>
          <w:iCs/>
          <w:u w:val="single"/>
        </w:rPr>
        <w:t>Compliance with this section.</w:t>
      </w:r>
    </w:p>
    <w:p w14:paraId="30DFD845" w14:textId="56A3488C" w:rsidR="0083291D" w:rsidRPr="00295966" w:rsidRDefault="0083291D" w:rsidP="00295966">
      <w:pPr>
        <w:pStyle w:val="ListParagraph"/>
        <w:numPr>
          <w:ilvl w:val="0"/>
          <w:numId w:val="17"/>
        </w:numPr>
        <w:ind w:left="1080"/>
        <w:rPr>
          <w:i/>
          <w:iCs/>
          <w:u w:val="single"/>
        </w:rPr>
      </w:pPr>
      <w:r w:rsidRPr="00295966">
        <w:rPr>
          <w:i/>
          <w:iCs/>
          <w:u w:val="single"/>
        </w:rPr>
        <w:t>Firefighting access and water supply for emergencies involving outdoor battery storage.</w:t>
      </w:r>
    </w:p>
    <w:p w14:paraId="29659276" w14:textId="102D28D2" w:rsidR="0083291D" w:rsidRPr="00295966" w:rsidRDefault="0083291D" w:rsidP="00295966">
      <w:pPr>
        <w:pStyle w:val="ListParagraph"/>
        <w:numPr>
          <w:ilvl w:val="0"/>
          <w:numId w:val="17"/>
        </w:numPr>
        <w:ind w:left="1080"/>
        <w:rPr>
          <w:i/>
          <w:iCs/>
          <w:u w:val="single"/>
        </w:rPr>
      </w:pPr>
      <w:r w:rsidRPr="00295966">
        <w:rPr>
          <w:i/>
          <w:iCs/>
          <w:u w:val="single"/>
        </w:rPr>
        <w:t>Outdoor battery fire and explosion hazards</w:t>
      </w:r>
    </w:p>
    <w:p w14:paraId="63DBC1A3" w14:textId="77777777" w:rsidR="00295966" w:rsidRPr="00295966" w:rsidRDefault="0083291D" w:rsidP="00295966">
      <w:pPr>
        <w:pStyle w:val="ListParagraph"/>
        <w:numPr>
          <w:ilvl w:val="0"/>
          <w:numId w:val="17"/>
        </w:numPr>
        <w:ind w:left="1080"/>
        <w:rPr>
          <w:i/>
          <w:iCs/>
          <w:u w:val="single"/>
        </w:rPr>
      </w:pPr>
      <w:r w:rsidRPr="00295966">
        <w:rPr>
          <w:i/>
          <w:iCs/>
          <w:u w:val="single"/>
        </w:rPr>
        <w:t>Hazards involving flying debris during fire incidents igniting adjacent storage areas, buildings, or other exposure hazards.</w:t>
      </w:r>
    </w:p>
    <w:p w14:paraId="289541CF" w14:textId="586CE00A" w:rsidR="00204B8A" w:rsidRPr="00295966" w:rsidRDefault="0083291D" w:rsidP="00295966">
      <w:pPr>
        <w:pStyle w:val="ListParagraph"/>
        <w:numPr>
          <w:ilvl w:val="0"/>
          <w:numId w:val="17"/>
        </w:numPr>
        <w:ind w:left="1080"/>
        <w:rPr>
          <w:i/>
          <w:iCs/>
          <w:u w:val="single"/>
        </w:rPr>
      </w:pPr>
      <w:r w:rsidRPr="00295966">
        <w:rPr>
          <w:i/>
          <w:iCs/>
          <w:u w:val="single"/>
        </w:rPr>
        <w:t>Handling, storage</w:t>
      </w:r>
      <w:r w:rsidR="00D92F1E" w:rsidRPr="00295966">
        <w:rPr>
          <w:i/>
          <w:iCs/>
          <w:u w:val="single"/>
        </w:rPr>
        <w:t>,</w:t>
      </w:r>
      <w:r w:rsidRPr="00295966">
        <w:rPr>
          <w:i/>
          <w:iCs/>
          <w:u w:val="single"/>
        </w:rPr>
        <w:t xml:space="preserve"> and monitoring of damaged batteries and post-fire monitoring.</w:t>
      </w:r>
    </w:p>
    <w:p w14:paraId="2A9C97C6" w14:textId="5FD4861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1</w:t>
      </w:r>
      <w:r w:rsidRPr="00BB0CC3">
        <w:rPr>
          <w:rFonts w:eastAsia="Times New Roman"/>
          <w:snapToGrid/>
        </w:rPr>
        <w:br/>
      </w:r>
      <w:r w:rsidRPr="00BB0CC3">
        <w:rPr>
          <w:rFonts w:eastAsia="Times New Roman"/>
        </w:rPr>
        <w:t xml:space="preserve">Section </w:t>
      </w:r>
      <w:r w:rsidRPr="00BB0CC3">
        <w:rPr>
          <w:rFonts w:eastAsia="Times New Roman"/>
          <w:noProof/>
        </w:rPr>
        <w:t>320.4.3.2 Distance From Storage to Exposures</w:t>
      </w:r>
    </w:p>
    <w:p w14:paraId="54774831" w14:textId="4F28952A" w:rsidR="0083291D" w:rsidRPr="00BB0CC3" w:rsidRDefault="0083291D" w:rsidP="00204B8A">
      <w:pPr>
        <w:ind w:left="360"/>
        <w:rPr>
          <w:rFonts w:cs="Arial"/>
          <w:noProof/>
        </w:rPr>
      </w:pPr>
      <w:r w:rsidRPr="00BB0CC3">
        <w:rPr>
          <w:rFonts w:cs="Arial"/>
          <w:noProof/>
        </w:rPr>
        <w:t>[The SFM proposes to modify and relocate Section 320.4.3.2 due to revisions.]</w:t>
      </w:r>
    </w:p>
    <w:p w14:paraId="7F1961A7" w14:textId="77777777" w:rsidR="0083291D" w:rsidRPr="00295966" w:rsidRDefault="0083291D" w:rsidP="00295966">
      <w:pPr>
        <w:widowControl/>
        <w:tabs>
          <w:tab w:val="left" w:pos="913"/>
        </w:tabs>
        <w:kinsoku w:val="0"/>
        <w:overflowPunct w:val="0"/>
        <w:autoSpaceDE w:val="0"/>
        <w:autoSpaceDN w:val="0"/>
        <w:adjustRightInd w:val="0"/>
        <w:ind w:left="360" w:right="134"/>
        <w:rPr>
          <w:rFonts w:cs="Arial"/>
          <w:spacing w:val="-4"/>
          <w:szCs w:val="24"/>
        </w:rPr>
      </w:pPr>
      <w:r w:rsidRPr="00204B8A">
        <w:rPr>
          <w:rFonts w:cs="Arial"/>
          <w:b/>
          <w:bCs/>
          <w:strike/>
          <w:spacing w:val="-4"/>
          <w:szCs w:val="24"/>
        </w:rPr>
        <w:t>320.4.3.1</w:t>
      </w:r>
      <w:r w:rsidRPr="00BB0CC3">
        <w:rPr>
          <w:rFonts w:cs="Arial"/>
          <w:b/>
          <w:bCs/>
          <w:spacing w:val="-4"/>
          <w:szCs w:val="24"/>
        </w:rPr>
        <w:t xml:space="preserve"> </w:t>
      </w:r>
      <w:r w:rsidRPr="00BB0CC3">
        <w:rPr>
          <w:rFonts w:cs="Arial"/>
          <w:b/>
          <w:bCs/>
          <w:i/>
          <w:iCs/>
          <w:spacing w:val="-4"/>
          <w:szCs w:val="24"/>
          <w:u w:val="single"/>
        </w:rPr>
        <w:t>320.4.3.2</w:t>
      </w:r>
      <w:r w:rsidRPr="00BB0CC3">
        <w:rPr>
          <w:rFonts w:cs="Arial"/>
          <w:b/>
          <w:bCs/>
          <w:spacing w:val="-4"/>
          <w:szCs w:val="24"/>
        </w:rPr>
        <w:t xml:space="preserve"> </w:t>
      </w:r>
      <w:r w:rsidRPr="00295966">
        <w:rPr>
          <w:rFonts w:cs="Arial"/>
          <w:b/>
          <w:bCs/>
          <w:spacing w:val="-4"/>
          <w:szCs w:val="24"/>
        </w:rPr>
        <w:t>Distance from storage to</w:t>
      </w:r>
      <w:r w:rsidRPr="00295966">
        <w:rPr>
          <w:rFonts w:cs="Arial"/>
          <w:b/>
          <w:bCs/>
          <w:spacing w:val="-10"/>
          <w:szCs w:val="24"/>
        </w:rPr>
        <w:t xml:space="preserve"> </w:t>
      </w:r>
      <w:r w:rsidRPr="00295966">
        <w:rPr>
          <w:rFonts w:cs="Arial"/>
          <w:b/>
          <w:bCs/>
          <w:spacing w:val="-4"/>
          <w:szCs w:val="24"/>
        </w:rPr>
        <w:t>exposures.</w:t>
      </w:r>
      <w:r w:rsidRPr="00295966">
        <w:rPr>
          <w:rFonts w:cs="Arial"/>
          <w:spacing w:val="-11"/>
          <w:szCs w:val="24"/>
        </w:rPr>
        <w:t xml:space="preserve"> </w:t>
      </w:r>
      <w:r w:rsidRPr="00295966">
        <w:rPr>
          <w:rFonts w:cs="Arial"/>
          <w:spacing w:val="-4"/>
          <w:szCs w:val="24"/>
        </w:rPr>
        <w:t>Outdoor</w:t>
      </w:r>
      <w:r w:rsidRPr="00295966">
        <w:rPr>
          <w:rFonts w:cs="Arial"/>
          <w:spacing w:val="-5"/>
          <w:szCs w:val="24"/>
        </w:rPr>
        <w:t xml:space="preserve"> </w:t>
      </w:r>
      <w:r w:rsidRPr="00295966">
        <w:rPr>
          <w:rFonts w:cs="Arial"/>
          <w:spacing w:val="-4"/>
          <w:szCs w:val="24"/>
        </w:rPr>
        <w:t>storage of</w:t>
      </w:r>
      <w:r w:rsidRPr="00295966">
        <w:rPr>
          <w:rFonts w:cs="Arial"/>
          <w:spacing w:val="-11"/>
          <w:szCs w:val="24"/>
        </w:rPr>
        <w:t xml:space="preserve"> </w:t>
      </w:r>
      <w:r w:rsidRPr="00295966">
        <w:rPr>
          <w:rFonts w:cs="Arial"/>
          <w:spacing w:val="-4"/>
          <w:szCs w:val="24"/>
        </w:rPr>
        <w:t>lithium-ion or</w:t>
      </w:r>
      <w:r w:rsidRPr="00295966">
        <w:rPr>
          <w:rFonts w:cs="Arial"/>
          <w:spacing w:val="-5"/>
          <w:szCs w:val="24"/>
        </w:rPr>
        <w:t xml:space="preserve"> </w:t>
      </w:r>
      <w:r w:rsidRPr="00295966">
        <w:rPr>
          <w:rFonts w:cs="Arial"/>
          <w:spacing w:val="-4"/>
          <w:szCs w:val="24"/>
        </w:rPr>
        <w:t>lithium</w:t>
      </w:r>
      <w:r w:rsidRPr="00295966">
        <w:rPr>
          <w:rFonts w:cs="Arial"/>
          <w:spacing w:val="-6"/>
          <w:szCs w:val="24"/>
        </w:rPr>
        <w:t xml:space="preserve"> </w:t>
      </w:r>
      <w:r w:rsidRPr="00295966">
        <w:rPr>
          <w:rFonts w:cs="Arial"/>
          <w:spacing w:val="-4"/>
          <w:szCs w:val="24"/>
        </w:rPr>
        <w:t>metal batteries</w:t>
      </w:r>
      <w:r w:rsidRPr="00295966">
        <w:rPr>
          <w:rFonts w:cs="Arial"/>
          <w:strike/>
          <w:spacing w:val="-4"/>
          <w:szCs w:val="24"/>
        </w:rPr>
        <w:t>,</w:t>
      </w:r>
      <w:r w:rsidRPr="00295966">
        <w:rPr>
          <w:rFonts w:cs="Arial"/>
          <w:strike/>
          <w:spacing w:val="-11"/>
          <w:szCs w:val="24"/>
        </w:rPr>
        <w:t xml:space="preserve"> </w:t>
      </w:r>
      <w:r w:rsidRPr="00295966">
        <w:rPr>
          <w:rFonts w:cs="Arial"/>
          <w:strike/>
          <w:spacing w:val="-4"/>
          <w:szCs w:val="24"/>
        </w:rPr>
        <w:t>including storage</w:t>
      </w:r>
      <w:r w:rsidRPr="00295966">
        <w:rPr>
          <w:rFonts w:cs="Arial"/>
          <w:spacing w:val="-4"/>
          <w:szCs w:val="24"/>
        </w:rPr>
        <w:t xml:space="preserve"> </w:t>
      </w:r>
      <w:r w:rsidRPr="00295966">
        <w:rPr>
          <w:rFonts w:cs="Arial"/>
          <w:strike/>
          <w:spacing w:val="-4"/>
          <w:szCs w:val="24"/>
        </w:rPr>
        <w:t>beneath weather</w:t>
      </w:r>
      <w:r w:rsidRPr="00295966">
        <w:rPr>
          <w:rFonts w:cs="Arial"/>
          <w:strike/>
          <w:spacing w:val="-5"/>
          <w:szCs w:val="24"/>
        </w:rPr>
        <w:t xml:space="preserve"> </w:t>
      </w:r>
      <w:r w:rsidRPr="00295966">
        <w:rPr>
          <w:rFonts w:cs="Arial"/>
          <w:strike/>
          <w:spacing w:val="-4"/>
          <w:szCs w:val="24"/>
        </w:rPr>
        <w:t>protection in accordance with Section 414.6.1 of</w:t>
      </w:r>
      <w:r w:rsidRPr="00295966">
        <w:rPr>
          <w:rFonts w:cs="Arial"/>
          <w:strike/>
          <w:spacing w:val="-11"/>
          <w:szCs w:val="24"/>
        </w:rPr>
        <w:t xml:space="preserve"> </w:t>
      </w:r>
      <w:r w:rsidRPr="00295966">
        <w:rPr>
          <w:rFonts w:cs="Arial"/>
          <w:strike/>
          <w:spacing w:val="-4"/>
          <w:szCs w:val="24"/>
        </w:rPr>
        <w:t>the International Building Code,</w:t>
      </w:r>
      <w:r w:rsidRPr="00295966">
        <w:rPr>
          <w:rFonts w:cs="Arial"/>
          <w:spacing w:val="-11"/>
          <w:szCs w:val="24"/>
        </w:rPr>
        <w:t xml:space="preserve"> </w:t>
      </w:r>
      <w:r w:rsidRPr="00295966">
        <w:rPr>
          <w:rFonts w:cs="Arial"/>
          <w:spacing w:val="-4"/>
          <w:szCs w:val="24"/>
        </w:rPr>
        <w:t>shall comply</w:t>
      </w:r>
      <w:r w:rsidRPr="00295966">
        <w:rPr>
          <w:rFonts w:cs="Arial"/>
          <w:spacing w:val="-5"/>
          <w:szCs w:val="24"/>
        </w:rPr>
        <w:t xml:space="preserve"> </w:t>
      </w:r>
      <w:r w:rsidRPr="00295966">
        <w:rPr>
          <w:rFonts w:cs="Arial"/>
          <w:spacing w:val="-4"/>
          <w:szCs w:val="24"/>
        </w:rPr>
        <w:t>with one of</w:t>
      </w:r>
      <w:r w:rsidRPr="00295966">
        <w:rPr>
          <w:rFonts w:cs="Arial"/>
          <w:spacing w:val="-11"/>
          <w:szCs w:val="24"/>
        </w:rPr>
        <w:t xml:space="preserve"> </w:t>
      </w:r>
      <w:r w:rsidRPr="00295966">
        <w:rPr>
          <w:rFonts w:cs="Arial"/>
          <w:spacing w:val="-4"/>
          <w:szCs w:val="24"/>
        </w:rPr>
        <w:t>the following:</w:t>
      </w:r>
    </w:p>
    <w:p w14:paraId="0BC44C6A" w14:textId="77777777" w:rsidR="0083291D" w:rsidRPr="00295966" w:rsidRDefault="0083291D" w:rsidP="00295966">
      <w:pPr>
        <w:widowControl/>
        <w:numPr>
          <w:ilvl w:val="4"/>
          <w:numId w:val="12"/>
        </w:numPr>
        <w:tabs>
          <w:tab w:val="left" w:pos="724"/>
        </w:tabs>
        <w:kinsoku w:val="0"/>
        <w:overflowPunct w:val="0"/>
        <w:autoSpaceDE w:val="0"/>
        <w:autoSpaceDN w:val="0"/>
        <w:adjustRightInd w:val="0"/>
        <w:spacing w:before="2" w:after="0"/>
        <w:ind w:left="990" w:right="273" w:hanging="253"/>
        <w:rPr>
          <w:rFonts w:cs="Arial"/>
          <w:noProof/>
        </w:rPr>
      </w:pPr>
      <w:r w:rsidRPr="00295966">
        <w:rPr>
          <w:rFonts w:cs="Arial"/>
          <w:noProof/>
        </w:rPr>
        <w:t>Battery storage shall be located not less than 20 feet (6096 mm) from any building, lot line, public street, public alley, public way or means of egress.</w:t>
      </w:r>
    </w:p>
    <w:p w14:paraId="04B44505" w14:textId="77777777" w:rsidR="0083291D" w:rsidRPr="00295966" w:rsidRDefault="0083291D" w:rsidP="00295966">
      <w:pPr>
        <w:widowControl/>
        <w:numPr>
          <w:ilvl w:val="4"/>
          <w:numId w:val="12"/>
        </w:numPr>
        <w:tabs>
          <w:tab w:val="left" w:pos="724"/>
        </w:tabs>
        <w:kinsoku w:val="0"/>
        <w:overflowPunct w:val="0"/>
        <w:autoSpaceDE w:val="0"/>
        <w:autoSpaceDN w:val="0"/>
        <w:adjustRightInd w:val="0"/>
        <w:spacing w:before="106" w:after="0"/>
        <w:ind w:left="990" w:right="273" w:hanging="253"/>
        <w:rPr>
          <w:rFonts w:cs="Arial"/>
          <w:noProof/>
        </w:rPr>
      </w:pPr>
      <w:r w:rsidRPr="00295966">
        <w:rPr>
          <w:rFonts w:cs="Arial"/>
          <w:noProof/>
        </w:rPr>
        <w:t>Battery storage shall be located not less than 3 feet (914 mm) from any building, lot line, public street, public alley, public way or means of egress, where the battery storage is separated by a 2-hour fire-resistance-rated assembly without openings or penetrations and extending 5 feet (1524 mm) above and to the sides of the battery storage area.</w:t>
      </w:r>
    </w:p>
    <w:p w14:paraId="12C8815F" w14:textId="77777777" w:rsidR="0083291D" w:rsidRPr="00295966" w:rsidRDefault="0083291D" w:rsidP="00295966">
      <w:pPr>
        <w:widowControl/>
        <w:numPr>
          <w:ilvl w:val="4"/>
          <w:numId w:val="12"/>
        </w:numPr>
        <w:tabs>
          <w:tab w:val="left" w:pos="724"/>
        </w:tabs>
        <w:kinsoku w:val="0"/>
        <w:overflowPunct w:val="0"/>
        <w:autoSpaceDE w:val="0"/>
        <w:autoSpaceDN w:val="0"/>
        <w:adjustRightInd w:val="0"/>
        <w:spacing w:before="108" w:after="0"/>
        <w:ind w:left="990" w:right="273" w:hanging="253"/>
        <w:jc w:val="both"/>
        <w:rPr>
          <w:rFonts w:cs="Arial"/>
          <w:noProof/>
        </w:rPr>
      </w:pPr>
      <w:r w:rsidRPr="00295966">
        <w:rPr>
          <w:rFonts w:cs="Arial"/>
          <w:noProof/>
        </w:rPr>
        <w:t>Battery storage shall be located not less than 3 feet (914 mm) from any building, lot line, public street, public alley, public way or means of egress, where batteries are contained in approved, prefabricated portable structures providing a complete 2-hour fire- resistance-rated enclosure.</w:t>
      </w:r>
    </w:p>
    <w:p w14:paraId="3117E7F6" w14:textId="77777777" w:rsidR="0083291D" w:rsidRPr="00D92F1E" w:rsidRDefault="0083291D" w:rsidP="00295966">
      <w:pPr>
        <w:widowControl/>
        <w:kinsoku w:val="0"/>
        <w:overflowPunct w:val="0"/>
        <w:autoSpaceDE w:val="0"/>
        <w:autoSpaceDN w:val="0"/>
        <w:adjustRightInd w:val="0"/>
        <w:spacing w:before="108" w:after="0"/>
        <w:ind w:left="990" w:right="434" w:hanging="270"/>
        <w:rPr>
          <w:rFonts w:cs="Arial"/>
          <w:i/>
          <w:iCs/>
          <w:spacing w:val="-2"/>
          <w:szCs w:val="24"/>
          <w:u w:val="single"/>
        </w:rPr>
      </w:pPr>
      <w:r w:rsidRPr="00D92F1E">
        <w:rPr>
          <w:rFonts w:cs="Arial"/>
          <w:i/>
          <w:iCs/>
          <w:spacing w:val="-2"/>
          <w:szCs w:val="24"/>
          <w:u w:val="single"/>
        </w:rPr>
        <w:t>4. A maximum of 15 cubic feet of lithium-ion or lithium metal batteries or cells packaged in accordance with DOTn shipping requirements where not less than 3 feet (914 mm) from any building with non-combustible exterior walls, lot line, public street, public alley, public way or means of egress.</w:t>
      </w:r>
    </w:p>
    <w:p w14:paraId="7D2AA905" w14:textId="3569AA09" w:rsidR="0083291D" w:rsidRPr="00BB0CC3" w:rsidRDefault="0083291D" w:rsidP="00256B19">
      <w:pPr>
        <w:pStyle w:val="Heading4"/>
        <w:rPr>
          <w:rFonts w:eastAsia="Times New Roman"/>
          <w:noProof/>
        </w:rPr>
      </w:pPr>
      <w:r w:rsidRPr="00BB0CC3">
        <w:rPr>
          <w:rFonts w:eastAsia="Times New Roman"/>
        </w:rPr>
        <w:lastRenderedPageBreak/>
        <w:t xml:space="preserve">ITEM </w:t>
      </w:r>
      <w:r w:rsidR="00797CCC" w:rsidRPr="00BB0CC3">
        <w:rPr>
          <w:rFonts w:eastAsia="Times New Roman"/>
          <w:noProof/>
        </w:rPr>
        <w:t>3-1</w:t>
      </w:r>
      <w:r w:rsidR="00384AD5">
        <w:rPr>
          <w:rFonts w:eastAsia="Times New Roman"/>
          <w:noProof/>
        </w:rPr>
        <w:t>2</w:t>
      </w:r>
      <w:r w:rsidRPr="00BB0CC3">
        <w:rPr>
          <w:rFonts w:eastAsia="Times New Roman"/>
          <w:snapToGrid/>
        </w:rPr>
        <w:br/>
      </w:r>
      <w:r w:rsidRPr="00BB0CC3">
        <w:rPr>
          <w:rFonts w:eastAsia="Times New Roman"/>
        </w:rPr>
        <w:t>Section 320.4.3.3 Storage Area Size Limits and Separation</w:t>
      </w:r>
    </w:p>
    <w:p w14:paraId="68A33128" w14:textId="62EF548E" w:rsidR="0083291D" w:rsidRPr="00BB0CC3" w:rsidRDefault="0083291D" w:rsidP="00204B8A">
      <w:pPr>
        <w:ind w:left="360"/>
        <w:rPr>
          <w:rFonts w:cs="Arial"/>
          <w:noProof/>
        </w:rPr>
      </w:pPr>
      <w:r w:rsidRPr="00BB0CC3">
        <w:rPr>
          <w:rFonts w:cs="Arial"/>
          <w:noProof/>
        </w:rPr>
        <w:t>[The SFM proposes to modify and relocate Section 320.4.3.3 due to revisions.]</w:t>
      </w:r>
    </w:p>
    <w:p w14:paraId="10435592" w14:textId="66B91E83" w:rsidR="00384AD5" w:rsidRPr="00384AD5" w:rsidRDefault="0083291D" w:rsidP="00384AD5">
      <w:pPr>
        <w:kinsoku w:val="0"/>
        <w:overflowPunct w:val="0"/>
        <w:autoSpaceDE w:val="0"/>
        <w:autoSpaceDN w:val="0"/>
        <w:adjustRightInd w:val="0"/>
        <w:spacing w:before="28" w:after="0"/>
        <w:ind w:left="360"/>
        <w:jc w:val="both"/>
        <w:rPr>
          <w:rFonts w:cs="Arial"/>
          <w:spacing w:val="-4"/>
          <w:szCs w:val="24"/>
        </w:rPr>
      </w:pPr>
      <w:r w:rsidRPr="00204B8A">
        <w:rPr>
          <w:rFonts w:cs="Arial"/>
          <w:b/>
          <w:bCs/>
          <w:strike/>
          <w:szCs w:val="24"/>
        </w:rPr>
        <w:t>320.4.3.2</w:t>
      </w:r>
      <w:r w:rsidRPr="00204B8A">
        <w:rPr>
          <w:rFonts w:cs="Arial"/>
          <w:b/>
          <w:bCs/>
          <w:szCs w:val="24"/>
        </w:rPr>
        <w:t xml:space="preserve"> </w:t>
      </w:r>
      <w:r w:rsidRPr="00204B8A">
        <w:rPr>
          <w:rFonts w:cs="Arial"/>
          <w:b/>
          <w:bCs/>
          <w:i/>
          <w:iCs/>
          <w:szCs w:val="24"/>
          <w:u w:val="single"/>
        </w:rPr>
        <w:t>320.4.3.3</w:t>
      </w:r>
      <w:r w:rsidRPr="00204B8A">
        <w:rPr>
          <w:rFonts w:cs="Arial"/>
          <w:b/>
          <w:bCs/>
          <w:szCs w:val="24"/>
        </w:rPr>
        <w:t xml:space="preserve"> Storage area size limits and separation.</w:t>
      </w:r>
      <w:r w:rsidR="00384AD5">
        <w:rPr>
          <w:rFonts w:cs="Arial"/>
          <w:b/>
          <w:bCs/>
          <w:szCs w:val="24"/>
        </w:rPr>
        <w:t xml:space="preserve"> </w:t>
      </w:r>
      <w:r w:rsidRPr="00384AD5">
        <w:t>Outdoor storage areas for lithium-ion or lithium metal batteries</w:t>
      </w:r>
      <w:r w:rsidRPr="00384AD5">
        <w:rPr>
          <w:strike/>
        </w:rPr>
        <w:t>, including storage beneath weather protection in accordance with Section 414.6.1 of the International Building Code,</w:t>
      </w:r>
      <w:r w:rsidRPr="00384AD5">
        <w:t xml:space="preserve"> </w:t>
      </w:r>
      <w:r w:rsidRPr="00BB0CC3">
        <w:rPr>
          <w:rFonts w:cs="Arial"/>
          <w:spacing w:val="-4"/>
          <w:szCs w:val="24"/>
        </w:rPr>
        <w:t>shall not</w:t>
      </w:r>
      <w:r w:rsidRPr="00BB0CC3">
        <w:rPr>
          <w:rFonts w:cs="Arial"/>
          <w:spacing w:val="-9"/>
          <w:szCs w:val="24"/>
        </w:rPr>
        <w:t xml:space="preserve"> </w:t>
      </w:r>
      <w:r w:rsidRPr="00BB0CC3">
        <w:rPr>
          <w:rFonts w:cs="Arial"/>
          <w:spacing w:val="-4"/>
          <w:szCs w:val="24"/>
        </w:rPr>
        <w:t>exceed 900 square feet</w:t>
      </w:r>
      <w:r w:rsidRPr="00BB0CC3">
        <w:rPr>
          <w:rFonts w:cs="Arial"/>
          <w:spacing w:val="-9"/>
          <w:szCs w:val="24"/>
        </w:rPr>
        <w:t xml:space="preserve"> </w:t>
      </w:r>
      <w:r w:rsidRPr="00BB0CC3">
        <w:rPr>
          <w:rFonts w:cs="Arial"/>
          <w:spacing w:val="-4"/>
          <w:szCs w:val="24"/>
        </w:rPr>
        <w:t>(83.6 m</w:t>
      </w:r>
      <w:r w:rsidRPr="00BB0CC3">
        <w:rPr>
          <w:rFonts w:cs="Arial"/>
          <w:spacing w:val="-4"/>
          <w:szCs w:val="24"/>
          <w:vertAlign w:val="superscript"/>
        </w:rPr>
        <w:t>2</w:t>
      </w:r>
      <w:r w:rsidRPr="00BB0CC3">
        <w:rPr>
          <w:rFonts w:cs="Arial"/>
          <w:spacing w:val="-4"/>
          <w:szCs w:val="24"/>
        </w:rPr>
        <w:t>).</w:t>
      </w:r>
      <w:r w:rsidRPr="00BB0CC3">
        <w:rPr>
          <w:rFonts w:cs="Arial"/>
          <w:spacing w:val="-9"/>
          <w:szCs w:val="24"/>
        </w:rPr>
        <w:t xml:space="preserve"> </w:t>
      </w:r>
      <w:r w:rsidRPr="00BB0CC3">
        <w:rPr>
          <w:rFonts w:cs="Arial"/>
          <w:spacing w:val="-4"/>
          <w:szCs w:val="24"/>
        </w:rPr>
        <w:t>The height</w:t>
      </w:r>
      <w:r w:rsidRPr="00BB0CC3">
        <w:rPr>
          <w:rFonts w:cs="Arial"/>
          <w:spacing w:val="-9"/>
          <w:szCs w:val="24"/>
        </w:rPr>
        <w:t xml:space="preserve"> </w:t>
      </w:r>
      <w:r w:rsidRPr="00BB0CC3">
        <w:rPr>
          <w:rFonts w:cs="Arial"/>
          <w:spacing w:val="-4"/>
          <w:szCs w:val="24"/>
        </w:rPr>
        <w:t>of</w:t>
      </w:r>
      <w:r w:rsidRPr="00BB0CC3">
        <w:rPr>
          <w:rFonts w:cs="Arial"/>
          <w:spacing w:val="-9"/>
          <w:szCs w:val="24"/>
        </w:rPr>
        <w:t xml:space="preserve"> </w:t>
      </w:r>
      <w:r w:rsidRPr="00BB0CC3">
        <w:rPr>
          <w:rFonts w:cs="Arial"/>
          <w:spacing w:val="-4"/>
          <w:szCs w:val="24"/>
        </w:rPr>
        <w:t>battery storage in such areas shall</w:t>
      </w:r>
      <w:r w:rsidRPr="00BB0CC3">
        <w:rPr>
          <w:rFonts w:cs="Arial"/>
          <w:spacing w:val="-9"/>
          <w:szCs w:val="24"/>
        </w:rPr>
        <w:t xml:space="preserve"> </w:t>
      </w:r>
      <w:r w:rsidRPr="00BB0CC3">
        <w:rPr>
          <w:rFonts w:cs="Arial"/>
          <w:spacing w:val="-4"/>
          <w:szCs w:val="24"/>
        </w:rPr>
        <w:t>not</w:t>
      </w:r>
      <w:r w:rsidRPr="00BB0CC3">
        <w:rPr>
          <w:rFonts w:cs="Arial"/>
          <w:spacing w:val="-9"/>
          <w:szCs w:val="24"/>
        </w:rPr>
        <w:t xml:space="preserve"> </w:t>
      </w:r>
      <w:r w:rsidRPr="00BB0CC3">
        <w:rPr>
          <w:rFonts w:cs="Arial"/>
          <w:spacing w:val="-4"/>
          <w:szCs w:val="24"/>
        </w:rPr>
        <w:t>exceed 10 feet</w:t>
      </w:r>
      <w:r w:rsidRPr="00BB0CC3">
        <w:rPr>
          <w:rFonts w:cs="Arial"/>
          <w:spacing w:val="-9"/>
          <w:szCs w:val="24"/>
        </w:rPr>
        <w:t xml:space="preserve"> </w:t>
      </w:r>
      <w:r w:rsidRPr="00BB0CC3">
        <w:rPr>
          <w:rFonts w:cs="Arial"/>
          <w:spacing w:val="-4"/>
          <w:szCs w:val="24"/>
        </w:rPr>
        <w:t>(3048 mm).</w:t>
      </w:r>
      <w:r w:rsidRPr="00BB0CC3">
        <w:rPr>
          <w:rFonts w:cs="Arial"/>
          <w:spacing w:val="-9"/>
          <w:szCs w:val="24"/>
        </w:rPr>
        <w:t xml:space="preserve"> </w:t>
      </w:r>
      <w:r w:rsidRPr="00BB0CC3">
        <w:rPr>
          <w:rFonts w:cs="Arial"/>
          <w:spacing w:val="-4"/>
          <w:szCs w:val="24"/>
        </w:rPr>
        <w:t>Multiple battery storage areas shall be separated from each other by not</w:t>
      </w:r>
      <w:r w:rsidRPr="00BB0CC3">
        <w:rPr>
          <w:rFonts w:cs="Arial"/>
          <w:spacing w:val="-9"/>
          <w:szCs w:val="24"/>
        </w:rPr>
        <w:t xml:space="preserve"> </w:t>
      </w:r>
      <w:r w:rsidRPr="00BB0CC3">
        <w:rPr>
          <w:rFonts w:cs="Arial"/>
          <w:spacing w:val="-4"/>
          <w:szCs w:val="24"/>
        </w:rPr>
        <w:t xml:space="preserve">less than </w:t>
      </w:r>
      <w:r w:rsidRPr="00BB0CC3">
        <w:rPr>
          <w:rFonts w:cs="Arial"/>
          <w:strike/>
          <w:spacing w:val="-4"/>
          <w:szCs w:val="24"/>
        </w:rPr>
        <w:t>10 feet</w:t>
      </w:r>
      <w:r w:rsidRPr="00BB0CC3">
        <w:rPr>
          <w:rFonts w:cs="Arial"/>
          <w:strike/>
          <w:spacing w:val="-9"/>
          <w:szCs w:val="24"/>
        </w:rPr>
        <w:t xml:space="preserve"> </w:t>
      </w:r>
      <w:r w:rsidRPr="00BB0CC3">
        <w:rPr>
          <w:rFonts w:cs="Arial"/>
          <w:strike/>
          <w:spacing w:val="-4"/>
          <w:szCs w:val="24"/>
        </w:rPr>
        <w:t>(3048 mm)</w:t>
      </w:r>
      <w:r w:rsidRPr="00BB0CC3">
        <w:rPr>
          <w:rFonts w:cs="Arial"/>
          <w:spacing w:val="-4"/>
          <w:szCs w:val="24"/>
        </w:rPr>
        <w:t xml:space="preserve"> </w:t>
      </w:r>
      <w:r w:rsidRPr="00BB0CC3">
        <w:rPr>
          <w:rFonts w:cs="Arial"/>
          <w:i/>
          <w:iCs/>
          <w:spacing w:val="-4"/>
          <w:szCs w:val="24"/>
          <w:u w:val="single"/>
        </w:rPr>
        <w:t>20</w:t>
      </w:r>
      <w:r w:rsidRPr="00384AD5">
        <w:rPr>
          <w:rFonts w:cs="Arial"/>
          <w:i/>
          <w:iCs/>
          <w:spacing w:val="-4"/>
          <w:szCs w:val="24"/>
          <w:u w:val="single"/>
        </w:rPr>
        <w:t xml:space="preserve"> </w:t>
      </w:r>
      <w:r w:rsidRPr="00BB0CC3">
        <w:rPr>
          <w:rFonts w:cs="Arial"/>
          <w:i/>
          <w:iCs/>
          <w:spacing w:val="-4"/>
          <w:szCs w:val="24"/>
          <w:u w:val="single"/>
        </w:rPr>
        <w:t>feet</w:t>
      </w:r>
      <w:r w:rsidRPr="00BB0CC3">
        <w:rPr>
          <w:rFonts w:cs="Arial"/>
          <w:i/>
          <w:iCs/>
          <w:spacing w:val="-9"/>
          <w:szCs w:val="24"/>
          <w:u w:val="single"/>
        </w:rPr>
        <w:t xml:space="preserve"> </w:t>
      </w:r>
      <w:r w:rsidRPr="00BB0CC3">
        <w:rPr>
          <w:rFonts w:cs="Arial"/>
          <w:i/>
          <w:iCs/>
          <w:spacing w:val="-4"/>
          <w:szCs w:val="24"/>
          <w:u w:val="single"/>
        </w:rPr>
        <w:t>(6096 mm)</w:t>
      </w:r>
      <w:r w:rsidRPr="00BB0CC3">
        <w:rPr>
          <w:rFonts w:cs="Arial"/>
          <w:spacing w:val="-4"/>
          <w:szCs w:val="24"/>
        </w:rPr>
        <w:t xml:space="preserve"> of</w:t>
      </w:r>
      <w:r w:rsidRPr="00BB0CC3">
        <w:rPr>
          <w:rFonts w:cs="Arial"/>
          <w:spacing w:val="-9"/>
          <w:szCs w:val="24"/>
        </w:rPr>
        <w:t xml:space="preserve"> </w:t>
      </w:r>
      <w:r w:rsidRPr="00BB0CC3">
        <w:rPr>
          <w:rFonts w:cs="Arial"/>
          <w:spacing w:val="-4"/>
          <w:szCs w:val="24"/>
        </w:rPr>
        <w:t>open space.</w:t>
      </w:r>
    </w:p>
    <w:p w14:paraId="19F90770" w14:textId="08A29C3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3</w:t>
      </w:r>
      <w:r w:rsidRPr="00BB0CC3">
        <w:rPr>
          <w:rFonts w:eastAsia="Times New Roman"/>
          <w:snapToGrid/>
        </w:rPr>
        <w:br/>
      </w:r>
      <w:r w:rsidRPr="00BB0CC3">
        <w:rPr>
          <w:rFonts w:eastAsia="Times New Roman"/>
        </w:rPr>
        <w:t>Section 320.4.3.4 Fire Detection</w:t>
      </w:r>
    </w:p>
    <w:p w14:paraId="019F24D7" w14:textId="128BC5CC" w:rsidR="0083291D" w:rsidRPr="00BB0CC3" w:rsidRDefault="0083291D" w:rsidP="00204B8A">
      <w:pPr>
        <w:ind w:left="360"/>
        <w:rPr>
          <w:rFonts w:cs="Arial"/>
          <w:noProof/>
        </w:rPr>
      </w:pPr>
      <w:r w:rsidRPr="00BB0CC3">
        <w:rPr>
          <w:rFonts w:cs="Arial"/>
          <w:noProof/>
        </w:rPr>
        <w:t>[The SFM proposes to modify and relocate Section 320.4.3.4 due to revisions.]</w:t>
      </w:r>
    </w:p>
    <w:p w14:paraId="1F1BBA44" w14:textId="7CC19F91" w:rsidR="00384AD5" w:rsidRDefault="0083291D" w:rsidP="00384AD5">
      <w:pPr>
        <w:kinsoku w:val="0"/>
        <w:overflowPunct w:val="0"/>
        <w:autoSpaceDE w:val="0"/>
        <w:autoSpaceDN w:val="0"/>
        <w:adjustRightInd w:val="0"/>
        <w:spacing w:before="55" w:after="0"/>
        <w:ind w:left="360" w:right="547"/>
        <w:rPr>
          <w:rFonts w:cs="Arial"/>
          <w:b/>
          <w:bCs/>
          <w:strike/>
          <w:noProof/>
        </w:rPr>
      </w:pPr>
      <w:r w:rsidRPr="00204B8A">
        <w:rPr>
          <w:rFonts w:cs="Arial"/>
          <w:b/>
          <w:bCs/>
          <w:strike/>
          <w:noProof/>
        </w:rPr>
        <w:t>320.4.3.3</w:t>
      </w:r>
      <w:r w:rsidRPr="00204B8A">
        <w:rPr>
          <w:rFonts w:cs="Arial"/>
          <w:b/>
          <w:bCs/>
          <w:noProof/>
        </w:rPr>
        <w:t xml:space="preserve"> </w:t>
      </w:r>
      <w:r w:rsidRPr="00204B8A">
        <w:rPr>
          <w:rFonts w:cs="Arial"/>
          <w:b/>
          <w:bCs/>
          <w:i/>
          <w:iCs/>
          <w:noProof/>
          <w:u w:val="single"/>
        </w:rPr>
        <w:t>320.4.3.4</w:t>
      </w:r>
      <w:r w:rsidRPr="00204B8A">
        <w:rPr>
          <w:rFonts w:cs="Arial"/>
          <w:b/>
          <w:bCs/>
          <w:i/>
          <w:iCs/>
          <w:noProof/>
        </w:rPr>
        <w:t xml:space="preserve"> </w:t>
      </w:r>
      <w:r w:rsidRPr="00204B8A">
        <w:rPr>
          <w:rFonts w:cs="Arial"/>
          <w:b/>
          <w:bCs/>
          <w:noProof/>
        </w:rPr>
        <w:t>Fire Detection</w:t>
      </w:r>
      <w:r w:rsidR="00384AD5">
        <w:rPr>
          <w:rFonts w:cs="Arial"/>
          <w:b/>
          <w:bCs/>
          <w:noProof/>
        </w:rPr>
        <w:t>.</w:t>
      </w:r>
      <w:r w:rsidRPr="00384AD5">
        <w:t xml:space="preserve"> Outdoor storage areas for lithium-ion or lithium metal </w:t>
      </w:r>
      <w:r w:rsidRPr="00384AD5">
        <w:rPr>
          <w:i/>
          <w:iCs/>
          <w:u w:val="single"/>
        </w:rPr>
        <w:t>batteries exceeding 900 sq. ft. (371 m2)</w:t>
      </w:r>
      <w:r w:rsidRPr="00384AD5">
        <w:t>, regardless of whether such areas are open, under weather protection or in a prefabricated portable structure, shall be provided with an approved automatic fire detection and alarm system complying with Section 907. The fire detection system shall use radiant energy-sensing fire detection.</w:t>
      </w:r>
      <w:r w:rsidR="00384AD5" w:rsidRPr="00384AD5">
        <w:t xml:space="preserve"> </w:t>
      </w:r>
    </w:p>
    <w:p w14:paraId="433CFB8E" w14:textId="0763BCC5"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4</w:t>
      </w:r>
      <w:r w:rsidRPr="00BB0CC3">
        <w:rPr>
          <w:rFonts w:eastAsia="Times New Roman"/>
          <w:snapToGrid/>
        </w:rPr>
        <w:br/>
      </w:r>
      <w:r w:rsidRPr="00BB0CC3">
        <w:rPr>
          <w:rFonts w:eastAsia="Times New Roman"/>
        </w:rPr>
        <w:t xml:space="preserve">Section </w:t>
      </w:r>
      <w:r w:rsidRPr="00BB0CC3">
        <w:rPr>
          <w:rFonts w:eastAsia="Times New Roman"/>
          <w:noProof/>
        </w:rPr>
        <w:t>320.4.3.5 Containers</w:t>
      </w:r>
    </w:p>
    <w:p w14:paraId="158B4B2F" w14:textId="51C2F653" w:rsidR="0083291D" w:rsidRPr="00BB0CC3" w:rsidRDefault="0083291D" w:rsidP="00204B8A">
      <w:pPr>
        <w:ind w:firstLine="360"/>
        <w:rPr>
          <w:rFonts w:cs="Arial"/>
          <w:noProof/>
        </w:rPr>
      </w:pPr>
      <w:r w:rsidRPr="00BB0CC3">
        <w:rPr>
          <w:rFonts w:cs="Arial"/>
          <w:noProof/>
        </w:rPr>
        <w:t>[The SFM proposes to add new Section 320.4.3.5.]</w:t>
      </w:r>
    </w:p>
    <w:p w14:paraId="1BD00053" w14:textId="22519720" w:rsidR="0083291D" w:rsidRDefault="0083291D" w:rsidP="00384AD5">
      <w:pPr>
        <w:kinsoku w:val="0"/>
        <w:overflowPunct w:val="0"/>
        <w:autoSpaceDE w:val="0"/>
        <w:autoSpaceDN w:val="0"/>
        <w:adjustRightInd w:val="0"/>
        <w:spacing w:after="0"/>
        <w:ind w:left="360" w:right="389"/>
        <w:jc w:val="both"/>
        <w:rPr>
          <w:rFonts w:cs="Arial"/>
          <w:i/>
          <w:iCs/>
          <w:w w:val="90"/>
          <w:szCs w:val="24"/>
          <w:u w:val="single"/>
        </w:rPr>
      </w:pPr>
      <w:r w:rsidRPr="00D1742C">
        <w:rPr>
          <w:rFonts w:cs="Arial"/>
          <w:b/>
          <w:bCs/>
          <w:i/>
          <w:iCs/>
          <w:spacing w:val="-4"/>
          <w:szCs w:val="24"/>
          <w:u w:val="single"/>
        </w:rPr>
        <w:t>320.4.3.5 Containers.</w:t>
      </w:r>
      <w:r w:rsidRPr="00D1742C">
        <w:rPr>
          <w:rFonts w:cs="Arial"/>
          <w:i/>
          <w:iCs/>
          <w:spacing w:val="-4"/>
          <w:szCs w:val="24"/>
          <w:u w:val="single"/>
        </w:rPr>
        <w:t xml:space="preserve"> Containers for outdoor storage of used or waste batteries shall be open-top and constructed of noncombustible materials; containers complying with DOTn regulations for lithium-ion and lithium</w:t>
      </w:r>
      <w:r w:rsidR="00204B8A" w:rsidRPr="00D1742C">
        <w:rPr>
          <w:rFonts w:cs="Arial"/>
          <w:i/>
          <w:iCs/>
          <w:spacing w:val="-4"/>
          <w:szCs w:val="24"/>
          <w:u w:val="single"/>
        </w:rPr>
        <w:t>-</w:t>
      </w:r>
      <w:r w:rsidRPr="00D1742C">
        <w:rPr>
          <w:rFonts w:cs="Arial"/>
          <w:i/>
          <w:iCs/>
          <w:spacing w:val="-4"/>
          <w:szCs w:val="24"/>
          <w:u w:val="single"/>
        </w:rPr>
        <w:t>metal transportation or shall be approved for battery collection and storage</w:t>
      </w:r>
      <w:r w:rsidRPr="00BB0CC3">
        <w:rPr>
          <w:rFonts w:cs="Arial"/>
          <w:i/>
          <w:iCs/>
          <w:w w:val="90"/>
          <w:szCs w:val="24"/>
          <w:u w:val="single"/>
        </w:rPr>
        <w:t>.</w:t>
      </w:r>
    </w:p>
    <w:p w14:paraId="15A9371D" w14:textId="5F8F316B"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5</w:t>
      </w:r>
      <w:r w:rsidRPr="00BB0CC3">
        <w:rPr>
          <w:rFonts w:eastAsia="Times New Roman"/>
          <w:snapToGrid/>
        </w:rPr>
        <w:br/>
      </w:r>
      <w:r w:rsidRPr="00BB0CC3">
        <w:rPr>
          <w:rFonts w:eastAsia="Times New Roman"/>
        </w:rPr>
        <w:t xml:space="preserve">Section 320.4.3.6 </w:t>
      </w:r>
      <w:r w:rsidRPr="00BB0CC3">
        <w:rPr>
          <w:rFonts w:eastAsia="Times New Roman"/>
          <w:noProof/>
        </w:rPr>
        <w:t>Weather Protection</w:t>
      </w:r>
    </w:p>
    <w:p w14:paraId="17B4078A" w14:textId="7284029D" w:rsidR="0083291D" w:rsidRPr="00BB0CC3" w:rsidRDefault="0083291D" w:rsidP="00204B8A">
      <w:pPr>
        <w:ind w:firstLine="360"/>
        <w:rPr>
          <w:rFonts w:cs="Arial"/>
          <w:noProof/>
        </w:rPr>
      </w:pPr>
      <w:r w:rsidRPr="00BB0CC3">
        <w:rPr>
          <w:rFonts w:cs="Arial"/>
          <w:noProof/>
        </w:rPr>
        <w:t>[The SFM proposes to add new Section 320.4.3.6.]</w:t>
      </w:r>
    </w:p>
    <w:p w14:paraId="7091EEDB" w14:textId="77777777" w:rsidR="0083291D" w:rsidRPr="00384AD5" w:rsidRDefault="0083291D" w:rsidP="00384AD5">
      <w:pPr>
        <w:ind w:left="360"/>
        <w:rPr>
          <w:i/>
          <w:iCs/>
          <w:u w:val="single"/>
        </w:rPr>
      </w:pPr>
      <w:r w:rsidRPr="00384AD5">
        <w:rPr>
          <w:b/>
          <w:bCs/>
          <w:i/>
          <w:iCs/>
          <w:u w:val="single"/>
        </w:rPr>
        <w:t xml:space="preserve">320.4.3.6 Weather protection. </w:t>
      </w:r>
      <w:r w:rsidRPr="00384AD5">
        <w:rPr>
          <w:i/>
          <w:iCs/>
          <w:u w:val="single"/>
        </w:rPr>
        <w:t>Where weather protection is provided for sheltering outdoor lithium ion or lithium metal battery storage or use areas, such areas shall be considered outdoor storage or use where the weather protection structure complies with all of the following:</w:t>
      </w:r>
    </w:p>
    <w:p w14:paraId="74BAE813" w14:textId="5D0C43F4" w:rsidR="0083291D" w:rsidRPr="00384AD5" w:rsidRDefault="0083291D" w:rsidP="00384AD5">
      <w:pPr>
        <w:pStyle w:val="ListParagraph"/>
        <w:numPr>
          <w:ilvl w:val="0"/>
          <w:numId w:val="19"/>
        </w:numPr>
        <w:ind w:left="1080"/>
        <w:contextualSpacing w:val="0"/>
        <w:rPr>
          <w:i/>
          <w:iCs/>
          <w:u w:val="single"/>
        </w:rPr>
      </w:pPr>
      <w:r w:rsidRPr="00384AD5">
        <w:rPr>
          <w:i/>
          <w:iCs/>
          <w:u w:val="single"/>
        </w:rPr>
        <w:t>Walls shall not obstruct more than one side or more than 25 percent of the perimeter of the storage area.</w:t>
      </w:r>
    </w:p>
    <w:p w14:paraId="06027B48" w14:textId="605F2C26" w:rsidR="0083291D" w:rsidRPr="00384AD5" w:rsidRDefault="0083291D" w:rsidP="00384AD5">
      <w:pPr>
        <w:pStyle w:val="ListParagraph"/>
        <w:numPr>
          <w:ilvl w:val="0"/>
          <w:numId w:val="19"/>
        </w:numPr>
        <w:ind w:left="1080"/>
        <w:contextualSpacing w:val="0"/>
        <w:rPr>
          <w:i/>
          <w:iCs/>
          <w:u w:val="single"/>
        </w:rPr>
      </w:pPr>
      <w:r w:rsidRPr="00384AD5">
        <w:rPr>
          <w:i/>
          <w:iCs/>
          <w:u w:val="single"/>
        </w:rPr>
        <w:t>The overhead structure shall be of approved noncombustible construction with a maximum area of 3,600 square feet (334.5 m2).</w:t>
      </w:r>
    </w:p>
    <w:p w14:paraId="40593BE5" w14:textId="73334F3B" w:rsidR="0083291D" w:rsidRPr="00384AD5" w:rsidRDefault="0083291D" w:rsidP="00384AD5">
      <w:pPr>
        <w:pStyle w:val="ListParagraph"/>
        <w:numPr>
          <w:ilvl w:val="0"/>
          <w:numId w:val="19"/>
        </w:numPr>
        <w:ind w:left="1080"/>
        <w:contextualSpacing w:val="0"/>
        <w:rPr>
          <w:i/>
          <w:iCs/>
          <w:u w:val="single"/>
        </w:rPr>
      </w:pPr>
      <w:r w:rsidRPr="00384AD5">
        <w:rPr>
          <w:i/>
          <w:iCs/>
          <w:u w:val="single"/>
        </w:rPr>
        <w:t>The distance from the structure to buildings, lot lines, public ways or means of egress to a public way shall be not less than the distance required for an outside storage in Section 320.4.3.2.</w:t>
      </w:r>
    </w:p>
    <w:p w14:paraId="67D4CF34" w14:textId="0C2AD006" w:rsidR="0083291D" w:rsidRPr="00384AD5" w:rsidRDefault="0083291D" w:rsidP="00384AD5">
      <w:pPr>
        <w:pStyle w:val="ListParagraph"/>
        <w:numPr>
          <w:ilvl w:val="0"/>
          <w:numId w:val="19"/>
        </w:numPr>
        <w:ind w:left="1080"/>
        <w:contextualSpacing w:val="0"/>
        <w:rPr>
          <w:i/>
          <w:iCs/>
          <w:u w:val="single"/>
        </w:rPr>
      </w:pPr>
      <w:r w:rsidRPr="00384AD5">
        <w:rPr>
          <w:i/>
          <w:iCs/>
          <w:u w:val="single"/>
        </w:rPr>
        <w:t xml:space="preserve">Weather protection structures used for sheltering lithium ion or lithium metal </w:t>
      </w:r>
      <w:r w:rsidRPr="00384AD5">
        <w:rPr>
          <w:i/>
          <w:iCs/>
          <w:u w:val="single"/>
        </w:rPr>
        <w:lastRenderedPageBreak/>
        <w:t>battery storage shall be separated from lithium ion or lithium metal battery piles or additional weather protection structures used to shelter lithium ion or lithium metal battery storage by no less than 20 feet (4572mm).</w:t>
      </w:r>
    </w:p>
    <w:p w14:paraId="6A1DF8EC" w14:textId="5B4CB147" w:rsidR="0083291D" w:rsidRPr="00384AD5" w:rsidRDefault="0083291D" w:rsidP="00384AD5">
      <w:pPr>
        <w:pStyle w:val="ListParagraph"/>
        <w:numPr>
          <w:ilvl w:val="0"/>
          <w:numId w:val="19"/>
        </w:numPr>
        <w:ind w:left="1080"/>
        <w:contextualSpacing w:val="0"/>
        <w:rPr>
          <w:i/>
          <w:iCs/>
          <w:u w:val="single"/>
        </w:rPr>
      </w:pPr>
      <w:r w:rsidRPr="00384AD5">
        <w:rPr>
          <w:i/>
          <w:iCs/>
          <w:u w:val="single"/>
        </w:rPr>
        <w:t>The height of battery storage in such areas shall not exceed 10 feet (3048 mm).</w:t>
      </w:r>
    </w:p>
    <w:p w14:paraId="16390D9F" w14:textId="40E2C323"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6</w:t>
      </w:r>
      <w:r w:rsidRPr="00BB0CC3">
        <w:rPr>
          <w:rFonts w:eastAsia="Times New Roman"/>
          <w:snapToGrid/>
        </w:rPr>
        <w:br/>
      </w:r>
      <w:r w:rsidRPr="00BB0CC3">
        <w:rPr>
          <w:rFonts w:eastAsia="Times New Roman"/>
        </w:rPr>
        <w:t xml:space="preserve">Section </w:t>
      </w:r>
      <w:r w:rsidRPr="00BB0CC3">
        <w:rPr>
          <w:rFonts w:eastAsia="Times New Roman"/>
          <w:noProof/>
        </w:rPr>
        <w:t>320.5 through 320.5.6</w:t>
      </w:r>
    </w:p>
    <w:p w14:paraId="25CC5538" w14:textId="4D653121" w:rsidR="0083291D" w:rsidRPr="00BB0CC3" w:rsidRDefault="0083291D" w:rsidP="00204B8A">
      <w:pPr>
        <w:ind w:left="360"/>
        <w:rPr>
          <w:rFonts w:cs="Arial"/>
          <w:noProof/>
        </w:rPr>
      </w:pPr>
      <w:r w:rsidRPr="00BB0CC3">
        <w:rPr>
          <w:rFonts w:cs="Arial"/>
          <w:noProof/>
        </w:rPr>
        <w:t>[The SFM proposes to add new Sections 320.5 through 320.5.6.]</w:t>
      </w:r>
    </w:p>
    <w:p w14:paraId="0A26D728" w14:textId="2F314029" w:rsidR="0083291D" w:rsidRPr="00384AD5" w:rsidRDefault="0083291D" w:rsidP="006339DF">
      <w:pPr>
        <w:ind w:left="360"/>
        <w:rPr>
          <w:i/>
          <w:iCs/>
          <w:u w:val="single"/>
        </w:rPr>
      </w:pPr>
      <w:r w:rsidRPr="00384AD5">
        <w:rPr>
          <w:b/>
          <w:bCs/>
          <w:i/>
          <w:iCs/>
          <w:u w:val="single"/>
        </w:rPr>
        <w:t xml:space="preserve">320.5 Other battery types general. </w:t>
      </w:r>
      <w:r w:rsidRPr="00384AD5">
        <w:rPr>
          <w:i/>
          <w:iCs/>
          <w:u w:val="single"/>
        </w:rPr>
        <w:t xml:space="preserve">Batteries in storage, other than Lithium-Ion or Lithium metal batteries, with a volume </w:t>
      </w:r>
      <w:r w:rsidR="00D1742C" w:rsidRPr="00384AD5">
        <w:rPr>
          <w:i/>
          <w:iCs/>
          <w:u w:val="single"/>
        </w:rPr>
        <w:t xml:space="preserve">of </w:t>
      </w:r>
      <w:r w:rsidRPr="00384AD5">
        <w:rPr>
          <w:i/>
          <w:iCs/>
          <w:u w:val="single"/>
        </w:rPr>
        <w:t>more than 15 cubic feet (0.42 m3) within a fire area shall be in compliance with 320.5.1 through 320.5.6.</w:t>
      </w:r>
    </w:p>
    <w:p w14:paraId="47F8DAD1" w14:textId="09F968EC" w:rsidR="0083291D" w:rsidRPr="00384AD5" w:rsidRDefault="0083291D" w:rsidP="006339DF">
      <w:pPr>
        <w:ind w:left="720"/>
        <w:rPr>
          <w:i/>
          <w:iCs/>
          <w:u w:val="single"/>
        </w:rPr>
      </w:pPr>
      <w:r w:rsidRPr="00384AD5">
        <w:rPr>
          <w:b/>
          <w:bCs/>
          <w:i/>
          <w:iCs/>
          <w:u w:val="single"/>
        </w:rPr>
        <w:t xml:space="preserve">320.5.1 Structural and seismic design. </w:t>
      </w:r>
      <w:r w:rsidRPr="00384AD5">
        <w:rPr>
          <w:i/>
          <w:iCs/>
          <w:u w:val="single"/>
        </w:rPr>
        <w:t>Storage shall be protected against accidental dislodgement. Racks and shelving used for storage shall be designed in accordance with the International Building Code as applicable.</w:t>
      </w:r>
    </w:p>
    <w:p w14:paraId="6B5A0973" w14:textId="263ACB07" w:rsidR="0083291D" w:rsidRPr="00384AD5" w:rsidRDefault="0083291D" w:rsidP="006339DF">
      <w:pPr>
        <w:ind w:left="720"/>
        <w:rPr>
          <w:i/>
          <w:iCs/>
          <w:u w:val="single"/>
        </w:rPr>
      </w:pPr>
      <w:r w:rsidRPr="00384AD5">
        <w:rPr>
          <w:b/>
          <w:bCs/>
          <w:i/>
          <w:iCs/>
          <w:u w:val="single"/>
        </w:rPr>
        <w:t xml:space="preserve">320.5.2 Impact protection. </w:t>
      </w:r>
      <w:r w:rsidRPr="00384AD5">
        <w:rPr>
          <w:i/>
          <w:iCs/>
          <w:u w:val="single"/>
        </w:rPr>
        <w:t xml:space="preserve">Where battery storage is subject to vehicle traffic, the storage shall be protected against impact in accordance with Section 312 or other approved </w:t>
      </w:r>
      <w:r w:rsidR="00D1742C" w:rsidRPr="00384AD5">
        <w:rPr>
          <w:i/>
          <w:iCs/>
          <w:u w:val="single"/>
        </w:rPr>
        <w:t>methods</w:t>
      </w:r>
      <w:r w:rsidRPr="00384AD5">
        <w:rPr>
          <w:i/>
          <w:iCs/>
          <w:u w:val="single"/>
        </w:rPr>
        <w:t>.</w:t>
      </w:r>
    </w:p>
    <w:p w14:paraId="6782FA2D" w14:textId="6072618F" w:rsidR="0083291D" w:rsidRPr="00384AD5" w:rsidRDefault="0083291D" w:rsidP="006339DF">
      <w:pPr>
        <w:ind w:left="720"/>
        <w:rPr>
          <w:i/>
          <w:iCs/>
          <w:u w:val="single"/>
        </w:rPr>
      </w:pPr>
      <w:r w:rsidRPr="00384AD5">
        <w:rPr>
          <w:b/>
          <w:bCs/>
          <w:i/>
          <w:iCs/>
          <w:u w:val="single"/>
        </w:rPr>
        <w:t xml:space="preserve">320.5.3 Battery charging. </w:t>
      </w:r>
      <w:r w:rsidRPr="00384AD5">
        <w:rPr>
          <w:i/>
          <w:iCs/>
          <w:u w:val="single"/>
        </w:rPr>
        <w:t>Battery charging shall be performed in accordance with manufacturer instructions utilizing listed or approved charging devices.</w:t>
      </w:r>
    </w:p>
    <w:p w14:paraId="5DC7C472" w14:textId="071D8E36" w:rsidR="0083291D" w:rsidRPr="00384AD5" w:rsidRDefault="0083291D" w:rsidP="006339DF">
      <w:pPr>
        <w:ind w:left="720"/>
        <w:rPr>
          <w:i/>
          <w:iCs/>
          <w:u w:val="single"/>
        </w:rPr>
      </w:pPr>
      <w:r w:rsidRPr="00384AD5">
        <w:rPr>
          <w:b/>
          <w:bCs/>
          <w:i/>
          <w:iCs/>
          <w:u w:val="single"/>
        </w:rPr>
        <w:t>320.5.4 Mechanical exhaust system.</w:t>
      </w:r>
      <w:r w:rsidRPr="00384AD5">
        <w:rPr>
          <w:i/>
          <w:iCs/>
          <w:u w:val="single"/>
        </w:rPr>
        <w:t xml:space="preserve"> Where battery charging can produce flammable gases a mechanical exhaust system shall be provided in accordance with the International Mechanical Code. The mechanical exhaust system shall be designed to limit the maximum concentration of flammable gas to 25 percent of the lower flammable limit (LFL) of the total volume of the room, or area during the </w:t>
      </w:r>
      <w:r w:rsidR="00D1742C" w:rsidRPr="00384AD5">
        <w:rPr>
          <w:i/>
          <w:iCs/>
          <w:u w:val="single"/>
        </w:rPr>
        <w:t>worst-case</w:t>
      </w:r>
      <w:r w:rsidRPr="00384AD5">
        <w:rPr>
          <w:i/>
          <w:iCs/>
          <w:u w:val="single"/>
        </w:rPr>
        <w:t xml:space="preserve"> event of simultaneous charging of batteries at the maximum charge rate, in accordance with nationally recognized standards.</w:t>
      </w:r>
    </w:p>
    <w:p w14:paraId="419573EC" w14:textId="6295A946" w:rsidR="0083291D" w:rsidRPr="00384AD5" w:rsidRDefault="0083291D" w:rsidP="006339DF">
      <w:pPr>
        <w:ind w:left="720"/>
        <w:rPr>
          <w:i/>
          <w:iCs/>
          <w:u w:val="single"/>
        </w:rPr>
      </w:pPr>
      <w:r w:rsidRPr="00384AD5">
        <w:rPr>
          <w:b/>
          <w:bCs/>
          <w:i/>
          <w:iCs/>
          <w:u w:val="single"/>
        </w:rPr>
        <w:t>320.5.5 Spill control.</w:t>
      </w:r>
      <w:r w:rsidRPr="00384AD5">
        <w:rPr>
          <w:i/>
          <w:iCs/>
          <w:u w:val="single"/>
        </w:rPr>
        <w:t xml:space="preserve"> Spill control supplies shall be provided to control liquid electrolyte spills. The method shall be capable of controlling a spill from the single largest battery stored or handled.</w:t>
      </w:r>
    </w:p>
    <w:p w14:paraId="4B970567" w14:textId="371AA93B" w:rsidR="0083291D" w:rsidRPr="00384AD5" w:rsidRDefault="0083291D" w:rsidP="006339DF">
      <w:pPr>
        <w:ind w:left="720"/>
        <w:rPr>
          <w:i/>
          <w:iCs/>
          <w:u w:val="single"/>
        </w:rPr>
      </w:pPr>
      <w:r w:rsidRPr="00384AD5">
        <w:rPr>
          <w:b/>
          <w:bCs/>
          <w:i/>
          <w:iCs/>
          <w:u w:val="single"/>
        </w:rPr>
        <w:t xml:space="preserve">320.5.6 Hazard warning signage. </w:t>
      </w:r>
      <w:r w:rsidRPr="00384AD5">
        <w:rPr>
          <w:i/>
          <w:iCs/>
          <w:u w:val="single"/>
        </w:rPr>
        <w:t xml:space="preserve">The entrances to battery storage areas shall be provided with warning signage that states, “BATTERY STORAGE AREA”, </w:t>
      </w:r>
      <w:r w:rsidR="00D1742C" w:rsidRPr="00384AD5">
        <w:rPr>
          <w:i/>
          <w:iCs/>
          <w:u w:val="single"/>
        </w:rPr>
        <w:t xml:space="preserve">and </w:t>
      </w:r>
      <w:r w:rsidRPr="00384AD5">
        <w:rPr>
          <w:i/>
          <w:iCs/>
          <w:u w:val="single"/>
        </w:rPr>
        <w:t>“ENERGIZED ELECTRICAL DEVICES" and lists the types of batteries present. The size, color</w:t>
      </w:r>
      <w:r w:rsidR="00D1742C" w:rsidRPr="00384AD5">
        <w:rPr>
          <w:i/>
          <w:iCs/>
          <w:u w:val="single"/>
        </w:rPr>
        <w:t>,</w:t>
      </w:r>
      <w:r w:rsidRPr="00384AD5">
        <w:rPr>
          <w:i/>
          <w:iCs/>
          <w:u w:val="single"/>
        </w:rPr>
        <w:t xml:space="preserve"> and lettering shall</w:t>
      </w:r>
      <w:bookmarkEnd w:id="31"/>
      <w:r w:rsidR="00D1742C" w:rsidRPr="00384AD5">
        <w:rPr>
          <w:i/>
          <w:iCs/>
          <w:u w:val="single"/>
        </w:rPr>
        <w:t xml:space="preserve"> </w:t>
      </w:r>
      <w:r w:rsidRPr="00384AD5">
        <w:rPr>
          <w:i/>
          <w:iCs/>
          <w:u w:val="single"/>
        </w:rPr>
        <w:t>be approved.</w:t>
      </w:r>
    </w:p>
    <w:p w14:paraId="231BB8A8" w14:textId="3EA80ABC" w:rsidR="004F0FD2" w:rsidRPr="007C238F" w:rsidRDefault="004F0FD2" w:rsidP="004F0FD2">
      <w:pPr>
        <w:pStyle w:val="Heading4"/>
      </w:pPr>
      <w:r w:rsidRPr="007C238F">
        <w:t>ITEM 3-</w:t>
      </w:r>
      <w:r w:rsidR="007C238F" w:rsidRPr="007C238F">
        <w:t>1</w:t>
      </w:r>
      <w:r w:rsidR="00E07070">
        <w:t>7</w:t>
      </w:r>
      <w:r w:rsidRPr="007C238F">
        <w:br/>
        <w:t>Section 322 POWERED MICROMOBILITY DEVICES</w:t>
      </w:r>
    </w:p>
    <w:p w14:paraId="7987B728" w14:textId="5AAC2D80" w:rsidR="004F0FD2" w:rsidRPr="007C238F" w:rsidRDefault="004F0FD2" w:rsidP="00204B8A">
      <w:pPr>
        <w:ind w:firstLine="360"/>
      </w:pPr>
      <w:bookmarkStart w:id="32" w:name="_Hlk166680929"/>
      <w:r w:rsidRPr="007C238F">
        <w:t>[The SFM proposes to adopt section 322.]</w:t>
      </w:r>
    </w:p>
    <w:bookmarkEnd w:id="32"/>
    <w:p w14:paraId="44B91F19" w14:textId="77777777" w:rsidR="003965CB" w:rsidRPr="006704AD" w:rsidRDefault="003965CB" w:rsidP="003965CB">
      <w:pPr>
        <w:pStyle w:val="Heading4"/>
        <w:ind w:left="0"/>
      </w:pPr>
      <w:r w:rsidRPr="006704AD">
        <w:t xml:space="preserve">Notation: </w:t>
      </w:r>
    </w:p>
    <w:p w14:paraId="0CEAD615" w14:textId="5398BBEC"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w:t>
      </w:r>
      <w:r w:rsidR="00766779" w:rsidRPr="006704AD">
        <w:rPr>
          <w:rFonts w:cs="Arial"/>
          <w:szCs w:val="24"/>
        </w:rPr>
        <w:lastRenderedPageBreak/>
        <w:t xml:space="preserve">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823887F" w14:textId="413E417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70AB18E6" w14:textId="77777777" w:rsidR="007C238F" w:rsidRPr="006704AD" w:rsidRDefault="007C238F" w:rsidP="003965CB">
      <w:pPr>
        <w:rPr>
          <w:rFonts w:cs="Arial"/>
          <w:szCs w:val="24"/>
        </w:rPr>
      </w:pPr>
    </w:p>
    <w:p w14:paraId="15925C9B" w14:textId="77DBFCC9" w:rsidR="003965CB" w:rsidRPr="006704AD" w:rsidRDefault="003965CB" w:rsidP="003965CB">
      <w:pPr>
        <w:pStyle w:val="Heading3"/>
        <w:spacing w:before="0"/>
      </w:pPr>
      <w:r w:rsidRPr="006704AD">
        <w:t xml:space="preserve">ITEM </w:t>
      </w:r>
      <w:r w:rsidR="005262F5" w:rsidRPr="006704AD">
        <w:t>4</w:t>
      </w:r>
      <w:r w:rsidRPr="006704AD">
        <w:rPr>
          <w:snapToGrid/>
        </w:rPr>
        <w:br/>
      </w:r>
      <w:r w:rsidR="00820932" w:rsidRPr="006704AD">
        <w:t>Chapter</w:t>
      </w:r>
      <w:r w:rsidR="005262F5" w:rsidRPr="006704AD">
        <w:t xml:space="preserve"> 4</w:t>
      </w:r>
      <w:r w:rsidRPr="006704AD">
        <w:t>,</w:t>
      </w:r>
      <w:r w:rsidR="005262F5" w:rsidRPr="006704AD">
        <w:t xml:space="preserve"> </w:t>
      </w:r>
      <w:bookmarkStart w:id="33" w:name="_Hlk159848987"/>
      <w:r w:rsidR="005262F5" w:rsidRPr="006704AD">
        <w:t>Emergency Planning and Preparedness</w:t>
      </w:r>
      <w:bookmarkEnd w:id="33"/>
    </w:p>
    <w:p w14:paraId="7ED710E4" w14:textId="78A64F92" w:rsidR="00BA3525" w:rsidRPr="006704AD" w:rsidRDefault="00BA3525" w:rsidP="00BA3525">
      <w:pPr>
        <w:rPr>
          <w:rFonts w:cs="Arial"/>
        </w:rPr>
      </w:pPr>
      <w:r w:rsidRPr="006704AD">
        <w:rPr>
          <w:rFonts w:cs="Arial"/>
        </w:rPr>
        <w:t>[</w:t>
      </w:r>
      <w:bookmarkStart w:id="34" w:name="_Hlk169536156"/>
      <w:bookmarkStart w:id="35" w:name="_Hlk174118720"/>
      <w:r w:rsidRPr="006704AD">
        <w:rPr>
          <w:rFonts w:cs="Arial"/>
        </w:rPr>
        <w:t>The SFM proposes to adopt Sections 401, 402, 403.</w:t>
      </w:r>
      <w:r w:rsidR="005E4930">
        <w:rPr>
          <w:rFonts w:cs="Arial"/>
        </w:rPr>
        <w:t xml:space="preserve">1, </w:t>
      </w:r>
      <w:r w:rsidRPr="006704AD">
        <w:rPr>
          <w:rFonts w:cs="Arial"/>
        </w:rPr>
        <w:t>403.2</w:t>
      </w:r>
      <w:r w:rsidR="00AB5418">
        <w:rPr>
          <w:rFonts w:cs="Arial"/>
        </w:rPr>
        <w:t xml:space="preserve"> through</w:t>
      </w:r>
      <w:r w:rsidRPr="006704AD">
        <w:rPr>
          <w:rFonts w:cs="Arial"/>
        </w:rPr>
        <w:t xml:space="preserve"> 403.</w:t>
      </w:r>
      <w:r w:rsidR="00AB5418">
        <w:rPr>
          <w:rFonts w:cs="Arial"/>
        </w:rPr>
        <w:t>11.3.3</w:t>
      </w:r>
      <w:r w:rsidRPr="006704AD">
        <w:rPr>
          <w:rFonts w:cs="Arial"/>
        </w:rPr>
        <w:t>, 403.12 through 403.12.3, 404.</w:t>
      </w:r>
      <w:r w:rsidR="00AB5418">
        <w:rPr>
          <w:rFonts w:cs="Arial"/>
        </w:rPr>
        <w:t xml:space="preserve">1, </w:t>
      </w:r>
      <w:r w:rsidRPr="006704AD">
        <w:rPr>
          <w:rFonts w:cs="Arial"/>
        </w:rPr>
        <w:t xml:space="preserve">404.5 through 404.6.6, </w:t>
      </w:r>
      <w:r w:rsidR="00AB5418">
        <w:rPr>
          <w:rFonts w:cs="Arial"/>
        </w:rPr>
        <w:t>405, 406,</w:t>
      </w:r>
      <w:r w:rsidRPr="006704AD">
        <w:rPr>
          <w:rFonts w:cs="Arial"/>
        </w:rPr>
        <w:t xml:space="preserve"> 407 of </w:t>
      </w:r>
      <w:r w:rsidR="00820932" w:rsidRPr="006704AD">
        <w:rPr>
          <w:rFonts w:cs="Arial"/>
        </w:rPr>
        <w:t>Chapter</w:t>
      </w:r>
      <w:r w:rsidRPr="006704AD">
        <w:rPr>
          <w:rFonts w:cs="Arial"/>
        </w:rPr>
        <w:t xml:space="preserve"> 4 and </w:t>
      </w:r>
      <w:r w:rsidR="00286CA2" w:rsidRPr="006704AD">
        <w:rPr>
          <w:rFonts w:cs="Arial"/>
        </w:rPr>
        <w:t>carry forward</w:t>
      </w:r>
      <w:r w:rsidRPr="006704AD">
        <w:rPr>
          <w:rFonts w:cs="Arial"/>
        </w:rPr>
        <w:t xml:space="preserve"> existing amendments</w:t>
      </w:r>
      <w:r w:rsidR="00746B3C" w:rsidRPr="006704AD">
        <w:rPr>
          <w:rFonts w:cs="Arial"/>
        </w:rPr>
        <w:t xml:space="preserve"> </w:t>
      </w:r>
      <w:r w:rsidR="00B75885" w:rsidRPr="00B75885">
        <w:rPr>
          <w:rFonts w:cs="Arial"/>
        </w:rPr>
        <w:t>and repeal and replace section 403.10.6 with model code</w:t>
      </w:r>
      <w:r w:rsidR="00B75885">
        <w:rPr>
          <w:rFonts w:cs="Arial"/>
        </w:rPr>
        <w:t xml:space="preserve"> </w:t>
      </w:r>
      <w:r w:rsidR="00746B3C" w:rsidRPr="006704AD">
        <w:rPr>
          <w:rFonts w:cs="Arial"/>
        </w:rPr>
        <w:t>with</w:t>
      </w:r>
      <w:r w:rsidR="00C4118D" w:rsidRPr="006704AD">
        <w:rPr>
          <w:rFonts w:cs="Arial"/>
        </w:rPr>
        <w:t xml:space="preserve"> the</w:t>
      </w:r>
      <w:r w:rsidR="00746B3C" w:rsidRPr="006704AD">
        <w:rPr>
          <w:rFonts w:cs="Arial"/>
        </w:rPr>
        <w:t xml:space="preserve"> modification</w:t>
      </w:r>
      <w:r w:rsidR="00F5287E" w:rsidRPr="006704AD">
        <w:rPr>
          <w:rFonts w:cs="Arial"/>
        </w:rPr>
        <w:t xml:space="preserve"> below</w:t>
      </w:r>
      <w:bookmarkEnd w:id="34"/>
      <w:r w:rsidRPr="006704AD">
        <w:rPr>
          <w:rFonts w:cs="Arial"/>
        </w:rPr>
        <w:t>.]</w:t>
      </w:r>
      <w:bookmarkEnd w:id="35"/>
    </w:p>
    <w:p w14:paraId="3935635F" w14:textId="0560365B" w:rsidR="00EF0D25" w:rsidRPr="006704AD" w:rsidRDefault="00EF0D25" w:rsidP="00EF0D25">
      <w:pPr>
        <w:pStyle w:val="Heading4"/>
      </w:pPr>
      <w:r w:rsidRPr="006704AD">
        <w:t xml:space="preserve">ITEM </w:t>
      </w:r>
      <w:r w:rsidR="00F5287E" w:rsidRPr="006704AD">
        <w:t>4-1</w:t>
      </w:r>
      <w:r w:rsidRPr="006704AD">
        <w:rPr>
          <w:snapToGrid/>
        </w:rPr>
        <w:br/>
      </w:r>
      <w:r w:rsidRPr="006704AD">
        <w:t xml:space="preserve">Section </w:t>
      </w:r>
      <w:r w:rsidR="00F5287E" w:rsidRPr="006704AD">
        <w:t xml:space="preserve">403.10.6 </w:t>
      </w:r>
      <w:r w:rsidR="00820932" w:rsidRPr="006704AD">
        <w:t>Lithium–ion</w:t>
      </w:r>
      <w:r w:rsidR="00F5287E" w:rsidRPr="006704AD">
        <w:t xml:space="preserve"> and lithium metal batteries.</w:t>
      </w:r>
    </w:p>
    <w:p w14:paraId="765A01A6" w14:textId="0433F994" w:rsidR="00D661E5" w:rsidRPr="006704AD" w:rsidRDefault="00D661E5" w:rsidP="00354934">
      <w:pPr>
        <w:ind w:left="360"/>
        <w:rPr>
          <w:rFonts w:cs="Arial"/>
        </w:rPr>
      </w:pPr>
      <w:r w:rsidRPr="006704AD">
        <w:rPr>
          <w:rFonts w:cs="Arial"/>
        </w:rPr>
        <w:t xml:space="preserve">[The SFM proposes to repeal and replace </w:t>
      </w:r>
      <w:r w:rsidR="00354934">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4F63D55E" w14:textId="20829C1E" w:rsidR="00F90C20" w:rsidRPr="006704AD" w:rsidRDefault="00F90C20" w:rsidP="00354934">
      <w:pPr>
        <w:ind w:firstLine="360"/>
        <w:rPr>
          <w:rFonts w:cs="Arial"/>
          <w:i/>
          <w:iCs/>
          <w:strike/>
        </w:rPr>
      </w:pPr>
      <w:r w:rsidRPr="003A0398">
        <w:rPr>
          <w:b/>
          <w:i/>
          <w:strike/>
        </w:rPr>
        <w:t xml:space="preserve">403.10.6. </w:t>
      </w:r>
      <w:r w:rsidRPr="006704AD">
        <w:rPr>
          <w:rFonts w:cs="Arial"/>
          <w:b/>
          <w:bCs/>
          <w:i/>
          <w:iCs/>
          <w:strike/>
        </w:rPr>
        <w:t>Lithium-ion and lithium metal batteries.</w:t>
      </w:r>
      <w:r w:rsidRPr="006704AD">
        <w:rPr>
          <w:rFonts w:cs="Arial"/>
          <w:i/>
          <w:iCs/>
          <w:strike/>
        </w:rPr>
        <w:t xml:space="preserve"> </w:t>
      </w:r>
      <w:r w:rsidR="007A50CD" w:rsidRPr="006704AD">
        <w:rPr>
          <w:rFonts w:cs="Arial"/>
          <w:i/>
          <w:iCs/>
          <w:strike/>
        </w:rPr>
        <w:t>…</w:t>
      </w:r>
    </w:p>
    <w:p w14:paraId="7E6AA87F" w14:textId="6AACB353" w:rsidR="00143DE8" w:rsidRPr="006704AD" w:rsidRDefault="00F90C20" w:rsidP="00354934">
      <w:pPr>
        <w:ind w:firstLine="360"/>
        <w:rPr>
          <w:rFonts w:cs="Arial"/>
        </w:rPr>
      </w:pPr>
      <w:r w:rsidRPr="006704AD">
        <w:rPr>
          <w:rFonts w:cs="Arial"/>
          <w:b/>
          <w:bCs/>
        </w:rPr>
        <w:t xml:space="preserve">403.10.6 Lithium-ion and lithium metal batteries. </w:t>
      </w:r>
      <w:r w:rsidR="007A50CD" w:rsidRPr="006704AD">
        <w:rPr>
          <w:rFonts w:cs="Arial"/>
          <w:b/>
          <w:bCs/>
        </w:rPr>
        <w:t>…</w:t>
      </w:r>
    </w:p>
    <w:p w14:paraId="23F9A4F0" w14:textId="77777777" w:rsidR="003965CB" w:rsidRPr="006704AD" w:rsidRDefault="003965CB" w:rsidP="003965CB">
      <w:pPr>
        <w:pStyle w:val="Heading4"/>
        <w:ind w:left="0"/>
      </w:pPr>
      <w:r w:rsidRPr="006704AD">
        <w:t xml:space="preserve">Notation: </w:t>
      </w:r>
    </w:p>
    <w:p w14:paraId="3B395F08" w14:textId="7EA6E519"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2FF9990" w14:textId="060A554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C5A0C0F" w14:textId="7E68582E" w:rsidR="003965CB" w:rsidRPr="006704AD" w:rsidRDefault="003965CB" w:rsidP="005E4930">
      <w:pPr>
        <w:pStyle w:val="Heading3"/>
      </w:pPr>
      <w:bookmarkStart w:id="36" w:name="_Hlk185303359"/>
      <w:r w:rsidRPr="006704AD">
        <w:t xml:space="preserve">ITEM </w:t>
      </w:r>
      <w:r w:rsidR="005262F5" w:rsidRPr="006704AD">
        <w:t>5</w:t>
      </w:r>
      <w:r w:rsidRPr="006704AD">
        <w:rPr>
          <w:snapToGrid/>
        </w:rPr>
        <w:br/>
      </w:r>
      <w:r w:rsidR="00820932" w:rsidRPr="006704AD">
        <w:t>Chapter</w:t>
      </w:r>
      <w:r w:rsidR="005262F5" w:rsidRPr="006704AD">
        <w:t xml:space="preserve"> 5</w:t>
      </w:r>
      <w:r w:rsidRPr="006704AD">
        <w:t>,</w:t>
      </w:r>
      <w:r w:rsidR="005262F5" w:rsidRPr="006704AD">
        <w:t xml:space="preserve"> </w:t>
      </w:r>
      <w:bookmarkStart w:id="37" w:name="_Hlk159849015"/>
      <w:r w:rsidR="005262F5" w:rsidRPr="006704AD">
        <w:t>Fire Service Features</w:t>
      </w:r>
      <w:bookmarkEnd w:id="37"/>
    </w:p>
    <w:p w14:paraId="058D9224" w14:textId="4F93E65A" w:rsidR="003965CB" w:rsidRPr="006704AD" w:rsidRDefault="007C7C0A" w:rsidP="003965CB">
      <w:pPr>
        <w:rPr>
          <w:rFonts w:cs="Arial"/>
        </w:rPr>
      </w:pPr>
      <w:r w:rsidRPr="006704AD">
        <w:rPr>
          <w:rFonts w:cs="Arial"/>
        </w:rPr>
        <w:t xml:space="preserve">[The SFM proposes to adopt the entire </w:t>
      </w:r>
      <w:r w:rsidR="00820932" w:rsidRPr="006704AD">
        <w:rPr>
          <w:rFonts w:cs="Arial"/>
        </w:rPr>
        <w:t>Chapter</w:t>
      </w:r>
      <w:r w:rsidRPr="006704AD">
        <w:rPr>
          <w:rFonts w:cs="Arial"/>
        </w:rPr>
        <w:t xml:space="preserve"> 5 as amended, except sections 503 and 510.</w:t>
      </w:r>
      <w:r w:rsidR="00AB2A39" w:rsidRPr="002B74E2">
        <w:rPr>
          <w:rFonts w:cs="Arial"/>
        </w:rPr>
        <w:t>2</w:t>
      </w:r>
      <w:r w:rsidRPr="002B74E2">
        <w:rPr>
          <w:rFonts w:cs="Arial"/>
        </w:rPr>
        <w:t>]</w:t>
      </w:r>
    </w:p>
    <w:p w14:paraId="4925BB40" w14:textId="77777777" w:rsidR="003965CB" w:rsidRPr="006704AD" w:rsidRDefault="003965CB" w:rsidP="003965CB">
      <w:pPr>
        <w:pStyle w:val="Heading4"/>
        <w:ind w:left="0"/>
      </w:pPr>
      <w:bookmarkStart w:id="38" w:name="_Hlk185304514"/>
      <w:bookmarkEnd w:id="36"/>
      <w:r w:rsidRPr="006704AD">
        <w:t xml:space="preserve">Notation: </w:t>
      </w:r>
    </w:p>
    <w:p w14:paraId="478D615D" w14:textId="2943A030"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5DD01D5" w14:textId="55630116" w:rsidR="003965CB" w:rsidRDefault="003965CB" w:rsidP="003965CB">
      <w:pPr>
        <w:rPr>
          <w:rFonts w:cs="Arial"/>
          <w:szCs w:val="24"/>
        </w:rPr>
      </w:pPr>
      <w:r w:rsidRPr="006704AD">
        <w:rPr>
          <w:rFonts w:cs="Arial"/>
        </w:rPr>
        <w:t xml:space="preserve">Reference(s): </w:t>
      </w:r>
      <w:r w:rsidR="00A00387" w:rsidRPr="006704AD">
        <w:rPr>
          <w:rFonts w:cs="Arial"/>
          <w:szCs w:val="24"/>
        </w:rPr>
        <w:t xml:space="preserve">Health and Safety Code Sections 13108, 13108.5, 13113, 13113.5, </w:t>
      </w:r>
      <w:r w:rsidR="00A00387" w:rsidRPr="006704AD">
        <w:rPr>
          <w:rFonts w:cs="Arial"/>
          <w:szCs w:val="24"/>
        </w:rPr>
        <w:lastRenderedPageBreak/>
        <w:t>13114, 13132, 13132.7, 13133, 13135, 13143, 13143.1, 13143.2, 13143.6, 13143.9, 13145, 13146, 13210, 13211, 16022.5, 17921.</w:t>
      </w:r>
    </w:p>
    <w:bookmarkEnd w:id="38"/>
    <w:p w14:paraId="2D4512C2" w14:textId="77777777" w:rsidR="00354934" w:rsidRPr="006704AD" w:rsidRDefault="00354934" w:rsidP="003965CB">
      <w:pPr>
        <w:rPr>
          <w:rFonts w:cs="Arial"/>
          <w:szCs w:val="24"/>
        </w:rPr>
      </w:pPr>
    </w:p>
    <w:p w14:paraId="5530DAC5" w14:textId="512681B3" w:rsidR="003965CB" w:rsidRPr="006704AD" w:rsidRDefault="003965CB" w:rsidP="003965CB">
      <w:pPr>
        <w:pStyle w:val="Heading3"/>
        <w:spacing w:before="0"/>
      </w:pPr>
      <w:r w:rsidRPr="006704AD">
        <w:t xml:space="preserve">ITEM </w:t>
      </w:r>
      <w:r w:rsidR="005262F5" w:rsidRPr="006704AD">
        <w:t>6</w:t>
      </w:r>
      <w:r w:rsidRPr="006704AD">
        <w:rPr>
          <w:snapToGrid/>
        </w:rPr>
        <w:br/>
      </w:r>
      <w:r w:rsidRPr="006704AD">
        <w:t>Chapter</w:t>
      </w:r>
      <w:r w:rsidR="005262F5" w:rsidRPr="006704AD">
        <w:t xml:space="preserve"> 6</w:t>
      </w:r>
      <w:r w:rsidRPr="006704AD">
        <w:t>,</w:t>
      </w:r>
      <w:r w:rsidR="005262F5" w:rsidRPr="006704AD">
        <w:t xml:space="preserve"> </w:t>
      </w:r>
      <w:bookmarkStart w:id="39" w:name="_Hlk159849048"/>
      <w:r w:rsidR="005262F5" w:rsidRPr="006704AD">
        <w:t>Building Services and Systems</w:t>
      </w:r>
      <w:bookmarkEnd w:id="39"/>
    </w:p>
    <w:p w14:paraId="431BF5B6" w14:textId="11350421" w:rsidR="00143DE8" w:rsidRPr="006704AD" w:rsidRDefault="005164A4" w:rsidP="003965CB">
      <w:pPr>
        <w:rPr>
          <w:rFonts w:cs="Arial"/>
        </w:rPr>
      </w:pPr>
      <w:r w:rsidRPr="006704AD">
        <w:rPr>
          <w:rFonts w:cs="Arial"/>
        </w:rPr>
        <w:t>[</w:t>
      </w:r>
      <w:bookmarkStart w:id="40" w:name="_Hlk174121402"/>
      <w:bookmarkStart w:id="41" w:name="_Hlk176357605"/>
      <w:r w:rsidRPr="006704AD">
        <w:rPr>
          <w:rFonts w:cs="Arial"/>
        </w:rPr>
        <w:t xml:space="preserve">The SFM </w:t>
      </w:r>
      <w:r w:rsidR="00D93EDD" w:rsidRPr="006704AD">
        <w:rPr>
          <w:rFonts w:cs="Arial"/>
        </w:rPr>
        <w:t>proposes</w:t>
      </w:r>
      <w:r w:rsidRPr="006704AD">
        <w:rPr>
          <w:rFonts w:cs="Arial"/>
        </w:rPr>
        <w:t xml:space="preserve"> to </w:t>
      </w:r>
      <w:bookmarkStart w:id="42" w:name="_Hlk161826989"/>
      <w:r w:rsidRPr="006704AD">
        <w:rPr>
          <w:rFonts w:cs="Arial"/>
        </w:rPr>
        <w:t xml:space="preserve">adopt </w:t>
      </w:r>
      <w:r w:rsidR="002001DE">
        <w:rPr>
          <w:rFonts w:cs="Arial"/>
        </w:rPr>
        <w:t>entire</w:t>
      </w:r>
      <w:r w:rsidRPr="006704AD">
        <w:rPr>
          <w:rFonts w:cs="Arial"/>
        </w:rPr>
        <w:t xml:space="preserve"> </w:t>
      </w:r>
      <w:r w:rsidR="00820932" w:rsidRPr="006704AD">
        <w:rPr>
          <w:rFonts w:cs="Arial"/>
        </w:rPr>
        <w:t>Chapter</w:t>
      </w:r>
      <w:r w:rsidRPr="006704AD">
        <w:rPr>
          <w:rFonts w:cs="Arial"/>
        </w:rPr>
        <w:t xml:space="preserve"> 6 and carry forward existing California </w:t>
      </w:r>
      <w:r w:rsidR="00395E2B" w:rsidRPr="006704AD">
        <w:rPr>
          <w:rFonts w:cs="Arial"/>
        </w:rPr>
        <w:t>amendments</w:t>
      </w:r>
      <w:r w:rsidRPr="006704AD">
        <w:rPr>
          <w:rFonts w:cs="Arial"/>
        </w:rPr>
        <w:t xml:space="preserve"> contained in Sections 603.1.2, 603.4, 603.5.1.1, 604.2</w:t>
      </w:r>
      <w:r w:rsidR="00005F3B">
        <w:rPr>
          <w:rFonts w:cs="Arial"/>
        </w:rPr>
        <w:t>, 604.3, 604.3</w:t>
      </w:r>
      <w:r w:rsidRPr="006704AD">
        <w:rPr>
          <w:rFonts w:cs="Arial"/>
        </w:rPr>
        <w:t>.4</w:t>
      </w:r>
      <w:r w:rsidR="00005F3B">
        <w:rPr>
          <w:rFonts w:cs="Arial"/>
        </w:rPr>
        <w:t xml:space="preserve">, </w:t>
      </w:r>
      <w:r w:rsidRPr="006704AD">
        <w:rPr>
          <w:rFonts w:cs="Arial"/>
        </w:rPr>
        <w:t>604.</w:t>
      </w:r>
      <w:r w:rsidR="00005F3B">
        <w:rPr>
          <w:rFonts w:cs="Arial"/>
        </w:rPr>
        <w:t>3</w:t>
      </w:r>
      <w:r w:rsidRPr="006704AD">
        <w:rPr>
          <w:rFonts w:cs="Arial"/>
        </w:rPr>
        <w:t>.5, 604.6.3 through 604.</w:t>
      </w:r>
      <w:r w:rsidR="00005F3B">
        <w:rPr>
          <w:rFonts w:cs="Arial"/>
        </w:rPr>
        <w:t>6</w:t>
      </w:r>
      <w:r w:rsidRPr="006704AD">
        <w:rPr>
          <w:rFonts w:cs="Arial"/>
        </w:rPr>
        <w:t>.4.4, 605.4, 605.4.1, 605.</w:t>
      </w:r>
      <w:r w:rsidR="00005F3B">
        <w:rPr>
          <w:rFonts w:cs="Arial"/>
        </w:rPr>
        <w:t>4.</w:t>
      </w:r>
      <w:r w:rsidRPr="006704AD">
        <w:rPr>
          <w:rFonts w:cs="Arial"/>
        </w:rPr>
        <w:t>2.3, 605.</w:t>
      </w:r>
      <w:r w:rsidR="00005F3B">
        <w:rPr>
          <w:rFonts w:cs="Arial"/>
        </w:rPr>
        <w:t>4.</w:t>
      </w:r>
      <w:r w:rsidRPr="006704AD">
        <w:rPr>
          <w:rFonts w:cs="Arial"/>
        </w:rPr>
        <w:t>2.5, 605.4.3</w:t>
      </w:r>
      <w:r w:rsidR="00005F3B">
        <w:rPr>
          <w:rFonts w:cs="Arial"/>
        </w:rPr>
        <w:t>, 605.5.2,</w:t>
      </w:r>
      <w:r w:rsidRPr="006704AD">
        <w:rPr>
          <w:rFonts w:cs="Arial"/>
        </w:rPr>
        <w:t xml:space="preserve"> and </w:t>
      </w:r>
      <w:r w:rsidR="00E83476">
        <w:rPr>
          <w:rFonts w:cs="Arial"/>
        </w:rPr>
        <w:t>605.7</w:t>
      </w:r>
      <w:r w:rsidRPr="006704AD">
        <w:rPr>
          <w:rFonts w:cs="Arial"/>
        </w:rPr>
        <w:t xml:space="preserve"> without modification</w:t>
      </w:r>
      <w:bookmarkEnd w:id="40"/>
      <w:r w:rsidRPr="006704AD">
        <w:rPr>
          <w:rFonts w:cs="Arial"/>
        </w:rPr>
        <w:t>.</w:t>
      </w:r>
      <w:bookmarkEnd w:id="41"/>
      <w:r w:rsidRPr="006704AD">
        <w:rPr>
          <w:rFonts w:cs="Arial"/>
        </w:rPr>
        <w:t>]</w:t>
      </w:r>
      <w:bookmarkEnd w:id="42"/>
    </w:p>
    <w:p w14:paraId="39368C54" w14:textId="77777777" w:rsidR="003965CB" w:rsidRPr="006704AD" w:rsidRDefault="003965CB" w:rsidP="003965CB">
      <w:pPr>
        <w:pStyle w:val="Heading4"/>
        <w:ind w:left="0"/>
      </w:pPr>
      <w:r w:rsidRPr="006704AD">
        <w:t xml:space="preserve">Notation: </w:t>
      </w:r>
    </w:p>
    <w:p w14:paraId="7CB25485" w14:textId="54ECA6F9"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C6BFACF" w14:textId="6581B263" w:rsidR="00A00387" w:rsidRPr="006704AD"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B4D697A" w14:textId="4D4A885F" w:rsidR="003965CB" w:rsidRPr="006704AD" w:rsidRDefault="003965CB" w:rsidP="005E4930">
      <w:pPr>
        <w:pStyle w:val="Heading3"/>
      </w:pPr>
      <w:r w:rsidRPr="006704AD">
        <w:t xml:space="preserve">ITEM </w:t>
      </w:r>
      <w:r w:rsidR="005262F5" w:rsidRPr="006704AD">
        <w:t>7</w:t>
      </w:r>
      <w:r w:rsidRPr="006704AD">
        <w:rPr>
          <w:snapToGrid/>
        </w:rPr>
        <w:br/>
      </w:r>
      <w:r w:rsidRPr="006704AD">
        <w:t>Chapter</w:t>
      </w:r>
      <w:r w:rsidR="005262F5" w:rsidRPr="006704AD">
        <w:t xml:space="preserve"> 7</w:t>
      </w:r>
      <w:r w:rsidRPr="006704AD">
        <w:t>,</w:t>
      </w:r>
      <w:r w:rsidR="005262F5" w:rsidRPr="006704AD">
        <w:t xml:space="preserve"> </w:t>
      </w:r>
      <w:bookmarkStart w:id="43" w:name="_Hlk159849084"/>
      <w:r w:rsidR="005262F5" w:rsidRPr="006704AD">
        <w:t>Fire and Smoke Protection Features</w:t>
      </w:r>
      <w:bookmarkEnd w:id="43"/>
    </w:p>
    <w:p w14:paraId="53D43EFE" w14:textId="133AAF26" w:rsidR="003965CB" w:rsidRPr="006704AD" w:rsidRDefault="00926315" w:rsidP="003965CB">
      <w:pPr>
        <w:rPr>
          <w:b/>
          <w:snapToGrid/>
        </w:rPr>
      </w:pPr>
      <w:bookmarkStart w:id="44" w:name="_Hlk161835557"/>
      <w:r w:rsidRPr="006704AD">
        <w:t xml:space="preserve">[The SFM </w:t>
      </w:r>
      <w:r w:rsidR="00D93EDD" w:rsidRPr="006704AD">
        <w:t>proposes</w:t>
      </w:r>
      <w:r w:rsidRPr="006704AD">
        <w:t xml:space="preserve"> to adopt </w:t>
      </w:r>
      <w:r w:rsidR="00222EA6">
        <w:t xml:space="preserve">entire </w:t>
      </w:r>
      <w:r w:rsidR="00820932" w:rsidRPr="006704AD">
        <w:t xml:space="preserve">Chapter </w:t>
      </w:r>
      <w:r w:rsidRPr="006704AD">
        <w:t xml:space="preserve">7 and carry forward existing California </w:t>
      </w:r>
      <w:r w:rsidR="00395E2B" w:rsidRPr="006704AD">
        <w:t>amendments</w:t>
      </w:r>
      <w:r w:rsidRPr="006704AD">
        <w:t xml:space="preserve"> contained in Section 709 without modification.]</w:t>
      </w:r>
    </w:p>
    <w:bookmarkEnd w:id="44"/>
    <w:p w14:paraId="786832F2" w14:textId="77777777" w:rsidR="003965CB" w:rsidRPr="006704AD" w:rsidRDefault="003965CB" w:rsidP="003965CB">
      <w:pPr>
        <w:pStyle w:val="Heading4"/>
        <w:ind w:left="0"/>
      </w:pPr>
      <w:r w:rsidRPr="006704AD">
        <w:t xml:space="preserve">Notation: </w:t>
      </w:r>
    </w:p>
    <w:p w14:paraId="5077754F" w14:textId="299BD827"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1DC3A3C" w14:textId="173A8362"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0A47AB0E" w14:textId="3F5E74E9" w:rsidR="003965CB" w:rsidRPr="006704AD" w:rsidRDefault="003965CB" w:rsidP="005E4930">
      <w:pPr>
        <w:pStyle w:val="Heading3"/>
      </w:pPr>
      <w:r w:rsidRPr="006704AD">
        <w:t xml:space="preserve">ITEM </w:t>
      </w:r>
      <w:r w:rsidR="00DD72D6" w:rsidRPr="006704AD">
        <w:t>8</w:t>
      </w:r>
      <w:r w:rsidRPr="006704AD">
        <w:rPr>
          <w:snapToGrid/>
        </w:rPr>
        <w:br/>
      </w:r>
      <w:r w:rsidRPr="006704AD">
        <w:t>Chapter</w:t>
      </w:r>
      <w:r w:rsidR="00DD72D6" w:rsidRPr="006704AD">
        <w:t xml:space="preserve"> 8</w:t>
      </w:r>
      <w:r w:rsidRPr="006704AD">
        <w:t>,</w:t>
      </w:r>
      <w:r w:rsidR="00DD72D6" w:rsidRPr="006704AD">
        <w:t xml:space="preserve"> </w:t>
      </w:r>
      <w:bookmarkStart w:id="45" w:name="_Hlk159849109"/>
      <w:r w:rsidR="00DD72D6" w:rsidRPr="006704AD">
        <w:t>Interior Finish, Decorative Materials and Furnishings</w:t>
      </w:r>
      <w:bookmarkEnd w:id="45"/>
    </w:p>
    <w:p w14:paraId="5DA23061" w14:textId="36110893" w:rsidR="002A3F7C" w:rsidRPr="006704AD" w:rsidRDefault="00395E2B" w:rsidP="00CF51A8">
      <w:pPr>
        <w:widowControl/>
        <w:rPr>
          <w:rFonts w:cs="Arial"/>
          <w:snapToGrid/>
          <w:szCs w:val="24"/>
        </w:rPr>
      </w:pPr>
      <w:r w:rsidRPr="006704AD">
        <w:rPr>
          <w:rFonts w:cs="Arial"/>
          <w:snapToGrid/>
          <w:szCs w:val="24"/>
        </w:rPr>
        <w:t>[</w:t>
      </w:r>
      <w:bookmarkStart w:id="46" w:name="_Hlk174122650"/>
      <w:r w:rsidRPr="006704AD">
        <w:rPr>
          <w:rFonts w:cs="Arial"/>
          <w:snapToGrid/>
          <w:szCs w:val="24"/>
        </w:rPr>
        <w:t xml:space="preserve">The SFM proposes to </w:t>
      </w:r>
      <w:bookmarkStart w:id="47" w:name="_Hlk162725663"/>
      <w:r w:rsidRPr="006704AD">
        <w:rPr>
          <w:rFonts w:cs="Arial"/>
          <w:snapToGrid/>
          <w:szCs w:val="24"/>
        </w:rPr>
        <w:t xml:space="preserve">adopt </w:t>
      </w:r>
      <w:r w:rsidR="006B0096">
        <w:rPr>
          <w:rFonts w:cs="Arial"/>
          <w:snapToGrid/>
          <w:szCs w:val="24"/>
        </w:rPr>
        <w:t xml:space="preserve">entire </w:t>
      </w:r>
      <w:r w:rsidRPr="006704AD">
        <w:rPr>
          <w:rFonts w:cs="Arial"/>
          <w:snapToGrid/>
          <w:szCs w:val="24"/>
        </w:rPr>
        <w:t xml:space="preserve">Chapter 8 and carry forward amendments to </w:t>
      </w:r>
      <w:r w:rsidR="00CE6DD4">
        <w:rPr>
          <w:rFonts w:cs="Arial"/>
          <w:snapToGrid/>
          <w:szCs w:val="24"/>
        </w:rPr>
        <w:t xml:space="preserve">Table </w:t>
      </w:r>
      <w:r w:rsidR="00A74061" w:rsidRPr="006704AD">
        <w:rPr>
          <w:rFonts w:cs="Arial"/>
          <w:snapToGrid/>
          <w:szCs w:val="24"/>
        </w:rPr>
        <w:t>803.3,</w:t>
      </w:r>
      <w:r w:rsidR="00CE6DD4">
        <w:rPr>
          <w:rFonts w:cs="Arial"/>
          <w:snapToGrid/>
          <w:szCs w:val="24"/>
        </w:rPr>
        <w:t xml:space="preserve"> </w:t>
      </w:r>
      <w:r w:rsidRPr="006704AD">
        <w:rPr>
          <w:rFonts w:cs="Arial"/>
          <w:snapToGrid/>
          <w:szCs w:val="24"/>
        </w:rPr>
        <w:t xml:space="preserve">Sections </w:t>
      </w:r>
      <w:r w:rsidR="00A74061" w:rsidRPr="006704AD">
        <w:rPr>
          <w:rFonts w:cs="Arial"/>
          <w:snapToGrid/>
          <w:szCs w:val="24"/>
        </w:rPr>
        <w:t>803.5.1.2, 803.5.1.3, 804.1, 804.3.3.1, 8</w:t>
      </w:r>
      <w:r w:rsidR="00CE6DD4">
        <w:rPr>
          <w:rFonts w:cs="Arial"/>
          <w:snapToGrid/>
          <w:szCs w:val="24"/>
        </w:rPr>
        <w:t>0</w:t>
      </w:r>
      <w:r w:rsidR="00A74061" w:rsidRPr="006704AD">
        <w:rPr>
          <w:rFonts w:cs="Arial"/>
          <w:snapToGrid/>
          <w:szCs w:val="24"/>
        </w:rPr>
        <w:t>4.3.3.2, 804.3.3.3, 805.1, 805.2.1.2, 8</w:t>
      </w:r>
      <w:r w:rsidR="00CE6DD4">
        <w:rPr>
          <w:rFonts w:cs="Arial"/>
          <w:snapToGrid/>
          <w:szCs w:val="24"/>
        </w:rPr>
        <w:t>0</w:t>
      </w:r>
      <w:r w:rsidR="00A74061" w:rsidRPr="006704AD">
        <w:rPr>
          <w:rFonts w:cs="Arial"/>
          <w:snapToGrid/>
          <w:szCs w:val="24"/>
        </w:rPr>
        <w:t>5.4.1.2, 806.1.4</w:t>
      </w:r>
      <w:r w:rsidR="00A74061" w:rsidRPr="00264442">
        <w:rPr>
          <w:rFonts w:cs="Arial"/>
          <w:snapToGrid/>
          <w:szCs w:val="24"/>
        </w:rPr>
        <w:t>, 8</w:t>
      </w:r>
      <w:r w:rsidR="00A74061" w:rsidRPr="006704AD">
        <w:rPr>
          <w:rFonts w:cs="Arial"/>
          <w:snapToGrid/>
          <w:szCs w:val="24"/>
        </w:rPr>
        <w:t>07.3, 807.</w:t>
      </w:r>
      <w:r w:rsidR="006D3F9D">
        <w:rPr>
          <w:rFonts w:cs="Arial"/>
          <w:snapToGrid/>
          <w:szCs w:val="24"/>
        </w:rPr>
        <w:t xml:space="preserve">4, </w:t>
      </w:r>
      <w:r w:rsidR="00A74061" w:rsidRPr="006704AD">
        <w:rPr>
          <w:rFonts w:cs="Arial"/>
          <w:snapToGrid/>
          <w:szCs w:val="24"/>
        </w:rPr>
        <w:t>807.5.1.2</w:t>
      </w:r>
      <w:r w:rsidR="006D3F9D">
        <w:rPr>
          <w:rFonts w:cs="Arial"/>
          <w:snapToGrid/>
          <w:szCs w:val="24"/>
        </w:rPr>
        <w:t>.1</w:t>
      </w:r>
      <w:r w:rsidR="00A74061" w:rsidRPr="006704AD">
        <w:rPr>
          <w:rFonts w:cs="Arial"/>
          <w:snapToGrid/>
          <w:szCs w:val="24"/>
        </w:rPr>
        <w:t xml:space="preserve">, </w:t>
      </w:r>
      <w:r w:rsidR="002A3F7C" w:rsidRPr="006704AD">
        <w:rPr>
          <w:rFonts w:cs="Arial"/>
          <w:snapToGrid/>
          <w:szCs w:val="24"/>
        </w:rPr>
        <w:t xml:space="preserve">807.5.1.2.2, </w:t>
      </w:r>
      <w:r w:rsidR="00A74061" w:rsidRPr="006704AD">
        <w:rPr>
          <w:rFonts w:cs="Arial"/>
          <w:snapToGrid/>
          <w:szCs w:val="24"/>
        </w:rPr>
        <w:t>807.5.3 th</w:t>
      </w:r>
      <w:r w:rsidR="002A3F7C" w:rsidRPr="006704AD">
        <w:rPr>
          <w:rFonts w:cs="Arial"/>
          <w:snapToGrid/>
          <w:szCs w:val="24"/>
        </w:rPr>
        <w:t>r</w:t>
      </w:r>
      <w:r w:rsidR="00A74061" w:rsidRPr="006704AD">
        <w:rPr>
          <w:rFonts w:cs="Arial"/>
          <w:snapToGrid/>
          <w:szCs w:val="24"/>
        </w:rPr>
        <w:t>ough 807.5.3.4</w:t>
      </w:r>
      <w:r w:rsidR="002A3F7C" w:rsidRPr="006704AD">
        <w:rPr>
          <w:rFonts w:cs="Arial"/>
          <w:snapToGrid/>
          <w:szCs w:val="24"/>
        </w:rPr>
        <w:t>, 807.5.7</w:t>
      </w:r>
      <w:r w:rsidR="006D3F9D">
        <w:rPr>
          <w:rFonts w:cs="Arial"/>
          <w:snapToGrid/>
          <w:szCs w:val="24"/>
        </w:rPr>
        <w:t>,</w:t>
      </w:r>
      <w:r w:rsidR="002A3F7C" w:rsidRPr="006704AD">
        <w:rPr>
          <w:rFonts w:cs="Arial"/>
          <w:snapToGrid/>
          <w:szCs w:val="24"/>
        </w:rPr>
        <w:t xml:space="preserve"> 807.5.7.1, </w:t>
      </w:r>
      <w:r w:rsidR="006D3F9D">
        <w:rPr>
          <w:rFonts w:cs="Arial"/>
          <w:snapToGrid/>
          <w:szCs w:val="24"/>
        </w:rPr>
        <w:t xml:space="preserve">and </w:t>
      </w:r>
      <w:r w:rsidR="002A3F7C" w:rsidRPr="006704AD">
        <w:rPr>
          <w:rFonts w:cs="Arial"/>
          <w:snapToGrid/>
          <w:szCs w:val="24"/>
        </w:rPr>
        <w:t xml:space="preserve">808.1 </w:t>
      </w:r>
      <w:r w:rsidR="006C030E" w:rsidRPr="006704AD">
        <w:rPr>
          <w:rFonts w:cs="Arial"/>
          <w:snapToGrid/>
          <w:szCs w:val="24"/>
        </w:rPr>
        <w:t>without modification</w:t>
      </w:r>
      <w:bookmarkEnd w:id="46"/>
      <w:r w:rsidR="006C030E" w:rsidRPr="006704AD">
        <w:rPr>
          <w:rFonts w:cs="Arial"/>
          <w:snapToGrid/>
          <w:szCs w:val="24"/>
        </w:rPr>
        <w:t>.]</w:t>
      </w:r>
    </w:p>
    <w:bookmarkEnd w:id="47"/>
    <w:p w14:paraId="3FA2B0CE" w14:textId="77777777" w:rsidR="003965CB" w:rsidRPr="006704AD" w:rsidRDefault="003965CB" w:rsidP="003965CB">
      <w:pPr>
        <w:pStyle w:val="Heading4"/>
        <w:ind w:left="0"/>
      </w:pPr>
      <w:r w:rsidRPr="006704AD">
        <w:lastRenderedPageBreak/>
        <w:t xml:space="preserve">Notation: </w:t>
      </w:r>
    </w:p>
    <w:p w14:paraId="5F6599EA" w14:textId="3007FB5C"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7CE7FFF" w14:textId="23219553"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FEAFEF5" w14:textId="77777777" w:rsidR="00354934" w:rsidRPr="006704AD" w:rsidRDefault="00354934" w:rsidP="003965CB">
      <w:pPr>
        <w:rPr>
          <w:rFonts w:cs="Arial"/>
          <w:szCs w:val="24"/>
        </w:rPr>
      </w:pPr>
    </w:p>
    <w:p w14:paraId="52570EEF" w14:textId="10EB9B02" w:rsidR="003965CB" w:rsidRPr="006704AD" w:rsidRDefault="003965CB" w:rsidP="00B16F05">
      <w:pPr>
        <w:pStyle w:val="Heading3"/>
      </w:pPr>
      <w:r w:rsidRPr="006704AD">
        <w:t>ITEM</w:t>
      </w:r>
      <w:r w:rsidR="00DD72D6" w:rsidRPr="006704AD">
        <w:t xml:space="preserve"> 9</w:t>
      </w:r>
      <w:r w:rsidRPr="006704AD">
        <w:rPr>
          <w:snapToGrid/>
        </w:rPr>
        <w:br/>
      </w:r>
      <w:r w:rsidRPr="006704AD">
        <w:t>Chapter</w:t>
      </w:r>
      <w:r w:rsidR="00DD72D6" w:rsidRPr="006704AD">
        <w:t xml:space="preserve"> 9</w:t>
      </w:r>
      <w:r w:rsidRPr="006704AD">
        <w:t>,</w:t>
      </w:r>
      <w:r w:rsidR="00DD72D6" w:rsidRPr="006704AD">
        <w:t xml:space="preserve"> </w:t>
      </w:r>
      <w:bookmarkStart w:id="48" w:name="_Hlk159849133"/>
      <w:r w:rsidR="00DD72D6" w:rsidRPr="006704AD">
        <w:t>Fire Protection and Life Safety Systems</w:t>
      </w:r>
      <w:bookmarkEnd w:id="48"/>
    </w:p>
    <w:p w14:paraId="70E4CEF9" w14:textId="4D5DFD73" w:rsidR="003965CB" w:rsidRPr="006704AD" w:rsidRDefault="00245CD4" w:rsidP="003965CB">
      <w:pPr>
        <w:rPr>
          <w:rFonts w:cs="Arial"/>
        </w:rPr>
      </w:pPr>
      <w:r w:rsidRPr="006704AD">
        <w:rPr>
          <w:rFonts w:cs="Arial"/>
        </w:rPr>
        <w:t>[</w:t>
      </w:r>
      <w:bookmarkStart w:id="49" w:name="_Hlk174172968"/>
      <w:r w:rsidR="00721491" w:rsidRPr="006704AD">
        <w:rPr>
          <w:rFonts w:cs="Arial"/>
        </w:rPr>
        <w:t xml:space="preserve">The SFM proposes to adopt </w:t>
      </w:r>
      <w:r w:rsidR="006D3F9D">
        <w:rPr>
          <w:rFonts w:cs="Arial"/>
        </w:rPr>
        <w:t xml:space="preserve">entire </w:t>
      </w:r>
      <w:r w:rsidR="003E0744" w:rsidRPr="006704AD">
        <w:rPr>
          <w:rFonts w:cs="Arial"/>
        </w:rPr>
        <w:t xml:space="preserve">Chapter 9 </w:t>
      </w:r>
      <w:r w:rsidR="00B17323" w:rsidRPr="006704AD">
        <w:rPr>
          <w:rFonts w:cs="Arial"/>
        </w:rPr>
        <w:t xml:space="preserve">and </w:t>
      </w:r>
      <w:r w:rsidR="00286CA2" w:rsidRPr="006704AD">
        <w:rPr>
          <w:rFonts w:cs="Arial"/>
        </w:rPr>
        <w:t>carry forward</w:t>
      </w:r>
      <w:r w:rsidR="00B17323" w:rsidRPr="006704AD">
        <w:rPr>
          <w:rFonts w:cs="Arial"/>
        </w:rPr>
        <w:t xml:space="preserve"> existing amendments </w:t>
      </w:r>
      <w:r w:rsidR="00721491" w:rsidRPr="006704AD">
        <w:rPr>
          <w:rFonts w:cs="Arial"/>
        </w:rPr>
        <w:t>with modifications.</w:t>
      </w:r>
      <w:r w:rsidR="00B42FA9">
        <w:rPr>
          <w:rFonts w:cs="Arial"/>
        </w:rPr>
        <w:t xml:space="preserve"> </w:t>
      </w:r>
      <w:r w:rsidR="00721491" w:rsidRPr="006704AD">
        <w:rPr>
          <w:rFonts w:cs="Arial"/>
        </w:rPr>
        <w:t>The SFM proposes to NOT adopt Section</w:t>
      </w:r>
      <w:r w:rsidR="004F42A8" w:rsidRPr="006704AD">
        <w:rPr>
          <w:rFonts w:cs="Arial"/>
        </w:rPr>
        <w:t xml:space="preserve"> </w:t>
      </w:r>
      <w:r w:rsidR="00F837DF" w:rsidRPr="006704AD">
        <w:rPr>
          <w:rFonts w:cs="Arial"/>
        </w:rPr>
        <w:t>904.1.1</w:t>
      </w:r>
      <w:bookmarkEnd w:id="49"/>
      <w:r w:rsidR="00721491" w:rsidRPr="006704AD">
        <w:rPr>
          <w:rFonts w:cs="Arial"/>
        </w:rPr>
        <w:t>.]</w:t>
      </w:r>
      <w:r w:rsidR="004F42A8" w:rsidRPr="006704AD">
        <w:rPr>
          <w:rFonts w:cs="Arial"/>
        </w:rPr>
        <w:t xml:space="preserve"> </w:t>
      </w:r>
    </w:p>
    <w:p w14:paraId="330C558B" w14:textId="1ACC1551" w:rsidR="003965CB" w:rsidRPr="006704AD" w:rsidRDefault="003965CB" w:rsidP="003965CB">
      <w:pPr>
        <w:pStyle w:val="Heading4"/>
      </w:pPr>
      <w:r w:rsidRPr="006704AD">
        <w:t xml:space="preserve">ITEM </w:t>
      </w:r>
      <w:r w:rsidR="00B07374" w:rsidRPr="006704AD">
        <w:t>9-1</w:t>
      </w:r>
      <w:r w:rsidRPr="006704AD">
        <w:rPr>
          <w:snapToGrid/>
        </w:rPr>
        <w:br/>
      </w:r>
      <w:r w:rsidRPr="006704AD">
        <w:t xml:space="preserve">Section </w:t>
      </w:r>
      <w:r w:rsidR="00B07374" w:rsidRPr="006704AD">
        <w:t>901.5 Administration of Installation Acceptance Testing</w:t>
      </w:r>
    </w:p>
    <w:p w14:paraId="7B3A8584" w14:textId="547EE034" w:rsidR="003965CB" w:rsidRPr="006704AD" w:rsidRDefault="00B07374"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w:t>
      </w:r>
      <w:r w:rsidR="00C11BB7" w:rsidRPr="006704AD">
        <w:rPr>
          <w:rFonts w:cs="Arial"/>
        </w:rPr>
        <w:t xml:space="preserve"> sho</w:t>
      </w:r>
      <w:r w:rsidR="004A631A" w:rsidRPr="006704AD">
        <w:rPr>
          <w:rFonts w:cs="Arial"/>
        </w:rPr>
        <w:t>wn</w:t>
      </w:r>
      <w:r w:rsidR="00C11BB7" w:rsidRPr="006704AD">
        <w:rPr>
          <w:rFonts w:cs="Arial"/>
        </w:rPr>
        <w:t xml:space="preserve"> below due to model code revisions</w:t>
      </w:r>
      <w:r w:rsidRPr="006704AD">
        <w:rPr>
          <w:rFonts w:cs="Arial"/>
        </w:rPr>
        <w:t>.]</w:t>
      </w:r>
    </w:p>
    <w:p w14:paraId="58A6D3A7" w14:textId="5660D837" w:rsidR="006B48A4" w:rsidRPr="006704AD" w:rsidRDefault="00B07374" w:rsidP="00354934">
      <w:pPr>
        <w:ind w:firstLine="360"/>
        <w:rPr>
          <w:rFonts w:cs="Arial"/>
        </w:rPr>
      </w:pPr>
      <w:r w:rsidRPr="006704AD">
        <w:rPr>
          <w:rFonts w:cs="Arial"/>
          <w:b/>
          <w:bCs/>
        </w:rPr>
        <w:t xml:space="preserve">901.5. </w:t>
      </w:r>
      <w:r w:rsidRPr="006704AD">
        <w:rPr>
          <w:rFonts w:cs="Arial"/>
          <w:b/>
          <w:bCs/>
          <w:i/>
          <w:iCs/>
          <w:strike/>
        </w:rPr>
        <w:t>Administration of</w:t>
      </w:r>
      <w:r w:rsidRPr="006704AD">
        <w:rPr>
          <w:rFonts w:cs="Arial"/>
          <w:b/>
          <w:bCs/>
        </w:rPr>
        <w:t xml:space="preserve"> A</w:t>
      </w:r>
      <w:r w:rsidR="00C11BB7" w:rsidRPr="006704AD">
        <w:rPr>
          <w:rFonts w:cs="Arial"/>
          <w:b/>
          <w:bCs/>
        </w:rPr>
        <w:t>dministration</w:t>
      </w:r>
      <w:r w:rsidRPr="006704AD">
        <w:rPr>
          <w:rFonts w:cs="Arial"/>
          <w:b/>
          <w:bCs/>
        </w:rPr>
        <w:t xml:space="preserve"> of installation acceptance testing.</w:t>
      </w:r>
      <w:r w:rsidRPr="006704AD">
        <w:rPr>
          <w:rFonts w:cs="Arial"/>
        </w:rPr>
        <w:t xml:space="preserve"> </w:t>
      </w:r>
    </w:p>
    <w:p w14:paraId="6D182892" w14:textId="225A89D0" w:rsidR="00B07374" w:rsidRPr="006704AD" w:rsidRDefault="00B07374" w:rsidP="00B07374">
      <w:pPr>
        <w:pStyle w:val="Heading4"/>
      </w:pPr>
      <w:r w:rsidRPr="006704AD">
        <w:t xml:space="preserve">ITEM </w:t>
      </w:r>
      <w:r w:rsidR="00C11BB7" w:rsidRPr="006704AD">
        <w:t>9-2</w:t>
      </w:r>
      <w:r w:rsidRPr="006704AD">
        <w:rPr>
          <w:snapToGrid/>
        </w:rPr>
        <w:br/>
      </w:r>
      <w:r w:rsidRPr="006704AD">
        <w:t xml:space="preserve">Section </w:t>
      </w:r>
      <w:r w:rsidR="00C11BB7" w:rsidRPr="006704AD">
        <w:t>903.1.1 Alternative protection.</w:t>
      </w:r>
    </w:p>
    <w:p w14:paraId="5123FE15" w14:textId="7DCE13DA" w:rsidR="00B07374" w:rsidRPr="006704AD" w:rsidRDefault="00C11BB7"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2BC43C8B" w14:textId="65DC9086" w:rsidR="00C11BB7" w:rsidRPr="006704AD" w:rsidRDefault="00C11BB7" w:rsidP="00354934">
      <w:pPr>
        <w:ind w:left="360"/>
      </w:pPr>
      <w:r w:rsidRPr="006704AD">
        <w:rPr>
          <w:rStyle w:val="sectionnumber"/>
          <w:rFonts w:cs="Arial"/>
          <w:b/>
          <w:bCs/>
          <w:szCs w:val="24"/>
        </w:rPr>
        <w:t>903.1.1 </w:t>
      </w:r>
      <w:r w:rsidRPr="006704AD">
        <w:rPr>
          <w:rStyle w:val="level3title"/>
          <w:rFonts w:cs="Arial"/>
          <w:b/>
          <w:bCs/>
          <w:szCs w:val="24"/>
        </w:rPr>
        <w:t>Alternative protection.</w:t>
      </w:r>
      <w:r w:rsidR="00863EC2" w:rsidRPr="006704AD">
        <w:t xml:space="preserve"> </w:t>
      </w:r>
      <w:r w:rsidRPr="006704AD">
        <w:t>Alternative automatic fire-extinguishing systems complying with </w:t>
      </w:r>
      <w:hyperlink r:id="rId11" w:history="1">
        <w:r w:rsidRPr="006704AD">
          <w:rPr>
            <w:rStyle w:val="Hyperlink"/>
            <w:rFonts w:cs="Arial"/>
            <w:color w:val="auto"/>
            <w:szCs w:val="24"/>
            <w:u w:val="none"/>
          </w:rPr>
          <w:t>Section 904</w:t>
        </w:r>
      </w:hyperlink>
      <w:r w:rsidRPr="006704AD">
        <w:t> shall be permitted instead of automatic sprinkler </w:t>
      </w:r>
      <w:r w:rsidRPr="006704AD">
        <w:rPr>
          <w:rStyle w:val="italic"/>
          <w:rFonts w:cs="Arial"/>
          <w:i/>
          <w:iCs/>
          <w:strike/>
          <w:szCs w:val="24"/>
        </w:rPr>
        <w:t>system</w:t>
      </w:r>
      <w:r w:rsidRPr="006704AD">
        <w:t xml:space="preserve"> system protection where recognized by the applicable standard and approved by the fire code official.</w:t>
      </w:r>
    </w:p>
    <w:p w14:paraId="356E2F1E" w14:textId="04779B0D" w:rsidR="0078032B" w:rsidRPr="006704AD" w:rsidRDefault="0078032B" w:rsidP="0078032B">
      <w:pPr>
        <w:pStyle w:val="Heading4"/>
      </w:pPr>
      <w:r w:rsidRPr="006704AD">
        <w:t>ITEM 9-</w:t>
      </w:r>
      <w:r w:rsidR="00F83868">
        <w:t>3</w:t>
      </w:r>
      <w:r w:rsidRPr="006704AD">
        <w:rPr>
          <w:snapToGrid/>
        </w:rPr>
        <w:br/>
      </w:r>
      <w:r w:rsidRPr="006704AD">
        <w:t>Table 903.2.11.6 Additional Required Fire Protection Systems</w:t>
      </w:r>
    </w:p>
    <w:p w14:paraId="119AAA33" w14:textId="7580307B" w:rsidR="0078032B" w:rsidRPr="006704AD" w:rsidRDefault="0078032B" w:rsidP="00650488">
      <w:pPr>
        <w:ind w:left="360"/>
        <w:rPr>
          <w:rFonts w:cs="Arial"/>
        </w:rPr>
      </w:pPr>
      <w:r w:rsidRPr="006704AD">
        <w:rPr>
          <w:rFonts w:cs="Arial"/>
        </w:rPr>
        <w:t>[The SFM proposes to modify the existing amendments to Table 903.2.11.6</w:t>
      </w:r>
      <w:r w:rsidR="008C515B">
        <w:rPr>
          <w:rFonts w:cs="Arial"/>
        </w:rPr>
        <w:t xml:space="preserve"> </w:t>
      </w:r>
      <w:r w:rsidRPr="006704AD">
        <w:rPr>
          <w:rFonts w:cs="Arial"/>
        </w:rPr>
        <w:t>due to model code language revisions.]</w:t>
      </w:r>
      <w:r w:rsidR="00650488">
        <w:rPr>
          <w:rFonts w:cs="Arial"/>
        </w:rPr>
        <w:br w:type="page"/>
      </w:r>
    </w:p>
    <w:p w14:paraId="62263309" w14:textId="77777777" w:rsidR="0078032B" w:rsidRPr="006704AD" w:rsidRDefault="0078032B" w:rsidP="0078032B">
      <w:pPr>
        <w:pStyle w:val="tablenumber"/>
        <w:spacing w:before="150" w:beforeAutospacing="0" w:after="0" w:afterAutospacing="0"/>
        <w:jc w:val="center"/>
        <w:rPr>
          <w:rFonts w:ascii="Arial" w:hAnsi="Arial" w:cs="Arial"/>
          <w:b/>
          <w:bCs/>
        </w:rPr>
      </w:pPr>
      <w:r w:rsidRPr="006704AD">
        <w:rPr>
          <w:rFonts w:ascii="Arial" w:hAnsi="Arial" w:cs="Arial"/>
          <w:b/>
          <w:bCs/>
        </w:rPr>
        <w:lastRenderedPageBreak/>
        <w:t>TABLE 903.2.11.6</w:t>
      </w:r>
    </w:p>
    <w:p w14:paraId="6E80CB7D" w14:textId="77777777" w:rsidR="0078032B" w:rsidRPr="006704AD" w:rsidRDefault="0078032B" w:rsidP="0078032B">
      <w:pPr>
        <w:pStyle w:val="tabletitle"/>
        <w:spacing w:before="0" w:beforeAutospacing="0" w:after="0" w:afterAutospacing="0"/>
        <w:ind w:left="75"/>
        <w:jc w:val="center"/>
        <w:rPr>
          <w:rFonts w:ascii="Arial" w:hAnsi="Arial" w:cs="Arial"/>
          <w:b/>
          <w:bCs/>
        </w:rPr>
      </w:pPr>
      <w:r w:rsidRPr="006704AD">
        <w:rPr>
          <w:rFonts w:ascii="Arial" w:hAnsi="Arial" w:cs="Arial"/>
          <w:b/>
          <w:bCs/>
        </w:rPr>
        <w:t>ADDITIONAL REQUIRED FIRE PROTECTION SYSTEMS</w:t>
      </w:r>
    </w:p>
    <w:tbl>
      <w:tblPr>
        <w:tblStyle w:val="TableGrid"/>
        <w:tblW w:w="0" w:type="auto"/>
        <w:tblLook w:val="0620" w:firstRow="1" w:lastRow="0" w:firstColumn="0" w:lastColumn="0" w:noHBand="1" w:noVBand="1"/>
      </w:tblPr>
      <w:tblGrid>
        <w:gridCol w:w="1351"/>
        <w:gridCol w:w="7999"/>
      </w:tblGrid>
      <w:tr w:rsidR="0078032B" w:rsidRPr="006704AD" w14:paraId="42592CEE" w14:textId="77777777" w:rsidTr="00B42FA9">
        <w:tc>
          <w:tcPr>
            <w:tcW w:w="1351" w:type="dxa"/>
            <w:vAlign w:val="center"/>
          </w:tcPr>
          <w:p w14:paraId="5E0B77D7" w14:textId="77777777" w:rsidR="0078032B" w:rsidRPr="006704AD" w:rsidRDefault="0078032B" w:rsidP="00C61007">
            <w:pPr>
              <w:jc w:val="center"/>
            </w:pPr>
            <w:r w:rsidRPr="006704AD">
              <w:rPr>
                <w:rStyle w:val="bold"/>
                <w:rFonts w:cs="Arial"/>
                <w:b/>
                <w:bCs/>
                <w:szCs w:val="24"/>
              </w:rPr>
              <w:t>SECTION</w:t>
            </w:r>
          </w:p>
        </w:tc>
        <w:tc>
          <w:tcPr>
            <w:tcW w:w="7999" w:type="dxa"/>
          </w:tcPr>
          <w:p w14:paraId="79014FA4" w14:textId="77777777" w:rsidR="0078032B" w:rsidRPr="006704AD" w:rsidRDefault="0078032B" w:rsidP="00C61007">
            <w:pPr>
              <w:tabs>
                <w:tab w:val="left" w:pos="990"/>
              </w:tabs>
              <w:jc w:val="center"/>
            </w:pPr>
            <w:r w:rsidRPr="006704AD">
              <w:t>Subject</w:t>
            </w:r>
          </w:p>
        </w:tc>
      </w:tr>
      <w:tr w:rsidR="0078032B" w:rsidRPr="006704AD" w14:paraId="4B8DB1E6" w14:textId="77777777" w:rsidTr="00B42FA9">
        <w:tc>
          <w:tcPr>
            <w:tcW w:w="1351" w:type="dxa"/>
          </w:tcPr>
          <w:p w14:paraId="721D8518" w14:textId="77777777" w:rsidR="0078032B" w:rsidRPr="006704AD" w:rsidRDefault="0078032B" w:rsidP="00C61007">
            <w:pPr>
              <w:rPr>
                <w:i/>
                <w:iCs/>
                <w:strike/>
              </w:rPr>
            </w:pPr>
            <w:r w:rsidRPr="006704AD">
              <w:rPr>
                <w:i/>
                <w:iCs/>
                <w:strike/>
              </w:rPr>
              <w:t>322.2</w:t>
            </w:r>
          </w:p>
          <w:p w14:paraId="7187D35D" w14:textId="77777777" w:rsidR="0078032B" w:rsidRPr="006704AD" w:rsidRDefault="0078032B" w:rsidP="00C61007">
            <w:r w:rsidRPr="006704AD">
              <w:rPr>
                <w:rStyle w:val="italic"/>
                <w:rFonts w:cs="Arial"/>
                <w:szCs w:val="24"/>
              </w:rPr>
              <w:t>320.2</w:t>
            </w:r>
          </w:p>
        </w:tc>
        <w:tc>
          <w:tcPr>
            <w:tcW w:w="7999" w:type="dxa"/>
            <w:vAlign w:val="center"/>
          </w:tcPr>
          <w:p w14:paraId="02C49B7D" w14:textId="77777777" w:rsidR="0078032B" w:rsidRPr="006704AD" w:rsidRDefault="0078032B" w:rsidP="00C61007">
            <w:r w:rsidRPr="006704AD">
              <w:rPr>
                <w:rStyle w:val="italic"/>
                <w:rFonts w:cs="Arial"/>
                <w:i/>
                <w:iCs/>
                <w:strike/>
                <w:szCs w:val="24"/>
              </w:rPr>
              <w:t xml:space="preserve">Lithium-ion and lithium metal battery storage </w:t>
            </w:r>
            <w:r w:rsidRPr="006704AD">
              <w:rPr>
                <w:rStyle w:val="italic"/>
                <w:rFonts w:cs="Arial"/>
                <w:szCs w:val="24"/>
              </w:rPr>
              <w:t>Lithium-ion and lithium metal battery storage</w:t>
            </w:r>
          </w:p>
        </w:tc>
      </w:tr>
      <w:tr w:rsidR="0078032B" w:rsidRPr="006704AD" w14:paraId="2624A0E4" w14:textId="77777777" w:rsidTr="00B42FA9">
        <w:tc>
          <w:tcPr>
            <w:tcW w:w="1351" w:type="dxa"/>
          </w:tcPr>
          <w:p w14:paraId="15EE93D6" w14:textId="77777777" w:rsidR="0078032B" w:rsidRPr="006704AD" w:rsidRDefault="0078032B" w:rsidP="00C61007">
            <w:r w:rsidRPr="006704AD">
              <w:t>903.2.10.2</w:t>
            </w:r>
          </w:p>
        </w:tc>
        <w:tc>
          <w:tcPr>
            <w:tcW w:w="7999" w:type="dxa"/>
            <w:vAlign w:val="center"/>
          </w:tcPr>
          <w:p w14:paraId="7CAA2399" w14:textId="77777777" w:rsidR="0078032B" w:rsidRPr="006704AD" w:rsidRDefault="0078032B" w:rsidP="00C61007">
            <w:r w:rsidRPr="006704AD">
              <w:rPr>
                <w:rFonts w:cs="Arial"/>
                <w:szCs w:val="24"/>
              </w:rPr>
              <w:t>Mechanical-access enclosed parking garages</w:t>
            </w:r>
          </w:p>
        </w:tc>
      </w:tr>
      <w:tr w:rsidR="0078032B" w:rsidRPr="006704AD" w14:paraId="36129AE0" w14:textId="77777777" w:rsidTr="00B42FA9">
        <w:tc>
          <w:tcPr>
            <w:tcW w:w="1351" w:type="dxa"/>
          </w:tcPr>
          <w:p w14:paraId="663D0B7D" w14:textId="77777777" w:rsidR="0078032B" w:rsidRPr="006704AD" w:rsidRDefault="0078032B" w:rsidP="00C61007">
            <w:r w:rsidRPr="006704AD">
              <w:t>914.2.1</w:t>
            </w:r>
          </w:p>
        </w:tc>
        <w:tc>
          <w:tcPr>
            <w:tcW w:w="7999" w:type="dxa"/>
            <w:vAlign w:val="center"/>
          </w:tcPr>
          <w:p w14:paraId="4EEEB13F" w14:textId="77777777" w:rsidR="0078032B" w:rsidRPr="006704AD" w:rsidRDefault="0078032B" w:rsidP="00C61007">
            <w:r w:rsidRPr="006704AD">
              <w:rPr>
                <w:rFonts w:cs="Arial"/>
                <w:szCs w:val="24"/>
              </w:rPr>
              <w:t>Covered and open mall buildings</w:t>
            </w:r>
          </w:p>
        </w:tc>
      </w:tr>
      <w:tr w:rsidR="0078032B" w:rsidRPr="006704AD" w14:paraId="3BE6AAC1" w14:textId="77777777" w:rsidTr="00B42FA9">
        <w:tc>
          <w:tcPr>
            <w:tcW w:w="1351" w:type="dxa"/>
          </w:tcPr>
          <w:p w14:paraId="02CC46D1" w14:textId="77777777" w:rsidR="0078032B" w:rsidRPr="006704AD" w:rsidRDefault="0078032B" w:rsidP="00C61007">
            <w:r w:rsidRPr="006704AD">
              <w:t>914.3.1</w:t>
            </w:r>
          </w:p>
        </w:tc>
        <w:tc>
          <w:tcPr>
            <w:tcW w:w="7999" w:type="dxa"/>
            <w:vAlign w:val="center"/>
          </w:tcPr>
          <w:p w14:paraId="71C55F51" w14:textId="77777777" w:rsidR="0078032B" w:rsidRPr="006704AD" w:rsidRDefault="0078032B" w:rsidP="00C61007">
            <w:r w:rsidRPr="006704AD">
              <w:rPr>
                <w:rFonts w:cs="Arial"/>
                <w:szCs w:val="24"/>
              </w:rPr>
              <w:t>High-rise buildings </w:t>
            </w:r>
            <w:r w:rsidRPr="006704AD">
              <w:rPr>
                <w:rStyle w:val="italic"/>
                <w:rFonts w:cs="Arial"/>
                <w:i/>
                <w:iCs/>
                <w:szCs w:val="24"/>
              </w:rPr>
              <w:t>and Group I-2 occupancies having occupied floors located more than 75 feet above the lowest level of fire department vehicle access</w:t>
            </w:r>
          </w:p>
        </w:tc>
      </w:tr>
    </w:tbl>
    <w:p w14:paraId="41D5C680" w14:textId="7CB0EA63" w:rsidR="004D616C" w:rsidRPr="00455DF6" w:rsidRDefault="004D616C" w:rsidP="004D616C">
      <w:pPr>
        <w:pStyle w:val="Heading4"/>
      </w:pPr>
      <w:r w:rsidRPr="00455DF6">
        <w:t xml:space="preserve">ITEM </w:t>
      </w:r>
      <w:r>
        <w:t>9</w:t>
      </w:r>
      <w:r w:rsidRPr="00455DF6">
        <w:t>-</w:t>
      </w:r>
      <w:r>
        <w:t>4</w:t>
      </w:r>
      <w:r w:rsidRPr="00455DF6">
        <w:rPr>
          <w:snapToGrid/>
        </w:rPr>
        <w:br/>
      </w:r>
      <w:r w:rsidRPr="00455DF6">
        <w:t>Section 903.3.1.1.</w:t>
      </w:r>
      <w:r>
        <w:t>1 Exempt Locations</w:t>
      </w:r>
    </w:p>
    <w:p w14:paraId="45CBD2DD" w14:textId="18EDAEF3" w:rsidR="00B0220F" w:rsidRPr="00455DF6" w:rsidRDefault="00B0220F" w:rsidP="00B0220F">
      <w:pPr>
        <w:ind w:left="360"/>
        <w:rPr>
          <w:rFonts w:cs="Arial"/>
        </w:rPr>
      </w:pPr>
      <w:bookmarkStart w:id="50" w:name="_Hlk168042201"/>
      <w:r w:rsidRPr="00455DF6">
        <w:rPr>
          <w:rFonts w:cs="Arial"/>
        </w:rPr>
        <w:t>[</w:t>
      </w:r>
      <w:bookmarkStart w:id="51" w:name="_Hlk168042232"/>
      <w:r>
        <w:rPr>
          <w:rFonts w:cs="Arial"/>
        </w:rPr>
        <w:t>SFM</w:t>
      </w:r>
      <w:r w:rsidRPr="00455DF6">
        <w:rPr>
          <w:rFonts w:cs="Arial"/>
        </w:rPr>
        <w:t xml:space="preserve"> proposed renumbering</w:t>
      </w:r>
      <w:r>
        <w:rPr>
          <w:rFonts w:cs="Arial"/>
        </w:rPr>
        <w:t xml:space="preserve"> and blending</w:t>
      </w:r>
      <w:r w:rsidRPr="00455DF6">
        <w:rPr>
          <w:rFonts w:cs="Arial"/>
        </w:rPr>
        <w:t xml:space="preserve"> modification to </w:t>
      </w:r>
      <w:r>
        <w:rPr>
          <w:rFonts w:cs="Arial"/>
        </w:rPr>
        <w:t xml:space="preserve">an </w:t>
      </w:r>
      <w:r w:rsidRPr="00455DF6">
        <w:rPr>
          <w:rFonts w:cs="Arial"/>
        </w:rPr>
        <w:t xml:space="preserve">existing amendment to carry forward </w:t>
      </w:r>
      <w:r>
        <w:rPr>
          <w:rFonts w:cs="Arial"/>
        </w:rPr>
        <w:t xml:space="preserve">California </w:t>
      </w:r>
      <w:r w:rsidRPr="00455DF6">
        <w:rPr>
          <w:rFonts w:cs="Arial"/>
        </w:rPr>
        <w:t>provisions</w:t>
      </w:r>
      <w:bookmarkEnd w:id="51"/>
      <w:r w:rsidRPr="00455DF6">
        <w:rPr>
          <w:rFonts w:cs="Arial"/>
        </w:rPr>
        <w:t>.</w:t>
      </w:r>
      <w:r w:rsidR="00D35FA3" w:rsidRPr="00D35FA3">
        <w:rPr>
          <w:rFonts w:cs="Arial"/>
        </w:rPr>
        <w:t xml:space="preserve"> </w:t>
      </w:r>
      <w:r w:rsidR="00D35FA3">
        <w:rPr>
          <w:rFonts w:cs="Arial"/>
        </w:rPr>
        <w:t>Deletion of number 6 in the list of exempt locations was added in 15-</w:t>
      </w:r>
      <w:r w:rsidR="002C5251">
        <w:rPr>
          <w:rFonts w:cs="Arial"/>
        </w:rPr>
        <w:t>D</w:t>
      </w:r>
      <w:r w:rsidR="00D35FA3">
        <w:rPr>
          <w:rFonts w:cs="Arial"/>
        </w:rPr>
        <w:t xml:space="preserve">ay </w:t>
      </w:r>
      <w:r w:rsidR="002C5251">
        <w:rPr>
          <w:rFonts w:cs="Arial"/>
        </w:rPr>
        <w:t>Express Terms</w:t>
      </w:r>
      <w:bookmarkStart w:id="52" w:name="_Hlk184222697"/>
      <w:r>
        <w:rPr>
          <w:rFonts w:cs="Arial"/>
        </w:rPr>
        <w:t>.]</w:t>
      </w:r>
      <w:bookmarkEnd w:id="52"/>
    </w:p>
    <w:bookmarkEnd w:id="50"/>
    <w:p w14:paraId="37654413" w14:textId="77777777" w:rsidR="00B0220F" w:rsidRPr="00F13932" w:rsidRDefault="00B0220F" w:rsidP="00B0220F">
      <w:pPr>
        <w:ind w:left="360"/>
        <w:rPr>
          <w:b/>
          <w:bCs/>
        </w:rPr>
      </w:pPr>
      <w:r w:rsidRPr="003004EE">
        <w:rPr>
          <w:b/>
          <w:bCs/>
        </w:rPr>
        <w:t>903.3.1.1.1 Exempt locations.</w:t>
      </w:r>
      <w:r>
        <w:rPr>
          <w:b/>
          <w:bCs/>
        </w:rPr>
        <w:t xml:space="preserve"> </w:t>
      </w:r>
      <w:r w:rsidRPr="003004EE">
        <w:t>Automatic sprinklers shall not be required in the following rooms or areas where such rooms or areas are protected with an approved automatic fire detection system in accordance with Section 907.2 that will respond to visible or invisible particles of combustion. Sprinklers shall not be omitted from a room merely because it is damp, of fire-resistance-rated construction or contains electrical equipment.</w:t>
      </w:r>
    </w:p>
    <w:p w14:paraId="42F153EF" w14:textId="77777777" w:rsidR="00B0220F" w:rsidRDefault="00B0220F" w:rsidP="00B0220F">
      <w:pPr>
        <w:ind w:left="990" w:hanging="270"/>
        <w:rPr>
          <w:rFonts w:eastAsia="Times New Roman" w:cs="Arial"/>
          <w:i/>
          <w:iCs/>
          <w:strike/>
          <w:color w:val="000000" w:themeColor="text1"/>
          <w:szCs w:val="24"/>
        </w:rPr>
      </w:pPr>
      <w:bookmarkStart w:id="53" w:name="_Hlk166074609"/>
      <w:r w:rsidRPr="00525547">
        <w:rPr>
          <w:rFonts w:eastAsia="Times New Roman" w:cs="Arial"/>
          <w:strike/>
          <w:color w:val="000000" w:themeColor="text1"/>
          <w:szCs w:val="24"/>
        </w:rPr>
        <w:t>1.</w:t>
      </w:r>
      <w:r w:rsidRPr="003004EE">
        <w:rPr>
          <w:rFonts w:eastAsia="Times New Roman" w:cs="Arial"/>
          <w:color w:val="000000" w:themeColor="text1"/>
          <w:szCs w:val="24"/>
        </w:rPr>
        <w:t xml:space="preserve"> </w:t>
      </w:r>
      <w:r w:rsidRPr="00485402">
        <w:rPr>
          <w:rFonts w:cs="Arial"/>
        </w:rPr>
        <w:t>[</w:t>
      </w:r>
      <w:r>
        <w:rPr>
          <w:rFonts w:cs="Arial"/>
        </w:rPr>
        <w:t>Item 1</w:t>
      </w:r>
      <w:r w:rsidRPr="00485402">
        <w:rPr>
          <w:rFonts w:cs="Arial"/>
        </w:rPr>
        <w:t xml:space="preserve"> shown as crossed out is 2022 CBC </w:t>
      </w:r>
      <w:r>
        <w:rPr>
          <w:rFonts w:cs="Arial"/>
        </w:rPr>
        <w:t xml:space="preserve">model code </w:t>
      </w:r>
      <w:r w:rsidRPr="00485402">
        <w:rPr>
          <w:rFonts w:cs="Arial"/>
        </w:rPr>
        <w:t xml:space="preserve">language that was removed from 2024 IBC and </w:t>
      </w:r>
      <w:r>
        <w:rPr>
          <w:rFonts w:cs="Arial"/>
        </w:rPr>
        <w:t>existing SFM amendment proposed to be repealed.</w:t>
      </w:r>
      <w:r w:rsidRPr="00485402">
        <w:rPr>
          <w:rFonts w:cs="Arial"/>
        </w:rPr>
        <w:t xml:space="preserve">] </w:t>
      </w:r>
      <w:r w:rsidRPr="000F3903">
        <w:rPr>
          <w:rFonts w:eastAsia="Times New Roman" w:cs="Arial"/>
          <w:strike/>
          <w:color w:val="000000" w:themeColor="text1"/>
          <w:szCs w:val="24"/>
        </w:rPr>
        <w:t>A room where the application of water, or flame and water, constitutes a serious life or fire hazard</w:t>
      </w:r>
      <w:r w:rsidRPr="000F3903">
        <w:rPr>
          <w:rFonts w:eastAsia="Times New Roman" w:cs="Arial"/>
          <w:i/>
          <w:iCs/>
          <w:strike/>
          <w:color w:val="000000" w:themeColor="text1"/>
          <w:szCs w:val="24"/>
        </w:rPr>
        <w:t xml:space="preserve"> as determined by the authority having jurisdiction. </w:t>
      </w:r>
    </w:p>
    <w:p w14:paraId="3F2DD928" w14:textId="7F81755E" w:rsidR="00B0220F" w:rsidRPr="003004EE" w:rsidRDefault="00B0220F" w:rsidP="00B0220F">
      <w:pPr>
        <w:ind w:left="990" w:hanging="270"/>
        <w:rPr>
          <w:rFonts w:eastAsia="Times New Roman" w:cs="Arial"/>
          <w:color w:val="000000" w:themeColor="text1"/>
          <w:szCs w:val="24"/>
        </w:rPr>
      </w:pPr>
      <w:r w:rsidRPr="00525547">
        <w:t xml:space="preserve">1. </w:t>
      </w:r>
      <w:r w:rsidRPr="003004EE">
        <w:rPr>
          <w:rFonts w:eastAsia="Times New Roman" w:cs="Arial"/>
          <w:color w:val="000000" w:themeColor="text1"/>
          <w:szCs w:val="24"/>
        </w:rPr>
        <w:t>A room or space where sprinklers constitute a serious life or fire hazard because of the nature of the contents,</w:t>
      </w:r>
      <w:r w:rsidR="00650488">
        <w:rPr>
          <w:rFonts w:eastAsia="Times New Roman" w:cs="Arial"/>
          <w:color w:val="000000" w:themeColor="text1"/>
          <w:szCs w:val="24"/>
        </w:rPr>
        <w:t xml:space="preserve"> </w:t>
      </w:r>
      <w:r w:rsidR="007260E8" w:rsidRPr="00BE004E">
        <w:rPr>
          <w:rFonts w:eastAsia="Times New Roman" w:cs="Arial"/>
          <w:strike/>
          <w:color w:val="000000" w:themeColor="text1"/>
          <w:szCs w:val="24"/>
        </w:rPr>
        <w:t>where approved by the fire code official</w:t>
      </w:r>
      <w:r w:rsidRPr="003004EE">
        <w:rPr>
          <w:rFonts w:eastAsia="Times New Roman" w:cs="Arial"/>
          <w:color w:val="000000" w:themeColor="text1"/>
          <w:szCs w:val="24"/>
        </w:rPr>
        <w:t xml:space="preserve"> </w:t>
      </w:r>
      <w:r w:rsidRPr="003004EE">
        <w:rPr>
          <w:rStyle w:val="italic"/>
          <w:rFonts w:cs="Arial"/>
          <w:i/>
          <w:iCs/>
          <w:color w:val="000000" w:themeColor="text1"/>
          <w:szCs w:val="24"/>
          <w:shd w:val="clear" w:color="auto" w:fill="FFFFFF"/>
        </w:rPr>
        <w:t>as determined by the authority having jurisdiction</w:t>
      </w:r>
      <w:r w:rsidRPr="003004EE">
        <w:rPr>
          <w:rFonts w:cs="Arial"/>
          <w:color w:val="000000" w:themeColor="text1"/>
          <w:shd w:val="clear" w:color="auto" w:fill="FFFFFF"/>
        </w:rPr>
        <w:t>.</w:t>
      </w:r>
    </w:p>
    <w:bookmarkEnd w:id="53"/>
    <w:p w14:paraId="5CF0AB7F" w14:textId="77777777" w:rsidR="00B0220F" w:rsidRPr="003004EE" w:rsidRDefault="00B0220F" w:rsidP="00B0220F">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3</w:t>
      </w:r>
      <w:r w:rsidRPr="00525547">
        <w:rPr>
          <w:rFonts w:eastAsia="Times New Roman" w:cs="Arial"/>
          <w:i/>
          <w:iCs/>
          <w:color w:val="000000" w:themeColor="text1"/>
          <w:szCs w:val="24"/>
          <w:u w:val="single"/>
        </w:rPr>
        <w:t>2</w:t>
      </w:r>
      <w:r w:rsidRPr="003004EE">
        <w:rPr>
          <w:rFonts w:eastAsia="Times New Roman" w:cs="Arial"/>
          <w:i/>
          <w:iCs/>
          <w:color w:val="000000" w:themeColor="text1"/>
          <w:szCs w:val="24"/>
        </w:rPr>
        <w:t>. Machine rooms, machinery spaces, control rooms, control spaces and hoistways associated with fire service access elevators provided in accordance with Section 3007.</w:t>
      </w:r>
    </w:p>
    <w:p w14:paraId="17F00A6B" w14:textId="77777777" w:rsidR="00B0220F" w:rsidRPr="003004EE" w:rsidRDefault="00B0220F" w:rsidP="00B0220F">
      <w:pPr>
        <w:ind w:left="990" w:hanging="270"/>
        <w:rPr>
          <w:rFonts w:eastAsia="Times New Roman" w:cs="Arial"/>
          <w:color w:val="000000" w:themeColor="text1"/>
          <w:szCs w:val="24"/>
        </w:rPr>
      </w:pPr>
      <w:r w:rsidRPr="00525547">
        <w:rPr>
          <w:rFonts w:eastAsia="Times New Roman" w:cs="Arial"/>
          <w:i/>
          <w:iCs/>
          <w:strike/>
          <w:color w:val="000000" w:themeColor="text1"/>
          <w:szCs w:val="24"/>
        </w:rPr>
        <w:t>4</w:t>
      </w:r>
      <w:r w:rsidRPr="00525547">
        <w:rPr>
          <w:rFonts w:eastAsia="Times New Roman" w:cs="Arial"/>
          <w:i/>
          <w:iCs/>
          <w:color w:val="000000" w:themeColor="text1"/>
          <w:szCs w:val="24"/>
          <w:u w:val="single"/>
        </w:rPr>
        <w:t>3</w:t>
      </w:r>
      <w:r w:rsidRPr="00525547">
        <w:rPr>
          <w:rFonts w:eastAsia="Times New Roman" w:cs="Arial"/>
          <w:i/>
          <w:iCs/>
          <w:color w:val="000000" w:themeColor="text1"/>
          <w:szCs w:val="24"/>
        </w:rPr>
        <w:t xml:space="preserve">. </w:t>
      </w:r>
      <w:r w:rsidRPr="003004EE">
        <w:rPr>
          <w:rFonts w:eastAsia="Times New Roman" w:cs="Arial"/>
          <w:color w:val="000000" w:themeColor="text1"/>
          <w:szCs w:val="24"/>
        </w:rPr>
        <w:t xml:space="preserve">Machine rooms, machinery spaces, control rooms and control spaces </w:t>
      </w:r>
      <w:r w:rsidRPr="000F3903">
        <w:rPr>
          <w:rFonts w:eastAsia="Times New Roman" w:cs="Arial"/>
          <w:i/>
          <w:iCs/>
          <w:color w:val="000000" w:themeColor="text1"/>
          <w:szCs w:val="24"/>
        </w:rPr>
        <w:t xml:space="preserve">and hoistways </w:t>
      </w:r>
      <w:r w:rsidRPr="003004EE">
        <w:rPr>
          <w:rFonts w:eastAsia="Times New Roman" w:cs="Arial"/>
          <w:color w:val="000000" w:themeColor="text1"/>
          <w:szCs w:val="24"/>
        </w:rPr>
        <w:t>associated with occupant evacuation elevators designed in accordance with Section 3008.</w:t>
      </w:r>
    </w:p>
    <w:p w14:paraId="6ECC7832" w14:textId="77777777" w:rsidR="00B0220F" w:rsidRPr="003004EE" w:rsidRDefault="00B0220F" w:rsidP="00B0220F">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5</w:t>
      </w:r>
      <w:r w:rsidRPr="00525547">
        <w:rPr>
          <w:rFonts w:eastAsia="Times New Roman" w:cs="Arial"/>
          <w:i/>
          <w:iCs/>
          <w:color w:val="000000" w:themeColor="text1"/>
          <w:szCs w:val="24"/>
          <w:u w:val="single"/>
        </w:rPr>
        <w:t>4</w:t>
      </w:r>
      <w:r w:rsidRPr="003004EE">
        <w:rPr>
          <w:rFonts w:eastAsia="Times New Roman" w:cs="Arial"/>
          <w:i/>
          <w:iCs/>
          <w:color w:val="000000" w:themeColor="text1"/>
          <w:szCs w:val="24"/>
        </w:rPr>
        <w:t>. 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or not less than 2-hour horizontal assemblies constructed in accordance with Section 712, or both.</w:t>
      </w:r>
    </w:p>
    <w:p w14:paraId="352C0163" w14:textId="6599FC3B" w:rsidR="00B0220F" w:rsidRPr="002D42B9" w:rsidRDefault="00B0220F" w:rsidP="00B0220F">
      <w:pPr>
        <w:ind w:left="990" w:hanging="270"/>
        <w:rPr>
          <w:i/>
          <w:iCs/>
          <w:strike/>
        </w:rPr>
      </w:pPr>
      <w:r w:rsidRPr="002D42B9">
        <w:rPr>
          <w:i/>
          <w:iCs/>
          <w:strike/>
        </w:rPr>
        <w:lastRenderedPageBreak/>
        <w:t>6. Elevator hoistways, machine rooms, machinery spaces, control spaces and control rooms in accordance with Section 3005.4.1 of the California Building Code</w:t>
      </w:r>
    </w:p>
    <w:p w14:paraId="78DFA64F" w14:textId="30FF4B89" w:rsidR="00DE7691" w:rsidRPr="006704AD" w:rsidRDefault="00DE7691" w:rsidP="00DE7691">
      <w:pPr>
        <w:pStyle w:val="Heading4"/>
      </w:pPr>
      <w:r w:rsidRPr="006704AD">
        <w:t xml:space="preserve">ITEM </w:t>
      </w:r>
      <w:r w:rsidR="00C5209C" w:rsidRPr="006704AD">
        <w:t>9-</w:t>
      </w:r>
      <w:r w:rsidR="004D616C">
        <w:t>5</w:t>
      </w:r>
      <w:r w:rsidRPr="006704AD">
        <w:rPr>
          <w:snapToGrid/>
        </w:rPr>
        <w:br/>
      </w:r>
      <w:r w:rsidRPr="004D616C">
        <w:t xml:space="preserve">Section </w:t>
      </w:r>
      <w:r w:rsidR="00C5209C" w:rsidRPr="004D616C">
        <w:t xml:space="preserve">903.3.1.1.4 </w:t>
      </w:r>
      <w:r w:rsidR="005C5F82" w:rsidRPr="004D616C">
        <w:t>Solar Photovoltaic Power Systems</w:t>
      </w:r>
    </w:p>
    <w:p w14:paraId="36FC2D72" w14:textId="2206C64F" w:rsidR="00DE7691" w:rsidRPr="006704AD" w:rsidRDefault="00B31139" w:rsidP="00354934">
      <w:pPr>
        <w:ind w:left="360"/>
      </w:pPr>
      <w:r w:rsidRPr="006704AD">
        <w:t>[The SFM proposes a renumbering modification to the existing amendment due to model code language revisions.]</w:t>
      </w:r>
    </w:p>
    <w:p w14:paraId="5D1CE9C9" w14:textId="4F6F604C" w:rsidR="00242113" w:rsidRPr="006704AD" w:rsidRDefault="005C5F82" w:rsidP="00901479">
      <w:pPr>
        <w:ind w:firstLine="360"/>
        <w:rPr>
          <w:rFonts w:cs="Arial"/>
          <w:i/>
          <w:iCs/>
        </w:rPr>
      </w:pPr>
      <w:r w:rsidRPr="006704AD">
        <w:rPr>
          <w:rFonts w:cs="Arial"/>
          <w:b/>
          <w:bCs/>
          <w:i/>
          <w:iCs/>
        </w:rPr>
        <w:t>903.3.1.1.</w:t>
      </w:r>
      <w:r w:rsidRPr="006704AD">
        <w:rPr>
          <w:rFonts w:cs="Arial"/>
          <w:b/>
          <w:bCs/>
          <w:i/>
          <w:iCs/>
          <w:strike/>
        </w:rPr>
        <w:t>3</w:t>
      </w:r>
      <w:r w:rsidRPr="006704AD">
        <w:rPr>
          <w:rFonts w:cs="Arial"/>
          <w:b/>
          <w:bCs/>
          <w:i/>
          <w:iCs/>
          <w:u w:val="single"/>
        </w:rPr>
        <w:t>4</w:t>
      </w:r>
      <w:r w:rsidRPr="006704AD">
        <w:rPr>
          <w:rFonts w:cs="Arial"/>
          <w:b/>
          <w:bCs/>
          <w:i/>
          <w:iCs/>
        </w:rPr>
        <w:t xml:space="preserve"> Solar photovoltaic power systems.</w:t>
      </w:r>
      <w:r w:rsidR="00901479">
        <w:rPr>
          <w:rFonts w:cs="Arial"/>
          <w:b/>
          <w:bCs/>
          <w:i/>
          <w:iCs/>
        </w:rPr>
        <w:t xml:space="preserve"> </w:t>
      </w:r>
      <w:r w:rsidR="00242113" w:rsidRPr="006704AD">
        <w:rPr>
          <w:rFonts w:cs="Arial"/>
          <w:i/>
          <w:iCs/>
        </w:rPr>
        <w:t xml:space="preserve">Automatic sprinklers </w:t>
      </w:r>
      <w:r w:rsidR="00901479">
        <w:rPr>
          <w:rFonts w:cs="Arial"/>
          <w:i/>
          <w:iCs/>
        </w:rPr>
        <w:t>…</w:t>
      </w:r>
    </w:p>
    <w:p w14:paraId="0DECD2A4" w14:textId="53476929" w:rsidR="00242113" w:rsidRPr="006704AD" w:rsidRDefault="00F50074" w:rsidP="00242113">
      <w:pPr>
        <w:pStyle w:val="Heading4"/>
      </w:pPr>
      <w:bookmarkStart w:id="54" w:name="_Hlk165995458"/>
      <w:r w:rsidRPr="006704AD">
        <w:t>ITEM 9-</w:t>
      </w:r>
      <w:r w:rsidR="004D616C">
        <w:t>6</w:t>
      </w:r>
      <w:r w:rsidRPr="006704AD">
        <w:rPr>
          <w:snapToGrid/>
        </w:rPr>
        <w:br/>
      </w:r>
      <w:r w:rsidR="00242113" w:rsidRPr="006704AD">
        <w:t xml:space="preserve">Section </w:t>
      </w:r>
      <w:r w:rsidR="00242113" w:rsidRPr="00F77E56">
        <w:t>903.3.</w:t>
      </w:r>
      <w:r w:rsidR="00242113" w:rsidRPr="006704AD">
        <w:t>9 High-rise building floor control valves</w:t>
      </w:r>
    </w:p>
    <w:p w14:paraId="51599B9E" w14:textId="53F3F355" w:rsidR="00242113" w:rsidRPr="006704AD" w:rsidRDefault="00242113" w:rsidP="00F77E56">
      <w:pPr>
        <w:ind w:left="360"/>
        <w:rPr>
          <w:rFonts w:cs="Arial"/>
        </w:rPr>
      </w:pPr>
      <w:r w:rsidRPr="006704AD">
        <w:rPr>
          <w:rFonts w:cs="Arial"/>
        </w:rPr>
        <w:t>[The SFM proposes a renumbering modification to carry forward the existing amendment shown below due to model code revisions.]</w:t>
      </w:r>
    </w:p>
    <w:bookmarkEnd w:id="54"/>
    <w:p w14:paraId="4158BB3F" w14:textId="44BC35D3" w:rsidR="00A85091" w:rsidRPr="00901479" w:rsidRDefault="00242113" w:rsidP="002C1C05">
      <w:pPr>
        <w:ind w:left="360"/>
        <w:rPr>
          <w:rFonts w:eastAsia="Times New Roman" w:cs="Arial"/>
          <w:b/>
          <w:bCs/>
          <w:i/>
          <w:iCs/>
          <w:color w:val="000000"/>
          <w:kern w:val="36"/>
          <w:szCs w:val="24"/>
        </w:rPr>
      </w:pPr>
      <w:r w:rsidRPr="006704AD">
        <w:rPr>
          <w:rFonts w:eastAsia="Times New Roman" w:cs="Arial"/>
          <w:b/>
          <w:bCs/>
          <w:color w:val="000000"/>
          <w:kern w:val="36"/>
          <w:szCs w:val="24"/>
        </w:rPr>
        <w:t xml:space="preserve">903.3.9 </w:t>
      </w:r>
      <w:r w:rsidR="00901479">
        <w:rPr>
          <w:rFonts w:eastAsia="Times New Roman" w:cs="Arial"/>
          <w:b/>
          <w:bCs/>
          <w:color w:val="000000"/>
          <w:kern w:val="36"/>
          <w:szCs w:val="24"/>
        </w:rPr>
        <w:t xml:space="preserve">[formerly Section 903.4.3] </w:t>
      </w:r>
      <w:r w:rsidRPr="006704AD">
        <w:rPr>
          <w:rFonts w:eastAsia="Times New Roman" w:cs="Arial"/>
          <w:b/>
          <w:bCs/>
          <w:color w:val="000000"/>
          <w:kern w:val="36"/>
          <w:szCs w:val="24"/>
        </w:rPr>
        <w:t>High rise building floor control valves</w:t>
      </w:r>
      <w:r w:rsidRPr="006704AD">
        <w:rPr>
          <w:rFonts w:eastAsia="Times New Roman" w:cs="Arial"/>
          <w:b/>
          <w:bCs/>
          <w:i/>
          <w:iCs/>
          <w:color w:val="000000"/>
          <w:kern w:val="36"/>
          <w:szCs w:val="24"/>
        </w:rPr>
        <w:t>.</w:t>
      </w:r>
      <w:r w:rsidR="00901479">
        <w:rPr>
          <w:rFonts w:eastAsia="Times New Roman" w:cs="Arial"/>
          <w:b/>
          <w:bCs/>
          <w:i/>
          <w:iCs/>
          <w:color w:val="000000"/>
          <w:kern w:val="36"/>
          <w:szCs w:val="24"/>
        </w:rPr>
        <w:t xml:space="preserve"> </w:t>
      </w:r>
      <w:r w:rsidRPr="006704AD">
        <w:rPr>
          <w:rFonts w:eastAsia="Times New Roman" w:cs="Arial"/>
          <w:color w:val="000000"/>
          <w:kern w:val="36"/>
          <w:szCs w:val="24"/>
        </w:rPr>
        <w:t xml:space="preserve">Approved supervised indicating control valves shall be provided at the point of connection to the riser on each floor in high-rise buildings </w:t>
      </w:r>
      <w:r w:rsidRPr="006704AD">
        <w:rPr>
          <w:rFonts w:eastAsia="Times New Roman" w:cs="Arial"/>
          <w:i/>
          <w:iCs/>
          <w:color w:val="000000"/>
          <w:kern w:val="36"/>
          <w:szCs w:val="24"/>
        </w:rPr>
        <w:t>and Group I-2 occupancies having occupied floors located more than 75 feet above the lowest level of fire department vehicle access.</w:t>
      </w:r>
    </w:p>
    <w:p w14:paraId="53223F31" w14:textId="376D7D0B" w:rsidR="00A85091" w:rsidRPr="00455DF6" w:rsidRDefault="00A85091" w:rsidP="00A85091">
      <w:pPr>
        <w:pStyle w:val="Heading4"/>
      </w:pPr>
      <w:r w:rsidRPr="00455DF6">
        <w:t xml:space="preserve">ITEM </w:t>
      </w:r>
      <w:r w:rsidR="009576E1">
        <w:t>9-</w:t>
      </w:r>
      <w:r w:rsidR="004D616C">
        <w:t>7</w:t>
      </w:r>
      <w:r w:rsidRPr="00455DF6">
        <w:rPr>
          <w:snapToGrid/>
        </w:rPr>
        <w:br/>
      </w:r>
      <w:r w:rsidRPr="00455DF6">
        <w:t>Section 903.3.</w:t>
      </w:r>
      <w:r>
        <w:t>10</w:t>
      </w:r>
      <w:r w:rsidRPr="00455DF6">
        <w:t xml:space="preserve"> </w:t>
      </w:r>
      <w:r>
        <w:t>F</w:t>
      </w:r>
      <w:r w:rsidRPr="00455DF6">
        <w:t>loor control valves</w:t>
      </w:r>
    </w:p>
    <w:p w14:paraId="63DF0FFE" w14:textId="77777777" w:rsidR="00A85091" w:rsidRPr="00455DF6" w:rsidRDefault="00A85091" w:rsidP="00A85091">
      <w:pPr>
        <w:ind w:left="360"/>
        <w:rPr>
          <w:rFonts w:cs="Arial"/>
        </w:rPr>
      </w:pPr>
      <w:r w:rsidRPr="00455DF6">
        <w:rPr>
          <w:rFonts w:cs="Arial"/>
        </w:rPr>
        <w:t xml:space="preserve">[The SFM proposed to renumbering modification to existing amendment to carry forward provisions for </w:t>
      </w:r>
      <w:r>
        <w:rPr>
          <w:rFonts w:cs="Arial"/>
        </w:rPr>
        <w:t>floor control valve</w:t>
      </w:r>
      <w:r w:rsidRPr="00455DF6">
        <w:rPr>
          <w:rFonts w:cs="Arial"/>
        </w:rPr>
        <w:t>s.</w:t>
      </w:r>
      <w:r>
        <w:rPr>
          <w:rFonts w:cs="Arial"/>
        </w:rPr>
        <w:t>]</w:t>
      </w:r>
    </w:p>
    <w:p w14:paraId="5787306B" w14:textId="19BA8FA4" w:rsidR="00A85091" w:rsidRPr="00901479" w:rsidRDefault="00A85091" w:rsidP="00901479">
      <w:pPr>
        <w:ind w:firstLine="360"/>
        <w:jc w:val="both"/>
        <w:rPr>
          <w:rFonts w:eastAsia="Times New Roman" w:cs="Arial"/>
          <w:b/>
          <w:bCs/>
          <w:i/>
          <w:iCs/>
          <w:color w:val="000000" w:themeColor="text1"/>
          <w:szCs w:val="24"/>
        </w:rPr>
      </w:pPr>
      <w:r w:rsidRPr="00455DF6">
        <w:rPr>
          <w:rFonts w:eastAsia="Times New Roman" w:cs="Arial"/>
          <w:b/>
          <w:bCs/>
          <w:i/>
          <w:iCs/>
          <w:color w:val="000000" w:themeColor="text1"/>
          <w:szCs w:val="24"/>
        </w:rPr>
        <w:t>903.3.</w:t>
      </w:r>
      <w:r w:rsidRPr="00455DF6">
        <w:rPr>
          <w:rFonts w:eastAsia="Times New Roman" w:cs="Arial"/>
          <w:b/>
          <w:bCs/>
          <w:i/>
          <w:iCs/>
          <w:strike/>
          <w:color w:val="000000" w:themeColor="text1"/>
          <w:szCs w:val="24"/>
        </w:rPr>
        <w:t>9</w:t>
      </w:r>
      <w:r w:rsidRPr="00455DF6">
        <w:rPr>
          <w:rFonts w:eastAsia="Times New Roman" w:cs="Arial"/>
          <w:b/>
          <w:bCs/>
          <w:i/>
          <w:iCs/>
          <w:color w:val="000000" w:themeColor="text1"/>
          <w:szCs w:val="24"/>
          <w:u w:val="single"/>
        </w:rPr>
        <w:t>10</w:t>
      </w:r>
      <w:r w:rsidRPr="00455DF6">
        <w:rPr>
          <w:rFonts w:eastAsia="Times New Roman" w:cs="Arial"/>
          <w:b/>
          <w:bCs/>
          <w:i/>
          <w:iCs/>
          <w:color w:val="000000" w:themeColor="text1"/>
          <w:szCs w:val="24"/>
        </w:rPr>
        <w:t xml:space="preserve"> Floor control valves.</w:t>
      </w:r>
      <w:r w:rsidR="00901479">
        <w:rPr>
          <w:rFonts w:eastAsia="Times New Roman" w:cs="Arial"/>
          <w:b/>
          <w:bCs/>
          <w:i/>
          <w:iCs/>
          <w:color w:val="000000" w:themeColor="text1"/>
          <w:szCs w:val="24"/>
        </w:rPr>
        <w:t xml:space="preserve"> </w:t>
      </w:r>
      <w:r w:rsidRPr="00455DF6">
        <w:rPr>
          <w:rFonts w:eastAsia="Times New Roman" w:cs="Arial"/>
          <w:i/>
          <w:iCs/>
          <w:color w:val="000000" w:themeColor="text1"/>
          <w:szCs w:val="24"/>
        </w:rPr>
        <w:t>…</w:t>
      </w:r>
    </w:p>
    <w:p w14:paraId="7FA42DAF" w14:textId="3437A3A8" w:rsidR="00CE6E32" w:rsidRPr="006704AD" w:rsidRDefault="00F50074" w:rsidP="00CE6E32">
      <w:pPr>
        <w:pStyle w:val="Heading4"/>
      </w:pPr>
      <w:bookmarkStart w:id="55" w:name="_Hlk165995529"/>
      <w:r w:rsidRPr="006704AD">
        <w:t>ITEM 9-</w:t>
      </w:r>
      <w:r w:rsidR="004D616C">
        <w:t>8</w:t>
      </w:r>
      <w:r w:rsidRPr="006704AD">
        <w:rPr>
          <w:snapToGrid/>
        </w:rPr>
        <w:br/>
      </w:r>
      <w:r w:rsidR="00CE6E32" w:rsidRPr="006704AD">
        <w:t>Section 903.4.3 Alarms.</w:t>
      </w:r>
    </w:p>
    <w:p w14:paraId="587980DE" w14:textId="2C19334E" w:rsidR="00CE6E32" w:rsidRPr="006704AD" w:rsidRDefault="00CE6E32" w:rsidP="00635235">
      <w:pPr>
        <w:ind w:left="360"/>
        <w:rPr>
          <w:rFonts w:cs="Arial"/>
        </w:rPr>
      </w:pPr>
      <w:r w:rsidRPr="006704AD">
        <w:rPr>
          <w:rFonts w:cs="Arial"/>
        </w:rPr>
        <w:t>[</w:t>
      </w:r>
      <w:bookmarkStart w:id="56" w:name="_Hlk162870884"/>
      <w:r w:rsidRPr="006704AD">
        <w:rPr>
          <w:rFonts w:cs="Arial"/>
        </w:rPr>
        <w:t>The SFM proposes to repeal existing California amendments.]</w:t>
      </w:r>
    </w:p>
    <w:bookmarkEnd w:id="55"/>
    <w:bookmarkEnd w:id="56"/>
    <w:p w14:paraId="0061DA41" w14:textId="6631E892" w:rsidR="00CE6E32" w:rsidRPr="0080586E" w:rsidRDefault="00CE6E32" w:rsidP="0080586E">
      <w:pPr>
        <w:ind w:left="360"/>
        <w:rPr>
          <w:rFonts w:eastAsia="Times New Roman" w:cs="Arial"/>
          <w:b/>
          <w:bCs/>
          <w:color w:val="000000"/>
          <w:kern w:val="36"/>
          <w:szCs w:val="24"/>
        </w:rPr>
      </w:pPr>
      <w:r w:rsidRPr="006704AD">
        <w:rPr>
          <w:rFonts w:eastAsia="Times New Roman" w:cs="Arial"/>
          <w:b/>
          <w:bCs/>
          <w:color w:val="000000"/>
          <w:kern w:val="36"/>
          <w:szCs w:val="24"/>
        </w:rPr>
        <w:t>903.4.3 Alarms.</w:t>
      </w:r>
      <w:r w:rsidR="0080586E">
        <w:rPr>
          <w:rFonts w:eastAsia="Times New Roman" w:cs="Arial"/>
          <w:b/>
          <w:bCs/>
          <w:color w:val="000000"/>
          <w:kern w:val="36"/>
          <w:szCs w:val="24"/>
        </w:rPr>
        <w:t xml:space="preserve"> </w:t>
      </w:r>
      <w:r w:rsidRPr="00082B14">
        <w:rPr>
          <w:color w:val="000000"/>
          <w:kern w:val="36"/>
        </w:rPr>
        <w:t>An approved</w:t>
      </w:r>
      <w:r w:rsidRPr="006704AD">
        <w:rPr>
          <w:rFonts w:eastAsia="Times New Roman" w:cs="Arial"/>
          <w:color w:val="000000"/>
          <w:kern w:val="36"/>
          <w:szCs w:val="24"/>
        </w:rPr>
        <w:t xml:space="preserve"> </w:t>
      </w:r>
      <w:r w:rsidRPr="00082B14">
        <w:rPr>
          <w:i/>
          <w:strike/>
          <w:color w:val="000000"/>
          <w:kern w:val="36"/>
        </w:rPr>
        <w:t>One exterior approved</w:t>
      </w:r>
      <w:r w:rsidRPr="006704AD">
        <w:rPr>
          <w:rFonts w:eastAsia="Times New Roman" w:cs="Arial"/>
          <w:color w:val="000000"/>
          <w:kern w:val="36"/>
          <w:szCs w:val="24"/>
        </w:rPr>
        <w:t xml:space="preserve"> audible and visual sprinkler waterflow alarm device, located on the exterior of the building in an approved location, shall be connected to each automatic sprinkler system. Such sprinkler waterflow alarm devices shall be activated by water flow equivalent to the flow of a single sprinkler of the smallest orifice size installed in the system. Where a waterflow switch is required by Section 903.4.1 to be electrically supervised, such sprinkler waterflow alarm devices shall be powered by a fire alarm control unit or, where provided, a fire alarm system. Where a fire alarm system is provided, actuation of the automatic sprinkler system shall actuate the building fire alarm system</w:t>
      </w:r>
      <w:r w:rsidRPr="00430963">
        <w:rPr>
          <w:i/>
          <w:color w:val="000000"/>
          <w:kern w:val="36"/>
        </w:rPr>
        <w:t xml:space="preserve">. </w:t>
      </w:r>
      <w:bookmarkStart w:id="57" w:name="_Hlk165562564"/>
      <w:r w:rsidRPr="00430963">
        <w:rPr>
          <w:i/>
          <w:strike/>
          <w:color w:val="000000"/>
          <w:kern w:val="36"/>
        </w:rPr>
        <w:t>Visible alarm notification appliances shall not be required except when required by Section 907</w:t>
      </w:r>
      <w:r w:rsidRPr="00430963">
        <w:rPr>
          <w:strike/>
          <w:color w:val="000000"/>
          <w:kern w:val="36"/>
        </w:rPr>
        <w:t>.</w:t>
      </w:r>
    </w:p>
    <w:bookmarkEnd w:id="57"/>
    <w:p w14:paraId="44FEB107" w14:textId="77777777" w:rsidR="00CE6E32" w:rsidRPr="006704AD" w:rsidRDefault="00CE6E32" w:rsidP="00901479">
      <w:pPr>
        <w:ind w:left="720"/>
        <w:rPr>
          <w:rFonts w:eastAsia="Times New Roman" w:cs="Arial"/>
          <w:color w:val="000000"/>
          <w:kern w:val="36"/>
          <w:szCs w:val="24"/>
        </w:rPr>
      </w:pPr>
      <w:r w:rsidRPr="00901479">
        <w:rPr>
          <w:rFonts w:eastAsia="Times New Roman" w:cs="Arial"/>
          <w:b/>
          <w:bCs/>
          <w:color w:val="000000"/>
          <w:kern w:val="36"/>
          <w:szCs w:val="24"/>
        </w:rPr>
        <w:t xml:space="preserve">Exception: </w:t>
      </w:r>
      <w:r w:rsidRPr="006704AD">
        <w:rPr>
          <w:rFonts w:eastAsia="Times New Roman" w:cs="Arial"/>
          <w:color w:val="000000"/>
          <w:kern w:val="36"/>
          <w:szCs w:val="24"/>
        </w:rPr>
        <w:t>Automatic sprinkler systems protecting one- and two-family dwellings.</w:t>
      </w:r>
    </w:p>
    <w:p w14:paraId="652F98D9" w14:textId="4A4D83B0" w:rsidR="00DE7691" w:rsidRPr="006704AD" w:rsidRDefault="00DE7691" w:rsidP="00CE6E32">
      <w:pPr>
        <w:pStyle w:val="Heading4"/>
      </w:pPr>
      <w:r w:rsidRPr="006704AD">
        <w:lastRenderedPageBreak/>
        <w:t xml:space="preserve">ITEM </w:t>
      </w:r>
      <w:r w:rsidR="00F50074" w:rsidRPr="006704AD">
        <w:t>9-</w:t>
      </w:r>
      <w:r w:rsidR="004D616C">
        <w:t>9</w:t>
      </w:r>
      <w:r w:rsidRPr="006704AD">
        <w:rPr>
          <w:snapToGrid/>
        </w:rPr>
        <w:br/>
      </w:r>
      <w:r w:rsidRPr="006704AD">
        <w:t xml:space="preserve">Section </w:t>
      </w:r>
      <w:r w:rsidR="00F50074" w:rsidRPr="006704AD">
        <w:t>903.5 Testing and maintenance</w:t>
      </w:r>
    </w:p>
    <w:p w14:paraId="6E07BBAF" w14:textId="67BEFC1B" w:rsidR="00DE7691" w:rsidRPr="006704AD" w:rsidRDefault="00F50074"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due to model code </w:t>
      </w:r>
      <w:r w:rsidR="009275B8" w:rsidRPr="006704AD">
        <w:rPr>
          <w:rFonts w:cs="Arial"/>
        </w:rPr>
        <w:t>revisions</w:t>
      </w:r>
      <w:r w:rsidRPr="006704AD">
        <w:rPr>
          <w:rFonts w:cs="Arial"/>
        </w:rPr>
        <w:t>.]</w:t>
      </w:r>
    </w:p>
    <w:p w14:paraId="067888B9" w14:textId="2C785E02" w:rsidR="00F50074" w:rsidRPr="006704AD" w:rsidRDefault="00901479" w:rsidP="00354934">
      <w:pPr>
        <w:ind w:left="360"/>
        <w:rPr>
          <w:rFonts w:cs="Arial"/>
        </w:rPr>
      </w:pPr>
      <w:r w:rsidRPr="00901479">
        <w:rPr>
          <w:rFonts w:cs="Arial"/>
          <w:b/>
          <w:bCs/>
        </w:rPr>
        <w:t xml:space="preserve">903.5 Testing and maintenance. </w:t>
      </w:r>
      <w:r w:rsidR="00F50074" w:rsidRPr="006704AD">
        <w:rPr>
          <w:rFonts w:cs="Arial"/>
          <w:i/>
          <w:iCs/>
          <w:strike/>
        </w:rPr>
        <w:t>Automatic</w:t>
      </w:r>
      <w:r w:rsidR="00F50074" w:rsidRPr="006704AD">
        <w:rPr>
          <w:rFonts w:cs="Arial"/>
        </w:rPr>
        <w:t xml:space="preserve"> Automatic sprinkler systems shall be tested and maintained in accordance with Section 901.</w:t>
      </w:r>
    </w:p>
    <w:p w14:paraId="4950DF2D" w14:textId="45F65D26" w:rsidR="00397439" w:rsidRPr="006704AD" w:rsidRDefault="00397439" w:rsidP="00397439">
      <w:pPr>
        <w:pStyle w:val="Heading4"/>
      </w:pPr>
      <w:r w:rsidRPr="006704AD">
        <w:t>ITEM 9-</w:t>
      </w:r>
      <w:r w:rsidR="004D616C">
        <w:t>10</w:t>
      </w:r>
      <w:r w:rsidRPr="006704AD">
        <w:rPr>
          <w:snapToGrid/>
        </w:rPr>
        <w:br/>
      </w:r>
      <w:r w:rsidRPr="006704AD">
        <w:t xml:space="preserve">Section 904.14 </w:t>
      </w:r>
      <w:r w:rsidR="00BC1203" w:rsidRPr="006704AD">
        <w:t>Commercial</w:t>
      </w:r>
      <w:r w:rsidRPr="006704AD">
        <w:t xml:space="preserve"> cooking systems.</w:t>
      </w:r>
    </w:p>
    <w:p w14:paraId="2ECA2C4C" w14:textId="54CDF249" w:rsidR="00E90FDE" w:rsidRPr="006704AD" w:rsidRDefault="0039549B" w:rsidP="00354934">
      <w:pPr>
        <w:ind w:left="360"/>
        <w:rPr>
          <w:rFonts w:cs="Arial"/>
        </w:rPr>
      </w:pPr>
      <w:bookmarkStart w:id="58" w:name="_Hlk168042795"/>
      <w:bookmarkStart w:id="59" w:name="_Hlk168042874"/>
      <w:r w:rsidRPr="006704AD">
        <w:rPr>
          <w:rFonts w:cs="Arial"/>
        </w:rPr>
        <w:t>[</w:t>
      </w:r>
      <w:r w:rsidR="00E90FDE" w:rsidRPr="006704AD">
        <w:rPr>
          <w:rFonts w:cs="Arial"/>
        </w:rPr>
        <w:t>The SFM proposes to carry forward existing amendments with modifications to the numbering</w:t>
      </w:r>
      <w:r w:rsidRPr="006704AD">
        <w:rPr>
          <w:rFonts w:cs="Arial"/>
        </w:rPr>
        <w:t xml:space="preserve"> due to model code changes</w:t>
      </w:r>
      <w:r w:rsidR="00E90FDE" w:rsidRPr="006704AD">
        <w:rPr>
          <w:rFonts w:cs="Arial"/>
        </w:rPr>
        <w:t>.</w:t>
      </w:r>
      <w:r w:rsidRPr="006704AD">
        <w:rPr>
          <w:rFonts w:cs="Arial"/>
        </w:rPr>
        <w:t>]</w:t>
      </w:r>
    </w:p>
    <w:bookmarkEnd w:id="58"/>
    <w:p w14:paraId="52EC2B95" w14:textId="4332BFF3" w:rsidR="00397439" w:rsidRPr="00DE0C88" w:rsidRDefault="00397439" w:rsidP="00354934">
      <w:pPr>
        <w:ind w:firstLine="360"/>
        <w:rPr>
          <w:strike/>
        </w:rPr>
      </w:pPr>
      <w:r w:rsidRPr="00D91BBE">
        <w:rPr>
          <w:b/>
          <w:color w:val="000000"/>
          <w:kern w:val="36"/>
        </w:rPr>
        <w:t>904.1</w:t>
      </w:r>
      <w:r w:rsidR="00BF4D7E" w:rsidRPr="00DE0C88">
        <w:rPr>
          <w:b/>
          <w:color w:val="000000"/>
          <w:kern w:val="36"/>
        </w:rPr>
        <w:t>4</w:t>
      </w:r>
      <w:r w:rsidR="00901479" w:rsidRPr="00DE0C88">
        <w:rPr>
          <w:b/>
          <w:color w:val="000000"/>
          <w:kern w:val="36"/>
        </w:rPr>
        <w:t xml:space="preserve"> Commercial cooking systems.</w:t>
      </w:r>
      <w:r w:rsidR="00901479" w:rsidRPr="00560E90">
        <w:rPr>
          <w:bCs/>
          <w:i/>
          <w:iCs/>
          <w:color w:val="000000"/>
          <w:kern w:val="36"/>
        </w:rPr>
        <w:t xml:space="preserve"> …</w:t>
      </w:r>
    </w:p>
    <w:bookmarkEnd w:id="59"/>
    <w:p w14:paraId="536B0CAC" w14:textId="67091F30" w:rsidR="004815AF" w:rsidRPr="006704AD" w:rsidRDefault="004815AF" w:rsidP="004815AF">
      <w:pPr>
        <w:pStyle w:val="Heading4"/>
        <w:rPr>
          <w:snapToGrid/>
        </w:rPr>
      </w:pPr>
      <w:r w:rsidRPr="006704AD">
        <w:t xml:space="preserve">ITEM </w:t>
      </w:r>
      <w:r w:rsidR="003526B3" w:rsidRPr="006704AD">
        <w:t>9-1</w:t>
      </w:r>
      <w:r w:rsidR="004D616C">
        <w:t>1</w:t>
      </w:r>
      <w:r w:rsidRPr="006704AD">
        <w:br/>
        <w:t>Section 905.4</w:t>
      </w:r>
      <w:r w:rsidR="007B6959" w:rsidRPr="006704AD">
        <w:t xml:space="preserve"> Location of Class I Standpipe Hose Connections</w:t>
      </w:r>
    </w:p>
    <w:p w14:paraId="420A49A4" w14:textId="77777777" w:rsidR="00FF7A38" w:rsidRPr="00FF7A38" w:rsidRDefault="00FF7A38" w:rsidP="007C7F49">
      <w:pPr>
        <w:ind w:left="360"/>
        <w:rPr>
          <w:rFonts w:eastAsia="Times New Roman" w:cs="Arial"/>
        </w:rPr>
      </w:pPr>
      <w:r w:rsidRPr="00FF7A38">
        <w:rPr>
          <w:rFonts w:eastAsia="Times New Roman" w:cs="Arial"/>
        </w:rPr>
        <w:t>The number 6 has model code language that was deleted in a previous code cycle but erroneously printed in the 2022 CFC. This proposal is to fix this error and delete the language.</w:t>
      </w:r>
    </w:p>
    <w:p w14:paraId="20E739B6" w14:textId="253D99AE" w:rsidR="003526B3" w:rsidRPr="006704AD" w:rsidRDefault="003526B3" w:rsidP="00354934">
      <w:pPr>
        <w:ind w:left="360"/>
        <w:rPr>
          <w:rFonts w:cs="Arial"/>
        </w:rPr>
      </w:pPr>
      <w:r w:rsidRPr="006704AD">
        <w:rPr>
          <w:rFonts w:cs="Arial"/>
          <w:b/>
          <w:bCs/>
        </w:rPr>
        <w:t xml:space="preserve">905.4 Location of Class I standpipe hose connections. </w:t>
      </w:r>
      <w:r w:rsidRPr="006704AD">
        <w:rPr>
          <w:rFonts w:cs="Arial"/>
        </w:rPr>
        <w:t>Class I standpipe hose connections shall be provided in all of the following locations:</w:t>
      </w:r>
    </w:p>
    <w:p w14:paraId="68FC51C6" w14:textId="12A8C298" w:rsidR="003526B3" w:rsidRPr="006704AD" w:rsidRDefault="003526B3" w:rsidP="00354934">
      <w:pPr>
        <w:ind w:firstLine="360"/>
        <w:rPr>
          <w:rFonts w:cs="Arial"/>
          <w:b/>
          <w:bCs/>
        </w:rPr>
      </w:pPr>
      <w:r w:rsidRPr="006704AD">
        <w:rPr>
          <w:rFonts w:cs="Arial"/>
        </w:rPr>
        <w:t>…</w:t>
      </w:r>
    </w:p>
    <w:p w14:paraId="782B73E7" w14:textId="576FA2E2" w:rsidR="00DE274F" w:rsidRPr="006704AD" w:rsidRDefault="004815AF" w:rsidP="00901479">
      <w:pPr>
        <w:ind w:left="630" w:hanging="270"/>
        <w:rPr>
          <w:rFonts w:cs="Arial"/>
          <w:i/>
          <w:iCs/>
          <w:szCs w:val="24"/>
        </w:rPr>
      </w:pPr>
      <w:r w:rsidRPr="006704AD">
        <w:rPr>
          <w:rFonts w:cs="Arial"/>
          <w:szCs w:val="24"/>
        </w:rPr>
        <w:t>6.</w:t>
      </w:r>
      <w:r w:rsidR="00F353F1">
        <w:rPr>
          <w:rFonts w:cs="Arial"/>
          <w:szCs w:val="24"/>
        </w:rPr>
        <w:t xml:space="preserve"> </w:t>
      </w:r>
      <w:r w:rsidRPr="006704AD">
        <w:rPr>
          <w:rFonts w:cs="Arial"/>
          <w:szCs w:val="24"/>
        </w:rPr>
        <w:t>Where the most remote portion</w:t>
      </w:r>
      <w:r w:rsidRPr="00901479">
        <w:rPr>
          <w:rFonts w:cs="Arial"/>
          <w:szCs w:val="24"/>
        </w:rPr>
        <w:t xml:space="preserve"> of a </w:t>
      </w:r>
      <w:r w:rsidRPr="00901479">
        <w:rPr>
          <w:rFonts w:cs="Arial"/>
          <w:strike/>
          <w:szCs w:val="24"/>
        </w:rPr>
        <w:t>nonsprinklered</w:t>
      </w:r>
      <w:r w:rsidRPr="00901479">
        <w:rPr>
          <w:rFonts w:cs="Arial"/>
          <w:szCs w:val="24"/>
        </w:rPr>
        <w:t xml:space="preserve"> floor or story is more than 150 feet (45 720 mm) from a hose connection </w:t>
      </w:r>
      <w:r w:rsidRPr="00901479">
        <w:rPr>
          <w:rFonts w:cs="Arial"/>
          <w:strike/>
          <w:szCs w:val="24"/>
        </w:rPr>
        <w:t xml:space="preserve">or the most remote portion of a sprinklered floor or story is more than 200 feet (60 960 mm) from a hose </w:t>
      </w:r>
      <w:r w:rsidR="00A950D6" w:rsidRPr="00901479">
        <w:rPr>
          <w:rFonts w:cs="Arial"/>
          <w:strike/>
          <w:szCs w:val="24"/>
        </w:rPr>
        <w:t>connection</w:t>
      </w:r>
      <w:r w:rsidRPr="00901479">
        <w:rPr>
          <w:rFonts w:cs="Arial"/>
          <w:szCs w:val="24"/>
        </w:rPr>
        <w:t>, t</w:t>
      </w:r>
      <w:r w:rsidRPr="006704AD">
        <w:rPr>
          <w:rFonts w:cs="Arial"/>
          <w:szCs w:val="24"/>
        </w:rPr>
        <w:t xml:space="preserve">he fire code official is authorized to require that additional hose connections be provided in approved locations. </w:t>
      </w:r>
      <w:r w:rsidRPr="006704AD">
        <w:rPr>
          <w:rFonts w:cs="Arial"/>
          <w:i/>
          <w:iCs/>
          <w:szCs w:val="24"/>
        </w:rPr>
        <w:t>The distances from a hose connection shall be measured along the path of travel.</w:t>
      </w:r>
    </w:p>
    <w:p w14:paraId="1700A412" w14:textId="300A9493" w:rsidR="00C34B84" w:rsidRPr="006704AD" w:rsidRDefault="00C34B84" w:rsidP="00C34B84">
      <w:pPr>
        <w:pStyle w:val="Heading4"/>
      </w:pPr>
      <w:r w:rsidRPr="006704AD">
        <w:t>ITEM 9-1</w:t>
      </w:r>
      <w:r w:rsidR="004D616C">
        <w:t>2</w:t>
      </w:r>
      <w:r w:rsidRPr="006704AD">
        <w:rPr>
          <w:snapToGrid/>
        </w:rPr>
        <w:br/>
      </w:r>
      <w:r w:rsidRPr="006704AD">
        <w:t>Section 905 Standpipe Systems</w:t>
      </w:r>
    </w:p>
    <w:p w14:paraId="0EA30FD3" w14:textId="46A08C6C" w:rsidR="00C34B84" w:rsidRPr="006704AD" w:rsidRDefault="00C34B84" w:rsidP="00C34B84">
      <w:pPr>
        <w:ind w:left="360"/>
        <w:rPr>
          <w:rFonts w:cs="Arial"/>
        </w:rPr>
      </w:pPr>
      <w:r w:rsidRPr="006704AD">
        <w:rPr>
          <w:rFonts w:cs="Arial"/>
        </w:rPr>
        <w:t xml:space="preserve">[The SFM proposes to carry forward the existing amendments with modification </w:t>
      </w:r>
      <w:r w:rsidR="008C515B">
        <w:rPr>
          <w:rFonts w:cs="Arial"/>
        </w:rPr>
        <w:t xml:space="preserve">due </w:t>
      </w:r>
      <w:r w:rsidRPr="006704AD">
        <w:rPr>
          <w:rFonts w:cs="Arial"/>
        </w:rPr>
        <w:t>to model code deletion resulting in renumbering.]</w:t>
      </w:r>
    </w:p>
    <w:p w14:paraId="1D662C33" w14:textId="688547BD" w:rsidR="00C34B84" w:rsidRPr="006704AD" w:rsidRDefault="00C34B84" w:rsidP="00901479">
      <w:pPr>
        <w:ind w:left="360"/>
      </w:pPr>
      <w:r w:rsidRPr="006704AD">
        <w:rPr>
          <w:b/>
          <w:bCs/>
        </w:rPr>
        <w:t>905.1 General.</w:t>
      </w:r>
      <w:r w:rsidR="00901479">
        <w:t xml:space="preserve"> </w:t>
      </w:r>
      <w:r w:rsidRPr="006704AD">
        <w:t>Standpipe systems shall be provided in new buildings and structures in accordance with Sections 905.2 through 905.</w:t>
      </w:r>
      <w:r w:rsidRPr="006704AD">
        <w:rPr>
          <w:i/>
          <w:iCs/>
          <w:strike/>
        </w:rPr>
        <w:t>11</w:t>
      </w:r>
      <w:r w:rsidRPr="006704AD">
        <w:rPr>
          <w:i/>
          <w:iCs/>
          <w:u w:val="single"/>
        </w:rPr>
        <w:t>10</w:t>
      </w:r>
      <w:r w:rsidRPr="006704AD">
        <w:t xml:space="preserve">. In buildings used for high-piled combustible storage, fire protection shall be in accordance with the </w:t>
      </w:r>
      <w:r w:rsidRPr="006704AD">
        <w:rPr>
          <w:i/>
          <w:iCs/>
        </w:rPr>
        <w:t>California Fire Code.</w:t>
      </w:r>
    </w:p>
    <w:p w14:paraId="73BA68AE" w14:textId="77777777" w:rsidR="00C34B84" w:rsidRPr="006704AD" w:rsidRDefault="00C34B84" w:rsidP="00C34B84">
      <w:pPr>
        <w:ind w:firstLine="360"/>
        <w:rPr>
          <w:b/>
          <w:bCs/>
        </w:rPr>
      </w:pPr>
      <w:r w:rsidRPr="006704AD">
        <w:rPr>
          <w:b/>
          <w:bCs/>
        </w:rPr>
        <w:t>…</w:t>
      </w:r>
    </w:p>
    <w:p w14:paraId="514ED857" w14:textId="77777777" w:rsidR="00C34B84" w:rsidRPr="006704AD" w:rsidRDefault="00C34B84" w:rsidP="00C34B84">
      <w:pPr>
        <w:ind w:firstLine="360"/>
      </w:pPr>
      <w:r w:rsidRPr="006704AD">
        <w:rPr>
          <w:b/>
          <w:bCs/>
        </w:rPr>
        <w:t>905.3 Required installations.</w:t>
      </w:r>
    </w:p>
    <w:p w14:paraId="58CE68A1" w14:textId="77777777" w:rsidR="00C34B84" w:rsidRPr="006704AD" w:rsidRDefault="00C34B84" w:rsidP="00C34B84">
      <w:pPr>
        <w:ind w:left="360"/>
      </w:pPr>
      <w:r w:rsidRPr="006704AD">
        <w:t xml:space="preserve">Standpipe systems shall be installed where required by Sections 905.3.1 through </w:t>
      </w:r>
      <w:r w:rsidRPr="006704AD">
        <w:rPr>
          <w:i/>
          <w:iCs/>
        </w:rPr>
        <w:t>905.3.</w:t>
      </w:r>
      <w:r w:rsidRPr="006704AD">
        <w:rPr>
          <w:i/>
          <w:iCs/>
          <w:strike/>
        </w:rPr>
        <w:t>11.1</w:t>
      </w:r>
      <w:r w:rsidRPr="006704AD">
        <w:rPr>
          <w:i/>
          <w:iCs/>
          <w:u w:val="single"/>
        </w:rPr>
        <w:t xml:space="preserve">10 </w:t>
      </w:r>
      <w:r w:rsidRPr="006704AD">
        <w:t>Standpipe systems are allowed to be combined with automatic sprinkler systems.</w:t>
      </w:r>
    </w:p>
    <w:p w14:paraId="4E8768DF" w14:textId="77777777" w:rsidR="00F90D7C" w:rsidRPr="00455DF6" w:rsidRDefault="00F90D7C" w:rsidP="00F90D7C">
      <w:pPr>
        <w:ind w:left="360"/>
        <w:rPr>
          <w:b/>
          <w:bCs/>
        </w:rPr>
      </w:pPr>
      <w:r w:rsidRPr="00455DF6">
        <w:rPr>
          <w:b/>
          <w:bCs/>
        </w:rPr>
        <w:lastRenderedPageBreak/>
        <w:t>905.3.7 Vegetative roof and landscaped roof standpipe systems. …</w:t>
      </w:r>
    </w:p>
    <w:p w14:paraId="3BCF0FD9" w14:textId="77777777" w:rsidR="00F90D7C" w:rsidRPr="00455DF6" w:rsidRDefault="00F90D7C" w:rsidP="00F90D7C">
      <w:pPr>
        <w:ind w:left="360"/>
        <w:rPr>
          <w:b/>
          <w:bCs/>
          <w:i/>
          <w:iCs/>
        </w:rPr>
      </w:pPr>
      <w:r w:rsidRPr="00455DF6">
        <w:rPr>
          <w:b/>
          <w:bCs/>
          <w:i/>
          <w:iCs/>
          <w:strike/>
        </w:rPr>
        <w:t>905.3.11</w:t>
      </w:r>
      <w:r w:rsidRPr="00455DF6">
        <w:rPr>
          <w:b/>
          <w:bCs/>
          <w:i/>
          <w:iCs/>
        </w:rPr>
        <w:t xml:space="preserve"> </w:t>
      </w:r>
      <w:r w:rsidRPr="00455DF6">
        <w:rPr>
          <w:b/>
          <w:bCs/>
          <w:i/>
          <w:iCs/>
          <w:u w:val="single"/>
        </w:rPr>
        <w:t>905.3.8</w:t>
      </w:r>
      <w:r w:rsidRPr="00455DF6">
        <w:rPr>
          <w:b/>
          <w:bCs/>
          <w:i/>
          <w:iCs/>
        </w:rPr>
        <w:t xml:space="preserve"> Fixed-guideway and passenger rail transit systems. …</w:t>
      </w:r>
    </w:p>
    <w:p w14:paraId="119FD3B3" w14:textId="77777777" w:rsidR="00F90D7C" w:rsidRPr="00455DF6" w:rsidRDefault="00F90D7C" w:rsidP="00F90D7C">
      <w:pPr>
        <w:ind w:left="360" w:firstLine="360"/>
        <w:rPr>
          <w:b/>
          <w:bCs/>
          <w:i/>
          <w:iCs/>
        </w:rPr>
      </w:pPr>
      <w:r w:rsidRPr="00455DF6">
        <w:rPr>
          <w:b/>
          <w:bCs/>
          <w:i/>
          <w:iCs/>
          <w:strike/>
        </w:rPr>
        <w:t>905.3.11.1</w:t>
      </w:r>
      <w:r w:rsidRPr="00455DF6">
        <w:rPr>
          <w:b/>
          <w:bCs/>
          <w:i/>
          <w:iCs/>
        </w:rPr>
        <w:t xml:space="preserve"> </w:t>
      </w:r>
      <w:r w:rsidRPr="00455DF6">
        <w:rPr>
          <w:b/>
          <w:bCs/>
          <w:i/>
          <w:iCs/>
          <w:u w:val="single"/>
        </w:rPr>
        <w:t>905.3.8.1</w:t>
      </w:r>
      <w:r w:rsidRPr="00455DF6">
        <w:rPr>
          <w:b/>
          <w:bCs/>
          <w:i/>
          <w:iCs/>
        </w:rPr>
        <w:t xml:space="preserve"> Underground stations. …</w:t>
      </w:r>
    </w:p>
    <w:p w14:paraId="3B8921AA" w14:textId="77777777" w:rsidR="00F90D7C" w:rsidRPr="00455DF6" w:rsidRDefault="00F90D7C" w:rsidP="00F90D7C">
      <w:pPr>
        <w:ind w:left="360" w:firstLine="360"/>
        <w:rPr>
          <w:b/>
          <w:bCs/>
          <w:i/>
          <w:iCs/>
        </w:rPr>
      </w:pPr>
      <w:r w:rsidRPr="00455DF6">
        <w:rPr>
          <w:b/>
          <w:bCs/>
          <w:i/>
          <w:iCs/>
          <w:strike/>
        </w:rPr>
        <w:t>905.3.11.2</w:t>
      </w:r>
      <w:r w:rsidRPr="00455DF6">
        <w:rPr>
          <w:b/>
          <w:bCs/>
          <w:i/>
          <w:iCs/>
        </w:rPr>
        <w:t xml:space="preserve"> </w:t>
      </w:r>
      <w:r w:rsidRPr="00455DF6">
        <w:rPr>
          <w:b/>
          <w:bCs/>
          <w:i/>
          <w:iCs/>
          <w:u w:val="single"/>
        </w:rPr>
        <w:t>905.3.8.2</w:t>
      </w:r>
      <w:r w:rsidRPr="00455DF6">
        <w:rPr>
          <w:b/>
          <w:bCs/>
          <w:i/>
          <w:iCs/>
        </w:rPr>
        <w:t xml:space="preserve"> All other stations. …</w:t>
      </w:r>
    </w:p>
    <w:p w14:paraId="16DD53F9" w14:textId="77777777" w:rsidR="00F90D7C" w:rsidRPr="00455DF6" w:rsidRDefault="00F90D7C" w:rsidP="00B82328">
      <w:pPr>
        <w:ind w:left="360"/>
        <w:rPr>
          <w:b/>
          <w:bCs/>
          <w:i/>
          <w:iCs/>
        </w:rPr>
      </w:pPr>
      <w:r w:rsidRPr="00B82328">
        <w:rPr>
          <w:b/>
          <w:bCs/>
          <w:i/>
          <w:iCs/>
        </w:rPr>
        <w:t>905.3.9</w:t>
      </w:r>
      <w:r w:rsidRPr="00455DF6">
        <w:rPr>
          <w:b/>
          <w:bCs/>
          <w:i/>
          <w:iCs/>
        </w:rPr>
        <w:t xml:space="preserve"> Smokeproof enclosures. …</w:t>
      </w:r>
    </w:p>
    <w:p w14:paraId="5511D6FE" w14:textId="1794AEE1" w:rsidR="00DE7691" w:rsidRPr="006704AD" w:rsidRDefault="00DE7691" w:rsidP="00DE7691">
      <w:pPr>
        <w:pStyle w:val="Heading4"/>
      </w:pPr>
      <w:bookmarkStart w:id="60" w:name="_Hlk166000563"/>
      <w:r w:rsidRPr="006704AD">
        <w:t xml:space="preserve">ITEM </w:t>
      </w:r>
      <w:r w:rsidR="006A5B92" w:rsidRPr="006704AD">
        <w:t>9-1</w:t>
      </w:r>
      <w:r w:rsidR="004D616C">
        <w:t>3</w:t>
      </w:r>
      <w:r w:rsidRPr="006704AD">
        <w:rPr>
          <w:snapToGrid/>
        </w:rPr>
        <w:br/>
      </w:r>
      <w:r w:rsidRPr="006704AD">
        <w:t xml:space="preserve">Section </w:t>
      </w:r>
      <w:r w:rsidR="006A5B92" w:rsidRPr="006704AD">
        <w:t>907.2.2.</w:t>
      </w:r>
      <w:r w:rsidR="00DE274F" w:rsidRPr="006704AD">
        <w:t>3</w:t>
      </w:r>
      <w:r w:rsidR="006A5B92" w:rsidRPr="006704AD">
        <w:t xml:space="preserve"> Group B Educational Facilities</w:t>
      </w:r>
      <w:bookmarkEnd w:id="60"/>
    </w:p>
    <w:p w14:paraId="2871B65A" w14:textId="1FBBE7CA" w:rsidR="00DE7691" w:rsidRPr="006704AD" w:rsidRDefault="00B31139" w:rsidP="007C7F49">
      <w:pPr>
        <w:ind w:left="360"/>
      </w:pPr>
      <w:r w:rsidRPr="006704AD">
        <w:t>[The SFM proposes a renumbering modification to the existing amendment due to model code language revisions.]</w:t>
      </w:r>
    </w:p>
    <w:p w14:paraId="6BEDE81C" w14:textId="77777777" w:rsidR="00C34B84" w:rsidRPr="006704AD" w:rsidRDefault="00C34B84" w:rsidP="00C34B84">
      <w:pPr>
        <w:ind w:firstLine="360"/>
        <w:rPr>
          <w:rFonts w:cs="Arial"/>
          <w:b/>
          <w:bCs/>
          <w:i/>
          <w:iCs/>
        </w:rPr>
      </w:pPr>
      <w:r w:rsidRPr="006704AD">
        <w:rPr>
          <w:rFonts w:cs="Arial"/>
          <w:b/>
          <w:bCs/>
          <w:i/>
          <w:iCs/>
        </w:rPr>
        <w:t>907.2.2.</w:t>
      </w:r>
      <w:r w:rsidRPr="006704AD">
        <w:rPr>
          <w:rFonts w:cs="Arial"/>
          <w:b/>
          <w:bCs/>
          <w:i/>
          <w:iCs/>
          <w:strike/>
        </w:rPr>
        <w:t>2</w:t>
      </w:r>
      <w:r w:rsidRPr="006704AD">
        <w:rPr>
          <w:rFonts w:cs="Arial"/>
          <w:b/>
          <w:bCs/>
          <w:i/>
          <w:iCs/>
          <w:u w:val="single"/>
        </w:rPr>
        <w:t>3</w:t>
      </w:r>
      <w:r w:rsidRPr="006704AD">
        <w:rPr>
          <w:rFonts w:cs="Arial"/>
          <w:b/>
          <w:bCs/>
          <w:i/>
          <w:iCs/>
        </w:rPr>
        <w:t xml:space="preserve"> Group B Educational facilities.</w:t>
      </w:r>
    </w:p>
    <w:p w14:paraId="09265F4C" w14:textId="7B3CD32C" w:rsidR="00DE7691" w:rsidRPr="006704AD" w:rsidRDefault="00DE7691" w:rsidP="00DE7691">
      <w:pPr>
        <w:pStyle w:val="Heading4"/>
      </w:pPr>
      <w:r w:rsidRPr="006704AD">
        <w:t xml:space="preserve">ITEM </w:t>
      </w:r>
      <w:r w:rsidR="00DC3470" w:rsidRPr="006704AD">
        <w:t>9-1</w:t>
      </w:r>
      <w:r w:rsidR="004D616C">
        <w:t>4</w:t>
      </w:r>
      <w:r w:rsidRPr="006704AD">
        <w:rPr>
          <w:snapToGrid/>
        </w:rPr>
        <w:br/>
      </w:r>
      <w:r w:rsidRPr="006704AD">
        <w:t xml:space="preserve">Section </w:t>
      </w:r>
      <w:r w:rsidR="00DC3470" w:rsidRPr="006704AD">
        <w:t>907.2.3.5</w:t>
      </w:r>
      <w:r w:rsidR="00511025" w:rsidRPr="006704AD">
        <w:t xml:space="preserve"> Monitoring</w:t>
      </w:r>
      <w:bookmarkStart w:id="61" w:name="_Hlk169608548"/>
      <w:r w:rsidR="00B82328">
        <w:t xml:space="preserve">, Section </w:t>
      </w:r>
      <w:r w:rsidR="00B82328" w:rsidRPr="00B82328">
        <w:t>907.6.6.4 Group E schools</w:t>
      </w:r>
      <w:bookmarkEnd w:id="61"/>
    </w:p>
    <w:p w14:paraId="7C959387" w14:textId="141E9D79" w:rsidR="00204685" w:rsidRPr="006704AD" w:rsidRDefault="00204685" w:rsidP="00204685">
      <w:pPr>
        <w:ind w:left="360"/>
        <w:rPr>
          <w:rFonts w:cs="Arial"/>
        </w:rPr>
      </w:pPr>
      <w:r w:rsidRPr="006704AD">
        <w:rPr>
          <w:rFonts w:cs="Arial"/>
        </w:rPr>
        <w:t>[</w:t>
      </w:r>
      <w:bookmarkStart w:id="62" w:name="_Hlk166000629"/>
      <w:r w:rsidRPr="006704AD">
        <w:rPr>
          <w:rFonts w:cs="Arial"/>
        </w:rPr>
        <w:t>The SFM proposes to modify the existing amendment to correct reference pointer to 907.6.6.4 and 907.6.6.3 pertaining to Group “E” Monitoring</w:t>
      </w:r>
      <w:bookmarkEnd w:id="62"/>
      <w:r w:rsidRPr="006704AD">
        <w:rPr>
          <w:rFonts w:cs="Arial"/>
        </w:rPr>
        <w:t>.]</w:t>
      </w:r>
    </w:p>
    <w:p w14:paraId="4E66D94A" w14:textId="0651B91D" w:rsidR="00204685" w:rsidRPr="00B82328" w:rsidRDefault="00204685" w:rsidP="00B82328">
      <w:pPr>
        <w:ind w:left="360"/>
        <w:rPr>
          <w:rFonts w:cs="Arial"/>
          <w:b/>
          <w:bCs/>
          <w:i/>
          <w:iCs/>
        </w:rPr>
      </w:pPr>
      <w:r w:rsidRPr="00CE14C5">
        <w:rPr>
          <w:b/>
          <w:i/>
        </w:rPr>
        <w:t>907.2.3.5 Monitoring.</w:t>
      </w:r>
      <w:r w:rsidR="00B82328">
        <w:rPr>
          <w:rFonts w:cs="Arial"/>
          <w:b/>
          <w:bCs/>
          <w:i/>
          <w:iCs/>
        </w:rPr>
        <w:t xml:space="preserve"> </w:t>
      </w:r>
      <w:r w:rsidRPr="00CE14C5">
        <w:rPr>
          <w:i/>
        </w:rPr>
        <w:t>School fire alarm systems shall be monitored in accordance with</w:t>
      </w:r>
      <w:r w:rsidRPr="006704AD">
        <w:rPr>
          <w:rFonts w:cs="Arial"/>
          <w:i/>
          <w:iCs/>
        </w:rPr>
        <w:t xml:space="preserve"> Section 907.6.6.</w:t>
      </w:r>
      <w:r w:rsidRPr="006704AD">
        <w:rPr>
          <w:rFonts w:cs="Arial"/>
          <w:i/>
          <w:iCs/>
          <w:strike/>
        </w:rPr>
        <w:t>2</w:t>
      </w:r>
      <w:r w:rsidRPr="00CE14C5">
        <w:rPr>
          <w:i/>
          <w:strike/>
        </w:rPr>
        <w:t>.</w:t>
      </w:r>
      <w:r w:rsidRPr="006704AD">
        <w:rPr>
          <w:rFonts w:cs="Arial"/>
          <w:i/>
          <w:iCs/>
          <w:u w:val="single"/>
        </w:rPr>
        <w:t>4</w:t>
      </w:r>
      <w:r w:rsidRPr="00CE14C5">
        <w:rPr>
          <w:i/>
          <w:u w:val="single"/>
        </w:rPr>
        <w:t>.</w:t>
      </w:r>
    </w:p>
    <w:p w14:paraId="5AAAC93E" w14:textId="77777777" w:rsidR="00204685" w:rsidRPr="00B82328" w:rsidRDefault="00204685" w:rsidP="00204685">
      <w:pPr>
        <w:ind w:firstLine="360"/>
        <w:rPr>
          <w:rFonts w:cs="Arial"/>
          <w:b/>
          <w:bCs/>
          <w:i/>
          <w:iCs/>
        </w:rPr>
      </w:pPr>
      <w:r w:rsidRPr="00B82328">
        <w:rPr>
          <w:rFonts w:cs="Arial"/>
          <w:b/>
          <w:bCs/>
          <w:i/>
          <w:iCs/>
        </w:rPr>
        <w:t>…</w:t>
      </w:r>
    </w:p>
    <w:p w14:paraId="5F2403ED" w14:textId="24808BE4" w:rsidR="00B0220F" w:rsidRPr="00650488" w:rsidRDefault="00204685" w:rsidP="00650488">
      <w:pPr>
        <w:ind w:left="360"/>
        <w:rPr>
          <w:rFonts w:cs="Arial"/>
          <w:i/>
          <w:iCs/>
          <w:u w:val="single"/>
        </w:rPr>
      </w:pPr>
      <w:r w:rsidRPr="00CE14C5">
        <w:rPr>
          <w:b/>
          <w:i/>
        </w:rPr>
        <w:t>907.6.6.4 Group E schools.</w:t>
      </w:r>
      <w:r w:rsidR="002E4F14">
        <w:rPr>
          <w:rFonts w:cs="Arial"/>
          <w:b/>
          <w:bCs/>
          <w:i/>
          <w:iCs/>
        </w:rPr>
        <w:t xml:space="preserve"> </w:t>
      </w:r>
      <w:r w:rsidRPr="006704AD">
        <w:rPr>
          <w:rFonts w:cs="Arial"/>
          <w:i/>
          <w:iCs/>
        </w:rPr>
        <w:t>Automatic fire alarm systems shall be monitored and shall transmit the alarm, supervisory and trouble signals to an approved supervising station in accordance with NFPA 72.</w:t>
      </w:r>
      <w:r w:rsidRPr="00CE14C5">
        <w:rPr>
          <w:i/>
        </w:rPr>
        <w:t xml:space="preserve"> The supervising station shall be listed as either UUFX (Central Station) or UUJS (remote &amp; proprietary) by the Underwriters Laboratory Inc. </w:t>
      </w:r>
      <w:r w:rsidRPr="006704AD">
        <w:rPr>
          <w:rFonts w:cs="Arial"/>
          <w:i/>
          <w:iCs/>
        </w:rPr>
        <w:t>(UL) or other approved listing and testing laboratory or shall comply with the requirements of standard, FM 3011. Termination of monitoring services shall be in accordance with Section 907.6.6.</w:t>
      </w:r>
      <w:r w:rsidRPr="006704AD">
        <w:rPr>
          <w:rFonts w:cs="Arial"/>
          <w:i/>
          <w:iCs/>
          <w:strike/>
        </w:rPr>
        <w:t>2</w:t>
      </w:r>
      <w:r w:rsidRPr="006704AD">
        <w:rPr>
          <w:rFonts w:cs="Arial"/>
          <w:i/>
          <w:iCs/>
          <w:u w:val="single"/>
        </w:rPr>
        <w:t>3.</w:t>
      </w:r>
    </w:p>
    <w:p w14:paraId="230CA513" w14:textId="24275E5F" w:rsidR="00B0220F" w:rsidRDefault="00B0220F" w:rsidP="00B0220F">
      <w:pPr>
        <w:pStyle w:val="Heading4"/>
        <w:rPr>
          <w:rFonts w:ascii="Aptos" w:hAnsi="Aptos"/>
          <w:snapToGrid/>
          <w:sz w:val="22"/>
        </w:rPr>
      </w:pPr>
      <w:bookmarkStart w:id="63" w:name="_Hlk184222146"/>
      <w:r>
        <w:t>ITEM 9-14.1</w:t>
      </w:r>
      <w:r>
        <w:br/>
        <w:t>Section 907.2.9.3 Group R-2 College and University buildings</w:t>
      </w:r>
    </w:p>
    <w:p w14:paraId="37257ECD" w14:textId="1A79757E" w:rsidR="00B0220F" w:rsidRPr="00462B4F" w:rsidRDefault="00CE6477" w:rsidP="00B0220F">
      <w:pPr>
        <w:ind w:left="360"/>
        <w:rPr>
          <w:rFonts w:cs="Arial"/>
        </w:rPr>
      </w:pPr>
      <w:r w:rsidRPr="00406DD1">
        <w:rPr>
          <w:rFonts w:cs="Arial"/>
        </w:rPr>
        <w:t>[</w:t>
      </w:r>
      <w:r w:rsidRPr="00AA6166">
        <w:rPr>
          <w:rFonts w:cs="Arial"/>
        </w:rPr>
        <w:t xml:space="preserve">Added </w:t>
      </w:r>
      <w:r w:rsidR="002C5251">
        <w:rPr>
          <w:rFonts w:cs="Arial"/>
        </w:rPr>
        <w:t>in</w:t>
      </w:r>
      <w:r w:rsidRPr="00AA6166">
        <w:rPr>
          <w:rFonts w:cs="Arial"/>
        </w:rPr>
        <w:t xml:space="preserve"> 15-Day Express Terms</w:t>
      </w:r>
      <w:r w:rsidR="00B0220F" w:rsidRPr="00406DD1">
        <w:rPr>
          <w:rFonts w:cs="Arial"/>
        </w:rPr>
        <w:t xml:space="preserve">. </w:t>
      </w:r>
      <w:r w:rsidR="00B0220F">
        <w:t>The editorial correction to remove the term “alarms” is in alignment with the intent of the code section and eliminates confusion for the code user</w:t>
      </w:r>
      <w:r w:rsidR="00B0220F" w:rsidRPr="00406DD1">
        <w:rPr>
          <w:rFonts w:cs="Arial"/>
        </w:rPr>
        <w:t>.]</w:t>
      </w:r>
    </w:p>
    <w:p w14:paraId="347E6174" w14:textId="77777777" w:rsidR="00B0220F" w:rsidRPr="003417BA" w:rsidRDefault="00B0220F" w:rsidP="00B0220F">
      <w:pPr>
        <w:ind w:left="360"/>
        <w:rPr>
          <w:b/>
          <w:bCs/>
        </w:rPr>
      </w:pPr>
      <w:r>
        <w:rPr>
          <w:b/>
          <w:bCs/>
        </w:rPr>
        <w:t xml:space="preserve">907.2.9.3. Group R-2 college and university buildings. </w:t>
      </w:r>
      <w:r>
        <w:t xml:space="preserve">An automatic smoke detection system that activates the occupant notification system in accordance with </w:t>
      </w:r>
      <w:r w:rsidRPr="00F24F13">
        <w:t>Section 907.5</w:t>
      </w:r>
      <w:r>
        <w:t xml:space="preserve"> shall be installed in Group R-2 occupancies operated by a college or university for student or staff housing in all of the following locations:</w:t>
      </w:r>
    </w:p>
    <w:p w14:paraId="6F6D76F4" w14:textId="77777777" w:rsidR="00B0220F" w:rsidRDefault="00B0220F" w:rsidP="00B0220F">
      <w:pPr>
        <w:widowControl/>
        <w:numPr>
          <w:ilvl w:val="0"/>
          <w:numId w:val="21"/>
        </w:numPr>
      </w:pPr>
      <w:r>
        <w:t>Common spaces outside of dwelling units and sleeping units.</w:t>
      </w:r>
    </w:p>
    <w:p w14:paraId="55796A59" w14:textId="77777777" w:rsidR="00B0220F" w:rsidRDefault="00B0220F" w:rsidP="00B0220F">
      <w:pPr>
        <w:widowControl/>
        <w:numPr>
          <w:ilvl w:val="0"/>
          <w:numId w:val="21"/>
        </w:numPr>
      </w:pPr>
      <w:r>
        <w:t>Laundry rooms, mechanical equipment rooms and storage rooms.</w:t>
      </w:r>
    </w:p>
    <w:p w14:paraId="2DF1ADFA" w14:textId="77777777" w:rsidR="00B0220F" w:rsidRDefault="00B0220F" w:rsidP="00B0220F">
      <w:pPr>
        <w:widowControl/>
        <w:numPr>
          <w:ilvl w:val="0"/>
          <w:numId w:val="21"/>
        </w:numPr>
      </w:pPr>
      <w:r>
        <w:t>All interior corridors serving sleeping units or dwelling units.</w:t>
      </w:r>
    </w:p>
    <w:p w14:paraId="3332C8A6" w14:textId="72835D4D" w:rsidR="00B0220F" w:rsidRPr="00650488" w:rsidRDefault="00B0220F" w:rsidP="00650488">
      <w:pPr>
        <w:ind w:left="720"/>
        <w:rPr>
          <w:rFonts w:eastAsiaTheme="minorHAnsi"/>
        </w:rPr>
      </w:pPr>
      <w:r>
        <w:t xml:space="preserve">Required smoke </w:t>
      </w:r>
      <w:r w:rsidRPr="00462B4F">
        <w:rPr>
          <w:strike/>
        </w:rPr>
        <w:t xml:space="preserve">alarms </w:t>
      </w:r>
      <w:r w:rsidRPr="00462B4F">
        <w:rPr>
          <w:i/>
          <w:iCs/>
          <w:strike/>
        </w:rPr>
        <w:t>and</w:t>
      </w:r>
      <w:r>
        <w:rPr>
          <w:i/>
          <w:iCs/>
        </w:rPr>
        <w:t xml:space="preserve"> detectors listed in accordance with</w:t>
      </w:r>
      <w:r w:rsidRPr="00F24F13">
        <w:rPr>
          <w:i/>
          <w:iCs/>
        </w:rPr>
        <w:t xml:space="preserve"> UL 268</w:t>
      </w:r>
      <w:r>
        <w:rPr>
          <w:i/>
          <w:iCs/>
        </w:rPr>
        <w:t>,</w:t>
      </w:r>
      <w:r>
        <w:t xml:space="preserve"> in </w:t>
      </w:r>
      <w:r>
        <w:lastRenderedPageBreak/>
        <w:t xml:space="preserve">dwelling units and sleeping units in Group R-2 occupancies operated by a college or university for student or staff housing shall be interconnected with the fire alarm system to </w:t>
      </w:r>
      <w:r>
        <w:rPr>
          <w:i/>
          <w:iCs/>
        </w:rPr>
        <w:t>activate the occupant notification</w:t>
      </w:r>
      <w:r>
        <w:t xml:space="preserve"> in accordance with </w:t>
      </w:r>
      <w:r w:rsidRPr="00F24F13">
        <w:t>NFPA 72</w:t>
      </w:r>
      <w:r>
        <w:rPr>
          <w:i/>
          <w:iCs/>
        </w:rPr>
        <w:t xml:space="preserve"> and shall comply with </w:t>
      </w:r>
      <w:r w:rsidRPr="00F24F13">
        <w:rPr>
          <w:i/>
          <w:iCs/>
        </w:rPr>
        <w:t>Section 907.2.11.7</w:t>
      </w:r>
      <w:r>
        <w:t>.</w:t>
      </w:r>
      <w:bookmarkEnd w:id="63"/>
    </w:p>
    <w:p w14:paraId="0FB14214" w14:textId="704B11C4" w:rsidR="0095506C" w:rsidRPr="006704AD" w:rsidRDefault="0095506C" w:rsidP="0095506C">
      <w:pPr>
        <w:pStyle w:val="Heading4"/>
      </w:pPr>
      <w:bookmarkStart w:id="64" w:name="_Hlk166000676"/>
      <w:r w:rsidRPr="006704AD">
        <w:t>ITEM 9-</w:t>
      </w:r>
      <w:r w:rsidR="00931557" w:rsidRPr="006704AD">
        <w:t>1</w:t>
      </w:r>
      <w:r w:rsidR="004D616C">
        <w:t>5</w:t>
      </w:r>
      <w:r w:rsidRPr="006704AD">
        <w:rPr>
          <w:snapToGrid/>
        </w:rPr>
        <w:br/>
      </w:r>
      <w:r w:rsidRPr="006704AD">
        <w:t>Section 907.2.12 Spec</w:t>
      </w:r>
      <w:r w:rsidR="00224662" w:rsidRPr="006704AD">
        <w:t>i</w:t>
      </w:r>
      <w:r w:rsidRPr="006704AD">
        <w:t>al amusement areas.</w:t>
      </w:r>
    </w:p>
    <w:p w14:paraId="1E40B2D0" w14:textId="7D49D400" w:rsidR="0095506C" w:rsidRPr="006704AD" w:rsidRDefault="0095506C" w:rsidP="00354934">
      <w:pPr>
        <w:ind w:left="360"/>
        <w:rPr>
          <w:rFonts w:cs="Arial"/>
        </w:rPr>
      </w:pPr>
      <w:bookmarkStart w:id="65" w:name="_Hlk174620638"/>
      <w:r w:rsidRPr="006704AD">
        <w:rPr>
          <w:rFonts w:cs="Arial"/>
        </w:rPr>
        <w:t>[</w:t>
      </w:r>
      <w:bookmarkStart w:id="66" w:name="_Hlk165649051"/>
      <w:r w:rsidR="00A46D44" w:rsidRPr="00A46D44">
        <w:rPr>
          <w:rFonts w:cs="Arial"/>
        </w:rPr>
        <w:t>The SFM proposes to repeal and replace some of the existing amendments with model code language in Section 907.2.12</w:t>
      </w:r>
      <w:r w:rsidR="00E6595F">
        <w:rPr>
          <w:rFonts w:cs="Arial"/>
        </w:rPr>
        <w:t xml:space="preserve">, and blend </w:t>
      </w:r>
      <w:r w:rsidR="00A46D44" w:rsidRPr="00A46D44">
        <w:rPr>
          <w:rFonts w:cs="Arial"/>
        </w:rPr>
        <w:t xml:space="preserve">the existing amendment regarding exit access </w:t>
      </w:r>
      <w:r w:rsidR="00832A64">
        <w:rPr>
          <w:rFonts w:cs="Arial"/>
        </w:rPr>
        <w:t xml:space="preserve">into the </w:t>
      </w:r>
      <w:r w:rsidR="00A46D44" w:rsidRPr="00A46D44">
        <w:rPr>
          <w:rFonts w:cs="Arial"/>
        </w:rPr>
        <w:t>new model code language. The SFM proposes to repeal existing amendments in 2022 C</w:t>
      </w:r>
      <w:r w:rsidR="003416B1">
        <w:rPr>
          <w:rFonts w:cs="Arial"/>
        </w:rPr>
        <w:t>F</w:t>
      </w:r>
      <w:r w:rsidR="00A46D44" w:rsidRPr="00A46D44">
        <w:rPr>
          <w:rFonts w:cs="Arial"/>
        </w:rPr>
        <w:t>C Sections 907.2.12.1 - 907.2.12.3 as these sections do not exist in 2024 I</w:t>
      </w:r>
      <w:r w:rsidR="003416B1">
        <w:rPr>
          <w:rFonts w:cs="Arial"/>
        </w:rPr>
        <w:t>F</w:t>
      </w:r>
      <w:r w:rsidR="00A46D44" w:rsidRPr="00A46D44">
        <w:rPr>
          <w:rFonts w:cs="Arial"/>
        </w:rPr>
        <w:t>C.</w:t>
      </w:r>
      <w:r w:rsidR="00A46D44">
        <w:rPr>
          <w:rFonts w:cs="Arial"/>
        </w:rPr>
        <w:t>]</w:t>
      </w:r>
      <w:bookmarkEnd w:id="64"/>
      <w:bookmarkEnd w:id="66"/>
    </w:p>
    <w:p w14:paraId="47C23DD1" w14:textId="56F3246C" w:rsidR="00305E88" w:rsidRDefault="00305E88" w:rsidP="00B82328">
      <w:pPr>
        <w:ind w:left="360"/>
        <w:rPr>
          <w:rFonts w:cs="Arial"/>
        </w:rPr>
      </w:pPr>
      <w:bookmarkStart w:id="67" w:name="_Hlk174614792"/>
      <w:bookmarkEnd w:id="65"/>
      <w:r w:rsidRPr="006704AD">
        <w:rPr>
          <w:rFonts w:cs="Arial"/>
          <w:b/>
          <w:bCs/>
        </w:rPr>
        <w:t xml:space="preserve">907.2.12 Special amusement </w:t>
      </w:r>
      <w:r w:rsidRPr="006704AD">
        <w:rPr>
          <w:rFonts w:cs="Arial"/>
          <w:b/>
          <w:bCs/>
          <w:i/>
          <w:iCs/>
          <w:strike/>
        </w:rPr>
        <w:t>areas</w:t>
      </w:r>
      <w:r w:rsidRPr="006704AD">
        <w:rPr>
          <w:rFonts w:cs="Arial"/>
          <w:b/>
          <w:bCs/>
        </w:rPr>
        <w:t xml:space="preserve"> areas.</w:t>
      </w:r>
      <w:r w:rsidR="00B82328">
        <w:rPr>
          <w:rFonts w:cs="Arial"/>
          <w:b/>
          <w:bCs/>
        </w:rPr>
        <w:t xml:space="preserve"> </w:t>
      </w:r>
      <w:r w:rsidRPr="006704AD">
        <w:rPr>
          <w:rFonts w:cs="Arial"/>
        </w:rPr>
        <w:t>Fire detection and alarm systems shall be provided in special amusement areas</w:t>
      </w:r>
      <w:r w:rsidR="002136BA">
        <w:rPr>
          <w:rFonts w:cs="Arial"/>
        </w:rPr>
        <w:t xml:space="preserve"> </w:t>
      </w:r>
      <w:r w:rsidR="002136BA" w:rsidRPr="002136BA">
        <w:rPr>
          <w:rFonts w:cs="Arial"/>
          <w:i/>
          <w:iCs/>
          <w:strike/>
        </w:rPr>
        <w:t>areas</w:t>
      </w:r>
      <w:r w:rsidRPr="002136BA">
        <w:rPr>
          <w:rFonts w:cs="Arial"/>
          <w:i/>
          <w:iCs/>
        </w:rPr>
        <w:t xml:space="preserve"> </w:t>
      </w:r>
      <w:r w:rsidRPr="00966601">
        <w:rPr>
          <w:rFonts w:cs="Arial"/>
          <w:i/>
          <w:iCs/>
          <w:u w:val="single"/>
        </w:rPr>
        <w:t>and throughout the exit access to the point of exit discharge</w:t>
      </w:r>
      <w:r w:rsidRPr="00256B23">
        <w:rPr>
          <w:rFonts w:cs="Arial"/>
        </w:rPr>
        <w:t xml:space="preserve"> </w:t>
      </w:r>
      <w:r w:rsidRPr="006704AD">
        <w:rPr>
          <w:rFonts w:cs="Arial"/>
        </w:rPr>
        <w:t>in accordance with</w:t>
      </w:r>
      <w:bookmarkEnd w:id="67"/>
      <w:r w:rsidRPr="006704AD">
        <w:rPr>
          <w:rFonts w:cs="Arial"/>
        </w:rPr>
        <w:t xml:space="preserve"> Section 914.7.</w:t>
      </w:r>
    </w:p>
    <w:p w14:paraId="00223B43" w14:textId="77777777" w:rsidR="009B3B7F" w:rsidRPr="008D2A57" w:rsidRDefault="009B3B7F" w:rsidP="009B3B7F">
      <w:pPr>
        <w:ind w:left="360"/>
        <w:rPr>
          <w:rFonts w:cs="Arial"/>
          <w:b/>
          <w:bCs/>
          <w:strike/>
        </w:rPr>
      </w:pPr>
      <w:r w:rsidRPr="00455DF6">
        <w:rPr>
          <w:rFonts w:cs="Arial"/>
          <w:b/>
          <w:bCs/>
          <w:strike/>
        </w:rPr>
        <w:t xml:space="preserve">907.2.12.1 Alarm. </w:t>
      </w:r>
      <w:r w:rsidRPr="00455DF6">
        <w:rPr>
          <w:rFonts w:cs="Arial"/>
          <w:strike/>
        </w:rPr>
        <w:t>Activation of any single smoke detector, the automatic sprinkler system or any other automatic fire detection device shall immediately activate an audible and visible alarm at the building at a constantly attended location from which emergency action can be initiated, including the capability of manual initiation of requirements in Section 907.2.12.2.</w:t>
      </w:r>
    </w:p>
    <w:p w14:paraId="3C48173D" w14:textId="77777777" w:rsidR="009B3B7F" w:rsidRPr="008D2A57" w:rsidRDefault="009B3B7F" w:rsidP="009B3B7F">
      <w:pPr>
        <w:ind w:left="360"/>
        <w:rPr>
          <w:rFonts w:cs="Arial"/>
          <w:b/>
          <w:bCs/>
          <w:strike/>
        </w:rPr>
      </w:pPr>
      <w:r w:rsidRPr="00455DF6">
        <w:rPr>
          <w:rFonts w:cs="Arial"/>
          <w:b/>
          <w:bCs/>
          <w:strike/>
        </w:rPr>
        <w:t>907.2.12.2 System response.</w:t>
      </w:r>
      <w:r>
        <w:rPr>
          <w:rFonts w:cs="Arial"/>
          <w:b/>
          <w:bCs/>
          <w:strike/>
        </w:rPr>
        <w:t xml:space="preserve"> </w:t>
      </w:r>
      <w:r w:rsidRPr="00455DF6">
        <w:rPr>
          <w:rFonts w:cs="Arial"/>
          <w:strike/>
        </w:rPr>
        <w:t>The activation of two or more smoke detectors, a single smoke detector equipped with an alarm verification feature, the automatic sprinkler system or other approved fire detection device shall automatically do all of the following:</w:t>
      </w:r>
    </w:p>
    <w:p w14:paraId="34B044D9" w14:textId="77777777" w:rsidR="009B3B7F" w:rsidRPr="00455DF6" w:rsidRDefault="009B3B7F" w:rsidP="009B3B7F">
      <w:pPr>
        <w:pStyle w:val="ListParagraph"/>
        <w:numPr>
          <w:ilvl w:val="1"/>
          <w:numId w:val="20"/>
        </w:numPr>
        <w:rPr>
          <w:rFonts w:cs="Arial"/>
          <w:strike/>
        </w:rPr>
      </w:pPr>
      <w:r w:rsidRPr="00455DF6">
        <w:rPr>
          <w:rFonts w:cs="Arial"/>
          <w:strike/>
        </w:rPr>
        <w:t>Cause illumination of the means of egress with light of not less than 1 footcandle (11 lux) at the walking surface level.</w:t>
      </w:r>
    </w:p>
    <w:p w14:paraId="694DF7D8" w14:textId="77777777" w:rsidR="009B3B7F" w:rsidRPr="00455DF6" w:rsidRDefault="009B3B7F" w:rsidP="009B3B7F">
      <w:pPr>
        <w:pStyle w:val="ListParagraph"/>
        <w:numPr>
          <w:ilvl w:val="1"/>
          <w:numId w:val="20"/>
        </w:numPr>
        <w:rPr>
          <w:rFonts w:cs="Arial"/>
          <w:strike/>
        </w:rPr>
      </w:pPr>
      <w:r w:rsidRPr="00455DF6">
        <w:rPr>
          <w:rFonts w:cs="Arial"/>
          <w:strike/>
        </w:rPr>
        <w:t>Stop any conflicting or confusing sounds and visual distractions.</w:t>
      </w:r>
    </w:p>
    <w:p w14:paraId="6F2A1074" w14:textId="77777777" w:rsidR="009B3B7F" w:rsidRPr="00455DF6" w:rsidRDefault="009B3B7F" w:rsidP="009B3B7F">
      <w:pPr>
        <w:pStyle w:val="ListParagraph"/>
        <w:numPr>
          <w:ilvl w:val="1"/>
          <w:numId w:val="20"/>
        </w:numPr>
        <w:rPr>
          <w:rFonts w:cs="Arial"/>
          <w:strike/>
        </w:rPr>
      </w:pPr>
      <w:r w:rsidRPr="00455DF6">
        <w:rPr>
          <w:rFonts w:cs="Arial"/>
          <w:strike/>
        </w:rPr>
        <w:t>Activate an approved directional exit marking that will become apparent in an emergency.</w:t>
      </w:r>
    </w:p>
    <w:p w14:paraId="3BC61D10" w14:textId="77777777" w:rsidR="009B3B7F" w:rsidRPr="008D2A57" w:rsidRDefault="009B3B7F" w:rsidP="009B3B7F">
      <w:pPr>
        <w:pStyle w:val="ListParagraph"/>
        <w:numPr>
          <w:ilvl w:val="1"/>
          <w:numId w:val="20"/>
        </w:numPr>
        <w:rPr>
          <w:rFonts w:cs="Arial"/>
          <w:strike/>
        </w:rPr>
      </w:pPr>
      <w:r w:rsidRPr="00455DF6">
        <w:rPr>
          <w:rFonts w:cs="Arial"/>
          <w:strike/>
        </w:rPr>
        <w:t xml:space="preserve">Activate a prerecorded message, audible throughout the special amusement </w:t>
      </w:r>
      <w:r w:rsidRPr="00455DF6">
        <w:rPr>
          <w:rFonts w:cs="Arial"/>
          <w:i/>
          <w:iCs/>
          <w:strike/>
        </w:rPr>
        <w:t>area and throughout the exit access to the point of exit discharge</w:t>
      </w:r>
      <w:r w:rsidRPr="00455DF6">
        <w:rPr>
          <w:rFonts w:cs="Arial"/>
          <w:strike/>
        </w:rPr>
        <w:t>, instructing patrons to proceed to the nearest exit. Alarm signals used in conjunction with the prerecorded message shall produce a sound that is distinctive from other sounds used during normal operation.</w:t>
      </w:r>
    </w:p>
    <w:p w14:paraId="7211608D" w14:textId="756AB128" w:rsidR="009B3B7F" w:rsidRPr="00650488" w:rsidRDefault="009B3B7F" w:rsidP="00650488">
      <w:pPr>
        <w:ind w:left="360"/>
        <w:rPr>
          <w:rFonts w:cs="Arial"/>
          <w:strike/>
        </w:rPr>
      </w:pPr>
      <w:r w:rsidRPr="00455DF6">
        <w:rPr>
          <w:rFonts w:cs="Arial"/>
          <w:b/>
          <w:bCs/>
          <w:strike/>
        </w:rPr>
        <w:t>907.2.12.3 Emergency voice/alarm communication system.</w:t>
      </w:r>
      <w:r>
        <w:rPr>
          <w:rFonts w:cs="Arial"/>
          <w:strike/>
        </w:rPr>
        <w:t xml:space="preserve"> </w:t>
      </w:r>
      <w:r w:rsidRPr="00455DF6">
        <w:rPr>
          <w:rFonts w:cs="Arial"/>
          <w:strike/>
        </w:rPr>
        <w:t xml:space="preserve">An emergency voice/alarm communication system, which is allowed to serve as a public address system, shall be installed in accordance with Section 907.5.2.2 and be audible throughout the entire special amusement area </w:t>
      </w:r>
      <w:r w:rsidRPr="00455DF6">
        <w:rPr>
          <w:rFonts w:cs="Arial"/>
          <w:i/>
          <w:iCs/>
          <w:strike/>
        </w:rPr>
        <w:t>and throughout the exit access to the point of exit discharge.</w:t>
      </w:r>
    </w:p>
    <w:p w14:paraId="36087E3E" w14:textId="0896E96D" w:rsidR="00DE7691" w:rsidRPr="006704AD" w:rsidRDefault="00DE7691" w:rsidP="00DE7691">
      <w:pPr>
        <w:pStyle w:val="Heading4"/>
      </w:pPr>
      <w:bookmarkStart w:id="68" w:name="_Hlk174614975"/>
      <w:r w:rsidRPr="006704AD">
        <w:t xml:space="preserve">ITEM </w:t>
      </w:r>
      <w:r w:rsidR="00C8668D" w:rsidRPr="006704AD">
        <w:t>9-</w:t>
      </w:r>
      <w:r w:rsidR="00311189" w:rsidRPr="006704AD">
        <w:t>1</w:t>
      </w:r>
      <w:r w:rsidR="004D616C">
        <w:t>6</w:t>
      </w:r>
      <w:r w:rsidRPr="006704AD">
        <w:rPr>
          <w:snapToGrid/>
        </w:rPr>
        <w:br/>
      </w:r>
      <w:r w:rsidRPr="006704AD">
        <w:t xml:space="preserve">Section </w:t>
      </w:r>
      <w:r w:rsidR="00C8668D" w:rsidRPr="006704AD">
        <w:t>907.6 Installation and Monitoring</w:t>
      </w:r>
    </w:p>
    <w:p w14:paraId="323920F9" w14:textId="2140B7C2" w:rsidR="00F06F94" w:rsidRPr="006704AD" w:rsidRDefault="00F06F94" w:rsidP="00354934">
      <w:pPr>
        <w:ind w:left="360"/>
        <w:rPr>
          <w:rFonts w:cs="Arial"/>
        </w:rPr>
      </w:pPr>
      <w:bookmarkStart w:id="69" w:name="_Hlk163661408"/>
      <w:r w:rsidRPr="006704AD">
        <w:rPr>
          <w:rFonts w:cs="Arial"/>
        </w:rPr>
        <w:t>[The SFM proposes to modify the existing amendment to make an editorial revision and correct the reference pointer</w:t>
      </w:r>
      <w:r w:rsidR="00E11AB1">
        <w:rPr>
          <w:rFonts w:cs="Arial"/>
        </w:rPr>
        <w:t>.</w:t>
      </w:r>
      <w:r w:rsidR="007F0CF9" w:rsidRPr="007F0CF9">
        <w:t xml:space="preserve"> </w:t>
      </w:r>
      <w:r w:rsidR="007F0CF9">
        <w:t xml:space="preserve"> Item 9-16 is associated with </w:t>
      </w:r>
      <w:r w:rsidR="00BE074C">
        <w:t>t</w:t>
      </w:r>
      <w:r w:rsidR="007F0CF9" w:rsidRPr="007F0CF9">
        <w:rPr>
          <w:rFonts w:cs="Arial"/>
        </w:rPr>
        <w:t>he same amendment in the SFM 0</w:t>
      </w:r>
      <w:r w:rsidR="00E11AB1">
        <w:rPr>
          <w:rFonts w:cs="Arial"/>
        </w:rPr>
        <w:t>4</w:t>
      </w:r>
      <w:r w:rsidR="007F0CF9" w:rsidRPr="007F0CF9">
        <w:rPr>
          <w:rFonts w:cs="Arial"/>
        </w:rPr>
        <w:t xml:space="preserve">/24, Part </w:t>
      </w:r>
      <w:r w:rsidR="00E11AB1">
        <w:rPr>
          <w:rFonts w:cs="Arial"/>
        </w:rPr>
        <w:t>2</w:t>
      </w:r>
      <w:r w:rsidR="007F0CF9" w:rsidRPr="007F0CF9">
        <w:rPr>
          <w:rFonts w:cs="Arial"/>
        </w:rPr>
        <w:t xml:space="preserve"> proposal, Item </w:t>
      </w:r>
      <w:r w:rsidR="00E11AB1">
        <w:rPr>
          <w:rFonts w:cs="Arial"/>
        </w:rPr>
        <w:t>10-10.1</w:t>
      </w:r>
      <w:r w:rsidR="007F0CF9" w:rsidRPr="007F0CF9">
        <w:rPr>
          <w:rFonts w:cs="Arial"/>
        </w:rPr>
        <w:t>.</w:t>
      </w:r>
      <w:r w:rsidRPr="006704AD">
        <w:rPr>
          <w:rFonts w:cs="Arial"/>
        </w:rPr>
        <w:t>]</w:t>
      </w:r>
    </w:p>
    <w:bookmarkEnd w:id="69"/>
    <w:p w14:paraId="115E10E5" w14:textId="685490A2" w:rsidR="00C8668D" w:rsidRPr="006704AD" w:rsidRDefault="00C8668D" w:rsidP="00354934">
      <w:pPr>
        <w:ind w:left="360"/>
        <w:rPr>
          <w:rFonts w:cs="Arial"/>
          <w:szCs w:val="24"/>
          <w:shd w:val="clear" w:color="auto" w:fill="FFFFFF"/>
        </w:rPr>
      </w:pPr>
      <w:r w:rsidRPr="006704AD">
        <w:rPr>
          <w:rFonts w:cs="Arial"/>
          <w:b/>
          <w:bCs/>
          <w:szCs w:val="24"/>
          <w:shd w:val="clear" w:color="auto" w:fill="FFFFFF"/>
        </w:rPr>
        <w:lastRenderedPageBreak/>
        <w:t>907.6 Installation and monitoring.</w:t>
      </w:r>
      <w:r w:rsidRPr="006704AD">
        <w:rPr>
          <w:rFonts w:cs="Arial"/>
          <w:szCs w:val="24"/>
          <w:shd w:val="clear" w:color="auto" w:fill="FFFFFF"/>
        </w:rPr>
        <w:t xml:space="preserve"> A fire alarm system shall be installed and monitored in accordance with </w:t>
      </w:r>
      <w:hyperlink r:id="rId12" w:history="1">
        <w:r w:rsidRPr="006704AD">
          <w:rPr>
            <w:rStyle w:val="Hyperlink"/>
            <w:rFonts w:cs="Arial"/>
            <w:color w:val="auto"/>
            <w:szCs w:val="24"/>
            <w:u w:val="none"/>
            <w:shd w:val="clear" w:color="auto" w:fill="FFFFFF"/>
          </w:rPr>
          <w:t>Sections 907.6.1</w:t>
        </w:r>
      </w:hyperlink>
      <w:r w:rsidRPr="006704AD">
        <w:rPr>
          <w:rFonts w:cs="Arial"/>
          <w:szCs w:val="24"/>
          <w:shd w:val="clear" w:color="auto" w:fill="FFFFFF"/>
        </w:rPr>
        <w:t> through </w:t>
      </w:r>
      <w:hyperlink r:id="rId13" w:history="1">
        <w:r w:rsidRPr="006704AD">
          <w:rPr>
            <w:rStyle w:val="Hyperlink"/>
            <w:rFonts w:cs="Arial"/>
            <w:i/>
            <w:iCs/>
            <w:strike/>
            <w:color w:val="auto"/>
            <w:szCs w:val="24"/>
            <w:u w:val="none"/>
          </w:rPr>
          <w:t>907.6.6.3</w:t>
        </w:r>
      </w:hyperlink>
      <w:r w:rsidRPr="006704AD">
        <w:rPr>
          <w:rFonts w:cs="Arial"/>
          <w:szCs w:val="24"/>
          <w:shd w:val="clear" w:color="auto" w:fill="FFFFFF"/>
        </w:rPr>
        <w:t xml:space="preserve">  </w:t>
      </w:r>
      <w:bookmarkStart w:id="70" w:name="_Hlk174708919"/>
      <w:r w:rsidRPr="006704AD">
        <w:rPr>
          <w:rFonts w:cs="Arial"/>
          <w:i/>
          <w:iCs/>
          <w:szCs w:val="24"/>
          <w:u w:val="single"/>
          <w:shd w:val="clear" w:color="auto" w:fill="FFFFFF"/>
        </w:rPr>
        <w:t>907.6.6.4</w:t>
      </w:r>
      <w:bookmarkEnd w:id="70"/>
      <w:r w:rsidRPr="006704AD">
        <w:rPr>
          <w:rFonts w:cs="Arial"/>
          <w:szCs w:val="24"/>
          <w:shd w:val="clear" w:color="auto" w:fill="FFFFFF"/>
        </w:rPr>
        <w:t xml:space="preserve"> and </w:t>
      </w:r>
      <w:hyperlink r:id="rId14" w:history="1">
        <w:r w:rsidRPr="006704AD">
          <w:rPr>
            <w:rStyle w:val="Hyperlink"/>
            <w:rFonts w:cs="Arial"/>
            <w:color w:val="auto"/>
            <w:szCs w:val="24"/>
            <w:u w:val="none"/>
            <w:shd w:val="clear" w:color="auto" w:fill="FFFFFF"/>
          </w:rPr>
          <w:t>NFPA 72</w:t>
        </w:r>
      </w:hyperlink>
      <w:r w:rsidRPr="006704AD">
        <w:rPr>
          <w:rFonts w:cs="Arial"/>
          <w:szCs w:val="24"/>
          <w:shd w:val="clear" w:color="auto" w:fill="FFFFFF"/>
        </w:rPr>
        <w:t>.</w:t>
      </w:r>
    </w:p>
    <w:bookmarkEnd w:id="68"/>
    <w:p w14:paraId="108083DF" w14:textId="4484F44A" w:rsidR="005E3964" w:rsidRPr="006704AD" w:rsidRDefault="005E3964" w:rsidP="005E3964">
      <w:pPr>
        <w:pStyle w:val="Heading4"/>
        <w:rPr>
          <w:i/>
          <w:iCs w:val="0"/>
        </w:rPr>
      </w:pPr>
      <w:r w:rsidRPr="006704AD">
        <w:t>ITEM 9-</w:t>
      </w:r>
      <w:r w:rsidR="00DC35D0" w:rsidRPr="006704AD">
        <w:t>1</w:t>
      </w:r>
      <w:r w:rsidR="004D616C">
        <w:t>7</w:t>
      </w:r>
      <w:r w:rsidRPr="006704AD">
        <w:rPr>
          <w:snapToGrid/>
        </w:rPr>
        <w:br/>
      </w:r>
      <w:r w:rsidRPr="00CE14C5">
        <w:t xml:space="preserve">Section </w:t>
      </w:r>
      <w:r w:rsidR="00512FC8" w:rsidRPr="00CE14C5">
        <w:t>907.6.4.4 Notification Zoning</w:t>
      </w:r>
    </w:p>
    <w:p w14:paraId="0AFF8F72" w14:textId="1D6EC9CD" w:rsidR="00512FC8" w:rsidRPr="006704AD" w:rsidRDefault="00512FC8" w:rsidP="00354934">
      <w:pPr>
        <w:ind w:left="360"/>
        <w:rPr>
          <w:rFonts w:cs="Arial"/>
        </w:rPr>
      </w:pPr>
      <w:r w:rsidRPr="006704AD">
        <w:rPr>
          <w:rFonts w:cs="Arial"/>
        </w:rPr>
        <w:t>[The SFM proposes to modify the existing amendment to make an editorial revision and correct the reference pointer.]</w:t>
      </w:r>
    </w:p>
    <w:p w14:paraId="041CF59D" w14:textId="54D9FE1B" w:rsidR="005E3964" w:rsidRPr="00B82328" w:rsidRDefault="005E3964" w:rsidP="00B82328">
      <w:pPr>
        <w:ind w:left="360"/>
        <w:rPr>
          <w:rFonts w:cs="Arial"/>
          <w:b/>
          <w:bCs/>
          <w:i/>
          <w:iCs/>
        </w:rPr>
      </w:pPr>
      <w:r w:rsidRPr="006704AD">
        <w:rPr>
          <w:rFonts w:cs="Arial"/>
          <w:b/>
          <w:bCs/>
          <w:i/>
          <w:iCs/>
        </w:rPr>
        <w:t>907.6.4.4 Notification zoning.</w:t>
      </w:r>
      <w:r w:rsidR="00B82328">
        <w:rPr>
          <w:rFonts w:cs="Arial"/>
          <w:b/>
          <w:bCs/>
          <w:i/>
          <w:iCs/>
        </w:rPr>
        <w:t xml:space="preserve"> </w:t>
      </w:r>
      <w:r w:rsidRPr="006704AD">
        <w:rPr>
          <w:rFonts w:cs="Arial"/>
          <w:i/>
          <w:iCs/>
        </w:rPr>
        <w:t>Upon activation of initiating devices where occupant notification is required for evacuation, all notification zones shall operate simultaneously throughout the building.</w:t>
      </w:r>
    </w:p>
    <w:p w14:paraId="66074686" w14:textId="77777777" w:rsidR="005E3964" w:rsidRPr="00354934" w:rsidRDefault="005E3964" w:rsidP="005E3964">
      <w:pPr>
        <w:ind w:firstLine="720"/>
        <w:rPr>
          <w:rFonts w:cs="Arial"/>
          <w:b/>
          <w:bCs/>
          <w:i/>
          <w:iCs/>
        </w:rPr>
      </w:pPr>
      <w:r w:rsidRPr="00354934">
        <w:rPr>
          <w:rFonts w:cs="Arial"/>
          <w:b/>
          <w:bCs/>
          <w:i/>
          <w:iCs/>
        </w:rPr>
        <w:t>Exceptions:</w:t>
      </w:r>
    </w:p>
    <w:p w14:paraId="2A9AD23F" w14:textId="5BA0417F" w:rsidR="005E3964" w:rsidRPr="006704AD" w:rsidRDefault="005E3964" w:rsidP="0081428F">
      <w:pPr>
        <w:pStyle w:val="ListParagraph"/>
        <w:numPr>
          <w:ilvl w:val="0"/>
          <w:numId w:val="3"/>
        </w:numPr>
        <w:rPr>
          <w:rFonts w:cs="Arial"/>
          <w:i/>
          <w:iCs/>
        </w:rPr>
      </w:pPr>
      <w:r w:rsidRPr="006704AD">
        <w:rPr>
          <w:rFonts w:cs="Arial"/>
          <w:i/>
          <w:iCs/>
        </w:rPr>
        <w:t xml:space="preserve">High-rise buildings as permitted in Section </w:t>
      </w:r>
      <w:r w:rsidRPr="006704AD">
        <w:rPr>
          <w:rFonts w:cs="Arial"/>
          <w:i/>
          <w:iCs/>
          <w:strike/>
        </w:rPr>
        <w:t>907.2</w:t>
      </w:r>
      <w:r w:rsidRPr="006704AD">
        <w:rPr>
          <w:rFonts w:cs="Arial"/>
          <w:i/>
          <w:iCs/>
        </w:rPr>
        <w:t xml:space="preserve"> </w:t>
      </w:r>
      <w:r w:rsidRPr="006704AD">
        <w:rPr>
          <w:rFonts w:cs="Arial"/>
          <w:i/>
          <w:iCs/>
          <w:u w:val="single"/>
        </w:rPr>
        <w:t>907.2.13.</w:t>
      </w:r>
    </w:p>
    <w:p w14:paraId="5049CD8A" w14:textId="7FC33D3B" w:rsidR="00DE7691" w:rsidRPr="006704AD" w:rsidRDefault="00DE7691" w:rsidP="00DE7691">
      <w:pPr>
        <w:pStyle w:val="Heading4"/>
      </w:pPr>
      <w:r w:rsidRPr="006704AD">
        <w:t xml:space="preserve">ITEM </w:t>
      </w:r>
      <w:r w:rsidR="00D43B69" w:rsidRPr="006704AD">
        <w:t>9-</w:t>
      </w:r>
      <w:r w:rsidR="007635E5">
        <w:t>1</w:t>
      </w:r>
      <w:r w:rsidR="004D616C">
        <w:t>8</w:t>
      </w:r>
      <w:r w:rsidRPr="006704AD">
        <w:rPr>
          <w:snapToGrid/>
        </w:rPr>
        <w:br/>
      </w:r>
      <w:r w:rsidR="00D43B69" w:rsidRPr="006704AD">
        <w:t>Table 911.1 Explosion Control Requirements</w:t>
      </w:r>
    </w:p>
    <w:p w14:paraId="136D039B" w14:textId="3E4072AC" w:rsidR="00DE7691" w:rsidRDefault="00D43B69"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due to model code change.]</w:t>
      </w:r>
    </w:p>
    <w:p w14:paraId="46A16A7A" w14:textId="2D788425" w:rsidR="00B82328" w:rsidRPr="00B82328" w:rsidRDefault="00B82328" w:rsidP="00B82328">
      <w:pPr>
        <w:jc w:val="center"/>
        <w:rPr>
          <w:rFonts w:cs="Arial"/>
          <w:b/>
          <w:bCs/>
        </w:rPr>
      </w:pPr>
      <w:r w:rsidRPr="00B82328">
        <w:rPr>
          <w:rFonts w:cs="Arial"/>
          <w:b/>
          <w:bCs/>
        </w:rPr>
        <w:t xml:space="preserve">TABLE 911.1 </w:t>
      </w:r>
      <w:r>
        <w:rPr>
          <w:rFonts w:cs="Arial"/>
          <w:b/>
          <w:bCs/>
        </w:rPr>
        <w:br/>
      </w:r>
      <w:r w:rsidRPr="00B82328">
        <w:rPr>
          <w:rFonts w:cs="Arial"/>
          <w:b/>
          <w:bCs/>
        </w:rPr>
        <w:t>EXPLOSION CONTROL REQUIREMENTS</w:t>
      </w:r>
    </w:p>
    <w:p w14:paraId="090EACC8" w14:textId="40CF35BF" w:rsidR="00047C3F" w:rsidRPr="006704AD" w:rsidRDefault="003F3F79" w:rsidP="00354934">
      <w:pPr>
        <w:pStyle w:val="note"/>
        <w:shd w:val="clear" w:color="auto" w:fill="F6F9FC"/>
        <w:spacing w:before="0" w:beforeAutospacing="0" w:after="0" w:afterAutospacing="0"/>
        <w:jc w:val="center"/>
        <w:rPr>
          <w:rStyle w:val="label"/>
          <w:rFonts w:ascii="Arial" w:hAnsi="Arial" w:cs="Arial"/>
        </w:rPr>
      </w:pPr>
      <w:r w:rsidRPr="006704AD">
        <w:rPr>
          <w:rFonts w:cs="Arial"/>
          <w:b/>
          <w:bCs/>
          <w:noProof/>
        </w:rPr>
        <w:drawing>
          <wp:inline distT="0" distB="0" distL="0" distR="0" wp14:anchorId="18A47DA3" wp14:editId="1FFCBD9B">
            <wp:extent cx="5943600" cy="1695450"/>
            <wp:effectExtent l="0" t="0" r="0" b="0"/>
            <wp:docPr id="1" name="Picture 1" descr="Table 911.1&#10;EXPLOSION CONTROL REQUIREMENTS&#10;Existing amendment that added footnote h is repealed and replaced with the identical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911.1&#10;EXPLOSION CONTROL REQUIREMENTS&#10;Existing amendment that added footnote h is repealed and replaced with the identical model code language."/>
                    <pic:cNvPicPr/>
                  </pic:nvPicPr>
                  <pic:blipFill>
                    <a:blip r:embed="rId15">
                      <a:extLst>
                        <a:ext uri="{28A0092B-C50C-407E-A947-70E740481C1C}">
                          <a14:useLocalDpi xmlns:a14="http://schemas.microsoft.com/office/drawing/2010/main" val="0"/>
                        </a:ext>
                      </a:extLst>
                    </a:blip>
                    <a:stretch>
                      <a:fillRect/>
                    </a:stretch>
                  </pic:blipFill>
                  <pic:spPr>
                    <a:xfrm>
                      <a:off x="0" y="0"/>
                      <a:ext cx="5943600" cy="1695450"/>
                    </a:xfrm>
                    <a:prstGeom prst="rect">
                      <a:avLst/>
                    </a:prstGeom>
                  </pic:spPr>
                </pic:pic>
              </a:graphicData>
            </a:graphic>
          </wp:inline>
        </w:drawing>
      </w:r>
    </w:p>
    <w:p w14:paraId="785D3B4E" w14:textId="4A589866" w:rsidR="003F3F79" w:rsidRPr="00B82328" w:rsidRDefault="003F3F79" w:rsidP="0059081D">
      <w:pPr>
        <w:pStyle w:val="note"/>
        <w:shd w:val="clear" w:color="auto" w:fill="F6F9FC"/>
        <w:spacing w:before="0" w:beforeAutospacing="0" w:after="0" w:afterAutospacing="0"/>
        <w:ind w:left="870"/>
        <w:jc w:val="both"/>
        <w:rPr>
          <w:rStyle w:val="label"/>
          <w:rFonts w:ascii="Arial" w:hAnsi="Arial" w:cs="Arial"/>
        </w:rPr>
      </w:pPr>
      <w:r w:rsidRPr="00B82328">
        <w:rPr>
          <w:rStyle w:val="label"/>
          <w:rFonts w:ascii="Arial" w:hAnsi="Arial" w:cs="Arial"/>
        </w:rPr>
        <w:t>…</w:t>
      </w:r>
    </w:p>
    <w:p w14:paraId="6D0CD2AA" w14:textId="77777777" w:rsidR="0059081D" w:rsidRPr="006704AD" w:rsidRDefault="0059081D" w:rsidP="0059081D">
      <w:pPr>
        <w:pStyle w:val="figurenotesi"/>
        <w:spacing w:before="0" w:beforeAutospacing="0" w:after="0" w:afterAutospacing="0"/>
        <w:jc w:val="both"/>
        <w:rPr>
          <w:rFonts w:ascii="Arial" w:hAnsi="Arial" w:cs="Arial"/>
        </w:rPr>
      </w:pPr>
      <w:r w:rsidRPr="00B82328">
        <w:rPr>
          <w:rFonts w:ascii="Arial" w:hAnsi="Arial" w:cs="Arial"/>
        </w:rPr>
        <w:t>For SI: 1 inch per second = 25.4 mm/s.</w:t>
      </w:r>
    </w:p>
    <w:p w14:paraId="14BCB681" w14:textId="7654CFF0" w:rsidR="0059081D" w:rsidRPr="006704AD" w:rsidRDefault="002E4F14" w:rsidP="002E4F14">
      <w:pPr>
        <w:pStyle w:val="note"/>
        <w:spacing w:before="0" w:beforeAutospacing="0" w:after="0" w:afterAutospacing="0"/>
        <w:ind w:left="720" w:hanging="270"/>
        <w:rPr>
          <w:rFonts w:ascii="Arial" w:hAnsi="Arial" w:cs="Arial"/>
        </w:rPr>
      </w:pPr>
      <w:r>
        <w:rPr>
          <w:rStyle w:val="label"/>
          <w:rFonts w:ascii="Arial" w:hAnsi="Arial" w:cs="Arial"/>
        </w:rPr>
        <w:t>…</w:t>
      </w:r>
    </w:p>
    <w:p w14:paraId="7A0C0161" w14:textId="77777777" w:rsidR="00047C3F" w:rsidRPr="006704AD" w:rsidRDefault="0059081D" w:rsidP="002E4F14">
      <w:pPr>
        <w:pStyle w:val="NormalWeb"/>
        <w:spacing w:before="0" w:beforeAutospacing="0" w:after="0" w:afterAutospacing="0"/>
        <w:ind w:left="720" w:hanging="270"/>
        <w:rPr>
          <w:rFonts w:ascii="Arial" w:hAnsi="Arial" w:cs="Arial"/>
        </w:rPr>
      </w:pPr>
      <w:r w:rsidRPr="006704AD">
        <w:rPr>
          <w:rStyle w:val="label"/>
          <w:rFonts w:ascii="Arial" w:hAnsi="Arial" w:cs="Arial"/>
          <w:i/>
          <w:iCs/>
          <w:strike/>
        </w:rPr>
        <w:t>h.</w:t>
      </w:r>
      <w:r w:rsidR="005079A9" w:rsidRPr="006704AD">
        <w:rPr>
          <w:rStyle w:val="label"/>
          <w:rFonts w:ascii="Arial" w:hAnsi="Arial" w:cs="Arial"/>
          <w:i/>
          <w:iCs/>
          <w:strike/>
        </w:rPr>
        <w:t xml:space="preserve"> </w:t>
      </w:r>
      <w:r w:rsidR="00047C3F" w:rsidRPr="006704AD">
        <w:rPr>
          <w:rStyle w:val="label"/>
          <w:rFonts w:ascii="Arial" w:hAnsi="Arial" w:cs="Arial"/>
          <w:i/>
          <w:iCs/>
          <w:strike/>
        </w:rPr>
        <w:t xml:space="preserve"> </w:t>
      </w:r>
      <w:r w:rsidRPr="006704AD">
        <w:rPr>
          <w:rFonts w:ascii="Arial" w:hAnsi="Arial" w:cs="Arial"/>
          <w:i/>
          <w:iCs/>
          <w:strike/>
        </w:rPr>
        <w:t>Not required for Category 1B Flammable Gases having a burning velocity not exceeding 3.9 inches per second.</w:t>
      </w:r>
      <w:r w:rsidRPr="006704AD">
        <w:rPr>
          <w:rFonts w:ascii="Arial" w:hAnsi="Arial" w:cs="Arial"/>
        </w:rPr>
        <w:t xml:space="preserve"> </w:t>
      </w:r>
    </w:p>
    <w:p w14:paraId="1EF0C130" w14:textId="05D50CA2" w:rsidR="0059081D" w:rsidRPr="006704AD" w:rsidRDefault="0059081D" w:rsidP="002E4F14">
      <w:pPr>
        <w:pStyle w:val="NormalWeb"/>
        <w:spacing w:before="0" w:beforeAutospacing="0" w:after="0" w:afterAutospacing="0"/>
        <w:ind w:left="720" w:hanging="270"/>
        <w:rPr>
          <w:rFonts w:ascii="Arial" w:hAnsi="Arial" w:cs="Arial"/>
        </w:rPr>
      </w:pPr>
      <w:r w:rsidRPr="006704AD">
        <w:rPr>
          <w:rStyle w:val="label"/>
          <w:rFonts w:ascii="Arial" w:hAnsi="Arial" w:cs="Arial"/>
        </w:rPr>
        <w:t>h.</w:t>
      </w:r>
      <w:r w:rsidR="00047C3F" w:rsidRPr="006704AD">
        <w:rPr>
          <w:rStyle w:val="label"/>
          <w:rFonts w:ascii="Arial" w:hAnsi="Arial" w:cs="Arial"/>
        </w:rPr>
        <w:t xml:space="preserve"> </w:t>
      </w:r>
      <w:r w:rsidRPr="006704AD">
        <w:rPr>
          <w:rFonts w:ascii="Arial" w:hAnsi="Arial" w:cs="Arial"/>
        </w:rPr>
        <w:t>Not required for Category 1B Flammable Gases having a burning velocity not exceeding 3.9 inches per second.</w:t>
      </w:r>
    </w:p>
    <w:p w14:paraId="7DA60C03" w14:textId="300EFAF9" w:rsidR="0059081D" w:rsidRPr="006704AD" w:rsidRDefault="0059081D" w:rsidP="002E4F14">
      <w:pPr>
        <w:pStyle w:val="NormalWeb"/>
        <w:tabs>
          <w:tab w:val="left" w:pos="6300"/>
        </w:tabs>
        <w:spacing w:before="0" w:beforeAutospacing="0" w:after="0" w:afterAutospacing="0"/>
        <w:ind w:left="720" w:hanging="270"/>
        <w:rPr>
          <w:rFonts w:ascii="Arial" w:hAnsi="Arial" w:cs="Arial"/>
        </w:rPr>
      </w:pPr>
      <w:r w:rsidRPr="006704AD">
        <w:rPr>
          <w:rStyle w:val="label"/>
          <w:rFonts w:ascii="Arial" w:hAnsi="Arial" w:cs="Arial"/>
        </w:rPr>
        <w:t>i.</w:t>
      </w:r>
      <w:r w:rsidR="00047C3F" w:rsidRPr="006704AD">
        <w:rPr>
          <w:rStyle w:val="label"/>
          <w:rFonts w:ascii="Arial" w:hAnsi="Arial" w:cs="Arial"/>
        </w:rPr>
        <w:t xml:space="preserve"> </w:t>
      </w:r>
      <w:r w:rsidRPr="006704AD">
        <w:rPr>
          <w:rFonts w:ascii="Arial" w:hAnsi="Arial" w:cs="Arial"/>
        </w:rPr>
        <w:t>Does not apply to consumer fireworks, 1.4G.</w:t>
      </w:r>
    </w:p>
    <w:p w14:paraId="7DD0830F" w14:textId="26D0E4DC" w:rsidR="00DC35D0" w:rsidRPr="006704AD" w:rsidRDefault="00DC35D0" w:rsidP="00DC35D0">
      <w:pPr>
        <w:pStyle w:val="Heading4"/>
      </w:pPr>
      <w:r w:rsidRPr="006704AD">
        <w:t>ITEM 9-</w:t>
      </w:r>
      <w:r w:rsidR="00B82328">
        <w:t>1</w:t>
      </w:r>
      <w:r w:rsidR="004D616C">
        <w:t>9</w:t>
      </w:r>
      <w:r w:rsidRPr="006704AD">
        <w:rPr>
          <w:snapToGrid/>
        </w:rPr>
        <w:br/>
      </w:r>
      <w:r w:rsidRPr="006704AD">
        <w:t>Section 914.7.2.2</w:t>
      </w:r>
      <w:r w:rsidR="00440009">
        <w:t xml:space="preserve"> </w:t>
      </w:r>
      <w:r w:rsidRPr="006704AD">
        <w:t>Alarm Activation</w:t>
      </w:r>
    </w:p>
    <w:p w14:paraId="4340D288" w14:textId="32AB2A8B" w:rsidR="00DC35D0" w:rsidRPr="006704AD" w:rsidRDefault="00DC35D0" w:rsidP="00AD02E4">
      <w:pPr>
        <w:ind w:left="360"/>
      </w:pPr>
      <w:r w:rsidRPr="006704AD">
        <w:t>[</w:t>
      </w:r>
      <w:bookmarkStart w:id="71" w:name="_Hlk169611380"/>
      <w:r w:rsidRPr="006704AD">
        <w:t xml:space="preserve">The SFM proposes </w:t>
      </w:r>
      <w:r w:rsidR="00C7606D">
        <w:t>to r</w:t>
      </w:r>
      <w:r w:rsidR="00C7606D" w:rsidRPr="00C7606D">
        <w:t xml:space="preserve">elocate existing amendment </w:t>
      </w:r>
      <w:r w:rsidR="00C7606D">
        <w:t xml:space="preserve">from </w:t>
      </w:r>
      <w:r w:rsidR="00AD02E4" w:rsidRPr="00C7606D">
        <w:t xml:space="preserve">2022 CFC </w:t>
      </w:r>
      <w:r w:rsidR="00C7606D" w:rsidRPr="00C7606D">
        <w:t xml:space="preserve">Section 907.2.12.2 </w:t>
      </w:r>
      <w:r w:rsidR="00AD02E4" w:rsidRPr="00AD02E4">
        <w:t>System response</w:t>
      </w:r>
      <w:r w:rsidR="00AD02E4">
        <w:t xml:space="preserve"> </w:t>
      </w:r>
      <w:r w:rsidR="00C7606D">
        <w:t xml:space="preserve">#4 </w:t>
      </w:r>
      <w:r w:rsidR="00AD02E4">
        <w:t>with modifications</w:t>
      </w:r>
      <w:r w:rsidR="00C7606D" w:rsidRPr="00C7606D">
        <w:t xml:space="preserve"> due to model code language revisions</w:t>
      </w:r>
      <w:r w:rsidRPr="006704AD">
        <w:t>.</w:t>
      </w:r>
      <w:bookmarkEnd w:id="71"/>
      <w:r w:rsidRPr="006704AD">
        <w:t>]</w:t>
      </w:r>
    </w:p>
    <w:p w14:paraId="3AAEA102" w14:textId="24C9A5D2" w:rsidR="00DC35D0" w:rsidRPr="00B82328" w:rsidRDefault="00DC35D0" w:rsidP="00B82328">
      <w:pPr>
        <w:ind w:firstLine="360"/>
        <w:rPr>
          <w:rFonts w:cs="Arial"/>
          <w:b/>
          <w:bCs/>
        </w:rPr>
      </w:pPr>
      <w:r w:rsidRPr="006704AD">
        <w:rPr>
          <w:rFonts w:cs="Arial"/>
          <w:b/>
          <w:bCs/>
        </w:rPr>
        <w:lastRenderedPageBreak/>
        <w:t>914.7.2.2 Alarm activation.</w:t>
      </w:r>
      <w:r w:rsidR="00B82328">
        <w:rPr>
          <w:rFonts w:cs="Arial"/>
          <w:b/>
          <w:bCs/>
        </w:rPr>
        <w:t xml:space="preserve"> </w:t>
      </w:r>
      <w:r w:rsidRPr="006704AD">
        <w:rPr>
          <w:rFonts w:cs="Arial"/>
        </w:rPr>
        <w:t>…</w:t>
      </w:r>
    </w:p>
    <w:p w14:paraId="5863A9B5" w14:textId="77777777" w:rsidR="00DC35D0" w:rsidRPr="00C7606D" w:rsidRDefault="00DC35D0" w:rsidP="00C7606D">
      <w:pPr>
        <w:ind w:left="990" w:hanging="270"/>
        <w:rPr>
          <w:rFonts w:cs="Arial"/>
        </w:rPr>
      </w:pPr>
      <w:r w:rsidRPr="00C7606D">
        <w:rPr>
          <w:rFonts w:cs="Arial"/>
        </w:rPr>
        <w:t>…</w:t>
      </w:r>
    </w:p>
    <w:p w14:paraId="027278BF" w14:textId="2CAE1AD3" w:rsidR="00DC35D0" w:rsidRPr="00C7606D" w:rsidRDefault="00C7606D" w:rsidP="00C7606D">
      <w:pPr>
        <w:ind w:left="990" w:hanging="270"/>
        <w:rPr>
          <w:rFonts w:cs="Arial"/>
        </w:rPr>
      </w:pPr>
      <w:r>
        <w:rPr>
          <w:rFonts w:cs="Arial"/>
        </w:rPr>
        <w:t xml:space="preserve">4. </w:t>
      </w:r>
      <w:r w:rsidR="00DC35D0" w:rsidRPr="00C7606D">
        <w:rPr>
          <w:rFonts w:cs="Arial"/>
        </w:rPr>
        <w:t xml:space="preserve">Activate a prerecorded message, audible throughout the special amusement area </w:t>
      </w:r>
      <w:r w:rsidR="00AD02E4" w:rsidRPr="00AD02E4">
        <w:rPr>
          <w:rFonts w:cs="Arial"/>
          <w:i/>
          <w:iCs/>
          <w:strike/>
        </w:rPr>
        <w:t xml:space="preserve">area </w:t>
      </w:r>
      <w:r w:rsidR="00DC35D0" w:rsidRPr="00C7606D">
        <w:rPr>
          <w:rFonts w:cs="Arial"/>
          <w:i/>
          <w:iCs/>
        </w:rPr>
        <w:t>and throughout the exit access to the point of exit discharge</w:t>
      </w:r>
      <w:r w:rsidR="00DC35D0" w:rsidRPr="00C7606D">
        <w:rPr>
          <w:rFonts w:cs="Arial"/>
        </w:rPr>
        <w:t>, instructing occupants to proceed to the nearest exit. Alarm signals used in conjunction with the prerecorded message shall produce a sound that is distinct from other sounds used during normal operation of the special amusement area.</w:t>
      </w:r>
    </w:p>
    <w:p w14:paraId="7C8EF1C1" w14:textId="11B5560A" w:rsidR="00DC35D0" w:rsidRPr="006704AD" w:rsidRDefault="00DC35D0" w:rsidP="00DC35D0">
      <w:pPr>
        <w:pStyle w:val="Heading4"/>
      </w:pPr>
      <w:r w:rsidRPr="006704AD">
        <w:t>ITEM 9-</w:t>
      </w:r>
      <w:r w:rsidR="004D616C">
        <w:t>20</w:t>
      </w:r>
      <w:r w:rsidRPr="006704AD">
        <w:rPr>
          <w:snapToGrid/>
        </w:rPr>
        <w:br/>
      </w:r>
      <w:r w:rsidRPr="006704AD">
        <w:t>Section 914.7.2.3 Emergency Voice/Alarm Communication System</w:t>
      </w:r>
    </w:p>
    <w:p w14:paraId="12DD6610" w14:textId="55B27AAC" w:rsidR="00DC35D0" w:rsidRPr="006704AD" w:rsidRDefault="00DC35D0" w:rsidP="00354934">
      <w:pPr>
        <w:ind w:left="360"/>
      </w:pPr>
      <w:r w:rsidRPr="006704AD">
        <w:t>[</w:t>
      </w:r>
      <w:bookmarkStart w:id="72" w:name="_Hlk166000993"/>
      <w:r w:rsidRPr="006704AD">
        <w:t>The SFM proposes to modify the existing amendments and blend them with new model code language and repeal previous versions</w:t>
      </w:r>
      <w:bookmarkEnd w:id="72"/>
      <w:r w:rsidRPr="006704AD">
        <w:t>.]</w:t>
      </w:r>
    </w:p>
    <w:p w14:paraId="443F818D" w14:textId="2C6DFF98" w:rsidR="00354934" w:rsidRPr="00B82328" w:rsidRDefault="00DC35D0" w:rsidP="00B82328">
      <w:pPr>
        <w:ind w:left="360"/>
        <w:rPr>
          <w:b/>
          <w:bCs/>
          <w:strike/>
        </w:rPr>
      </w:pPr>
      <w:r w:rsidRPr="006704AD">
        <w:rPr>
          <w:b/>
          <w:bCs/>
          <w:strike/>
        </w:rPr>
        <w:t>907.2.12.3 Emergency voice/alarm communication system.</w:t>
      </w:r>
      <w:r w:rsidR="00B82328">
        <w:rPr>
          <w:b/>
          <w:bCs/>
          <w:strike/>
        </w:rPr>
        <w:t xml:space="preserve"> </w:t>
      </w:r>
      <w:r w:rsidRPr="006704AD">
        <w:rPr>
          <w:rFonts w:cs="Arial"/>
          <w:strike/>
        </w:rPr>
        <w:t xml:space="preserve">An emergency voice/alarm communication system, which is allowed to serve as a public address system, shall be installed in accordance with Section 907.5.2.2 and be audible throughout the entire special amusement areas </w:t>
      </w:r>
      <w:r w:rsidRPr="006704AD">
        <w:rPr>
          <w:rFonts w:cs="Arial"/>
          <w:i/>
          <w:iCs/>
          <w:strike/>
        </w:rPr>
        <w:t>and throughout the exit access to the point of exit discharge</w:t>
      </w:r>
      <w:r w:rsidRPr="006704AD">
        <w:rPr>
          <w:rFonts w:cs="Arial"/>
          <w:strike/>
        </w:rPr>
        <w:t xml:space="preserve">. </w:t>
      </w:r>
    </w:p>
    <w:p w14:paraId="0C846BB3" w14:textId="2A5D21DC" w:rsidR="00354934" w:rsidRPr="00B82328" w:rsidRDefault="00DC35D0" w:rsidP="00B82328">
      <w:pPr>
        <w:ind w:left="360"/>
        <w:rPr>
          <w:rFonts w:cs="Arial"/>
          <w:b/>
          <w:bCs/>
        </w:rPr>
      </w:pPr>
      <w:r w:rsidRPr="006704AD">
        <w:rPr>
          <w:rFonts w:cs="Arial"/>
          <w:b/>
          <w:bCs/>
        </w:rPr>
        <w:t>914.7.2.3 Emergency voice/alarm communications system.</w:t>
      </w:r>
      <w:r w:rsidR="00B82328">
        <w:rPr>
          <w:rFonts w:cs="Arial"/>
          <w:b/>
          <w:bCs/>
        </w:rPr>
        <w:t xml:space="preserve"> </w:t>
      </w:r>
      <w:r w:rsidRPr="006704AD">
        <w:rPr>
          <w:rFonts w:cs="Arial"/>
        </w:rPr>
        <w:t xml:space="preserve">An emergency voice/alarm communications system complying with Section 907.5.2.2 shall be installed in and audible throughout special amusement areas </w:t>
      </w:r>
      <w:r w:rsidRPr="008255FC">
        <w:rPr>
          <w:i/>
          <w:u w:val="single"/>
        </w:rPr>
        <w:t>and throughout the exit access to the point of exit discharge</w:t>
      </w:r>
      <w:r w:rsidRPr="006704AD">
        <w:rPr>
          <w:rFonts w:cs="Arial"/>
        </w:rPr>
        <w:t>. The emergency voice/alarm communications system is allowed to also serve as a public address system.</w:t>
      </w:r>
    </w:p>
    <w:p w14:paraId="354CC9A8" w14:textId="7D97798A" w:rsidR="00DC35D0" w:rsidRPr="00B82328" w:rsidRDefault="00DC35D0" w:rsidP="00B82328">
      <w:pPr>
        <w:ind w:left="360"/>
        <w:rPr>
          <w:rFonts w:cs="Arial"/>
          <w:b/>
          <w:bCs/>
          <w:i/>
          <w:iCs/>
          <w:strike/>
        </w:rPr>
      </w:pPr>
      <w:r w:rsidRPr="00354934">
        <w:rPr>
          <w:rFonts w:cs="Arial"/>
          <w:b/>
          <w:bCs/>
          <w:i/>
          <w:iCs/>
          <w:strike/>
        </w:rPr>
        <w:t>914.7.3 Emergency voice/alarm communications system.</w:t>
      </w:r>
      <w:r w:rsidR="00B82328">
        <w:rPr>
          <w:rFonts w:cs="Arial"/>
          <w:b/>
          <w:bCs/>
          <w:i/>
          <w:iCs/>
          <w:strike/>
        </w:rPr>
        <w:t xml:space="preserve"> </w:t>
      </w:r>
      <w:r w:rsidRPr="006704AD">
        <w:rPr>
          <w:rFonts w:cs="Arial"/>
          <w:i/>
          <w:iCs/>
          <w:strike/>
        </w:rPr>
        <w:t>An emergency voice/alarm communications system shall be provided in accordance with Sections 907.2.11 and 907.5.2.2, is permitted to serve as a public-address system and shall be audible throughout the entire special amusement area.</w:t>
      </w:r>
    </w:p>
    <w:p w14:paraId="04A757F7" w14:textId="7D174BED" w:rsidR="00805A85" w:rsidRPr="006704AD" w:rsidRDefault="00805A85" w:rsidP="00805A85">
      <w:pPr>
        <w:pStyle w:val="Heading4"/>
      </w:pPr>
      <w:r w:rsidRPr="006704AD">
        <w:t>ITEM 9-2</w:t>
      </w:r>
      <w:r w:rsidR="004D616C">
        <w:t>1</w:t>
      </w:r>
      <w:r w:rsidRPr="006704AD">
        <w:rPr>
          <w:snapToGrid/>
        </w:rPr>
        <w:br/>
      </w:r>
      <w:r w:rsidRPr="006704AD">
        <w:t>Section 915.4.3 Combination alarms.</w:t>
      </w:r>
    </w:p>
    <w:p w14:paraId="089833A1" w14:textId="73589111" w:rsidR="0014471F" w:rsidRPr="006704AD" w:rsidRDefault="00B31139" w:rsidP="00354934">
      <w:pPr>
        <w:ind w:left="360"/>
      </w:pPr>
      <w:r w:rsidRPr="006704AD">
        <w:t>[The SFM proposes a renumbering modification to the existing amendment due to model code language revisions.]</w:t>
      </w:r>
    </w:p>
    <w:p w14:paraId="5709CF9E" w14:textId="17C9C7D7" w:rsidR="0037437B" w:rsidRPr="00845107" w:rsidRDefault="00F54A84" w:rsidP="00845107">
      <w:pPr>
        <w:ind w:left="360"/>
        <w:rPr>
          <w:rFonts w:cs="Arial"/>
          <w:b/>
          <w:bCs/>
        </w:rPr>
      </w:pPr>
      <w:r w:rsidRPr="00F54A84">
        <w:rPr>
          <w:rFonts w:cs="Arial"/>
          <w:b/>
          <w:bCs/>
          <w:i/>
          <w:iCs/>
          <w:strike/>
        </w:rPr>
        <w:t xml:space="preserve">915.4.5 </w:t>
      </w:r>
      <w:r w:rsidR="00805A85" w:rsidRPr="006704AD">
        <w:rPr>
          <w:rFonts w:cs="Arial"/>
          <w:b/>
          <w:bCs/>
        </w:rPr>
        <w:t xml:space="preserve">915.4.3 Combination alarms. </w:t>
      </w:r>
      <w:r w:rsidR="0037437B" w:rsidRPr="006704AD">
        <w:rPr>
          <w:rFonts w:cs="Arial"/>
        </w:rPr>
        <w:t>…</w:t>
      </w:r>
      <w:r w:rsidR="00845107">
        <w:rPr>
          <w:rFonts w:cs="Arial"/>
          <w:b/>
          <w:bCs/>
        </w:rPr>
        <w:t xml:space="preserve"> </w:t>
      </w:r>
      <w:r w:rsidR="00805A85" w:rsidRPr="006704AD">
        <w:rPr>
          <w:rFonts w:cs="Arial"/>
          <w:i/>
          <w:iCs/>
        </w:rPr>
        <w:t>Combination carbon monoxide/smoke alarms shall comply with Section 915, and all requirements for listing and approval by the Office of the State Fire Marshal for smoke alarms.</w:t>
      </w:r>
    </w:p>
    <w:p w14:paraId="2C6D3989" w14:textId="0D6F38EE" w:rsidR="0037437B" w:rsidRPr="006704AD" w:rsidRDefault="0037437B" w:rsidP="0037437B">
      <w:pPr>
        <w:pStyle w:val="Heading4"/>
      </w:pPr>
      <w:bookmarkStart w:id="73" w:name="_Hlk166001035"/>
      <w:r w:rsidRPr="006704AD">
        <w:t>ITEM 9-2</w:t>
      </w:r>
      <w:r w:rsidR="004D616C">
        <w:t>2</w:t>
      </w:r>
      <w:r w:rsidRPr="006704AD">
        <w:rPr>
          <w:snapToGrid/>
        </w:rPr>
        <w:br/>
      </w:r>
      <w:bookmarkStart w:id="74" w:name="_Hlk165568251"/>
      <w:r w:rsidRPr="006704AD">
        <w:t>Section 915.4.4 Interconnection.</w:t>
      </w:r>
    </w:p>
    <w:p w14:paraId="52C6D26A" w14:textId="37B416E7" w:rsidR="00F54A84" w:rsidRPr="00F54A84" w:rsidRDefault="0037437B" w:rsidP="00F54A84">
      <w:pPr>
        <w:ind w:left="360"/>
        <w:rPr>
          <w:rFonts w:cs="Arial"/>
          <w:szCs w:val="24"/>
        </w:rPr>
      </w:pPr>
      <w:r w:rsidRPr="006704AD">
        <w:rPr>
          <w:rFonts w:cs="Arial"/>
        </w:rPr>
        <w:t xml:space="preserve">[The </w:t>
      </w:r>
      <w:r w:rsidR="00F54A84">
        <w:t>SFM</w:t>
      </w:r>
      <w:r w:rsidR="00F54A84" w:rsidRPr="00D87295">
        <w:t xml:space="preserve"> proposes</w:t>
      </w:r>
      <w:r w:rsidR="00F54A84">
        <w:t xml:space="preserve"> </w:t>
      </w:r>
      <w:bookmarkStart w:id="75" w:name="_Hlk169614905"/>
      <w:r w:rsidR="00F54A84">
        <w:t>to</w:t>
      </w:r>
      <w:r w:rsidR="00F54A84" w:rsidRPr="00D87295">
        <w:t xml:space="preserve"> </w:t>
      </w:r>
      <w:r w:rsidR="00F54A84">
        <w:t xml:space="preserve">carry forward </w:t>
      </w:r>
      <w:r w:rsidR="00F54A84" w:rsidRPr="00D87295">
        <w:t>existing amendment</w:t>
      </w:r>
      <w:r w:rsidR="00F54A84">
        <w:t>s</w:t>
      </w:r>
      <w:bookmarkEnd w:id="75"/>
      <w:r w:rsidR="00F54A84">
        <w:t xml:space="preserve"> with modifications shown below.]</w:t>
      </w:r>
    </w:p>
    <w:bookmarkEnd w:id="73"/>
    <w:bookmarkEnd w:id="74"/>
    <w:p w14:paraId="2445F3AA" w14:textId="64ED0118" w:rsidR="0037437B" w:rsidRPr="00845107" w:rsidRDefault="00F54A84" w:rsidP="00845107">
      <w:pPr>
        <w:ind w:left="360"/>
        <w:rPr>
          <w:rFonts w:cs="Arial"/>
          <w:b/>
          <w:bCs/>
        </w:rPr>
      </w:pPr>
      <w:r w:rsidRPr="00F54A84">
        <w:rPr>
          <w:rFonts w:cs="Arial"/>
          <w:b/>
          <w:bCs/>
          <w:i/>
          <w:iCs/>
          <w:strike/>
        </w:rPr>
        <w:t xml:space="preserve">915.4.4 Interconnection </w:t>
      </w:r>
      <w:r w:rsidR="0037437B" w:rsidRPr="006704AD">
        <w:rPr>
          <w:rFonts w:cs="Arial"/>
          <w:b/>
          <w:bCs/>
        </w:rPr>
        <w:t>915.4.4</w:t>
      </w:r>
      <w:r w:rsidR="0037437B" w:rsidRPr="006704AD">
        <w:rPr>
          <w:rFonts w:cs="Arial"/>
          <w:b/>
          <w:bCs/>
          <w:i/>
          <w:iCs/>
        </w:rPr>
        <w:t xml:space="preserve"> </w:t>
      </w:r>
      <w:r w:rsidR="0037437B" w:rsidRPr="006704AD">
        <w:rPr>
          <w:rFonts w:cs="Arial"/>
          <w:b/>
          <w:bCs/>
        </w:rPr>
        <w:t>Interconnection.</w:t>
      </w:r>
      <w:r w:rsidR="00845107">
        <w:rPr>
          <w:rFonts w:cs="Arial"/>
          <w:b/>
          <w:bCs/>
        </w:rPr>
        <w:t xml:space="preserve"> </w:t>
      </w:r>
      <w:r w:rsidR="0037437B" w:rsidRPr="006704AD">
        <w:rPr>
          <w:rFonts w:cs="Arial"/>
          <w:strike/>
        </w:rPr>
        <w:t xml:space="preserve">Where more than one carbon monoxide alarm is required to be installed, carbon monoxide alarms shall be interconnected in such a manner that the actuation of one alarm will activate all of </w:t>
      </w:r>
      <w:r w:rsidR="0037437B" w:rsidRPr="006704AD">
        <w:rPr>
          <w:rFonts w:cs="Arial"/>
          <w:strike/>
        </w:rPr>
        <w:lastRenderedPageBreak/>
        <w:t>the alarms. Physical interconnection of carbon monoxide alarms shall not be required where listed wireless alarms are installed and all alarms sound upon activation of one alarm.</w:t>
      </w:r>
    </w:p>
    <w:p w14:paraId="6A9AB46E" w14:textId="57A65508" w:rsidR="0037437B" w:rsidRPr="006704AD" w:rsidRDefault="0037437B" w:rsidP="00845107">
      <w:pPr>
        <w:ind w:left="360"/>
        <w:rPr>
          <w:rFonts w:cs="Arial"/>
          <w:i/>
          <w:iCs/>
        </w:rPr>
      </w:pPr>
      <w:r w:rsidRPr="006704AD">
        <w:rPr>
          <w:rFonts w:cs="Arial"/>
          <w:i/>
          <w:iCs/>
        </w:rPr>
        <w:t>Where more than one carbon monoxide alarm is required to be installed within …</w:t>
      </w:r>
    </w:p>
    <w:p w14:paraId="121FA4B4" w14:textId="1C1BAB44" w:rsidR="008D5F01" w:rsidRPr="006704AD" w:rsidRDefault="008D5F01" w:rsidP="008D5F01">
      <w:pPr>
        <w:pStyle w:val="Heading4"/>
      </w:pPr>
      <w:r w:rsidRPr="006704AD">
        <w:t>ITEM 9-2</w:t>
      </w:r>
      <w:r w:rsidR="004D616C">
        <w:t>3</w:t>
      </w:r>
      <w:r w:rsidRPr="006704AD">
        <w:rPr>
          <w:snapToGrid/>
        </w:rPr>
        <w:br/>
      </w:r>
      <w:r w:rsidRPr="006704AD">
        <w:t>Section 915.</w:t>
      </w:r>
      <w:r w:rsidR="0037437B" w:rsidRPr="006704AD">
        <w:t>6.1</w:t>
      </w:r>
      <w:r w:rsidRPr="006704AD">
        <w:t xml:space="preserve"> Enclosed Parking Garages</w:t>
      </w:r>
    </w:p>
    <w:p w14:paraId="3B875C45" w14:textId="3B190235" w:rsidR="00F06F94" w:rsidRPr="006704AD" w:rsidRDefault="00F06F94" w:rsidP="00354934">
      <w:pPr>
        <w:ind w:left="360"/>
        <w:rPr>
          <w:rFonts w:cs="Arial"/>
        </w:rPr>
      </w:pPr>
      <w:r w:rsidRPr="006704AD">
        <w:rPr>
          <w:rFonts w:cs="Arial"/>
        </w:rPr>
        <w:t>[The SFM proposes to modify the existing amendment to make an editorial revision and correct the reference pointer.]</w:t>
      </w:r>
    </w:p>
    <w:p w14:paraId="222B2CA9" w14:textId="27AA65B8" w:rsidR="00D37512" w:rsidRPr="006704AD" w:rsidRDefault="00D37512" w:rsidP="00354934">
      <w:pPr>
        <w:ind w:left="360"/>
        <w:rPr>
          <w:rFonts w:cs="Arial"/>
          <w:b/>
          <w:bCs/>
        </w:rPr>
      </w:pPr>
      <w:r w:rsidRPr="006704AD">
        <w:rPr>
          <w:rFonts w:cs="Arial"/>
          <w:b/>
          <w:bCs/>
        </w:rPr>
        <w:t>915.6.1 Enclosed parking garages.</w:t>
      </w:r>
      <w:r w:rsidR="008D5F01" w:rsidRPr="006704AD">
        <w:rPr>
          <w:rFonts w:cs="Arial"/>
          <w:b/>
          <w:bCs/>
        </w:rPr>
        <w:t xml:space="preserve"> </w:t>
      </w:r>
      <w:r w:rsidRPr="006704AD">
        <w:rPr>
          <w:rFonts w:cs="Arial"/>
        </w:rPr>
        <w:t xml:space="preserve">Carbon monoxide and nitrogen dioxide detectors installed in enclosed parking garages in accordance with Section </w:t>
      </w:r>
      <w:r w:rsidRPr="006704AD">
        <w:rPr>
          <w:rFonts w:cs="Arial"/>
          <w:strike/>
        </w:rPr>
        <w:t>404.1</w:t>
      </w:r>
      <w:r w:rsidRPr="006704AD">
        <w:rPr>
          <w:rFonts w:cs="Arial"/>
        </w:rPr>
        <w:t xml:space="preserve"> </w:t>
      </w:r>
      <w:r w:rsidRPr="008B48FA">
        <w:rPr>
          <w:i/>
          <w:u w:val="single"/>
        </w:rPr>
        <w:t>40</w:t>
      </w:r>
      <w:r w:rsidR="0037437B" w:rsidRPr="006704AD">
        <w:rPr>
          <w:rFonts w:cs="Arial"/>
          <w:i/>
          <w:iCs/>
          <w:u w:val="single"/>
        </w:rPr>
        <w:t>3</w:t>
      </w:r>
      <w:r w:rsidRPr="008B48FA">
        <w:rPr>
          <w:i/>
          <w:u w:val="single"/>
        </w:rPr>
        <w:t>.7.2</w:t>
      </w:r>
      <w:r w:rsidRPr="006704AD">
        <w:rPr>
          <w:rFonts w:cs="Arial"/>
        </w:rPr>
        <w:t xml:space="preserve"> of the </w:t>
      </w:r>
      <w:r w:rsidRPr="008B48FA">
        <w:rPr>
          <w:i/>
        </w:rPr>
        <w:t>California Mechanical Code</w:t>
      </w:r>
      <w:r w:rsidRPr="006704AD">
        <w:rPr>
          <w:rFonts w:cs="Arial"/>
        </w:rPr>
        <w:t xml:space="preserve"> shall be maintained in accordance with the manufacturer’s instructions and their listing. Detectors that become inoperable or begin producing end-of-life signals shall be replaced.</w:t>
      </w:r>
    </w:p>
    <w:p w14:paraId="0F2118DC" w14:textId="77777777" w:rsidR="003965CB" w:rsidRPr="006704AD" w:rsidRDefault="003965CB" w:rsidP="003965CB">
      <w:pPr>
        <w:pStyle w:val="Heading4"/>
        <w:ind w:left="0"/>
        <w:rPr>
          <w:rFonts w:cs="Arial"/>
          <w:szCs w:val="24"/>
        </w:rPr>
      </w:pPr>
      <w:r w:rsidRPr="006704AD">
        <w:rPr>
          <w:rFonts w:cs="Arial"/>
          <w:szCs w:val="24"/>
        </w:rPr>
        <w:t xml:space="preserve">Notation: </w:t>
      </w:r>
    </w:p>
    <w:p w14:paraId="03C365CD" w14:textId="03FA9C52"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A250D96" w14:textId="44295B3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6C7E02B6" w14:textId="03C19450" w:rsidR="003965CB" w:rsidRPr="006704AD" w:rsidRDefault="003965CB" w:rsidP="00863D14">
      <w:pPr>
        <w:pStyle w:val="Heading3"/>
      </w:pPr>
      <w:r w:rsidRPr="006704AD">
        <w:t xml:space="preserve">ITEM </w:t>
      </w:r>
      <w:r w:rsidR="00DD72D6" w:rsidRPr="006704AD">
        <w:t>10</w:t>
      </w:r>
      <w:r w:rsidRPr="006704AD">
        <w:rPr>
          <w:snapToGrid/>
        </w:rPr>
        <w:br/>
      </w:r>
      <w:r w:rsidRPr="006704AD">
        <w:t>Chapter</w:t>
      </w:r>
      <w:r w:rsidR="00DD72D6" w:rsidRPr="006704AD">
        <w:t xml:space="preserve"> 10</w:t>
      </w:r>
      <w:r w:rsidRPr="006704AD">
        <w:t>,</w:t>
      </w:r>
      <w:r w:rsidR="00DD72D6" w:rsidRPr="006704AD">
        <w:t xml:space="preserve"> Means of Egress</w:t>
      </w:r>
    </w:p>
    <w:p w14:paraId="393B0112" w14:textId="04D93516" w:rsidR="003965CB" w:rsidRPr="006704AD" w:rsidRDefault="00E82897" w:rsidP="003965CB">
      <w:pPr>
        <w:rPr>
          <w:rFonts w:cs="Arial"/>
        </w:rPr>
      </w:pPr>
      <w:r w:rsidRPr="006704AD">
        <w:rPr>
          <w:rFonts w:cs="Arial"/>
        </w:rPr>
        <w:t xml:space="preserve">[The SFM proposes to adopt Chapter 10 and </w:t>
      </w:r>
      <w:r w:rsidR="00286CA2" w:rsidRPr="006704AD">
        <w:rPr>
          <w:rFonts w:cs="Arial"/>
        </w:rPr>
        <w:t>carry forward</w:t>
      </w:r>
      <w:r w:rsidRPr="006704AD">
        <w:rPr>
          <w:rFonts w:cs="Arial"/>
        </w:rPr>
        <w:t xml:space="preserve"> existing amendments with modifications shown below.]</w:t>
      </w:r>
    </w:p>
    <w:p w14:paraId="443A8ABF" w14:textId="787BCF38" w:rsidR="007A22BD" w:rsidRPr="006704AD" w:rsidRDefault="003965CB" w:rsidP="007A22BD">
      <w:pPr>
        <w:pStyle w:val="Heading4"/>
      </w:pPr>
      <w:r w:rsidRPr="006704AD">
        <w:t xml:space="preserve">ITEM </w:t>
      </w:r>
      <w:r w:rsidR="00E9024F" w:rsidRPr="006704AD">
        <w:t>10</w:t>
      </w:r>
      <w:r w:rsidR="00EB0655" w:rsidRPr="006704AD">
        <w:t>-1</w:t>
      </w:r>
      <w:r w:rsidRPr="006704AD">
        <w:rPr>
          <w:snapToGrid/>
        </w:rPr>
        <w:br/>
      </w:r>
      <w:r w:rsidRPr="006704AD">
        <w:t xml:space="preserve">Section </w:t>
      </w:r>
      <w:r w:rsidR="007A22BD" w:rsidRPr="006704AD">
        <w:t xml:space="preserve">1008.3 Illumination Required </w:t>
      </w:r>
      <w:r w:rsidR="00343514" w:rsidRPr="006704AD">
        <w:t>b</w:t>
      </w:r>
      <w:r w:rsidR="007A22BD" w:rsidRPr="006704AD">
        <w:t xml:space="preserve">y </w:t>
      </w:r>
      <w:r w:rsidR="00343514" w:rsidRPr="006704AD">
        <w:t>a</w:t>
      </w:r>
      <w:r w:rsidR="007A22BD" w:rsidRPr="006704AD">
        <w:t>n Emergency Electrical System</w:t>
      </w:r>
    </w:p>
    <w:p w14:paraId="0A2530FE" w14:textId="13679098" w:rsidR="00343514" w:rsidRPr="006704AD" w:rsidRDefault="00E82897" w:rsidP="00D6060C">
      <w:pPr>
        <w:ind w:left="360"/>
        <w:rPr>
          <w:rFonts w:cs="Arial"/>
        </w:rPr>
      </w:pPr>
      <w:r w:rsidRPr="006704AD">
        <w:rPr>
          <w:rFonts w:cs="Arial"/>
        </w:rPr>
        <w:t>[</w:t>
      </w:r>
      <w:r w:rsidR="00343514" w:rsidRPr="006704AD">
        <w:rPr>
          <w:rFonts w:cs="Arial"/>
        </w:rPr>
        <w:t xml:space="preserve">The SFM proposes to carry forward </w:t>
      </w:r>
      <w:r w:rsidR="00437A8A">
        <w:rPr>
          <w:rFonts w:cs="Arial"/>
        </w:rPr>
        <w:t xml:space="preserve">and relocate </w:t>
      </w:r>
      <w:r w:rsidR="00343514" w:rsidRPr="006704AD">
        <w:rPr>
          <w:rFonts w:cs="Arial"/>
        </w:rPr>
        <w:t>the existing SFM amendment from 2022 C</w:t>
      </w:r>
      <w:r w:rsidR="00437A8A">
        <w:rPr>
          <w:rFonts w:cs="Arial"/>
        </w:rPr>
        <w:t>F</w:t>
      </w:r>
      <w:r w:rsidR="00343514" w:rsidRPr="006704AD">
        <w:rPr>
          <w:rFonts w:cs="Arial"/>
        </w:rPr>
        <w:t>C Section 1008.3.2 #6 due to model code changes from 2021 I</w:t>
      </w:r>
      <w:r w:rsidR="00437A8A">
        <w:rPr>
          <w:rFonts w:cs="Arial"/>
        </w:rPr>
        <w:t>F</w:t>
      </w:r>
      <w:r w:rsidR="00343514" w:rsidRPr="006704AD">
        <w:rPr>
          <w:rFonts w:cs="Arial"/>
        </w:rPr>
        <w:t>C to 2024 I</w:t>
      </w:r>
      <w:r w:rsidR="00437A8A">
        <w:rPr>
          <w:rFonts w:cs="Arial"/>
        </w:rPr>
        <w:t>F</w:t>
      </w:r>
      <w:r w:rsidR="00343514" w:rsidRPr="006704AD">
        <w:rPr>
          <w:rFonts w:cs="Arial"/>
        </w:rPr>
        <w:t>C.]</w:t>
      </w:r>
    </w:p>
    <w:p w14:paraId="408865EC" w14:textId="79C68A6D" w:rsidR="00343514" w:rsidRPr="00437A8A" w:rsidRDefault="00343514" w:rsidP="007C7F49">
      <w:pPr>
        <w:ind w:left="360"/>
        <w:rPr>
          <w:rFonts w:cs="Arial"/>
          <w:b/>
          <w:bCs/>
        </w:rPr>
      </w:pPr>
      <w:r w:rsidRPr="006704AD">
        <w:rPr>
          <w:rFonts w:cs="Arial"/>
          <w:b/>
          <w:bCs/>
        </w:rPr>
        <w:t>1008.3 Illumination required by an emergency electrical system.</w:t>
      </w:r>
      <w:r w:rsidR="00437A8A">
        <w:rPr>
          <w:rFonts w:cs="Arial"/>
          <w:b/>
          <w:bCs/>
        </w:rPr>
        <w:t xml:space="preserve"> </w:t>
      </w:r>
      <w:r w:rsidRPr="006704AD">
        <w:rPr>
          <w:rFonts w:cs="Arial"/>
        </w:rPr>
        <w:t>An emergency electrical system shall be provided to automatically illuminate the following areas in the event of a power supply failure:</w:t>
      </w:r>
    </w:p>
    <w:p w14:paraId="4BBAF0F7" w14:textId="1671138E" w:rsidR="00343514" w:rsidRPr="006704AD" w:rsidRDefault="00343514" w:rsidP="007C7F49">
      <w:pPr>
        <w:ind w:left="720"/>
        <w:rPr>
          <w:rFonts w:cs="Arial"/>
        </w:rPr>
      </w:pPr>
      <w:r w:rsidRPr="006704AD">
        <w:rPr>
          <w:rFonts w:cs="Arial"/>
        </w:rPr>
        <w:t>1. …</w:t>
      </w:r>
    </w:p>
    <w:p w14:paraId="5DBB1297" w14:textId="0B07FC5D" w:rsidR="00343514" w:rsidRPr="006704AD" w:rsidRDefault="00343514" w:rsidP="007C7F49">
      <w:pPr>
        <w:ind w:left="720"/>
        <w:rPr>
          <w:rFonts w:cs="Arial"/>
        </w:rPr>
      </w:pPr>
      <w:r w:rsidRPr="006704AD">
        <w:rPr>
          <w:rFonts w:cs="Arial"/>
        </w:rPr>
        <w:t>2. …</w:t>
      </w:r>
    </w:p>
    <w:p w14:paraId="6CC5030B" w14:textId="77777777" w:rsidR="00343514" w:rsidRPr="006704AD" w:rsidRDefault="00343514" w:rsidP="007C7F49">
      <w:pPr>
        <w:ind w:left="720"/>
        <w:rPr>
          <w:rFonts w:cs="Arial"/>
        </w:rPr>
      </w:pPr>
      <w:r w:rsidRPr="006704AD">
        <w:rPr>
          <w:rFonts w:cs="Arial"/>
        </w:rPr>
        <w:t>3. …</w:t>
      </w:r>
    </w:p>
    <w:p w14:paraId="5D12B52E" w14:textId="77777777" w:rsidR="00343514" w:rsidRPr="006704AD" w:rsidRDefault="00343514" w:rsidP="007C7F49">
      <w:pPr>
        <w:ind w:left="720"/>
        <w:rPr>
          <w:rFonts w:cs="Arial"/>
          <w:i/>
          <w:iCs/>
          <w:u w:val="single"/>
        </w:rPr>
      </w:pPr>
      <w:r w:rsidRPr="006704AD">
        <w:rPr>
          <w:rFonts w:cs="Arial"/>
          <w:i/>
          <w:iCs/>
          <w:u w:val="single"/>
        </w:rPr>
        <w:t>4.</w:t>
      </w:r>
      <w:r w:rsidRPr="002619F3">
        <w:rPr>
          <w:i/>
        </w:rPr>
        <w:t xml:space="preserve"> Group I-2 exit discharge stairways, ramps, aisles, walkways and escalators </w:t>
      </w:r>
      <w:r w:rsidRPr="002619F3">
        <w:rPr>
          <w:i/>
        </w:rPr>
        <w:lastRenderedPageBreak/>
        <w:t>leading to a public way or to a safe dispersal area in accordance with Section 1028.5.</w:t>
      </w:r>
      <w:r w:rsidRPr="006704AD">
        <w:rPr>
          <w:rFonts w:cs="Arial"/>
          <w:i/>
          <w:iCs/>
          <w:u w:val="single"/>
        </w:rPr>
        <w:t xml:space="preserve"> </w:t>
      </w:r>
    </w:p>
    <w:p w14:paraId="507266F7" w14:textId="607258FF" w:rsidR="00C817AC" w:rsidRPr="006704AD" w:rsidRDefault="00C817AC" w:rsidP="00C817AC">
      <w:pPr>
        <w:pStyle w:val="Heading4"/>
      </w:pPr>
      <w:r w:rsidRPr="006704AD">
        <w:t>ITEM 10-2</w:t>
      </w:r>
      <w:r w:rsidRPr="006704AD">
        <w:rPr>
          <w:snapToGrid/>
        </w:rPr>
        <w:br/>
      </w:r>
      <w:r w:rsidRPr="006704AD">
        <w:t>Section 1009.</w:t>
      </w:r>
      <w:r w:rsidR="00DC118E">
        <w:t>4.</w:t>
      </w:r>
      <w:r w:rsidRPr="006704AD">
        <w:t>1 Standy Power</w:t>
      </w:r>
    </w:p>
    <w:p w14:paraId="7FAFAD88" w14:textId="3089BD0F" w:rsidR="00C817AC" w:rsidRPr="006704AD" w:rsidRDefault="00C817AC" w:rsidP="00354934">
      <w:pPr>
        <w:ind w:left="360"/>
        <w:rPr>
          <w:rFonts w:cs="Arial"/>
        </w:rPr>
      </w:pPr>
      <w:bookmarkStart w:id="76" w:name="_Hlk163921208"/>
      <w:r w:rsidRPr="006704AD">
        <w:rPr>
          <w:rFonts w:cs="Arial"/>
        </w:rPr>
        <w:t xml:space="preserve">[The SFM proposes to adopt </w:t>
      </w:r>
      <w:r w:rsidR="00354934">
        <w:rPr>
          <w:rFonts w:cs="Arial"/>
        </w:rPr>
        <w:t xml:space="preserve">an </w:t>
      </w:r>
      <w:r w:rsidRPr="006704AD">
        <w:rPr>
          <w:rFonts w:cs="Arial"/>
        </w:rPr>
        <w:t>amendment to align the section with the California Building Code.]</w:t>
      </w:r>
    </w:p>
    <w:bookmarkEnd w:id="76"/>
    <w:p w14:paraId="1F279809" w14:textId="2EEC875F" w:rsidR="00F030D0" w:rsidRPr="006704AD" w:rsidRDefault="00C817AC" w:rsidP="00354934">
      <w:pPr>
        <w:ind w:left="360"/>
        <w:rPr>
          <w:rFonts w:cs="Arial"/>
          <w:i/>
          <w:iCs/>
          <w:szCs w:val="24"/>
        </w:rPr>
      </w:pPr>
      <w:r w:rsidRPr="006704AD">
        <w:rPr>
          <w:rFonts w:cs="Arial"/>
          <w:b/>
          <w:bCs/>
          <w:szCs w:val="24"/>
        </w:rPr>
        <w:t>1009.4.1 Standby power.</w:t>
      </w:r>
      <w:r w:rsidRPr="006704AD">
        <w:rPr>
          <w:rFonts w:cs="Arial"/>
          <w:szCs w:val="24"/>
        </w:rPr>
        <w:t xml:space="preserve"> The elevator shall meet the emergency operation and signaling device requirements of </w:t>
      </w:r>
      <w:r w:rsidRPr="006704AD">
        <w:rPr>
          <w:rFonts w:cs="Arial"/>
          <w:strike/>
          <w:szCs w:val="24"/>
        </w:rPr>
        <w:t>Section 2.27 of ASME A17.1/CSA B44</w:t>
      </w:r>
      <w:r w:rsidRPr="006704AD">
        <w:rPr>
          <w:rFonts w:cs="Arial"/>
          <w:szCs w:val="24"/>
        </w:rPr>
        <w:t xml:space="preserve"> </w:t>
      </w:r>
      <w:r w:rsidRPr="006704AD">
        <w:rPr>
          <w:rFonts w:cs="Arial"/>
          <w:i/>
          <w:iCs/>
          <w:szCs w:val="24"/>
          <w:u w:val="single"/>
        </w:rPr>
        <w:t>California Code of Regulations, Title 8, Division 1, Chapter 4, Subchapter 6, Elevator Safety Orders</w:t>
      </w:r>
      <w:r w:rsidRPr="006704AD">
        <w:rPr>
          <w:rFonts w:cs="Arial"/>
          <w:szCs w:val="24"/>
        </w:rPr>
        <w:t xml:space="preserve">.  Standby power shall be provided in accordance with Chapter 27 and Section 3003 of the </w:t>
      </w:r>
      <w:r w:rsidRPr="006704AD">
        <w:rPr>
          <w:rFonts w:cs="Arial"/>
          <w:i/>
          <w:iCs/>
          <w:szCs w:val="24"/>
        </w:rPr>
        <w:t>California Building Code.</w:t>
      </w:r>
    </w:p>
    <w:p w14:paraId="734CA062" w14:textId="2A7E6C5D" w:rsidR="00EF5E0C" w:rsidRPr="006704AD" w:rsidRDefault="00EF5E0C" w:rsidP="00EF5E0C">
      <w:pPr>
        <w:pStyle w:val="Heading4"/>
      </w:pPr>
      <w:r w:rsidRPr="006704AD">
        <w:t xml:space="preserve">ITEM </w:t>
      </w:r>
      <w:r w:rsidR="00E9024F" w:rsidRPr="006704AD">
        <w:t>10-</w:t>
      </w:r>
      <w:r w:rsidR="00F030D0" w:rsidRPr="006704AD">
        <w:t>3</w:t>
      </w:r>
      <w:r w:rsidRPr="006704AD">
        <w:rPr>
          <w:snapToGrid/>
        </w:rPr>
        <w:br/>
      </w:r>
      <w:r w:rsidRPr="006704AD">
        <w:t xml:space="preserve">Section </w:t>
      </w:r>
      <w:r w:rsidR="00845B98" w:rsidRPr="006704AD">
        <w:t xml:space="preserve">1010.2.7.1 </w:t>
      </w:r>
      <w:r w:rsidR="003C2FB6" w:rsidRPr="006704AD">
        <w:t xml:space="preserve">through </w:t>
      </w:r>
      <w:r w:rsidR="0005068B" w:rsidRPr="0005068B">
        <w:t>1010.2.11.1</w:t>
      </w:r>
    </w:p>
    <w:p w14:paraId="5DDBD733" w14:textId="28F6B245" w:rsidR="00EF5E0C" w:rsidRPr="006704AD" w:rsidRDefault="00B31139" w:rsidP="00354934">
      <w:pPr>
        <w:ind w:left="360"/>
      </w:pPr>
      <w:r w:rsidRPr="006704AD">
        <w:t>[The SFM proposes a renumbering modification to the existing amendment due to model code language revisions.]</w:t>
      </w:r>
    </w:p>
    <w:p w14:paraId="501FD17B" w14:textId="6AB42F3D" w:rsidR="00437A8A" w:rsidRPr="00437A8A" w:rsidRDefault="00437A8A" w:rsidP="00437A8A">
      <w:pPr>
        <w:ind w:left="360"/>
        <w:rPr>
          <w:rFonts w:cs="Arial"/>
          <w:b/>
          <w:bCs/>
          <w:szCs w:val="24"/>
        </w:rPr>
      </w:pPr>
      <w:r w:rsidRPr="00437A8A">
        <w:rPr>
          <w:rFonts w:cs="Arial"/>
          <w:b/>
          <w:bCs/>
          <w:szCs w:val="24"/>
        </w:rPr>
        <w:t>1010.2.</w:t>
      </w:r>
      <w:r>
        <w:rPr>
          <w:rFonts w:cs="Arial"/>
          <w:b/>
          <w:bCs/>
          <w:szCs w:val="24"/>
        </w:rPr>
        <w:t>7</w:t>
      </w:r>
      <w:r w:rsidRPr="00437A8A">
        <w:rPr>
          <w:rFonts w:cs="Arial"/>
          <w:b/>
          <w:bCs/>
          <w:szCs w:val="24"/>
        </w:rPr>
        <w:t xml:space="preserve"> </w:t>
      </w:r>
      <w:r>
        <w:rPr>
          <w:rFonts w:cs="Arial"/>
          <w:b/>
          <w:bCs/>
          <w:szCs w:val="24"/>
        </w:rPr>
        <w:t xml:space="preserve">[formerly 1010.2.8] </w:t>
      </w:r>
      <w:r w:rsidRPr="00437A8A">
        <w:rPr>
          <w:rFonts w:cs="Arial"/>
          <w:b/>
          <w:bCs/>
          <w:szCs w:val="24"/>
        </w:rPr>
        <w:t>Locking arrangements in educational occupancies.</w:t>
      </w:r>
      <w:r>
        <w:rPr>
          <w:rFonts w:cs="Arial"/>
          <w:b/>
          <w:bCs/>
          <w:szCs w:val="24"/>
        </w:rPr>
        <w:t xml:space="preserve"> </w:t>
      </w:r>
      <w:r w:rsidRPr="00437A8A">
        <w:rPr>
          <w:rFonts w:cs="Arial"/>
          <w:szCs w:val="24"/>
        </w:rPr>
        <w:t>…</w:t>
      </w:r>
    </w:p>
    <w:p w14:paraId="48A7E2D4" w14:textId="3B44E4F1" w:rsidR="00D27BC3" w:rsidRPr="00440009" w:rsidRDefault="00D27BC3" w:rsidP="00437A8A">
      <w:pPr>
        <w:ind w:left="720"/>
        <w:rPr>
          <w:rFonts w:cs="Arial"/>
          <w:b/>
          <w:bCs/>
          <w:i/>
          <w:iCs/>
          <w:szCs w:val="24"/>
        </w:rPr>
      </w:pPr>
      <w:r w:rsidRPr="00440009">
        <w:rPr>
          <w:rFonts w:cs="Arial"/>
          <w:b/>
          <w:bCs/>
          <w:i/>
          <w:iCs/>
          <w:strike/>
          <w:szCs w:val="24"/>
        </w:rPr>
        <w:t>1010.2.8.1</w:t>
      </w:r>
      <w:r w:rsidRPr="00440009">
        <w:rPr>
          <w:rFonts w:cs="Arial"/>
          <w:b/>
          <w:bCs/>
          <w:i/>
          <w:iCs/>
          <w:szCs w:val="24"/>
        </w:rPr>
        <w:t xml:space="preserve"> </w:t>
      </w:r>
      <w:r w:rsidRPr="00440009">
        <w:rPr>
          <w:rFonts w:cs="Arial"/>
          <w:b/>
          <w:bCs/>
          <w:i/>
          <w:iCs/>
          <w:szCs w:val="24"/>
          <w:u w:val="single"/>
        </w:rPr>
        <w:t>1010.2.7.1</w:t>
      </w:r>
      <w:r w:rsidR="00FC028A" w:rsidRPr="00440009">
        <w:rPr>
          <w:rFonts w:cs="Arial"/>
          <w:b/>
          <w:bCs/>
          <w:i/>
          <w:iCs/>
          <w:szCs w:val="24"/>
        </w:rPr>
        <w:t>…</w:t>
      </w:r>
    </w:p>
    <w:p w14:paraId="08C6E4C6" w14:textId="3EBC2319" w:rsidR="00D27BC3" w:rsidRPr="00440009" w:rsidRDefault="00D27BC3" w:rsidP="00437A8A">
      <w:pPr>
        <w:ind w:left="720"/>
        <w:rPr>
          <w:rFonts w:cs="Arial"/>
          <w:b/>
          <w:bCs/>
          <w:i/>
          <w:iCs/>
          <w:szCs w:val="24"/>
        </w:rPr>
      </w:pPr>
      <w:r w:rsidRPr="00440009">
        <w:rPr>
          <w:rFonts w:cs="Arial"/>
          <w:b/>
          <w:bCs/>
          <w:i/>
          <w:iCs/>
          <w:strike/>
          <w:szCs w:val="24"/>
        </w:rPr>
        <w:t>1010.2.8.2</w:t>
      </w:r>
      <w:r w:rsidRPr="00440009">
        <w:rPr>
          <w:rFonts w:cs="Arial"/>
          <w:b/>
          <w:bCs/>
          <w:i/>
          <w:iCs/>
          <w:szCs w:val="24"/>
        </w:rPr>
        <w:t xml:space="preserve"> </w:t>
      </w:r>
      <w:r w:rsidRPr="00440009">
        <w:rPr>
          <w:rFonts w:cs="Arial"/>
          <w:b/>
          <w:bCs/>
          <w:i/>
          <w:iCs/>
          <w:szCs w:val="24"/>
          <w:u w:val="single"/>
        </w:rPr>
        <w:t>101</w:t>
      </w:r>
      <w:r w:rsidR="00FC028A" w:rsidRPr="00440009">
        <w:rPr>
          <w:rFonts w:cs="Arial"/>
          <w:b/>
          <w:bCs/>
          <w:i/>
          <w:iCs/>
          <w:szCs w:val="24"/>
          <w:u w:val="single"/>
        </w:rPr>
        <w:t>0.2.7.2</w:t>
      </w:r>
      <w:r w:rsidR="00FC028A" w:rsidRPr="00440009">
        <w:rPr>
          <w:rFonts w:cs="Arial"/>
          <w:b/>
          <w:bCs/>
          <w:i/>
          <w:iCs/>
          <w:szCs w:val="24"/>
        </w:rPr>
        <w:t>…</w:t>
      </w:r>
    </w:p>
    <w:p w14:paraId="1ED5476A" w14:textId="06A537A4" w:rsidR="00437A8A" w:rsidRDefault="00437A8A" w:rsidP="00437A8A">
      <w:pPr>
        <w:ind w:left="360"/>
        <w:rPr>
          <w:rFonts w:cs="Arial"/>
          <w:szCs w:val="24"/>
        </w:rPr>
      </w:pPr>
      <w:r>
        <w:rPr>
          <w:rFonts w:cs="Arial"/>
          <w:b/>
          <w:bCs/>
          <w:szCs w:val="24"/>
        </w:rPr>
        <w:t>…</w:t>
      </w:r>
    </w:p>
    <w:p w14:paraId="2BA46B9F" w14:textId="63C95695" w:rsidR="00437A8A" w:rsidRPr="00437A8A" w:rsidRDefault="00437A8A" w:rsidP="00437A8A">
      <w:pPr>
        <w:ind w:left="360"/>
        <w:rPr>
          <w:rFonts w:cs="Arial"/>
          <w:b/>
          <w:bCs/>
          <w:szCs w:val="24"/>
        </w:rPr>
      </w:pPr>
      <w:r w:rsidRPr="00437A8A">
        <w:rPr>
          <w:rFonts w:cs="Arial"/>
          <w:b/>
          <w:bCs/>
          <w:szCs w:val="24"/>
        </w:rPr>
        <w:t>1010.2.1</w:t>
      </w:r>
      <w:r w:rsidR="00F11A35">
        <w:rPr>
          <w:rFonts w:cs="Arial"/>
          <w:b/>
          <w:bCs/>
          <w:szCs w:val="24"/>
        </w:rPr>
        <w:t>1</w:t>
      </w:r>
      <w:r w:rsidRPr="00437A8A">
        <w:rPr>
          <w:rFonts w:cs="Arial"/>
          <w:b/>
          <w:bCs/>
          <w:szCs w:val="24"/>
        </w:rPr>
        <w:t xml:space="preserve"> </w:t>
      </w:r>
      <w:r w:rsidR="00F11A35">
        <w:rPr>
          <w:rFonts w:cs="Arial"/>
          <w:b/>
          <w:bCs/>
          <w:szCs w:val="24"/>
        </w:rPr>
        <w:t xml:space="preserve">[formerly 1010.2.12] </w:t>
      </w:r>
      <w:r w:rsidRPr="00437A8A">
        <w:rPr>
          <w:rFonts w:cs="Arial"/>
          <w:b/>
          <w:bCs/>
          <w:szCs w:val="24"/>
        </w:rPr>
        <w:t>Sensor release of electrically locked egress doors.</w:t>
      </w:r>
      <w:r>
        <w:rPr>
          <w:rFonts w:cs="Arial"/>
          <w:b/>
          <w:bCs/>
          <w:szCs w:val="24"/>
        </w:rPr>
        <w:t xml:space="preserve"> </w:t>
      </w:r>
      <w:r w:rsidRPr="00437A8A">
        <w:rPr>
          <w:rFonts w:cs="Arial"/>
          <w:szCs w:val="24"/>
        </w:rPr>
        <w:t>…</w:t>
      </w:r>
    </w:p>
    <w:p w14:paraId="195BD927" w14:textId="09A13BAB" w:rsidR="00C443EC" w:rsidRPr="00440009" w:rsidRDefault="00C443EC" w:rsidP="00F11A35">
      <w:pPr>
        <w:ind w:left="720"/>
        <w:rPr>
          <w:rFonts w:cs="Arial"/>
          <w:b/>
          <w:bCs/>
          <w:i/>
          <w:iCs/>
          <w:szCs w:val="24"/>
          <w:u w:val="single"/>
        </w:rPr>
      </w:pPr>
      <w:r w:rsidRPr="00440009">
        <w:rPr>
          <w:rFonts w:cs="Arial"/>
          <w:b/>
          <w:bCs/>
          <w:i/>
          <w:iCs/>
          <w:strike/>
          <w:szCs w:val="24"/>
        </w:rPr>
        <w:t>1010.2.12.1</w:t>
      </w:r>
      <w:r w:rsidRPr="00440009">
        <w:rPr>
          <w:rFonts w:cs="Arial"/>
          <w:b/>
          <w:bCs/>
          <w:i/>
          <w:iCs/>
          <w:szCs w:val="24"/>
        </w:rPr>
        <w:t xml:space="preserve"> </w:t>
      </w:r>
      <w:r w:rsidRPr="00440009">
        <w:rPr>
          <w:rFonts w:cs="Arial"/>
          <w:b/>
          <w:bCs/>
          <w:i/>
          <w:iCs/>
          <w:szCs w:val="24"/>
          <w:u w:val="single"/>
        </w:rPr>
        <w:t>1010.2.11.1</w:t>
      </w:r>
      <w:r w:rsidR="00F11A35" w:rsidRPr="00F11A35">
        <w:rPr>
          <w:rFonts w:cs="Arial"/>
          <w:b/>
          <w:bCs/>
          <w:i/>
          <w:iCs/>
          <w:szCs w:val="24"/>
        </w:rPr>
        <w:t xml:space="preserve"> </w:t>
      </w:r>
      <w:r w:rsidRPr="00F11A35">
        <w:rPr>
          <w:rFonts w:cs="Arial"/>
          <w:b/>
          <w:bCs/>
          <w:i/>
          <w:iCs/>
          <w:szCs w:val="24"/>
        </w:rPr>
        <w:t>…</w:t>
      </w:r>
    </w:p>
    <w:p w14:paraId="79E90B22" w14:textId="03C6464B" w:rsidR="00397B4B" w:rsidRPr="0044593B" w:rsidRDefault="00397B4B" w:rsidP="00AA1AE4">
      <w:pPr>
        <w:pStyle w:val="Heading4"/>
      </w:pPr>
      <w:r w:rsidRPr="0044593B">
        <w:t xml:space="preserve">ITEM </w:t>
      </w:r>
      <w:r>
        <w:t>10-4</w:t>
      </w:r>
      <w:r w:rsidRPr="0044593B">
        <w:rPr>
          <w:snapToGrid/>
        </w:rPr>
        <w:br/>
      </w:r>
      <w:r w:rsidRPr="0044593B">
        <w:t xml:space="preserve">Section </w:t>
      </w:r>
      <w:r w:rsidRPr="00C53CAA">
        <w:t>1010.2.13 Controlled egress doors in Group I-2</w:t>
      </w:r>
    </w:p>
    <w:p w14:paraId="7C5D0545" w14:textId="77777777" w:rsidR="00397B4B" w:rsidRPr="006704AD" w:rsidRDefault="00397B4B" w:rsidP="00AA1AE4">
      <w:pPr>
        <w:ind w:left="360"/>
        <w:rPr>
          <w:rFonts w:cs="Arial"/>
        </w:rPr>
      </w:pPr>
      <w:bookmarkStart w:id="77" w:name="_Hlk164940671"/>
      <w:r w:rsidRPr="006704AD">
        <w:rPr>
          <w:rFonts w:cs="Arial"/>
        </w:rPr>
        <w:t xml:space="preserve">[The SFM proposes to </w:t>
      </w:r>
      <w:r>
        <w:rPr>
          <w:rFonts w:cs="Arial"/>
        </w:rPr>
        <w:t>repeal</w:t>
      </w:r>
      <w:r w:rsidRPr="006704AD">
        <w:rPr>
          <w:rFonts w:cs="Arial"/>
        </w:rPr>
        <w:t xml:space="preserve"> existing amendments </w:t>
      </w:r>
      <w:r>
        <w:rPr>
          <w:rFonts w:cs="Arial"/>
        </w:rPr>
        <w:t>in Section 1010.2.14 and adopt model code Section</w:t>
      </w:r>
      <w:r w:rsidRPr="006704AD">
        <w:rPr>
          <w:rFonts w:cs="Arial"/>
        </w:rPr>
        <w:t xml:space="preserve"> 1010.2.1</w:t>
      </w:r>
      <w:r>
        <w:rPr>
          <w:rFonts w:cs="Arial"/>
        </w:rPr>
        <w:t>3</w:t>
      </w:r>
      <w:r w:rsidRPr="006704AD">
        <w:rPr>
          <w:rFonts w:cs="Arial"/>
        </w:rPr>
        <w:t xml:space="preserve"> </w:t>
      </w:r>
      <w:r>
        <w:rPr>
          <w:rFonts w:cs="Arial"/>
        </w:rPr>
        <w:t>with amendments</w:t>
      </w:r>
      <w:r w:rsidRPr="006704AD">
        <w:rPr>
          <w:rFonts w:cs="Arial"/>
        </w:rPr>
        <w:t>.]</w:t>
      </w:r>
    </w:p>
    <w:bookmarkEnd w:id="77"/>
    <w:p w14:paraId="17A013E4" w14:textId="77777777" w:rsidR="00397B4B" w:rsidRPr="00397B4B" w:rsidRDefault="00397B4B" w:rsidP="00AA1AE4">
      <w:pPr>
        <w:ind w:left="360"/>
        <w:rPr>
          <w:rFonts w:cs="Arial"/>
          <w:b/>
          <w:bCs/>
          <w:i/>
          <w:iCs/>
          <w:strike/>
        </w:rPr>
      </w:pPr>
      <w:r w:rsidRPr="00397B4B">
        <w:rPr>
          <w:rFonts w:cs="Arial"/>
          <w:b/>
          <w:bCs/>
          <w:strike/>
        </w:rPr>
        <w:t>[BE] 1010.2.14 </w:t>
      </w:r>
      <w:r w:rsidRPr="00397B4B">
        <w:rPr>
          <w:rFonts w:cs="Arial"/>
          <w:b/>
          <w:bCs/>
          <w:i/>
          <w:iCs/>
          <w:strike/>
        </w:rPr>
        <w:t xml:space="preserve">Controlled egress doors in Group I-2. </w:t>
      </w:r>
      <w:r w:rsidRPr="00397B4B">
        <w:rPr>
          <w:rFonts w:cs="Arial"/>
          <w:i/>
          <w:iCs/>
          <w:strike/>
        </w:rPr>
        <w:t>Electric locking systems, including electromechanical locking systems and electromagnetic locking systems, shall be permitted to be locked in the means of egress in Group I-2 occupancies where the clinical needs of persons receiving psychiatric or mental health treatment require their restraint or containment. Controlled egress doors shall be permitted in such occupancies where the building is equipped throughout with an automatic sprinkler system in accordance with Section 903.3.1.1 and an approved automatic smoke detection system installed in accordance with Section 907, provided that the doors are installed and operate in accordance with all of the following:</w:t>
      </w:r>
    </w:p>
    <w:p w14:paraId="7327D3FD" w14:textId="77777777" w:rsidR="00397B4B" w:rsidRPr="00397B4B" w:rsidRDefault="00397B4B" w:rsidP="00397B4B">
      <w:pPr>
        <w:numPr>
          <w:ilvl w:val="0"/>
          <w:numId w:val="22"/>
        </w:numPr>
        <w:rPr>
          <w:rFonts w:cs="Arial"/>
          <w:i/>
          <w:iCs/>
          <w:strike/>
        </w:rPr>
      </w:pPr>
      <w:r w:rsidRPr="00397B4B">
        <w:rPr>
          <w:rFonts w:cs="Arial"/>
          <w:i/>
          <w:iCs/>
          <w:strike/>
        </w:rPr>
        <w:t>The door locks shall unlock on actuation of the automatic sprinkler system or automatic smoke detection system.</w:t>
      </w:r>
    </w:p>
    <w:p w14:paraId="59FC79A9" w14:textId="77777777" w:rsidR="00397B4B" w:rsidRPr="00397B4B" w:rsidRDefault="00397B4B" w:rsidP="00397B4B">
      <w:pPr>
        <w:numPr>
          <w:ilvl w:val="0"/>
          <w:numId w:val="22"/>
        </w:numPr>
        <w:rPr>
          <w:rFonts w:cs="Arial"/>
          <w:i/>
          <w:iCs/>
          <w:strike/>
        </w:rPr>
      </w:pPr>
      <w:r w:rsidRPr="00397B4B">
        <w:rPr>
          <w:rFonts w:cs="Arial"/>
          <w:i/>
          <w:iCs/>
          <w:strike/>
        </w:rPr>
        <w:t xml:space="preserve">The door locks shall unlock on loss of power controlling the lock or lock </w:t>
      </w:r>
      <w:r w:rsidRPr="00397B4B">
        <w:rPr>
          <w:rFonts w:cs="Arial"/>
          <w:i/>
          <w:iCs/>
          <w:strike/>
        </w:rPr>
        <w:lastRenderedPageBreak/>
        <w:t>mechanism.</w:t>
      </w:r>
    </w:p>
    <w:p w14:paraId="45D41FD6" w14:textId="77777777" w:rsidR="00397B4B" w:rsidRPr="00397B4B" w:rsidRDefault="00397B4B" w:rsidP="00397B4B">
      <w:pPr>
        <w:numPr>
          <w:ilvl w:val="0"/>
          <w:numId w:val="22"/>
        </w:numPr>
        <w:rPr>
          <w:rFonts w:cs="Arial"/>
          <w:i/>
          <w:iCs/>
          <w:strike/>
        </w:rPr>
      </w:pPr>
      <w:r w:rsidRPr="00397B4B">
        <w:rPr>
          <w:rFonts w:cs="Arial"/>
          <w:i/>
          <w:iCs/>
          <w:strike/>
        </w:rPr>
        <w:t>The door locking system shall be installed to have the capability of being unlocked by a switch located at the fire command center, a nursing station or other approved location. The switch shall directly break power to the lock.</w:t>
      </w:r>
    </w:p>
    <w:p w14:paraId="75D62D9B" w14:textId="77777777" w:rsidR="00397B4B" w:rsidRPr="00397B4B" w:rsidRDefault="00397B4B" w:rsidP="00397B4B">
      <w:pPr>
        <w:numPr>
          <w:ilvl w:val="0"/>
          <w:numId w:val="22"/>
        </w:numPr>
        <w:rPr>
          <w:rFonts w:cs="Arial"/>
          <w:i/>
          <w:iCs/>
          <w:strike/>
        </w:rPr>
      </w:pPr>
      <w:r w:rsidRPr="00397B4B">
        <w:rPr>
          <w:rFonts w:cs="Arial"/>
          <w:i/>
          <w:iCs/>
          <w:strike/>
        </w:rPr>
        <w:t>A building occupant shall not be required to pass through more than one door equipped with a controlled egress locking system before entering an exit.</w:t>
      </w:r>
    </w:p>
    <w:p w14:paraId="34A07D7C" w14:textId="77777777" w:rsidR="00397B4B" w:rsidRPr="00397B4B" w:rsidRDefault="00397B4B" w:rsidP="00397B4B">
      <w:pPr>
        <w:numPr>
          <w:ilvl w:val="0"/>
          <w:numId w:val="22"/>
        </w:numPr>
        <w:rPr>
          <w:rFonts w:cs="Arial"/>
          <w:i/>
          <w:iCs/>
          <w:strike/>
        </w:rPr>
      </w:pPr>
      <w:r w:rsidRPr="00397B4B">
        <w:rPr>
          <w:rFonts w:cs="Arial"/>
          <w:i/>
          <w:iCs/>
          <w:strike/>
        </w:rPr>
        <w:t>All clinical staff shall have the keys, codes or other means necessary to operate the locking systems.</w:t>
      </w:r>
    </w:p>
    <w:p w14:paraId="0BFAC05D" w14:textId="77777777" w:rsidR="00397B4B" w:rsidRPr="00397B4B" w:rsidRDefault="00397B4B" w:rsidP="00397B4B">
      <w:pPr>
        <w:numPr>
          <w:ilvl w:val="0"/>
          <w:numId w:val="22"/>
        </w:numPr>
        <w:rPr>
          <w:rFonts w:cs="Arial"/>
          <w:i/>
          <w:iCs/>
          <w:strike/>
        </w:rPr>
      </w:pPr>
      <w:r w:rsidRPr="00397B4B">
        <w:rPr>
          <w:rFonts w:cs="Arial"/>
          <w:i/>
          <w:iCs/>
          <w:strike/>
        </w:rPr>
        <w:t>Emergency lighting shall be provided at the door.</w:t>
      </w:r>
    </w:p>
    <w:p w14:paraId="2DB259BF" w14:textId="77777777" w:rsidR="00397B4B" w:rsidRPr="00397B4B" w:rsidRDefault="00397B4B" w:rsidP="00397B4B">
      <w:pPr>
        <w:numPr>
          <w:ilvl w:val="0"/>
          <w:numId w:val="22"/>
        </w:numPr>
        <w:rPr>
          <w:rFonts w:cs="Arial"/>
          <w:i/>
          <w:iCs/>
          <w:strike/>
        </w:rPr>
      </w:pPr>
      <w:r w:rsidRPr="00397B4B">
        <w:rPr>
          <w:rFonts w:cs="Arial"/>
          <w:i/>
          <w:iCs/>
          <w:strike/>
        </w:rPr>
        <w:t>The door locking system units shall be listed in accordance with UL 294.</w:t>
      </w:r>
    </w:p>
    <w:p w14:paraId="2E29C370" w14:textId="77777777" w:rsidR="00397B4B" w:rsidRPr="00397B4B" w:rsidRDefault="00397B4B" w:rsidP="00BC71E1">
      <w:pPr>
        <w:spacing w:after="240"/>
        <w:ind w:left="360"/>
        <w:rPr>
          <w:rFonts w:cs="Arial"/>
          <w:i/>
          <w:iCs/>
          <w:strike/>
        </w:rPr>
      </w:pPr>
      <w:r w:rsidRPr="00397B4B">
        <w:rPr>
          <w:rFonts w:cs="Arial"/>
          <w:b/>
          <w:bCs/>
          <w:i/>
          <w:iCs/>
          <w:strike/>
        </w:rPr>
        <w:t>Exception:</w:t>
      </w:r>
      <w:r w:rsidRPr="00397B4B">
        <w:rPr>
          <w:rFonts w:cs="Arial"/>
          <w:i/>
          <w:iCs/>
          <w:strike/>
        </w:rPr>
        <w:t> Items 1 through 4 shall not apply to doors to areas occupied by persons who, because of clinical needs, require restraint or containment as part of the function of a psychiatric or mental health treatment area.</w:t>
      </w:r>
    </w:p>
    <w:p w14:paraId="133B6B5E" w14:textId="11805751" w:rsidR="00397B4B" w:rsidRDefault="00397B4B" w:rsidP="00BC71E1">
      <w:pPr>
        <w:ind w:left="360"/>
        <w:rPr>
          <w:rFonts w:cs="Arial"/>
        </w:rPr>
      </w:pPr>
      <w:r w:rsidRPr="005A6888">
        <w:rPr>
          <w:rFonts w:cs="Arial"/>
          <w:b/>
          <w:bCs/>
        </w:rPr>
        <w:t>1010.2.1</w:t>
      </w:r>
      <w:r>
        <w:rPr>
          <w:rFonts w:cs="Arial"/>
          <w:b/>
          <w:bCs/>
        </w:rPr>
        <w:t>3</w:t>
      </w:r>
      <w:r w:rsidRPr="005A6888">
        <w:rPr>
          <w:rFonts w:cs="Arial"/>
          <w:b/>
          <w:bCs/>
        </w:rPr>
        <w:t xml:space="preserve"> Controlled egress doors in Group</w:t>
      </w:r>
      <w:r w:rsidRPr="00397B4B">
        <w:rPr>
          <w:rFonts w:ascii="Arial Bold" w:hAnsi="Arial Bold" w:cs="Arial"/>
          <w:b/>
          <w:bCs/>
          <w:strike/>
        </w:rPr>
        <w:t>s I-1 and</w:t>
      </w:r>
      <w:r w:rsidRPr="00397B4B">
        <w:rPr>
          <w:rFonts w:cs="Arial"/>
          <w:b/>
          <w:bCs/>
          <w:strike/>
        </w:rPr>
        <w:t xml:space="preserve"> </w:t>
      </w:r>
      <w:r w:rsidRPr="000666C2">
        <w:rPr>
          <w:rFonts w:cs="Arial"/>
          <w:b/>
          <w:bCs/>
        </w:rPr>
        <w:t>I-</w:t>
      </w:r>
      <w:r w:rsidRPr="005A6888">
        <w:rPr>
          <w:rFonts w:cs="Arial"/>
          <w:b/>
          <w:bCs/>
        </w:rPr>
        <w:t xml:space="preserve">2. </w:t>
      </w:r>
      <w:r w:rsidRPr="009E64C6">
        <w:rPr>
          <w:rFonts w:cs="Arial"/>
        </w:rPr>
        <w:t>Controlled egress electrical</w:t>
      </w:r>
      <w:r w:rsidRPr="005A6888">
        <w:rPr>
          <w:rFonts w:cs="Arial"/>
        </w:rPr>
        <w:t xml:space="preserve"> locking systems</w:t>
      </w:r>
      <w:r>
        <w:rPr>
          <w:rFonts w:cs="Arial"/>
        </w:rPr>
        <w:t xml:space="preserve"> </w:t>
      </w:r>
      <w:r w:rsidRPr="00186944">
        <w:rPr>
          <w:rFonts w:cs="Arial"/>
        </w:rPr>
        <w:t>where egress is controlled by authorized personnel</w:t>
      </w:r>
      <w:r w:rsidRPr="005A6888">
        <w:rPr>
          <w:rFonts w:cs="Arial"/>
        </w:rPr>
        <w:t xml:space="preserve"> shall be permitted </w:t>
      </w:r>
      <w:r>
        <w:rPr>
          <w:rFonts w:cs="Arial"/>
        </w:rPr>
        <w:t>on doors</w:t>
      </w:r>
      <w:r w:rsidRPr="005A6888">
        <w:rPr>
          <w:rFonts w:cs="Arial"/>
        </w:rPr>
        <w:t xml:space="preserve"> in the means of egress in Group </w:t>
      </w:r>
      <w:r w:rsidRPr="00397B4B">
        <w:rPr>
          <w:rFonts w:cs="Arial"/>
          <w:strike/>
        </w:rPr>
        <w:t>I-1 or</w:t>
      </w:r>
      <w:r w:rsidRPr="005A6888">
        <w:rPr>
          <w:rFonts w:cs="Arial"/>
        </w:rPr>
        <w:t xml:space="preserve"> I-2 occupancies where the clinical needs of persons receiving</w:t>
      </w:r>
      <w:r w:rsidRPr="000666C2">
        <w:rPr>
          <w:rFonts w:cs="Arial"/>
        </w:rPr>
        <w:t xml:space="preserve"> </w:t>
      </w:r>
      <w:r w:rsidRPr="00397B4B">
        <w:rPr>
          <w:rFonts w:cs="Arial"/>
          <w:strike/>
        </w:rPr>
        <w:t>care</w:t>
      </w:r>
      <w:r w:rsidRPr="000666C2">
        <w:rPr>
          <w:rFonts w:cs="Arial"/>
        </w:rPr>
        <w:t xml:space="preserve"> </w:t>
      </w:r>
      <w:r w:rsidRPr="00397B4B">
        <w:rPr>
          <w:rFonts w:cs="Arial"/>
          <w:i/>
          <w:iCs/>
          <w:snapToGrid/>
          <w:szCs w:val="24"/>
          <w:u w:val="single"/>
        </w:rPr>
        <w:t>psychiatric or mental health treatment</w:t>
      </w:r>
      <w:r w:rsidRPr="00397B4B">
        <w:rPr>
          <w:rFonts w:cs="Arial"/>
          <w:u w:val="single"/>
        </w:rPr>
        <w:t xml:space="preserve"> </w:t>
      </w:r>
      <w:r w:rsidRPr="005A6888">
        <w:rPr>
          <w:rFonts w:cs="Arial"/>
        </w:rPr>
        <w:t xml:space="preserve">require their </w:t>
      </w:r>
      <w:r w:rsidRPr="00397B4B">
        <w:rPr>
          <w:rFonts w:cs="Arial"/>
          <w:i/>
          <w:iCs/>
          <w:snapToGrid/>
          <w:szCs w:val="24"/>
          <w:u w:val="single"/>
        </w:rPr>
        <w:t xml:space="preserve">restraint or </w:t>
      </w:r>
      <w:r w:rsidRPr="005A6888">
        <w:rPr>
          <w:rFonts w:cs="Arial"/>
        </w:rPr>
        <w:t xml:space="preserve">containment. Controlled egress doors shall be permitted in such occupancies where the building is equipped throughout with an automatic sprinkler system in accordance with Section 903.3.1.1 </w:t>
      </w:r>
      <w:r w:rsidRPr="00397B4B">
        <w:rPr>
          <w:rFonts w:cs="Arial"/>
          <w:strike/>
        </w:rPr>
        <w:t>or</w:t>
      </w:r>
      <w:r w:rsidRPr="000666C2">
        <w:rPr>
          <w:rFonts w:cs="Arial"/>
        </w:rPr>
        <w:t xml:space="preserve"> </w:t>
      </w:r>
      <w:r w:rsidRPr="00397B4B">
        <w:rPr>
          <w:rFonts w:cs="Arial"/>
          <w:i/>
          <w:iCs/>
          <w:snapToGrid/>
          <w:szCs w:val="24"/>
          <w:u w:val="single"/>
        </w:rPr>
        <w:t>and</w:t>
      </w:r>
      <w:r w:rsidRPr="00397B4B">
        <w:rPr>
          <w:rFonts w:cs="Arial"/>
          <w:u w:val="single"/>
        </w:rPr>
        <w:t xml:space="preserve"> </w:t>
      </w:r>
      <w:r w:rsidRPr="005A6888">
        <w:rPr>
          <w:rFonts w:cs="Arial"/>
        </w:rPr>
        <w:t>an approved automatic smoke detection system installed in accordance with Section 907, provided that the doors are installed and operate in accordance with all of the following:</w:t>
      </w:r>
    </w:p>
    <w:p w14:paraId="6992BA28" w14:textId="77777777" w:rsidR="00397B4B" w:rsidRPr="005A6888" w:rsidRDefault="00397B4B" w:rsidP="00397B4B">
      <w:pPr>
        <w:ind w:left="720" w:hanging="360"/>
        <w:rPr>
          <w:rFonts w:cs="Arial"/>
        </w:rPr>
      </w:pPr>
      <w:r w:rsidRPr="005A6888">
        <w:rPr>
          <w:rFonts w:cs="Arial"/>
        </w:rPr>
        <w:t>1.</w:t>
      </w:r>
      <w:r w:rsidRPr="005A6888">
        <w:rPr>
          <w:rFonts w:cs="Arial"/>
        </w:rPr>
        <w:tab/>
        <w:t>The door</w:t>
      </w:r>
      <w:r w:rsidRPr="00186944">
        <w:rPr>
          <w:rFonts w:cs="Arial"/>
        </w:rPr>
        <w:t>’s electric</w:t>
      </w:r>
      <w:r w:rsidRPr="005A6888">
        <w:rPr>
          <w:rFonts w:cs="Arial"/>
        </w:rPr>
        <w:t xml:space="preserve"> locks shall unlock on actuation of the automatic sprinkler system or automatic smoke detection system</w:t>
      </w:r>
      <w:r>
        <w:rPr>
          <w:rFonts w:cs="Arial"/>
        </w:rPr>
        <w:t xml:space="preserve"> </w:t>
      </w:r>
      <w:r w:rsidRPr="00186944">
        <w:rPr>
          <w:rFonts w:cs="Arial"/>
        </w:rPr>
        <w:t>allowing immediate free egress</w:t>
      </w:r>
      <w:r w:rsidRPr="005A6888">
        <w:rPr>
          <w:rFonts w:cs="Arial"/>
        </w:rPr>
        <w:t>.</w:t>
      </w:r>
    </w:p>
    <w:p w14:paraId="3CFC7589" w14:textId="77777777" w:rsidR="00397B4B" w:rsidRPr="005A6888" w:rsidRDefault="00397B4B" w:rsidP="00397B4B">
      <w:pPr>
        <w:ind w:left="720" w:hanging="360"/>
        <w:rPr>
          <w:rFonts w:cs="Arial"/>
        </w:rPr>
      </w:pPr>
      <w:r w:rsidRPr="005A6888">
        <w:rPr>
          <w:rFonts w:cs="Arial"/>
        </w:rPr>
        <w:t>2.</w:t>
      </w:r>
      <w:r w:rsidRPr="005A6888">
        <w:rPr>
          <w:rFonts w:cs="Arial"/>
        </w:rPr>
        <w:tab/>
        <w:t xml:space="preserve">The </w:t>
      </w:r>
      <w:r w:rsidRPr="00186944">
        <w:rPr>
          <w:rFonts w:cs="Arial"/>
        </w:rPr>
        <w:t>door’s electric</w:t>
      </w:r>
      <w:r>
        <w:rPr>
          <w:rFonts w:cs="Arial"/>
        </w:rPr>
        <w:t xml:space="preserve"> </w:t>
      </w:r>
      <w:r w:rsidRPr="005A6888">
        <w:rPr>
          <w:rFonts w:cs="Arial"/>
        </w:rPr>
        <w:t xml:space="preserve">locks shall unlock on loss of power </w:t>
      </w:r>
      <w:r>
        <w:rPr>
          <w:rFonts w:cs="Arial"/>
        </w:rPr>
        <w:t>to</w:t>
      </w:r>
      <w:r w:rsidRPr="005A6888">
        <w:rPr>
          <w:rFonts w:cs="Arial"/>
        </w:rPr>
        <w:t xml:space="preserve"> the </w:t>
      </w:r>
      <w:r w:rsidRPr="00186944">
        <w:rPr>
          <w:rFonts w:cs="Arial"/>
        </w:rPr>
        <w:t>electrical locking system</w:t>
      </w:r>
      <w:r w:rsidRPr="005A6888">
        <w:rPr>
          <w:rFonts w:cs="Arial"/>
        </w:rPr>
        <w:t xml:space="preserve"> or </w:t>
      </w:r>
      <w:r w:rsidRPr="00186944">
        <w:rPr>
          <w:rFonts w:cs="Arial"/>
        </w:rPr>
        <w:t>to the electric</w:t>
      </w:r>
      <w:r>
        <w:rPr>
          <w:rFonts w:cs="Arial"/>
        </w:rPr>
        <w:t xml:space="preserve"> </w:t>
      </w:r>
      <w:r w:rsidRPr="005A6888">
        <w:rPr>
          <w:rFonts w:cs="Arial"/>
        </w:rPr>
        <w:t>lock mechanism</w:t>
      </w:r>
      <w:r>
        <w:rPr>
          <w:rFonts w:cs="Arial"/>
        </w:rPr>
        <w:t xml:space="preserve"> </w:t>
      </w:r>
      <w:r w:rsidRPr="00186944">
        <w:rPr>
          <w:rFonts w:cs="Arial"/>
        </w:rPr>
        <w:t>allowing immediate free egress</w:t>
      </w:r>
      <w:r w:rsidRPr="005A6888">
        <w:rPr>
          <w:rFonts w:cs="Arial"/>
        </w:rPr>
        <w:t>.</w:t>
      </w:r>
    </w:p>
    <w:p w14:paraId="3C35DCEA" w14:textId="77777777" w:rsidR="00397B4B" w:rsidRPr="005A6888" w:rsidRDefault="00397B4B" w:rsidP="00397B4B">
      <w:pPr>
        <w:ind w:left="720" w:hanging="360"/>
        <w:rPr>
          <w:rFonts w:cs="Arial"/>
        </w:rPr>
      </w:pPr>
      <w:r w:rsidRPr="005A6888">
        <w:rPr>
          <w:rFonts w:cs="Arial"/>
        </w:rPr>
        <w:t>3.</w:t>
      </w:r>
      <w:r w:rsidRPr="005A6888">
        <w:rPr>
          <w:rFonts w:cs="Arial"/>
        </w:rPr>
        <w:tab/>
        <w:t xml:space="preserve">The </w:t>
      </w:r>
      <w:r w:rsidRPr="00186944">
        <w:rPr>
          <w:rFonts w:cs="Arial"/>
        </w:rPr>
        <w:t>electrical</w:t>
      </w:r>
      <w:r w:rsidRPr="005A6888">
        <w:rPr>
          <w:rFonts w:cs="Arial"/>
        </w:rPr>
        <w:t xml:space="preserve"> locking system shall be installed to have the capability of </w:t>
      </w:r>
      <w:r w:rsidRPr="00186944">
        <w:rPr>
          <w:rFonts w:cs="Arial"/>
        </w:rPr>
        <w:t>unlocking the electric locks</w:t>
      </w:r>
      <w:r w:rsidRPr="005A6888">
        <w:rPr>
          <w:rFonts w:cs="Arial"/>
        </w:rPr>
        <w:t xml:space="preserve"> by a switch located at the fire command center, a nursing station or other approved location. The switch shall directly break power to the </w:t>
      </w:r>
      <w:r w:rsidRPr="00186944">
        <w:rPr>
          <w:rFonts w:cs="Arial"/>
        </w:rPr>
        <w:t>electric</w:t>
      </w:r>
      <w:r>
        <w:rPr>
          <w:rFonts w:cs="Arial"/>
        </w:rPr>
        <w:t xml:space="preserve"> </w:t>
      </w:r>
      <w:r w:rsidRPr="005A6888">
        <w:rPr>
          <w:rFonts w:cs="Arial"/>
        </w:rPr>
        <w:t>lock.</w:t>
      </w:r>
    </w:p>
    <w:p w14:paraId="7968D62B" w14:textId="77777777" w:rsidR="00397B4B" w:rsidRPr="005A6888" w:rsidRDefault="00397B4B" w:rsidP="00397B4B">
      <w:pPr>
        <w:ind w:left="720" w:hanging="360"/>
        <w:rPr>
          <w:rFonts w:cs="Arial"/>
        </w:rPr>
      </w:pPr>
      <w:r w:rsidRPr="005A6888">
        <w:rPr>
          <w:rFonts w:cs="Arial"/>
        </w:rPr>
        <w:t>4.</w:t>
      </w:r>
      <w:r w:rsidRPr="005A6888">
        <w:rPr>
          <w:rFonts w:cs="Arial"/>
        </w:rPr>
        <w:tab/>
        <w:t>A building occupant shall not be required to pass through more than one door equipped with a controlled egress locking system before entering an exit.</w:t>
      </w:r>
    </w:p>
    <w:p w14:paraId="45ED35AB" w14:textId="77777777" w:rsidR="00397B4B" w:rsidRPr="00397B4B" w:rsidRDefault="00397B4B" w:rsidP="00397B4B">
      <w:pPr>
        <w:ind w:left="720" w:hanging="360"/>
        <w:rPr>
          <w:rFonts w:cs="Arial"/>
          <w:strike/>
        </w:rPr>
      </w:pPr>
      <w:r w:rsidRPr="00397B4B">
        <w:rPr>
          <w:rFonts w:cs="Arial"/>
          <w:strike/>
        </w:rPr>
        <w:t>5.</w:t>
      </w:r>
      <w:r w:rsidRPr="00397B4B">
        <w:rPr>
          <w:rFonts w:cs="Arial"/>
          <w:strike/>
        </w:rPr>
        <w:tab/>
        <w:t>The procedures for unlocking the doors shall be described and approved as part of the emergency planning and preparedness required by Chapter 4 of the International Fire Code.</w:t>
      </w:r>
    </w:p>
    <w:p w14:paraId="3830B950" w14:textId="1F7785FE" w:rsidR="00397B4B" w:rsidRPr="00090F3C" w:rsidRDefault="00397B4B" w:rsidP="00397B4B">
      <w:pPr>
        <w:ind w:left="720" w:hanging="360"/>
        <w:rPr>
          <w:rFonts w:cs="Arial"/>
        </w:rPr>
      </w:pPr>
      <w:r w:rsidRPr="00397B4B">
        <w:rPr>
          <w:rFonts w:cs="Arial"/>
          <w:strike/>
        </w:rPr>
        <w:t xml:space="preserve">6 </w:t>
      </w:r>
      <w:r w:rsidRPr="00397B4B">
        <w:rPr>
          <w:rFonts w:cs="Arial"/>
          <w:i/>
          <w:iCs/>
          <w:u w:val="single"/>
        </w:rPr>
        <w:t>5</w:t>
      </w:r>
      <w:r w:rsidRPr="00090F3C">
        <w:rPr>
          <w:rFonts w:cs="Arial"/>
        </w:rPr>
        <w:t xml:space="preserve">. All </w:t>
      </w:r>
      <w:r w:rsidRPr="00397B4B">
        <w:rPr>
          <w:rFonts w:cs="Arial"/>
          <w:strike/>
        </w:rPr>
        <w:t xml:space="preserve">clinical </w:t>
      </w:r>
      <w:r w:rsidRPr="00090F3C">
        <w:rPr>
          <w:rFonts w:cs="Arial"/>
        </w:rPr>
        <w:t>staff shall have the keys, codes or other means necessary to operate the controlled egress electrical locking systems.</w:t>
      </w:r>
    </w:p>
    <w:p w14:paraId="404203E2" w14:textId="33F0ABC6" w:rsidR="00397B4B" w:rsidRPr="00090F3C" w:rsidRDefault="00397B4B" w:rsidP="00397B4B">
      <w:pPr>
        <w:ind w:left="720" w:hanging="360"/>
        <w:rPr>
          <w:rFonts w:cs="Arial"/>
        </w:rPr>
      </w:pPr>
      <w:r w:rsidRPr="00397B4B">
        <w:rPr>
          <w:rFonts w:cs="Arial"/>
          <w:strike/>
        </w:rPr>
        <w:t xml:space="preserve">7 </w:t>
      </w:r>
      <w:r w:rsidRPr="00397B4B">
        <w:rPr>
          <w:rFonts w:cs="Arial"/>
          <w:i/>
          <w:iCs/>
          <w:u w:val="single"/>
        </w:rPr>
        <w:t>6</w:t>
      </w:r>
      <w:r w:rsidRPr="00397B4B">
        <w:rPr>
          <w:rFonts w:cs="Arial"/>
          <w:u w:val="single"/>
        </w:rPr>
        <w:t>.</w:t>
      </w:r>
      <w:r w:rsidRPr="00090F3C">
        <w:rPr>
          <w:rFonts w:cs="Arial"/>
        </w:rPr>
        <w:t xml:space="preserve"> Emergency lighting shall be provided at the door.</w:t>
      </w:r>
    </w:p>
    <w:p w14:paraId="3F9BDC6E" w14:textId="725F2E4E" w:rsidR="00397B4B" w:rsidRPr="00090F3C" w:rsidRDefault="00397B4B" w:rsidP="00397B4B">
      <w:pPr>
        <w:ind w:left="720" w:hanging="360"/>
        <w:rPr>
          <w:rFonts w:cs="Arial"/>
        </w:rPr>
      </w:pPr>
      <w:r w:rsidRPr="00397B4B">
        <w:rPr>
          <w:rFonts w:cs="Arial"/>
          <w:strike/>
        </w:rPr>
        <w:t xml:space="preserve">8 </w:t>
      </w:r>
      <w:r w:rsidRPr="00397B4B">
        <w:rPr>
          <w:rFonts w:cs="Arial"/>
          <w:i/>
          <w:iCs/>
          <w:u w:val="single"/>
        </w:rPr>
        <w:t>7</w:t>
      </w:r>
      <w:r w:rsidRPr="00090F3C">
        <w:rPr>
          <w:rFonts w:cs="Arial"/>
        </w:rPr>
        <w:t>. The electromechanical or electromagnetic locking device shall be listed in accordance with either UL 294 or UL 1034.</w:t>
      </w:r>
    </w:p>
    <w:p w14:paraId="59642DF1" w14:textId="77777777" w:rsidR="00397B4B" w:rsidRPr="005A6888" w:rsidRDefault="00397B4B" w:rsidP="00BC71E1">
      <w:pPr>
        <w:ind w:firstLine="360"/>
        <w:rPr>
          <w:rFonts w:cs="Arial"/>
          <w:b/>
          <w:bCs/>
        </w:rPr>
      </w:pPr>
      <w:r w:rsidRPr="005A6888">
        <w:rPr>
          <w:rFonts w:cs="Arial"/>
          <w:b/>
          <w:bCs/>
        </w:rPr>
        <w:t>Exception</w:t>
      </w:r>
      <w:r w:rsidRPr="00052376">
        <w:rPr>
          <w:rFonts w:ascii="Arial Bold" w:hAnsi="Arial Bold" w:cs="Arial"/>
          <w:b/>
          <w:bCs/>
          <w:dstrike/>
        </w:rPr>
        <w:t>s</w:t>
      </w:r>
      <w:r w:rsidRPr="005A6888">
        <w:rPr>
          <w:rFonts w:cs="Arial"/>
          <w:b/>
          <w:bCs/>
        </w:rPr>
        <w:t>:</w:t>
      </w:r>
    </w:p>
    <w:p w14:paraId="7343696A" w14:textId="2608CBE2" w:rsidR="00397B4B" w:rsidRPr="005A6888" w:rsidRDefault="00397B4B" w:rsidP="00397B4B">
      <w:pPr>
        <w:ind w:left="720" w:hanging="360"/>
        <w:rPr>
          <w:rFonts w:cs="Arial"/>
        </w:rPr>
      </w:pPr>
      <w:r w:rsidRPr="00397B4B">
        <w:rPr>
          <w:rFonts w:cs="Arial"/>
          <w:strike/>
        </w:rPr>
        <w:lastRenderedPageBreak/>
        <w:t xml:space="preserve">1. </w:t>
      </w:r>
      <w:r w:rsidRPr="005A6888">
        <w:rPr>
          <w:rFonts w:cs="Arial"/>
        </w:rPr>
        <w:t xml:space="preserve">Items 1 through 4 shall not apply to doors to areas occupied by persons who, because of clinical needs, require restraint or containment as part of the function of a psychiatric or </w:t>
      </w:r>
      <w:r w:rsidRPr="00397B4B">
        <w:rPr>
          <w:rFonts w:cs="Arial"/>
          <w:strike/>
        </w:rPr>
        <w:t xml:space="preserve">cognitive </w:t>
      </w:r>
      <w:r w:rsidRPr="00397B4B">
        <w:rPr>
          <w:rFonts w:cs="Arial"/>
          <w:i/>
          <w:iCs/>
          <w:u w:val="single"/>
        </w:rPr>
        <w:t>mental health</w:t>
      </w:r>
      <w:r w:rsidRPr="00052376">
        <w:rPr>
          <w:rFonts w:cs="Arial"/>
        </w:rPr>
        <w:t xml:space="preserve"> </w:t>
      </w:r>
      <w:r w:rsidRPr="005A6888">
        <w:rPr>
          <w:rFonts w:cs="Arial"/>
        </w:rPr>
        <w:t>treatment area.</w:t>
      </w:r>
    </w:p>
    <w:p w14:paraId="7C2FF2CD" w14:textId="77777777" w:rsidR="00397B4B" w:rsidRPr="00397B4B" w:rsidRDefault="00397B4B" w:rsidP="00397B4B">
      <w:pPr>
        <w:ind w:left="720" w:hanging="360"/>
        <w:rPr>
          <w:rFonts w:cs="Arial"/>
          <w:strike/>
        </w:rPr>
      </w:pPr>
      <w:r w:rsidRPr="00397B4B">
        <w:rPr>
          <w:rFonts w:cs="Arial"/>
          <w:strike/>
        </w:rPr>
        <w:t>2. Items 1 through 4 shall not apply to doors to areas where a listed egress control system is utilized to reduce the risk of child abduction from nursery and obstetric areas of a Group I-2 hospital.</w:t>
      </w:r>
    </w:p>
    <w:p w14:paraId="669319AE" w14:textId="147C8A6B" w:rsidR="003E0992" w:rsidRPr="006704AD" w:rsidRDefault="003E0992" w:rsidP="00BC71E1">
      <w:pPr>
        <w:pStyle w:val="Heading4"/>
      </w:pPr>
      <w:r w:rsidRPr="006704AD">
        <w:t>ITEM 1</w:t>
      </w:r>
      <w:r w:rsidR="00E9024F" w:rsidRPr="006704AD">
        <w:t>0-</w:t>
      </w:r>
      <w:r w:rsidR="00F030D0" w:rsidRPr="006704AD">
        <w:t>5</w:t>
      </w:r>
      <w:r w:rsidRPr="006704AD">
        <w:rPr>
          <w:snapToGrid/>
        </w:rPr>
        <w:br/>
      </w:r>
      <w:r w:rsidRPr="006704AD">
        <w:t>Section 1011.16 Ladders.</w:t>
      </w:r>
    </w:p>
    <w:p w14:paraId="344D0F03" w14:textId="34A13D8C" w:rsidR="003E0992" w:rsidRPr="006704AD" w:rsidRDefault="003E0992" w:rsidP="00BC71E1">
      <w:pPr>
        <w:ind w:left="360"/>
        <w:rPr>
          <w:rFonts w:cs="Arial"/>
        </w:rPr>
      </w:pPr>
      <w:r w:rsidRPr="006704AD">
        <w:rPr>
          <w:rFonts w:cs="Arial"/>
        </w:rPr>
        <w:t xml:space="preserve">[The SFM </w:t>
      </w:r>
      <w:r w:rsidR="004E2EC3" w:rsidRPr="006704AD">
        <w:rPr>
          <w:rFonts w:cs="Arial"/>
        </w:rPr>
        <w:t>proposes</w:t>
      </w:r>
      <w:r w:rsidRPr="006704AD">
        <w:rPr>
          <w:rFonts w:cs="Arial"/>
        </w:rPr>
        <w:t xml:space="preserve"> </w:t>
      </w:r>
      <w:bookmarkStart w:id="78" w:name="_Hlk169619788"/>
      <w:r w:rsidRPr="006704AD">
        <w:rPr>
          <w:rFonts w:cs="Arial"/>
        </w:rPr>
        <w:t xml:space="preserve">to </w:t>
      </w:r>
      <w:r w:rsidR="0005068B">
        <w:rPr>
          <w:rFonts w:cs="Arial"/>
        </w:rPr>
        <w:t xml:space="preserve">revise pointers to </w:t>
      </w:r>
      <w:r w:rsidR="00DC118E">
        <w:rPr>
          <w:rFonts w:cs="Arial"/>
        </w:rPr>
        <w:t xml:space="preserve">the </w:t>
      </w:r>
      <w:r w:rsidR="0005068B" w:rsidRPr="0005068B">
        <w:rPr>
          <w:rFonts w:cs="Arial"/>
        </w:rPr>
        <w:t>California Mechanical Code</w:t>
      </w:r>
      <w:r w:rsidRPr="006704AD">
        <w:rPr>
          <w:rFonts w:cs="Arial"/>
        </w:rPr>
        <w:t xml:space="preserve"> </w:t>
      </w:r>
      <w:r w:rsidR="0005068B">
        <w:rPr>
          <w:rFonts w:cs="Arial"/>
        </w:rPr>
        <w:t>sections</w:t>
      </w:r>
      <w:bookmarkEnd w:id="78"/>
      <w:r w:rsidR="0005068B">
        <w:rPr>
          <w:rFonts w:cs="Arial"/>
        </w:rPr>
        <w:t xml:space="preserve"> </w:t>
      </w:r>
      <w:r w:rsidRPr="006704AD">
        <w:rPr>
          <w:rFonts w:cs="Arial"/>
        </w:rPr>
        <w:t>as shown.]</w:t>
      </w:r>
    </w:p>
    <w:p w14:paraId="0B45C806" w14:textId="77777777" w:rsidR="003E0992" w:rsidRPr="006704AD" w:rsidRDefault="003E0992" w:rsidP="00BC71E1">
      <w:pPr>
        <w:ind w:left="360"/>
        <w:rPr>
          <w:rFonts w:cs="Arial"/>
          <w:b/>
          <w:bCs/>
        </w:rPr>
      </w:pPr>
      <w:bookmarkStart w:id="79" w:name="_Hlk162850893"/>
      <w:r w:rsidRPr="006704AD">
        <w:rPr>
          <w:rFonts w:cs="Arial"/>
          <w:b/>
          <w:bCs/>
        </w:rPr>
        <w:t>1011.16 Ladders.</w:t>
      </w:r>
    </w:p>
    <w:bookmarkEnd w:id="79"/>
    <w:p w14:paraId="0F17512B" w14:textId="77777777" w:rsidR="003E0992" w:rsidRPr="006704AD" w:rsidRDefault="003E0992" w:rsidP="00BC71E1">
      <w:pPr>
        <w:ind w:left="360"/>
        <w:rPr>
          <w:rFonts w:cs="Arial"/>
        </w:rPr>
      </w:pPr>
      <w:r w:rsidRPr="006704AD">
        <w:rPr>
          <w:rFonts w:cs="Arial"/>
        </w:rPr>
        <w:t xml:space="preserve">Permanent ladders shall not serve as a part of the means of egress from occupied spaces within a building. Permanent ladders shall be constructed in accordance with Section </w:t>
      </w:r>
      <w:r w:rsidRPr="006704AD">
        <w:rPr>
          <w:rFonts w:cs="Arial"/>
          <w:strike/>
        </w:rPr>
        <w:t>306.5</w:t>
      </w:r>
      <w:r w:rsidRPr="006704AD">
        <w:rPr>
          <w:rFonts w:cs="Arial"/>
          <w:i/>
          <w:iCs/>
          <w:strike/>
          <w:u w:val="single"/>
        </w:rPr>
        <w:t xml:space="preserve"> </w:t>
      </w:r>
      <w:r w:rsidRPr="006704AD">
        <w:rPr>
          <w:rFonts w:cs="Arial"/>
          <w:i/>
          <w:iCs/>
          <w:u w:val="single"/>
        </w:rPr>
        <w:t>304.3</w:t>
      </w:r>
      <w:r w:rsidRPr="006704AD">
        <w:rPr>
          <w:rFonts w:cs="Arial"/>
        </w:rPr>
        <w:t xml:space="preserve"> of the </w:t>
      </w:r>
      <w:r w:rsidRPr="006704AD">
        <w:rPr>
          <w:rFonts w:cs="Arial"/>
          <w:i/>
          <w:iCs/>
        </w:rPr>
        <w:t>California Mechanical Code</w:t>
      </w:r>
      <w:r w:rsidRPr="006704AD">
        <w:rPr>
          <w:rFonts w:cs="Arial"/>
        </w:rPr>
        <w:t xml:space="preserve"> and designed for the live loads indicated in Section 1607.17. Permanent ladders shall be permitted to provide access to the following areas:</w:t>
      </w:r>
    </w:p>
    <w:p w14:paraId="0C91A0F0" w14:textId="77777777" w:rsidR="003E0992" w:rsidRPr="006704AD" w:rsidRDefault="003E0992" w:rsidP="00BC71E1">
      <w:pPr>
        <w:pStyle w:val="ListParagraph"/>
        <w:numPr>
          <w:ilvl w:val="0"/>
          <w:numId w:val="4"/>
        </w:numPr>
        <w:ind w:left="360" w:firstLine="0"/>
        <w:rPr>
          <w:rFonts w:cs="Arial"/>
        </w:rPr>
      </w:pPr>
      <w:r w:rsidRPr="006704AD">
        <w:rPr>
          <w:rFonts w:cs="Arial"/>
        </w:rPr>
        <w:t>Spaces frequented only by personnel for maintenance, repair or monitoring of equipment.</w:t>
      </w:r>
    </w:p>
    <w:p w14:paraId="49D7C126" w14:textId="77777777" w:rsidR="003E0992" w:rsidRPr="006704AD" w:rsidRDefault="003E0992" w:rsidP="00BC71E1">
      <w:pPr>
        <w:ind w:left="360"/>
        <w:rPr>
          <w:rFonts w:cs="Arial"/>
        </w:rPr>
      </w:pPr>
      <w:r w:rsidRPr="006704AD">
        <w:rPr>
          <w:rFonts w:cs="Arial"/>
        </w:rPr>
        <w:tab/>
        <w:t>…</w:t>
      </w:r>
    </w:p>
    <w:p w14:paraId="713A5048" w14:textId="2D2D89A5" w:rsidR="003E0992" w:rsidRPr="006704AD" w:rsidRDefault="003E0992" w:rsidP="00BC71E1">
      <w:pPr>
        <w:pStyle w:val="ListParagraph"/>
        <w:numPr>
          <w:ilvl w:val="0"/>
          <w:numId w:val="5"/>
        </w:numPr>
        <w:ind w:left="360" w:firstLine="0"/>
        <w:rPr>
          <w:rFonts w:cs="Arial"/>
        </w:rPr>
      </w:pPr>
      <w:r w:rsidRPr="006704AD">
        <w:rPr>
          <w:rFonts w:cs="Arial"/>
        </w:rPr>
        <w:t xml:space="preserve">Where permitted to access equipment and appliances in accordance with Section </w:t>
      </w:r>
      <w:r w:rsidRPr="006704AD">
        <w:rPr>
          <w:rFonts w:cs="Arial"/>
          <w:strike/>
        </w:rPr>
        <w:t>306.5</w:t>
      </w:r>
      <w:r w:rsidRPr="006704AD">
        <w:rPr>
          <w:rFonts w:cs="Arial"/>
          <w:i/>
          <w:iCs/>
          <w:strike/>
          <w:u w:val="single"/>
        </w:rPr>
        <w:t xml:space="preserve"> </w:t>
      </w:r>
      <w:r w:rsidRPr="006704AD">
        <w:rPr>
          <w:rFonts w:cs="Arial"/>
          <w:i/>
          <w:iCs/>
          <w:u w:val="single"/>
        </w:rPr>
        <w:t>304.3</w:t>
      </w:r>
      <w:r w:rsidRPr="006704AD">
        <w:rPr>
          <w:rFonts w:cs="Arial"/>
        </w:rPr>
        <w:t xml:space="preserve"> of the </w:t>
      </w:r>
      <w:r w:rsidRPr="006704AD">
        <w:rPr>
          <w:rFonts w:cs="Arial"/>
          <w:i/>
          <w:iCs/>
        </w:rPr>
        <w:t>California Mechanical Code</w:t>
      </w:r>
      <w:r w:rsidRPr="006704AD">
        <w:rPr>
          <w:rFonts w:cs="Arial"/>
        </w:rPr>
        <w:t>.</w:t>
      </w:r>
    </w:p>
    <w:p w14:paraId="43DECECC" w14:textId="2FAEF03B" w:rsidR="004E0C14" w:rsidRPr="006704AD" w:rsidRDefault="001B364A" w:rsidP="004E0C14">
      <w:pPr>
        <w:pStyle w:val="Heading4"/>
      </w:pPr>
      <w:r w:rsidRPr="006704AD">
        <w:t>ITEM 10-</w:t>
      </w:r>
      <w:r w:rsidR="0005068B">
        <w:t>6</w:t>
      </w:r>
      <w:r w:rsidRPr="006704AD">
        <w:rPr>
          <w:snapToGrid/>
        </w:rPr>
        <w:br/>
      </w:r>
      <w:r w:rsidR="004E0C14" w:rsidRPr="006704AD">
        <w:t>Section 1015.2 Where required.</w:t>
      </w:r>
    </w:p>
    <w:p w14:paraId="55B04817" w14:textId="46219C2E" w:rsidR="004E0C14" w:rsidRPr="006704AD" w:rsidRDefault="004E0C14" w:rsidP="00727908">
      <w:pPr>
        <w:ind w:left="360"/>
        <w:rPr>
          <w:rFonts w:cs="Arial"/>
        </w:rPr>
      </w:pPr>
      <w:r w:rsidRPr="006704AD">
        <w:rPr>
          <w:rFonts w:cs="Arial"/>
        </w:rPr>
        <w:t>[The SFM proposed to renumber the existing amendment due to model code revisions.]</w:t>
      </w:r>
    </w:p>
    <w:p w14:paraId="66CA8E58" w14:textId="77777777" w:rsidR="004E0C14" w:rsidRPr="006704AD" w:rsidRDefault="004E0C14" w:rsidP="00727908">
      <w:pPr>
        <w:ind w:firstLine="360"/>
        <w:rPr>
          <w:rFonts w:cs="Arial"/>
          <w:b/>
          <w:bCs/>
        </w:rPr>
      </w:pPr>
      <w:r w:rsidRPr="006704AD">
        <w:rPr>
          <w:rFonts w:cs="Arial"/>
          <w:b/>
          <w:bCs/>
        </w:rPr>
        <w:t xml:space="preserve">1015.2 Where required. </w:t>
      </w:r>
      <w:r w:rsidRPr="006704AD">
        <w:rPr>
          <w:rFonts w:cs="Arial"/>
        </w:rPr>
        <w:t>…</w:t>
      </w:r>
    </w:p>
    <w:p w14:paraId="03C3A6B5" w14:textId="4DDC4643" w:rsidR="004E0C14" w:rsidRPr="006704AD" w:rsidRDefault="004E0C14" w:rsidP="00727908">
      <w:pPr>
        <w:ind w:left="360" w:firstLine="360"/>
        <w:rPr>
          <w:rFonts w:cs="Arial"/>
        </w:rPr>
      </w:pPr>
      <w:r w:rsidRPr="006704AD">
        <w:rPr>
          <w:rFonts w:cs="Arial"/>
          <w:b/>
          <w:bCs/>
        </w:rPr>
        <w:t>Exceptions:</w:t>
      </w:r>
      <w:r w:rsidRPr="006704AD">
        <w:rPr>
          <w:rFonts w:cs="Arial"/>
        </w:rPr>
        <w:t xml:space="preserve"> Guards are not required for the following locations:</w:t>
      </w:r>
    </w:p>
    <w:p w14:paraId="03DF0DFA" w14:textId="77777777" w:rsidR="004E0C14" w:rsidRPr="006704AD" w:rsidRDefault="004E0C14" w:rsidP="004E0C14">
      <w:pPr>
        <w:ind w:firstLine="720"/>
        <w:rPr>
          <w:rFonts w:cs="Arial"/>
        </w:rPr>
      </w:pPr>
      <w:r w:rsidRPr="006704AD">
        <w:rPr>
          <w:rFonts w:cs="Arial"/>
        </w:rPr>
        <w:t>…</w:t>
      </w:r>
    </w:p>
    <w:p w14:paraId="1F27E758" w14:textId="7FB7DF3A" w:rsidR="004E0C14" w:rsidRPr="006704AD" w:rsidRDefault="004E0C14" w:rsidP="00727908">
      <w:pPr>
        <w:ind w:firstLine="720"/>
        <w:rPr>
          <w:rFonts w:cs="Arial"/>
        </w:rPr>
      </w:pPr>
      <w:r w:rsidRPr="006704AD">
        <w:rPr>
          <w:rFonts w:cs="Arial"/>
        </w:rPr>
        <w:t>10. At portions of an occupiable roof …</w:t>
      </w:r>
    </w:p>
    <w:p w14:paraId="69338104" w14:textId="4BFBB014" w:rsidR="004E0C14" w:rsidRPr="00727908" w:rsidRDefault="004E0C14" w:rsidP="00727908">
      <w:pPr>
        <w:ind w:left="720"/>
        <w:rPr>
          <w:i/>
        </w:rPr>
      </w:pPr>
      <w:r w:rsidRPr="006704AD">
        <w:rPr>
          <w:i/>
          <w:iCs/>
          <w:strike/>
        </w:rPr>
        <w:t>9</w:t>
      </w:r>
      <w:r w:rsidRPr="006704AD">
        <w:rPr>
          <w:i/>
          <w:iCs/>
          <w:u w:val="single"/>
        </w:rPr>
        <w:t>11</w:t>
      </w:r>
      <w:r w:rsidRPr="006704AD">
        <w:rPr>
          <w:i/>
          <w:iCs/>
        </w:rPr>
        <w:t>. Elevated facility observation station access hatches at detention facilities.</w:t>
      </w:r>
    </w:p>
    <w:p w14:paraId="0D9C378A" w14:textId="5BD3EE11" w:rsidR="001E685D" w:rsidRPr="006704AD" w:rsidRDefault="001E685D" w:rsidP="001E685D">
      <w:pPr>
        <w:pStyle w:val="Heading4"/>
      </w:pPr>
      <w:r w:rsidRPr="006704AD">
        <w:t>ITEM 1</w:t>
      </w:r>
      <w:r w:rsidR="00E9024F" w:rsidRPr="006704AD">
        <w:t>0-</w:t>
      </w:r>
      <w:r w:rsidR="0005068B">
        <w:t>7</w:t>
      </w:r>
      <w:r w:rsidRPr="006704AD">
        <w:rPr>
          <w:snapToGrid/>
        </w:rPr>
        <w:br/>
      </w:r>
      <w:r w:rsidRPr="006704AD">
        <w:t xml:space="preserve">Section 1016.2 Egress </w:t>
      </w:r>
      <w:r w:rsidR="00CC3EA3" w:rsidRPr="006704AD">
        <w:t>T</w:t>
      </w:r>
      <w:r w:rsidRPr="006704AD">
        <w:t xml:space="preserve">hrough </w:t>
      </w:r>
      <w:r w:rsidR="00CC3EA3" w:rsidRPr="006704AD">
        <w:t>I</w:t>
      </w:r>
      <w:r w:rsidRPr="006704AD">
        <w:t xml:space="preserve">ntervening </w:t>
      </w:r>
      <w:r w:rsidR="00CC3EA3" w:rsidRPr="006704AD">
        <w:t>S</w:t>
      </w:r>
      <w:r w:rsidRPr="006704AD">
        <w:t>paces.</w:t>
      </w:r>
    </w:p>
    <w:p w14:paraId="3D0B5E08" w14:textId="7F64A8B1" w:rsidR="001E685D" w:rsidRPr="006704AD" w:rsidRDefault="00B31139" w:rsidP="00354934">
      <w:pPr>
        <w:ind w:left="360"/>
      </w:pPr>
      <w:r w:rsidRPr="006704AD">
        <w:t>[</w:t>
      </w:r>
      <w:bookmarkStart w:id="80" w:name="_Hlk166508850"/>
      <w:r w:rsidRPr="006704AD">
        <w:t>The SFM proposes</w:t>
      </w:r>
      <w:r w:rsidR="007057EC">
        <w:t xml:space="preserve"> to</w:t>
      </w:r>
      <w:r w:rsidRPr="006704AD">
        <w:t xml:space="preserve"> modif</w:t>
      </w:r>
      <w:r w:rsidR="007057EC">
        <w:t>y</w:t>
      </w:r>
      <w:r w:rsidRPr="006704AD">
        <w:t xml:space="preserve"> the existing amendment </w:t>
      </w:r>
      <w:r w:rsidR="007057EC">
        <w:t>and renumber to coordinate with the California Building Code language</w:t>
      </w:r>
      <w:bookmarkEnd w:id="80"/>
      <w:r w:rsidR="007057EC">
        <w:t>.</w:t>
      </w:r>
      <w:r w:rsidRPr="006704AD">
        <w:t>]</w:t>
      </w:r>
    </w:p>
    <w:p w14:paraId="7ABD4B47" w14:textId="2D8C9277" w:rsidR="001E685D" w:rsidRPr="0005068B" w:rsidRDefault="001E685D" w:rsidP="00BC71E1">
      <w:pPr>
        <w:ind w:left="360"/>
        <w:rPr>
          <w:rFonts w:cs="Arial"/>
          <w:b/>
          <w:bCs/>
        </w:rPr>
      </w:pPr>
      <w:r w:rsidRPr="006704AD">
        <w:rPr>
          <w:rFonts w:cs="Arial"/>
          <w:b/>
          <w:bCs/>
        </w:rPr>
        <w:t>1016.2 Egress through intervening spaces.</w:t>
      </w:r>
      <w:r w:rsidR="0005068B">
        <w:rPr>
          <w:rFonts w:cs="Arial"/>
          <w:b/>
          <w:bCs/>
        </w:rPr>
        <w:t xml:space="preserve"> </w:t>
      </w:r>
      <w:r w:rsidRPr="006704AD">
        <w:rPr>
          <w:rFonts w:cs="Arial"/>
        </w:rPr>
        <w:t>Egress through intervening spaces shall comply with this section.</w:t>
      </w:r>
    </w:p>
    <w:p w14:paraId="4AFDDE80" w14:textId="77777777" w:rsidR="001E685D" w:rsidRPr="006704AD" w:rsidRDefault="001E685D" w:rsidP="0081428F">
      <w:pPr>
        <w:pStyle w:val="ListParagraph"/>
        <w:numPr>
          <w:ilvl w:val="0"/>
          <w:numId w:val="6"/>
        </w:numPr>
        <w:rPr>
          <w:rFonts w:cs="Arial"/>
        </w:rPr>
      </w:pPr>
      <w:r w:rsidRPr="006704AD">
        <w:rPr>
          <w:rFonts w:cs="Arial"/>
        </w:rPr>
        <w:t>…</w:t>
      </w:r>
    </w:p>
    <w:p w14:paraId="084DAA26" w14:textId="77777777" w:rsidR="001E685D" w:rsidRPr="006704AD" w:rsidRDefault="001E685D" w:rsidP="001E685D">
      <w:pPr>
        <w:ind w:left="720"/>
        <w:rPr>
          <w:rFonts w:cs="Arial"/>
        </w:rPr>
      </w:pPr>
      <w:r w:rsidRPr="006704AD">
        <w:rPr>
          <w:rFonts w:cs="Arial"/>
        </w:rPr>
        <w:lastRenderedPageBreak/>
        <w:t>…</w:t>
      </w:r>
    </w:p>
    <w:p w14:paraId="26851885" w14:textId="4C19FF81" w:rsidR="001E685D" w:rsidRPr="007057EC" w:rsidRDefault="00BD3A7F" w:rsidP="001E685D">
      <w:pPr>
        <w:ind w:left="720"/>
        <w:rPr>
          <w:rFonts w:cs="Arial"/>
          <w:i/>
          <w:iCs/>
        </w:rPr>
      </w:pPr>
      <w:r w:rsidRPr="006704AD">
        <w:rPr>
          <w:rFonts w:cs="Arial"/>
          <w:i/>
          <w:iCs/>
          <w:strike/>
        </w:rPr>
        <w:t>6</w:t>
      </w:r>
      <w:r w:rsidRPr="006704AD">
        <w:rPr>
          <w:rFonts w:cs="Arial"/>
          <w:i/>
          <w:iCs/>
          <w:u w:val="single"/>
        </w:rPr>
        <w:t>7.</w:t>
      </w:r>
      <w:r w:rsidRPr="006704AD">
        <w:rPr>
          <w:rFonts w:cs="Arial"/>
          <w:i/>
          <w:iCs/>
        </w:rPr>
        <w:t xml:space="preserve"> </w:t>
      </w:r>
      <w:r w:rsidRPr="007057EC">
        <w:rPr>
          <w:rFonts w:cs="Arial"/>
          <w:i/>
          <w:iCs/>
          <w:strike/>
        </w:rPr>
        <w:t>Exits shall not pass through any room subject to locking except in Group I-3 occupancies classified as detention facilities.</w:t>
      </w:r>
      <w:r w:rsidR="007057EC" w:rsidRPr="007057EC">
        <w:rPr>
          <w:rFonts w:cs="Arial"/>
          <w:i/>
          <w:iCs/>
        </w:rPr>
        <w:t xml:space="preserve"> </w:t>
      </w:r>
      <w:r w:rsidR="001E685D" w:rsidRPr="006704AD">
        <w:rPr>
          <w:rFonts w:cs="Arial"/>
          <w:i/>
          <w:iCs/>
          <w:u w:val="single"/>
        </w:rPr>
        <w:t>The means of egress shall not pass through any room subject to locking except in Group I-3 occupancies classified as detention facilities and psychiatric treatment areas in Group I-2 occupancies.</w:t>
      </w:r>
    </w:p>
    <w:p w14:paraId="3B272E7F" w14:textId="56B2FE50" w:rsidR="00BF2710" w:rsidRPr="006704AD" w:rsidRDefault="00BF2710" w:rsidP="00BF2710">
      <w:pPr>
        <w:pStyle w:val="Heading4"/>
      </w:pPr>
      <w:r w:rsidRPr="006704AD">
        <w:t>ITEM 1</w:t>
      </w:r>
      <w:r w:rsidR="00E9024F" w:rsidRPr="006704AD">
        <w:t>0-</w:t>
      </w:r>
      <w:r w:rsidR="0005068B">
        <w:t>8</w:t>
      </w:r>
      <w:r w:rsidRPr="006704AD">
        <w:rPr>
          <w:snapToGrid/>
        </w:rPr>
        <w:br/>
      </w:r>
      <w:r w:rsidRPr="006704AD">
        <w:t>TABLE 1020.2 CORRIDOR FIRE-RESISTANCE RATING</w:t>
      </w:r>
    </w:p>
    <w:p w14:paraId="692F864A" w14:textId="3DA71280" w:rsidR="00BF2710" w:rsidRDefault="00BF2710" w:rsidP="00354934">
      <w:pPr>
        <w:ind w:left="360"/>
        <w:rPr>
          <w:rFonts w:cs="Arial"/>
        </w:rPr>
      </w:pPr>
      <w:r w:rsidRPr="006704AD">
        <w:rPr>
          <w:rFonts w:cs="Arial"/>
        </w:rPr>
        <w:t>[</w:t>
      </w:r>
      <w:bookmarkStart w:id="81" w:name="_Hlk163664775"/>
      <w:r w:rsidRPr="006704AD">
        <w:rPr>
          <w:rFonts w:cs="Arial"/>
        </w:rPr>
        <w:t>The SFM proposes to modify the existing amendments to Table 1020.2 to repeal line item for “E” occupancies and modify “I-4” items to require 1 hr with sprinklers to fix conflict with egress requirements.]</w:t>
      </w:r>
      <w:bookmarkEnd w:id="81"/>
    </w:p>
    <w:p w14:paraId="3414EDCA" w14:textId="3803E115" w:rsidR="00675256" w:rsidRPr="00354934" w:rsidRDefault="00BF2710" w:rsidP="00BC71E1">
      <w:pPr>
        <w:ind w:firstLine="360"/>
        <w:rPr>
          <w:b/>
          <w:bCs/>
        </w:rPr>
      </w:pPr>
      <w:r w:rsidRPr="006704AD">
        <w:rPr>
          <w:b/>
          <w:bCs/>
        </w:rPr>
        <w:t>TABLE 1020.2 CORRIDOR FIRE-RESISTANCE RATING</w:t>
      </w:r>
    </w:p>
    <w:p w14:paraId="6A3664FF" w14:textId="6F0C1166" w:rsidR="005E535E" w:rsidRDefault="00675256" w:rsidP="005E535E">
      <w:pPr>
        <w:rPr>
          <w:i/>
          <w:u w:val="single"/>
        </w:rPr>
      </w:pPr>
      <w:r w:rsidRPr="00675256">
        <w:rPr>
          <w:i/>
          <w:noProof/>
          <w:u w:val="single"/>
        </w:rPr>
        <w:drawing>
          <wp:inline distT="0" distB="0" distL="0" distR="0" wp14:anchorId="3D047954" wp14:editId="28464DB6">
            <wp:extent cx="5943600" cy="1966595"/>
            <wp:effectExtent l="0" t="0" r="0" b="0"/>
            <wp:doc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pic:cNvPicPr/>
                  </pic:nvPicPr>
                  <pic:blipFill>
                    <a:blip r:embed="rId16"/>
                    <a:stretch>
                      <a:fillRect/>
                    </a:stretch>
                  </pic:blipFill>
                  <pic:spPr>
                    <a:xfrm>
                      <a:off x="0" y="0"/>
                      <a:ext cx="5943600" cy="1966595"/>
                    </a:xfrm>
                    <a:prstGeom prst="rect">
                      <a:avLst/>
                    </a:prstGeom>
                  </pic:spPr>
                </pic:pic>
              </a:graphicData>
            </a:graphic>
          </wp:inline>
        </w:drawing>
      </w:r>
    </w:p>
    <w:p w14:paraId="0DEF2B58" w14:textId="42BB3B92" w:rsidR="005E535E" w:rsidRPr="00016834" w:rsidRDefault="005E535E" w:rsidP="00EC760C">
      <w:pPr>
        <w:pStyle w:val="Heading4"/>
      </w:pPr>
      <w:r w:rsidRPr="00016834">
        <w:t>ITEM 10-</w:t>
      </w:r>
      <w:r w:rsidR="0005068B">
        <w:t>9</w:t>
      </w:r>
      <w:r w:rsidRPr="00016834">
        <w:rPr>
          <w:snapToGrid/>
        </w:rPr>
        <w:br/>
      </w:r>
      <w:r w:rsidRPr="005E535E">
        <w:t>Section 1026.6 Two-Way Communication.</w:t>
      </w:r>
    </w:p>
    <w:p w14:paraId="2B5E9986" w14:textId="77777777" w:rsidR="005E535E" w:rsidRPr="00016834" w:rsidRDefault="005E535E" w:rsidP="00EC760C">
      <w:pPr>
        <w:ind w:left="360"/>
        <w:rPr>
          <w:rFonts w:cs="Arial"/>
        </w:rPr>
      </w:pPr>
      <w:r w:rsidRPr="00016834">
        <w:rPr>
          <w:rFonts w:cs="Arial"/>
        </w:rPr>
        <w:t>[The SFM proposes to add a new California amendment 1026.6 Two-way communication for horizontal exits.]</w:t>
      </w:r>
    </w:p>
    <w:p w14:paraId="34A171B7" w14:textId="77777777" w:rsidR="005E535E" w:rsidRPr="00016834" w:rsidRDefault="005E535E" w:rsidP="00BC71E1">
      <w:pPr>
        <w:widowControl/>
        <w:autoSpaceDE w:val="0"/>
        <w:autoSpaceDN w:val="0"/>
        <w:adjustRightInd w:val="0"/>
        <w:spacing w:after="0"/>
        <w:ind w:left="360"/>
        <w:rPr>
          <w:i/>
          <w:u w:val="single"/>
        </w:rPr>
      </w:pPr>
      <w:r w:rsidRPr="00016834">
        <w:rPr>
          <w:b/>
          <w:bCs/>
          <w:i/>
          <w:u w:val="single"/>
        </w:rPr>
        <w:t>1026.6 Two-way communication</w:t>
      </w:r>
      <w:r w:rsidRPr="00016834">
        <w:rPr>
          <w:i/>
          <w:u w:val="single"/>
        </w:rPr>
        <w:t>.</w:t>
      </w:r>
      <w:r w:rsidRPr="00016834">
        <w:rPr>
          <w:rFonts w:cs="Arial"/>
          <w:i/>
          <w:iCs/>
          <w:snapToGrid/>
          <w:szCs w:val="24"/>
          <w:u w:val="single"/>
        </w:rPr>
        <w:t xml:space="preserve"> </w:t>
      </w:r>
      <w:r w:rsidRPr="00016834">
        <w:rPr>
          <w:i/>
          <w:u w:val="single"/>
        </w:rPr>
        <w:t xml:space="preserve">Where a refuge area does not contain a two-way communication system at an elevator landing or within </w:t>
      </w:r>
      <w:r w:rsidRPr="00016834">
        <w:rPr>
          <w:rFonts w:cs="Arial"/>
          <w:i/>
          <w:iCs/>
          <w:snapToGrid/>
          <w:szCs w:val="24"/>
          <w:u w:val="single"/>
        </w:rPr>
        <w:t>an</w:t>
      </w:r>
      <w:r w:rsidRPr="00016834">
        <w:rPr>
          <w:i/>
          <w:u w:val="single"/>
        </w:rPr>
        <w:t xml:space="preserve"> area of refuge, a two-way communications system shall be installed in an approved location in a public area and shall comply with Sections 1009.8.1, 1009.8.2 and 1009.11.</w:t>
      </w:r>
    </w:p>
    <w:p w14:paraId="309449E1" w14:textId="77777777" w:rsidR="005E535E" w:rsidRDefault="005E535E" w:rsidP="005E535E">
      <w:pPr>
        <w:ind w:left="360"/>
        <w:rPr>
          <w:i/>
          <w:u w:val="single"/>
        </w:rPr>
      </w:pPr>
      <w:r w:rsidRPr="00056CF8">
        <w:rPr>
          <w:b/>
          <w:bCs/>
          <w:i/>
          <w:u w:val="single"/>
        </w:rPr>
        <w:t>Exception:</w:t>
      </w:r>
      <w:r w:rsidRPr="00016834">
        <w:rPr>
          <w:i/>
          <w:u w:val="single"/>
        </w:rPr>
        <w:t xml:space="preserve"> Two-way communication systems are not required in Group I-2 and I-3 facilities.</w:t>
      </w:r>
    </w:p>
    <w:p w14:paraId="62F80997" w14:textId="241C9546" w:rsidR="00431F7C" w:rsidRPr="006704AD" w:rsidRDefault="00431F7C" w:rsidP="00431F7C">
      <w:pPr>
        <w:pStyle w:val="Heading4"/>
      </w:pPr>
      <w:r w:rsidRPr="006704AD">
        <w:t xml:space="preserve">ITEM </w:t>
      </w:r>
      <w:r w:rsidR="00E9024F" w:rsidRPr="006704AD">
        <w:t>10-</w:t>
      </w:r>
      <w:r w:rsidR="00C8542E" w:rsidRPr="006704AD">
        <w:t>1</w:t>
      </w:r>
      <w:r w:rsidR="0005068B">
        <w:t>0</w:t>
      </w:r>
      <w:r w:rsidRPr="006704AD">
        <w:rPr>
          <w:snapToGrid/>
        </w:rPr>
        <w:br/>
      </w:r>
      <w:r w:rsidRPr="006704AD">
        <w:t xml:space="preserve">Section </w:t>
      </w:r>
      <w:r w:rsidR="008B1223" w:rsidRPr="006704AD">
        <w:t>1032.2.2.1 Maintenance</w:t>
      </w:r>
    </w:p>
    <w:p w14:paraId="606CD622" w14:textId="648EC7DC" w:rsidR="008A224F" w:rsidRPr="006704AD" w:rsidRDefault="005315A6" w:rsidP="005E535E">
      <w:pPr>
        <w:ind w:left="360"/>
        <w:rPr>
          <w:rFonts w:cs="Arial"/>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due to model code </w:t>
      </w:r>
      <w:r w:rsidR="00156244" w:rsidRPr="006704AD">
        <w:rPr>
          <w:rFonts w:cs="Arial"/>
        </w:rPr>
        <w:t>revisions</w:t>
      </w:r>
      <w:r w:rsidRPr="006704AD">
        <w:rPr>
          <w:rFonts w:cs="Arial"/>
        </w:rPr>
        <w:t>.]</w:t>
      </w:r>
    </w:p>
    <w:p w14:paraId="5F9FDB6A" w14:textId="3F5CA8F0" w:rsidR="00372AD8" w:rsidRPr="006704AD" w:rsidRDefault="00372AD8" w:rsidP="00DC118E">
      <w:pPr>
        <w:ind w:left="360"/>
        <w:rPr>
          <w:rFonts w:cs="Arial"/>
          <w:b/>
          <w:bCs/>
          <w:i/>
          <w:iCs/>
          <w:strike/>
        </w:rPr>
      </w:pPr>
      <w:r w:rsidRPr="006704AD">
        <w:rPr>
          <w:rFonts w:cs="Arial"/>
          <w:b/>
          <w:bCs/>
          <w:i/>
          <w:iCs/>
          <w:strike/>
        </w:rPr>
        <w:t>1032.2.1.2 Maintenance.</w:t>
      </w:r>
      <w:r w:rsidR="008433EF" w:rsidRPr="006704AD">
        <w:rPr>
          <w:rFonts w:cs="Arial"/>
          <w:b/>
          <w:bCs/>
          <w:i/>
          <w:iCs/>
          <w:strike/>
        </w:rPr>
        <w:t xml:space="preserve"> </w:t>
      </w:r>
      <w:r w:rsidR="00DC118E" w:rsidRPr="00DC118E">
        <w:rPr>
          <w:rFonts w:cs="Arial"/>
          <w:i/>
          <w:iCs/>
          <w:strike/>
        </w:rPr>
        <w:t>Fire escape stairways and balconies shall be kept clear and unobstructed at all times and shall be maintained in good working order.</w:t>
      </w:r>
    </w:p>
    <w:p w14:paraId="37BFA95E" w14:textId="353B57C4" w:rsidR="00372AD8" w:rsidRPr="006704AD" w:rsidRDefault="00C31BC1" w:rsidP="00DC118E">
      <w:pPr>
        <w:ind w:left="360"/>
        <w:rPr>
          <w:rFonts w:cs="Arial"/>
          <w:b/>
          <w:bCs/>
        </w:rPr>
      </w:pPr>
      <w:r w:rsidRPr="006704AD">
        <w:rPr>
          <w:rFonts w:cs="Arial"/>
          <w:b/>
          <w:bCs/>
        </w:rPr>
        <w:t>1032.2.2.1 Maintenance.</w:t>
      </w:r>
      <w:r w:rsidR="008433EF" w:rsidRPr="006704AD">
        <w:rPr>
          <w:rFonts w:cs="Arial"/>
          <w:b/>
          <w:bCs/>
        </w:rPr>
        <w:t xml:space="preserve"> </w:t>
      </w:r>
      <w:r w:rsidR="006437A2" w:rsidRPr="006704AD">
        <w:rPr>
          <w:rFonts w:cs="Arial"/>
        </w:rPr>
        <w:t>…</w:t>
      </w:r>
    </w:p>
    <w:p w14:paraId="1295BD03" w14:textId="6C1299E7" w:rsidR="008433EF" w:rsidRPr="006704AD" w:rsidRDefault="008433EF" w:rsidP="008433EF">
      <w:pPr>
        <w:pStyle w:val="Heading4"/>
      </w:pPr>
      <w:r w:rsidRPr="006704AD">
        <w:lastRenderedPageBreak/>
        <w:t xml:space="preserve">ITEM </w:t>
      </w:r>
      <w:r w:rsidR="00E9024F" w:rsidRPr="006704AD">
        <w:t>10-</w:t>
      </w:r>
      <w:r w:rsidR="00C8542E" w:rsidRPr="006704AD">
        <w:t>1</w:t>
      </w:r>
      <w:r w:rsidR="0005068B">
        <w:t>1</w:t>
      </w:r>
      <w:r w:rsidRPr="006704AD">
        <w:rPr>
          <w:snapToGrid/>
        </w:rPr>
        <w:br/>
      </w:r>
      <w:r w:rsidRPr="006704AD">
        <w:t>Section 1032.2.2.2 Examination</w:t>
      </w:r>
    </w:p>
    <w:p w14:paraId="4F2F34FD" w14:textId="74B1442E" w:rsidR="008433EF" w:rsidRPr="006704AD" w:rsidRDefault="008433EF" w:rsidP="005E535E">
      <w:pPr>
        <w:ind w:left="360"/>
        <w:rPr>
          <w:rFonts w:cs="Arial"/>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due to model code </w:t>
      </w:r>
      <w:r w:rsidR="00156244" w:rsidRPr="006704AD">
        <w:rPr>
          <w:rFonts w:cs="Arial"/>
        </w:rPr>
        <w:t>revisions</w:t>
      </w:r>
      <w:r w:rsidRPr="006704AD">
        <w:rPr>
          <w:rFonts w:cs="Arial"/>
        </w:rPr>
        <w:t>.]</w:t>
      </w:r>
    </w:p>
    <w:p w14:paraId="76DE56B2" w14:textId="179B7E84" w:rsidR="00C31BC1" w:rsidRPr="006704AD" w:rsidRDefault="008A224F" w:rsidP="00DC118E">
      <w:pPr>
        <w:ind w:left="360"/>
        <w:rPr>
          <w:rFonts w:cs="Arial"/>
          <w:b/>
          <w:bCs/>
          <w:i/>
          <w:iCs/>
          <w:strike/>
        </w:rPr>
      </w:pPr>
      <w:r w:rsidRPr="006704AD">
        <w:rPr>
          <w:rFonts w:cs="Arial"/>
          <w:b/>
          <w:bCs/>
          <w:i/>
          <w:iCs/>
          <w:strike/>
        </w:rPr>
        <w:t>1032.2.1.3 Examination.</w:t>
      </w:r>
      <w:r w:rsidR="008433EF" w:rsidRPr="006704AD">
        <w:rPr>
          <w:rFonts w:cs="Arial"/>
          <w:b/>
          <w:bCs/>
          <w:i/>
          <w:iCs/>
          <w:strike/>
        </w:rPr>
        <w:t xml:space="preserve"> </w:t>
      </w:r>
      <w:r w:rsidR="00DC118E" w:rsidRPr="00DC118E">
        <w:rPr>
          <w:rFonts w:cs="Arial"/>
          <w:i/>
          <w:iCs/>
          <w:strike/>
        </w:rPr>
        <w:t>Fire escape stairways and balconies shall be examined for structural adequacy and safety by a registered design professional or other person acceptable to the fire code official every 5 years. The examination shall determine whether the fire escape stairways and balconies can support the dead load plus a live load of not less than 100 pounds per square foot (4.78 kN/m ). An inspection report shall be submitted to the fire code official after such examination.</w:t>
      </w:r>
    </w:p>
    <w:p w14:paraId="6AD1681F" w14:textId="5621F469" w:rsidR="00175E94" w:rsidRPr="006704AD" w:rsidRDefault="00175E94" w:rsidP="005E535E">
      <w:pPr>
        <w:ind w:firstLine="360"/>
        <w:rPr>
          <w:rFonts w:cs="Arial"/>
          <w:b/>
          <w:bCs/>
        </w:rPr>
      </w:pPr>
      <w:r w:rsidRPr="006704AD">
        <w:rPr>
          <w:rFonts w:cs="Arial"/>
          <w:b/>
          <w:bCs/>
        </w:rPr>
        <w:t>1032.2.2.2 Examination.</w:t>
      </w:r>
      <w:r w:rsidR="008433EF" w:rsidRPr="006704AD">
        <w:rPr>
          <w:rFonts w:cs="Arial"/>
          <w:b/>
          <w:bCs/>
        </w:rPr>
        <w:t xml:space="preserve"> </w:t>
      </w:r>
      <w:r w:rsidR="004E0C14" w:rsidRPr="006704AD">
        <w:rPr>
          <w:rFonts w:cs="Arial"/>
        </w:rPr>
        <w:t>…</w:t>
      </w:r>
    </w:p>
    <w:p w14:paraId="3F75499C" w14:textId="77777777" w:rsidR="003965CB" w:rsidRPr="006704AD" w:rsidRDefault="003965CB" w:rsidP="003965CB">
      <w:pPr>
        <w:pStyle w:val="Heading4"/>
        <w:ind w:left="0"/>
      </w:pPr>
      <w:r w:rsidRPr="006704AD">
        <w:t xml:space="preserve">Notation: </w:t>
      </w:r>
    </w:p>
    <w:p w14:paraId="1195CD3A" w14:textId="6AADB9C0"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AEEDE98" w14:textId="0032A3B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6C16A6C" w14:textId="77777777" w:rsidR="005E535E" w:rsidRPr="006704AD" w:rsidRDefault="005E535E" w:rsidP="003965CB">
      <w:pPr>
        <w:rPr>
          <w:rFonts w:cs="Arial"/>
          <w:szCs w:val="24"/>
        </w:rPr>
      </w:pPr>
    </w:p>
    <w:p w14:paraId="4E2FEFD3" w14:textId="0A5AE36B" w:rsidR="003965CB" w:rsidRPr="006704AD" w:rsidRDefault="003965CB" w:rsidP="003965CB">
      <w:pPr>
        <w:pStyle w:val="Heading3"/>
        <w:spacing w:before="0"/>
      </w:pPr>
      <w:r w:rsidRPr="006704AD">
        <w:t xml:space="preserve">ITEM </w:t>
      </w:r>
      <w:r w:rsidR="00DD72D6" w:rsidRPr="006704AD">
        <w:t>11</w:t>
      </w:r>
      <w:r w:rsidRPr="006704AD">
        <w:rPr>
          <w:snapToGrid/>
        </w:rPr>
        <w:br/>
      </w:r>
      <w:r w:rsidRPr="006704AD">
        <w:t>Chapter</w:t>
      </w:r>
      <w:r w:rsidR="00DD72D6" w:rsidRPr="006704AD">
        <w:t xml:space="preserve"> 11</w:t>
      </w:r>
      <w:r w:rsidRPr="006704AD">
        <w:t>,</w:t>
      </w:r>
      <w:r w:rsidR="00DD72D6" w:rsidRPr="006704AD">
        <w:t xml:space="preserve"> </w:t>
      </w:r>
      <w:bookmarkStart w:id="82" w:name="_Hlk159849188"/>
      <w:r w:rsidR="00DD72D6" w:rsidRPr="006704AD">
        <w:t>Construction Requirements for Existing Buildings</w:t>
      </w:r>
      <w:bookmarkEnd w:id="82"/>
    </w:p>
    <w:p w14:paraId="2010572F" w14:textId="3900A993" w:rsidR="003965CB" w:rsidRPr="006704AD" w:rsidRDefault="00A43416" w:rsidP="003965CB">
      <w:r w:rsidRPr="006704AD">
        <w:t xml:space="preserve">[The SFM </w:t>
      </w:r>
      <w:r w:rsidR="00D93EDD" w:rsidRPr="006704AD">
        <w:t>proposes</w:t>
      </w:r>
      <w:r w:rsidRPr="006704AD">
        <w:t xml:space="preserve"> to adopt the following sections in Chapter 11 with modifications to align </w:t>
      </w:r>
      <w:r w:rsidR="0078748B" w:rsidRPr="006704AD">
        <w:t>with the model</w:t>
      </w:r>
      <w:r w:rsidRPr="006704AD">
        <w:t xml:space="preserve"> code updates and carry forward existing California </w:t>
      </w:r>
      <w:r w:rsidR="00395E2B" w:rsidRPr="006704AD">
        <w:t>amendments</w:t>
      </w:r>
      <w:r w:rsidRPr="006704AD">
        <w:t xml:space="preserve"> contained in Sections 1103.3.3, 1103.7, 1103.7.3, 1103.7.3.1, 1103.7.8 – 1103.7.8.2, 1103.7.9 – 1103.7.9.10, 1103.8 – 1103.8.5.3, 1103.9, 1103.9.1, 1105.12, 1105.12.1, 1107, 1108, 1113, 1114, 1115, and 1116.]</w:t>
      </w:r>
      <w:r w:rsidRPr="006704AD">
        <w:rPr>
          <w:rFonts w:cs="Arial"/>
        </w:rPr>
        <w:t xml:space="preserve"> </w:t>
      </w:r>
    </w:p>
    <w:p w14:paraId="69C81577" w14:textId="4DA7FA54" w:rsidR="00FB369C" w:rsidRPr="006704AD" w:rsidRDefault="00FB369C" w:rsidP="00FB369C">
      <w:pPr>
        <w:pStyle w:val="Heading4"/>
      </w:pPr>
      <w:r w:rsidRPr="006704AD">
        <w:t>ITEM 11-1</w:t>
      </w:r>
      <w:r w:rsidRPr="006704AD">
        <w:rPr>
          <w:snapToGrid/>
        </w:rPr>
        <w:br/>
      </w:r>
      <w:r w:rsidRPr="006704AD">
        <w:t>Section 1107 Energy Storage Systems</w:t>
      </w:r>
    </w:p>
    <w:p w14:paraId="7A312ED3" w14:textId="3F757CE0" w:rsidR="00F90C20" w:rsidRPr="006704AD" w:rsidRDefault="00FB369C" w:rsidP="005E535E">
      <w:pPr>
        <w:ind w:firstLine="360"/>
        <w:rPr>
          <w:rFonts w:cs="Arial"/>
        </w:rPr>
      </w:pPr>
      <w:bookmarkStart w:id="83" w:name="_Hlk176360104"/>
      <w:r w:rsidRPr="006704AD">
        <w:rPr>
          <w:rFonts w:cs="Arial"/>
        </w:rPr>
        <w:t>[The SFM proposes the adoption of section 1107]</w:t>
      </w:r>
    </w:p>
    <w:bookmarkEnd w:id="83"/>
    <w:p w14:paraId="6D91AEDB" w14:textId="2CD0E918" w:rsidR="00F90C20" w:rsidRPr="006704AD" w:rsidRDefault="00F90C20" w:rsidP="00A93AD0">
      <w:pPr>
        <w:jc w:val="center"/>
        <w:rPr>
          <w:rFonts w:cs="Arial"/>
          <w:b/>
          <w:bCs/>
        </w:rPr>
      </w:pPr>
      <w:r w:rsidRPr="006704AD">
        <w:rPr>
          <w:rFonts w:cs="Arial"/>
          <w:b/>
          <w:bCs/>
        </w:rPr>
        <w:t>SECTION 1107</w:t>
      </w:r>
      <w:r w:rsidR="00A93AD0">
        <w:rPr>
          <w:rFonts w:cs="Arial"/>
          <w:b/>
          <w:bCs/>
        </w:rPr>
        <w:br/>
      </w:r>
      <w:r w:rsidRPr="006704AD">
        <w:rPr>
          <w:rFonts w:cs="Arial"/>
          <w:b/>
          <w:bCs/>
        </w:rPr>
        <w:t>ENERGY STORAGE SYSTEMS</w:t>
      </w:r>
    </w:p>
    <w:p w14:paraId="3B9E2FBF" w14:textId="44E89029" w:rsidR="00F90C20" w:rsidRPr="006704AD" w:rsidRDefault="00F90C20" w:rsidP="005E535E">
      <w:pPr>
        <w:ind w:left="360"/>
        <w:rPr>
          <w:rFonts w:cs="Arial"/>
          <w:b/>
          <w:bCs/>
        </w:rPr>
      </w:pPr>
      <w:r w:rsidRPr="006704AD">
        <w:rPr>
          <w:rFonts w:cs="Arial"/>
          <w:b/>
          <w:bCs/>
        </w:rPr>
        <w:t>1107.1 Lithium-ion technology energy storage systems.</w:t>
      </w:r>
      <w:r w:rsidR="00FB369C" w:rsidRPr="006704AD">
        <w:rPr>
          <w:rFonts w:cs="Arial"/>
          <w:b/>
          <w:bCs/>
        </w:rPr>
        <w:t xml:space="preserve"> </w:t>
      </w:r>
      <w:r w:rsidRPr="006704AD">
        <w:rPr>
          <w:rFonts w:cs="Arial"/>
        </w:rPr>
        <w:t>The owner of an energy storage system (ESS) utilizing lithium-ion battery technology having capacities exceeding the values in Table 1207.1.3 and installed prior to the jurisdiction’s adoption of the 2018 or later edition of the International Fire Code shall provide the fire code official a failure modes and effects analysis (FMEA) or other approved hazard mitigation analysis in accordance with Section 104.2.2 for review and approval.</w:t>
      </w:r>
    </w:p>
    <w:p w14:paraId="4B780DEE" w14:textId="6B291A2E" w:rsidR="00F90C20" w:rsidRPr="006704AD" w:rsidRDefault="00F90C20" w:rsidP="00F90C20">
      <w:pPr>
        <w:ind w:firstLine="720"/>
        <w:rPr>
          <w:rFonts w:cs="Arial"/>
        </w:rPr>
      </w:pPr>
      <w:r w:rsidRPr="005E535E">
        <w:rPr>
          <w:rFonts w:cs="Arial"/>
          <w:b/>
          <w:bCs/>
        </w:rPr>
        <w:lastRenderedPageBreak/>
        <w:t>Exception:</w:t>
      </w:r>
      <w:r w:rsidR="00D93EDD" w:rsidRPr="006704AD">
        <w:rPr>
          <w:rFonts w:cs="Arial"/>
        </w:rPr>
        <w:t xml:space="preserve"> </w:t>
      </w:r>
      <w:r w:rsidRPr="006704AD">
        <w:rPr>
          <w:rFonts w:cs="Arial"/>
        </w:rPr>
        <w:t>Detached one- and two-family dwellings and townhouses.</w:t>
      </w:r>
    </w:p>
    <w:p w14:paraId="454E0318" w14:textId="6C4C7D16" w:rsidR="00F90C20" w:rsidRPr="006704AD" w:rsidRDefault="00F90C20" w:rsidP="005E535E">
      <w:pPr>
        <w:ind w:left="720"/>
        <w:rPr>
          <w:rFonts w:cs="Arial"/>
          <w:b/>
          <w:bCs/>
        </w:rPr>
      </w:pPr>
      <w:r w:rsidRPr="006704AD">
        <w:rPr>
          <w:rFonts w:cs="Arial"/>
          <w:b/>
          <w:bCs/>
        </w:rPr>
        <w:t>1107.1.1 Early detection.</w:t>
      </w:r>
      <w:r w:rsidR="00FB369C" w:rsidRPr="006704AD">
        <w:rPr>
          <w:rFonts w:cs="Arial"/>
          <w:b/>
          <w:bCs/>
        </w:rPr>
        <w:t xml:space="preserve"> </w:t>
      </w:r>
      <w:r w:rsidRPr="006704AD">
        <w:rPr>
          <w:rFonts w:cs="Arial"/>
        </w:rPr>
        <w:t>In addition to the requirements of Sections 1207.1.8.1 and 1207.1.8.2, the analysis shall include an assessment of the ability of the installed protection systems to provide for early detection and notification of a thermal runaway event in relation to the ability of emergency responders to safely mitigate the size and impact of a thermal runaway event.</w:t>
      </w:r>
    </w:p>
    <w:p w14:paraId="2B840611" w14:textId="1A915FAD" w:rsidR="00F90C20" w:rsidRPr="006704AD" w:rsidRDefault="00F90C20" w:rsidP="005E535E">
      <w:pPr>
        <w:ind w:left="720"/>
        <w:rPr>
          <w:rFonts w:cs="Arial"/>
        </w:rPr>
      </w:pPr>
      <w:r w:rsidRPr="006704AD">
        <w:rPr>
          <w:rFonts w:cs="Arial"/>
          <w:b/>
          <w:bCs/>
        </w:rPr>
        <w:t>1107.1.2 Corrective action plan.</w:t>
      </w:r>
      <w:r w:rsidR="00FB369C" w:rsidRPr="006704AD">
        <w:rPr>
          <w:rFonts w:cs="Arial"/>
          <w:b/>
          <w:bCs/>
        </w:rPr>
        <w:t xml:space="preserve"> </w:t>
      </w:r>
      <w:r w:rsidRPr="006704AD">
        <w:rPr>
          <w:rFonts w:cs="Arial"/>
        </w:rPr>
        <w:t>Where hazards are identified by the analysis, a plan that includes a timetable for corrective action shall be submitted to the fire code official for review and approval. The plan shall include actions and system improvements necessary for eliminating or mitigating any identified hazards, including listed methods for early detection and notification of a thermal runaway event.</w:t>
      </w:r>
    </w:p>
    <w:p w14:paraId="6D68620B" w14:textId="636E88E9" w:rsidR="00FB369C" w:rsidRPr="006704AD" w:rsidRDefault="00FB369C" w:rsidP="00FB369C">
      <w:pPr>
        <w:pStyle w:val="Heading4"/>
      </w:pPr>
      <w:r w:rsidRPr="006704AD">
        <w:t>ITEM 11-2</w:t>
      </w:r>
      <w:r w:rsidRPr="006704AD">
        <w:rPr>
          <w:snapToGrid/>
        </w:rPr>
        <w:br/>
      </w:r>
      <w:r w:rsidRPr="006704AD">
        <w:t>Section 110</w:t>
      </w:r>
      <w:r w:rsidR="007674DA" w:rsidRPr="006704AD">
        <w:t>8</w:t>
      </w:r>
      <w:r w:rsidRPr="006704AD">
        <w:t xml:space="preserve"> Group A Public Address System</w:t>
      </w:r>
    </w:p>
    <w:p w14:paraId="58863555" w14:textId="5716508C" w:rsidR="00FB369C" w:rsidRPr="006704AD" w:rsidRDefault="00A043E0" w:rsidP="005E535E">
      <w:pPr>
        <w:ind w:left="360"/>
      </w:pPr>
      <w:r w:rsidRPr="006704AD">
        <w:t>[The SFM proposes a renumbering modification to the existing amendment due to model code language revisions.]</w:t>
      </w:r>
    </w:p>
    <w:p w14:paraId="63D36183" w14:textId="2A161DAD" w:rsidR="00FB369C" w:rsidRPr="005E535E" w:rsidRDefault="00FB369C" w:rsidP="00A93AD0">
      <w:pPr>
        <w:jc w:val="center"/>
        <w:rPr>
          <w:rFonts w:cs="Arial"/>
          <w:b/>
          <w:bCs/>
          <w:i/>
          <w:iCs/>
        </w:rPr>
      </w:pPr>
      <w:r w:rsidRPr="005E535E">
        <w:rPr>
          <w:rFonts w:cs="Arial"/>
          <w:b/>
          <w:bCs/>
          <w:i/>
          <w:iCs/>
        </w:rPr>
        <w:t xml:space="preserve">SECTION </w:t>
      </w:r>
      <w:r w:rsidRPr="005E535E">
        <w:rPr>
          <w:rFonts w:cs="Arial"/>
          <w:b/>
          <w:bCs/>
          <w:i/>
          <w:iCs/>
          <w:strike/>
        </w:rPr>
        <w:t>1107</w:t>
      </w:r>
      <w:r w:rsidRPr="005E535E">
        <w:rPr>
          <w:rFonts w:cs="Arial"/>
          <w:b/>
          <w:bCs/>
          <w:i/>
          <w:iCs/>
        </w:rPr>
        <w:t xml:space="preserve"> </w:t>
      </w:r>
      <w:r w:rsidRPr="00A93AD0">
        <w:rPr>
          <w:rFonts w:cs="Arial"/>
          <w:b/>
          <w:bCs/>
          <w:i/>
          <w:iCs/>
          <w:u w:val="single"/>
        </w:rPr>
        <w:t>1108</w:t>
      </w:r>
      <w:r w:rsidR="00A93AD0" w:rsidRPr="00A93AD0">
        <w:rPr>
          <w:rFonts w:cs="Arial"/>
          <w:b/>
          <w:bCs/>
          <w:i/>
          <w:iCs/>
          <w:u w:val="single"/>
        </w:rPr>
        <w:br/>
      </w:r>
      <w:r w:rsidRPr="005E535E">
        <w:rPr>
          <w:rFonts w:cs="Arial"/>
          <w:b/>
          <w:bCs/>
          <w:i/>
          <w:iCs/>
        </w:rPr>
        <w:t>GROUP A PUBLIC ADDRESS SYSTEM</w:t>
      </w:r>
    </w:p>
    <w:p w14:paraId="49DE3A1E" w14:textId="5BFA4EC2" w:rsidR="00FB369C" w:rsidRPr="00A93AD0" w:rsidRDefault="00FB369C" w:rsidP="00A93AD0">
      <w:pPr>
        <w:rPr>
          <w:rFonts w:cs="Arial"/>
          <w:b/>
          <w:bCs/>
          <w:i/>
          <w:iCs/>
        </w:rPr>
      </w:pPr>
      <w:r w:rsidRPr="005E535E">
        <w:rPr>
          <w:rFonts w:cs="Arial"/>
          <w:b/>
          <w:bCs/>
          <w:i/>
          <w:iCs/>
          <w:strike/>
        </w:rPr>
        <w:t>1107.1</w:t>
      </w:r>
      <w:r w:rsidRPr="005E535E">
        <w:rPr>
          <w:rFonts w:cs="Arial"/>
          <w:b/>
          <w:bCs/>
          <w:i/>
          <w:iCs/>
        </w:rPr>
        <w:t xml:space="preserve"> </w:t>
      </w:r>
      <w:r w:rsidRPr="005E535E">
        <w:rPr>
          <w:rFonts w:cs="Arial"/>
          <w:b/>
          <w:bCs/>
          <w:i/>
          <w:iCs/>
          <w:u w:val="single"/>
        </w:rPr>
        <w:t>1108.1</w:t>
      </w:r>
      <w:r w:rsidRPr="005E535E">
        <w:rPr>
          <w:rFonts w:cs="Arial"/>
          <w:b/>
          <w:bCs/>
          <w:i/>
          <w:iCs/>
        </w:rPr>
        <w:t xml:space="preserve"> Group A occupancy public address system.</w:t>
      </w:r>
      <w:r w:rsidR="00A93AD0">
        <w:rPr>
          <w:rFonts w:cs="Arial"/>
          <w:b/>
          <w:bCs/>
          <w:i/>
          <w:iCs/>
        </w:rPr>
        <w:t xml:space="preserve"> </w:t>
      </w:r>
      <w:r w:rsidRPr="006704AD">
        <w:rPr>
          <w:rFonts w:cs="Arial"/>
          <w:i/>
          <w:iCs/>
        </w:rPr>
        <w:t>Existing buildings or structures intended for public assemblies of 10,000 or more persons, which, on or after January 1, 1991, have or subsequently have installed a public address system, shall have an emergency backup power system for the public address system.</w:t>
      </w:r>
    </w:p>
    <w:p w14:paraId="64C4E020" w14:textId="77777777" w:rsidR="003965CB" w:rsidRPr="006704AD" w:rsidRDefault="003965CB" w:rsidP="003965CB">
      <w:pPr>
        <w:pStyle w:val="Heading4"/>
        <w:ind w:left="0"/>
      </w:pPr>
      <w:r w:rsidRPr="006704AD">
        <w:t xml:space="preserve">Notation: </w:t>
      </w:r>
    </w:p>
    <w:p w14:paraId="6FD7260E" w14:textId="63864041"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BDBDFA6" w14:textId="5D6667F7"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72546ADA" w14:textId="57BC3E2A" w:rsidR="003965CB" w:rsidRPr="006704AD" w:rsidRDefault="003965CB" w:rsidP="00A93AD0">
      <w:pPr>
        <w:pStyle w:val="Heading3"/>
      </w:pPr>
      <w:r w:rsidRPr="006704AD">
        <w:t xml:space="preserve">ITEM </w:t>
      </w:r>
      <w:r w:rsidR="00DD72D6" w:rsidRPr="006704AD">
        <w:t>12</w:t>
      </w:r>
      <w:r w:rsidRPr="006704AD">
        <w:rPr>
          <w:snapToGrid/>
        </w:rPr>
        <w:br/>
      </w:r>
      <w:r w:rsidRPr="006704AD">
        <w:t>Chapter</w:t>
      </w:r>
      <w:r w:rsidR="00DD72D6" w:rsidRPr="006704AD">
        <w:t xml:space="preserve"> 12</w:t>
      </w:r>
      <w:r w:rsidRPr="006704AD">
        <w:t>,</w:t>
      </w:r>
      <w:r w:rsidR="00DD72D6" w:rsidRPr="006704AD">
        <w:t xml:space="preserve"> </w:t>
      </w:r>
      <w:bookmarkStart w:id="84" w:name="_Hlk159849216"/>
      <w:r w:rsidR="00DD72D6" w:rsidRPr="006704AD">
        <w:t>Energy Systems</w:t>
      </w:r>
      <w:bookmarkEnd w:id="84"/>
    </w:p>
    <w:p w14:paraId="08D0DA1C" w14:textId="775DC21E" w:rsidR="007F7960" w:rsidRPr="006704AD" w:rsidRDefault="007F7960" w:rsidP="007F7960">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12 and </w:t>
      </w:r>
      <w:r w:rsidR="00286CA2" w:rsidRPr="006704AD">
        <w:rPr>
          <w:rFonts w:cs="Arial"/>
        </w:rPr>
        <w:t>carry forward</w:t>
      </w:r>
      <w:r w:rsidRPr="006704AD">
        <w:rPr>
          <w:rFonts w:cs="Arial"/>
        </w:rPr>
        <w:t xml:space="preserve"> existing amendments contained in Sections 1203.1.2, 1203.1.3.1, 1203.1.5.1, 1203.2.11, 1205.2.4, 1205.3.4, 1207.11.3, 1207.11.4, 1207.11.6, 1207.11.7, 1207.11.7.1, 1207.11.7.2, 1207.11.7.3, Table 1207.11.4 and Figure 1207.11.7.1 with modifications shown below.]</w:t>
      </w:r>
    </w:p>
    <w:p w14:paraId="405E153C" w14:textId="0FB40E2E" w:rsidR="007F7960" w:rsidRPr="006704AD" w:rsidRDefault="007F7960" w:rsidP="007F7960">
      <w:pPr>
        <w:pStyle w:val="Heading4"/>
      </w:pPr>
      <w:r w:rsidRPr="006704AD">
        <w:lastRenderedPageBreak/>
        <w:t>ITEM 12-</w:t>
      </w:r>
      <w:r w:rsidR="00A93AD0">
        <w:t>1</w:t>
      </w:r>
      <w:r w:rsidRPr="006704AD">
        <w:rPr>
          <w:snapToGrid/>
        </w:rPr>
        <w:br/>
      </w:r>
      <w:r w:rsidRPr="006704AD">
        <w:t xml:space="preserve">Section </w:t>
      </w:r>
      <w:r w:rsidR="002029D6" w:rsidRPr="006704AD">
        <w:t xml:space="preserve">1207.11.7 Protection </w:t>
      </w:r>
      <w:r w:rsidR="00440009" w:rsidRPr="006704AD">
        <w:t>from</w:t>
      </w:r>
      <w:r w:rsidR="002029D6" w:rsidRPr="006704AD">
        <w:t xml:space="preserve"> Impact</w:t>
      </w:r>
    </w:p>
    <w:p w14:paraId="267901A2" w14:textId="687FBD87" w:rsidR="003C5861" w:rsidRPr="006704AD" w:rsidRDefault="003C5861" w:rsidP="005E535E">
      <w:pPr>
        <w:ind w:left="360"/>
        <w:rPr>
          <w:rFonts w:cs="Arial"/>
        </w:rPr>
      </w:pPr>
      <w:r w:rsidRPr="006704AD">
        <w:rPr>
          <w:rFonts w:cs="Arial"/>
        </w:rPr>
        <w:t>[</w:t>
      </w:r>
      <w:bookmarkStart w:id="85" w:name="_Hlk169621368"/>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due to model code change</w:t>
      </w:r>
      <w:bookmarkEnd w:id="85"/>
      <w:r w:rsidRPr="006704AD">
        <w:rPr>
          <w:rFonts w:cs="Arial"/>
        </w:rPr>
        <w:t>.]</w:t>
      </w:r>
    </w:p>
    <w:p w14:paraId="24F7570D" w14:textId="6ADEC2B9" w:rsidR="002029D6" w:rsidRPr="00682297" w:rsidRDefault="002029D6" w:rsidP="00682297">
      <w:pPr>
        <w:ind w:left="360"/>
        <w:rPr>
          <w:rFonts w:cs="Arial"/>
        </w:rPr>
      </w:pPr>
      <w:r w:rsidRPr="00682297">
        <w:rPr>
          <w:rFonts w:cs="Arial"/>
          <w:b/>
          <w:bCs/>
        </w:rPr>
        <w:t>1207.11.7 Protection from impact.</w:t>
      </w:r>
      <w:r w:rsidRPr="00682297">
        <w:rPr>
          <w:rFonts w:cs="Arial"/>
        </w:rPr>
        <w:t xml:space="preserve"> </w:t>
      </w:r>
      <w:r w:rsidR="00682297" w:rsidRPr="00682297">
        <w:rPr>
          <w:rFonts w:cs="Arial"/>
          <w:i/>
          <w:iCs/>
          <w:strike/>
        </w:rPr>
        <w:t>ESS</w:t>
      </w:r>
      <w:r w:rsidR="00682297" w:rsidRPr="00682297">
        <w:rPr>
          <w:rFonts w:cs="Arial"/>
        </w:rPr>
        <w:t xml:space="preserve"> ESS installed in a location subject to vehicle damage</w:t>
      </w:r>
      <w:r w:rsidR="00682297" w:rsidRPr="00682297">
        <w:rPr>
          <w:rFonts w:cs="Arial"/>
          <w:i/>
          <w:iCs/>
          <w:strike/>
        </w:rPr>
        <w:t xml:space="preserve"> in accordance with Section 1207.11.7.1 or 1207.11.7.2 shall be provided with impact protection in accordance with Section 1207.11.7.3.</w:t>
      </w:r>
      <w:r w:rsidR="00682297" w:rsidRPr="00682297">
        <w:t xml:space="preserve"> </w:t>
      </w:r>
      <w:r w:rsidR="00682297" w:rsidRPr="00682297">
        <w:rPr>
          <w:rFonts w:cs="Arial"/>
        </w:rPr>
        <w:t>in accordance with Section 1207.11.7.1 or</w:t>
      </w:r>
      <w:r w:rsidR="00682297">
        <w:rPr>
          <w:rFonts w:cs="Arial"/>
        </w:rPr>
        <w:t xml:space="preserve"> </w:t>
      </w:r>
      <w:r w:rsidR="00682297" w:rsidRPr="00682297">
        <w:rPr>
          <w:rFonts w:cs="Arial"/>
        </w:rPr>
        <w:t>1207.11.7.2 shall be provided with impact protection in accordance with Section</w:t>
      </w:r>
      <w:r w:rsidR="00682297">
        <w:rPr>
          <w:rFonts w:cs="Arial"/>
        </w:rPr>
        <w:t xml:space="preserve"> </w:t>
      </w:r>
      <w:r w:rsidR="00682297" w:rsidRPr="00682297">
        <w:rPr>
          <w:rFonts w:cs="Arial"/>
        </w:rPr>
        <w:t>1207.11.7.3</w:t>
      </w:r>
    </w:p>
    <w:p w14:paraId="58A6D992" w14:textId="30D5A56E" w:rsidR="007F7960" w:rsidRPr="006704AD" w:rsidRDefault="007F7960" w:rsidP="007F7960">
      <w:pPr>
        <w:pStyle w:val="Heading4"/>
      </w:pPr>
      <w:r w:rsidRPr="006704AD">
        <w:t>ITEM 12-</w:t>
      </w:r>
      <w:r w:rsidR="00A93AD0">
        <w:t>2</w:t>
      </w:r>
      <w:r w:rsidRPr="006704AD">
        <w:rPr>
          <w:snapToGrid/>
        </w:rPr>
        <w:br/>
      </w:r>
      <w:r w:rsidRPr="006704AD">
        <w:t xml:space="preserve">Section </w:t>
      </w:r>
      <w:r w:rsidR="002029D6" w:rsidRPr="006704AD">
        <w:t>1207.11.7.1 Garages</w:t>
      </w:r>
    </w:p>
    <w:p w14:paraId="1CCF2AF6" w14:textId="0796C441" w:rsidR="003C5861" w:rsidRPr="006704AD" w:rsidRDefault="003C5861" w:rsidP="005E535E">
      <w:pPr>
        <w:ind w:left="360"/>
        <w:rPr>
          <w:rFonts w:cs="Arial"/>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due to model code </w:t>
      </w:r>
      <w:r w:rsidR="00156244" w:rsidRPr="006704AD">
        <w:rPr>
          <w:rFonts w:cs="Arial"/>
        </w:rPr>
        <w:t>revisions</w:t>
      </w:r>
      <w:r w:rsidRPr="006704AD">
        <w:rPr>
          <w:rFonts w:cs="Arial"/>
        </w:rPr>
        <w:t>.]</w:t>
      </w:r>
    </w:p>
    <w:p w14:paraId="51805B91" w14:textId="4BF36C5E" w:rsidR="002029D6" w:rsidRPr="006704AD" w:rsidRDefault="002029D6" w:rsidP="005E535E">
      <w:pPr>
        <w:ind w:firstLine="360"/>
        <w:rPr>
          <w:rFonts w:cs="Arial"/>
          <w:i/>
          <w:iCs/>
          <w:strike/>
        </w:rPr>
      </w:pPr>
      <w:r w:rsidRPr="006704AD">
        <w:rPr>
          <w:rFonts w:cs="Arial"/>
          <w:b/>
          <w:bCs/>
          <w:i/>
          <w:iCs/>
          <w:strike/>
        </w:rPr>
        <w:t>1207.11.7.1 Garages.</w:t>
      </w:r>
      <w:r w:rsidR="00682297">
        <w:rPr>
          <w:rFonts w:cs="Arial"/>
          <w:b/>
          <w:bCs/>
          <w:i/>
          <w:iCs/>
          <w:strike/>
        </w:rPr>
        <w:t xml:space="preserve"> </w:t>
      </w:r>
      <w:r w:rsidR="00682297" w:rsidRPr="00682297">
        <w:rPr>
          <w:rFonts w:cs="Arial"/>
          <w:i/>
          <w:iCs/>
          <w:strike/>
        </w:rPr>
        <w:t>…</w:t>
      </w:r>
      <w:r w:rsidRPr="00682297">
        <w:rPr>
          <w:rFonts w:cs="Arial"/>
          <w:b/>
          <w:bCs/>
          <w:i/>
          <w:iCs/>
        </w:rPr>
        <w:t xml:space="preserve"> </w:t>
      </w:r>
      <w:r w:rsidR="00682297" w:rsidRPr="00682297">
        <w:rPr>
          <w:rFonts w:cs="Arial"/>
        </w:rPr>
        <w:t>[</w:t>
      </w:r>
      <w:r w:rsidR="00682297">
        <w:rPr>
          <w:rFonts w:cs="Arial"/>
        </w:rPr>
        <w:t>R</w:t>
      </w:r>
      <w:r w:rsidR="00682297" w:rsidRPr="00682297">
        <w:rPr>
          <w:rFonts w:cs="Arial"/>
        </w:rPr>
        <w:t>epeal the whole section</w:t>
      </w:r>
      <w:r w:rsidR="00682297">
        <w:rPr>
          <w:rFonts w:cs="Arial"/>
        </w:rPr>
        <w:t xml:space="preserve"> amendment.] </w:t>
      </w:r>
    </w:p>
    <w:p w14:paraId="18C33D3B" w14:textId="448E250A" w:rsidR="002029D6" w:rsidRPr="006704AD" w:rsidRDefault="002029D6" w:rsidP="005E535E">
      <w:pPr>
        <w:ind w:firstLine="360"/>
        <w:rPr>
          <w:rFonts w:cs="Arial"/>
        </w:rPr>
      </w:pPr>
      <w:r w:rsidRPr="006704AD">
        <w:rPr>
          <w:rFonts w:cs="Arial"/>
          <w:b/>
          <w:bCs/>
        </w:rPr>
        <w:t xml:space="preserve">1207.11.7.1 Garages. </w:t>
      </w:r>
      <w:r w:rsidR="006437A2" w:rsidRPr="006704AD">
        <w:rPr>
          <w:rFonts w:cs="Arial"/>
        </w:rPr>
        <w:t>…</w:t>
      </w:r>
    </w:p>
    <w:p w14:paraId="77BA8C70" w14:textId="6BCD3B2C" w:rsidR="007F7960" w:rsidRPr="006704AD" w:rsidRDefault="007F7960" w:rsidP="007F7960">
      <w:pPr>
        <w:pStyle w:val="Heading4"/>
      </w:pPr>
      <w:r w:rsidRPr="006704AD">
        <w:t>ITEM 12-</w:t>
      </w:r>
      <w:r w:rsidR="00A93AD0">
        <w:t>3</w:t>
      </w:r>
      <w:r w:rsidRPr="006704AD">
        <w:rPr>
          <w:snapToGrid/>
        </w:rPr>
        <w:br/>
      </w:r>
      <w:r w:rsidR="00E3559F" w:rsidRPr="006704AD">
        <w:t xml:space="preserve">Figure </w:t>
      </w:r>
      <w:r w:rsidR="00553BAD" w:rsidRPr="006704AD">
        <w:t>1207.11.7.1 ESS Vehicle Impact Protection</w:t>
      </w:r>
    </w:p>
    <w:p w14:paraId="4AAAADA8" w14:textId="485EA606" w:rsidR="007F7960" w:rsidRPr="006704AD" w:rsidRDefault="00156244" w:rsidP="005E535E">
      <w:pPr>
        <w:ind w:left="360"/>
        <w:rPr>
          <w:rFonts w:cs="Arial"/>
        </w:rPr>
      </w:pPr>
      <w:bookmarkStart w:id="86" w:name="_Hlk164940770"/>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w:t>
      </w:r>
      <w:r w:rsidR="00682297">
        <w:rPr>
          <w:rFonts w:cs="Arial"/>
        </w:rPr>
        <w:t xml:space="preserve">figure and </w:t>
      </w:r>
      <w:r w:rsidR="00322C01">
        <w:rPr>
          <w:rFonts w:cs="Arial"/>
        </w:rPr>
        <w:t>title</w:t>
      </w:r>
      <w:r w:rsidRPr="006704AD">
        <w:rPr>
          <w:rFonts w:cs="Arial"/>
        </w:rPr>
        <w:t xml:space="preserve"> due to model code revisions.]</w:t>
      </w:r>
      <w:bookmarkEnd w:id="86"/>
      <w:r w:rsidR="001868A7" w:rsidRPr="006704AD">
        <w:rPr>
          <w:noProof/>
        </w:rPr>
        <w:lastRenderedPageBreak/>
        <w:drawing>
          <wp:inline distT="0" distB="0" distL="0" distR="0" wp14:anchorId="6D86C73D" wp14:editId="1D34758F">
            <wp:extent cx="5276088" cy="6748272"/>
            <wp:effectExtent l="0" t="0" r="1270" b="0"/>
            <wp:docPr id="857338703" name="Picture 1" descr="Adopting 20241 IFC model Figure 1207.11.7.1 ESS Vehicle Impact Protection.  Repealing 2022 CFC Figure 1207.7.1 ESS Vehicle Impact Protec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38703" name="Picture 1" descr="Adopting 20241 IFC model Figure 1207.11.7.1 ESS Vehicle Impact Protection.  Repealing 2022 CFC Figure 1207.7.1 ESS Vehicle Impact Protectio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088" cy="6748272"/>
                    </a:xfrm>
                    <a:prstGeom prst="rect">
                      <a:avLst/>
                    </a:prstGeom>
                    <a:noFill/>
                    <a:ln>
                      <a:noFill/>
                    </a:ln>
                  </pic:spPr>
                </pic:pic>
              </a:graphicData>
            </a:graphic>
          </wp:inline>
        </w:drawing>
      </w:r>
    </w:p>
    <w:p w14:paraId="01F34DFE" w14:textId="77777777" w:rsidR="00553BAD" w:rsidRPr="00682297" w:rsidRDefault="00553BAD" w:rsidP="00553BAD">
      <w:pPr>
        <w:pStyle w:val="figurenumber"/>
        <w:shd w:val="clear" w:color="auto" w:fill="FFFFFF"/>
        <w:spacing w:before="150" w:beforeAutospacing="0" w:after="0" w:afterAutospacing="0"/>
        <w:ind w:left="75" w:right="75"/>
        <w:jc w:val="center"/>
        <w:rPr>
          <w:rFonts w:ascii="Arial" w:hAnsi="Arial" w:cs="Arial"/>
          <w:b/>
          <w:bCs/>
          <w:i/>
          <w:iCs/>
          <w:strike/>
        </w:rPr>
      </w:pPr>
      <w:r w:rsidRPr="00682297">
        <w:rPr>
          <w:rFonts w:ascii="Arial" w:hAnsi="Arial" w:cs="Arial"/>
          <w:b/>
          <w:bCs/>
          <w:i/>
          <w:iCs/>
          <w:strike/>
        </w:rPr>
        <w:t>FIGURE 1207.11.7.1</w:t>
      </w:r>
    </w:p>
    <w:p w14:paraId="2AC2CBA9" w14:textId="209F6F4F" w:rsidR="00553BAD" w:rsidRPr="00682297" w:rsidRDefault="00553BAD" w:rsidP="00553BAD">
      <w:pPr>
        <w:pStyle w:val="figuretitle"/>
        <w:shd w:val="clear" w:color="auto" w:fill="FFFFFF"/>
        <w:spacing w:before="0" w:beforeAutospacing="0" w:after="150" w:afterAutospacing="0"/>
        <w:jc w:val="center"/>
        <w:rPr>
          <w:rFonts w:ascii="Arial" w:hAnsi="Arial" w:cs="Arial"/>
          <w:b/>
          <w:bCs/>
          <w:i/>
          <w:iCs/>
          <w:strike/>
        </w:rPr>
      </w:pPr>
      <w:r w:rsidRPr="00682297">
        <w:rPr>
          <w:rFonts w:ascii="Arial" w:hAnsi="Arial" w:cs="Arial"/>
          <w:b/>
          <w:bCs/>
          <w:i/>
          <w:iCs/>
          <w:strike/>
        </w:rPr>
        <w:t>ESS VEHICLE IMPACT PROTECTION</w:t>
      </w:r>
    </w:p>
    <w:p w14:paraId="2B943BD9" w14:textId="77777777" w:rsidR="00553BAD" w:rsidRPr="00682297" w:rsidRDefault="00553BAD" w:rsidP="00553BAD">
      <w:pPr>
        <w:pStyle w:val="figurenumber"/>
        <w:shd w:val="clear" w:color="auto" w:fill="FFFFFF"/>
        <w:spacing w:before="150" w:beforeAutospacing="0" w:after="0" w:afterAutospacing="0"/>
        <w:ind w:left="75" w:right="75"/>
        <w:jc w:val="center"/>
        <w:rPr>
          <w:rFonts w:ascii="Arial" w:hAnsi="Arial" w:cs="Arial"/>
          <w:b/>
          <w:bCs/>
        </w:rPr>
      </w:pPr>
      <w:r w:rsidRPr="00682297">
        <w:rPr>
          <w:rFonts w:ascii="Arial" w:hAnsi="Arial" w:cs="Arial"/>
          <w:b/>
          <w:bCs/>
        </w:rPr>
        <w:t>FIGURE 1207.11.7.1</w:t>
      </w:r>
    </w:p>
    <w:p w14:paraId="567B5A4F" w14:textId="290215AE" w:rsidR="00553BAD" w:rsidRPr="00682297" w:rsidRDefault="00553BAD" w:rsidP="002A1CFA">
      <w:pPr>
        <w:pStyle w:val="figuretitle"/>
        <w:shd w:val="clear" w:color="auto" w:fill="FFFFFF"/>
        <w:spacing w:before="0" w:beforeAutospacing="0" w:after="150" w:afterAutospacing="0"/>
        <w:jc w:val="center"/>
        <w:rPr>
          <w:rFonts w:ascii="Arial" w:hAnsi="Arial" w:cs="Arial"/>
          <w:b/>
          <w:bCs/>
        </w:rPr>
      </w:pPr>
      <w:r w:rsidRPr="00682297">
        <w:rPr>
          <w:rFonts w:ascii="Arial" w:hAnsi="Arial" w:cs="Arial"/>
          <w:b/>
          <w:bCs/>
        </w:rPr>
        <w:t>ESS VEHICLE IMPACT PROTECTION</w:t>
      </w:r>
    </w:p>
    <w:p w14:paraId="6EAC8819" w14:textId="643874BF" w:rsidR="007F7960" w:rsidRPr="006704AD" w:rsidRDefault="007F7960" w:rsidP="007F7960">
      <w:pPr>
        <w:pStyle w:val="Heading4"/>
      </w:pPr>
      <w:r w:rsidRPr="006704AD">
        <w:lastRenderedPageBreak/>
        <w:t>ITEM 12-</w:t>
      </w:r>
      <w:r w:rsidR="00682297">
        <w:t>4</w:t>
      </w:r>
      <w:r w:rsidRPr="006704AD">
        <w:rPr>
          <w:snapToGrid/>
        </w:rPr>
        <w:br/>
      </w:r>
      <w:r w:rsidRPr="006704AD">
        <w:t xml:space="preserve">Section </w:t>
      </w:r>
      <w:r w:rsidR="00553BAD" w:rsidRPr="006704AD">
        <w:t>1207.11.7.2 Other Locations Subject to Vehicle Impact</w:t>
      </w:r>
    </w:p>
    <w:p w14:paraId="6BEE1167" w14:textId="72E95877" w:rsidR="007F7960" w:rsidRPr="006704AD" w:rsidRDefault="00156244" w:rsidP="005E535E">
      <w:pPr>
        <w:ind w:left="360"/>
        <w:rPr>
          <w:rFonts w:cs="Arial"/>
          <w:snapToGrid/>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506672F7" w14:textId="078F90A3" w:rsidR="002A1CFA" w:rsidRPr="006704AD" w:rsidRDefault="002A1CFA" w:rsidP="00682297">
      <w:pPr>
        <w:ind w:left="360"/>
        <w:rPr>
          <w:rFonts w:cs="Arial"/>
          <w:i/>
          <w:iCs/>
          <w:strike/>
        </w:rPr>
      </w:pPr>
      <w:r w:rsidRPr="006704AD">
        <w:rPr>
          <w:rFonts w:cs="Arial"/>
          <w:b/>
          <w:bCs/>
          <w:i/>
          <w:iCs/>
          <w:strike/>
        </w:rPr>
        <w:t>1207.11.7.2 Other locations subject to vehicle impact.</w:t>
      </w:r>
      <w:r w:rsidRPr="006704AD">
        <w:rPr>
          <w:rFonts w:cs="Arial"/>
          <w:i/>
          <w:iCs/>
          <w:strike/>
        </w:rPr>
        <w:t xml:space="preserve"> </w:t>
      </w:r>
      <w:r w:rsidR="00682297" w:rsidRPr="00682297">
        <w:rPr>
          <w:rFonts w:cs="Arial"/>
          <w:i/>
          <w:iCs/>
          <w:strike/>
        </w:rPr>
        <w:t>…</w:t>
      </w:r>
      <w:r w:rsidR="00682297" w:rsidRPr="00682297">
        <w:rPr>
          <w:rFonts w:cs="Arial"/>
          <w:b/>
          <w:bCs/>
          <w:i/>
          <w:iCs/>
        </w:rPr>
        <w:t xml:space="preserve"> </w:t>
      </w:r>
      <w:r w:rsidR="00682297" w:rsidRPr="00682297">
        <w:rPr>
          <w:rFonts w:cs="Arial"/>
        </w:rPr>
        <w:t>[</w:t>
      </w:r>
      <w:r w:rsidR="00682297">
        <w:rPr>
          <w:rFonts w:cs="Arial"/>
        </w:rPr>
        <w:t>R</w:t>
      </w:r>
      <w:r w:rsidR="00682297" w:rsidRPr="00682297">
        <w:rPr>
          <w:rFonts w:cs="Arial"/>
        </w:rPr>
        <w:t>epeal the whole section</w:t>
      </w:r>
      <w:r w:rsidR="00682297">
        <w:rPr>
          <w:rFonts w:cs="Arial"/>
        </w:rPr>
        <w:t xml:space="preserve"> amendment.]</w:t>
      </w:r>
    </w:p>
    <w:p w14:paraId="43FFC3A7" w14:textId="7D11332D" w:rsidR="002A1CFA" w:rsidRPr="006704AD" w:rsidRDefault="002A1CFA" w:rsidP="00682297">
      <w:pPr>
        <w:ind w:left="360"/>
        <w:rPr>
          <w:rFonts w:cs="Arial"/>
        </w:rPr>
      </w:pPr>
      <w:r w:rsidRPr="006704AD">
        <w:rPr>
          <w:rFonts w:cs="Arial"/>
          <w:b/>
          <w:bCs/>
        </w:rPr>
        <w:t>1207.11.7.2 Other locations subject to vehicle impact.</w:t>
      </w:r>
      <w:r w:rsidRPr="006704AD">
        <w:rPr>
          <w:rFonts w:cs="Arial"/>
        </w:rPr>
        <w:t xml:space="preserve"> </w:t>
      </w:r>
      <w:r w:rsidR="006437A2" w:rsidRPr="006704AD">
        <w:rPr>
          <w:rFonts w:cs="Arial"/>
        </w:rPr>
        <w:t>…</w:t>
      </w:r>
    </w:p>
    <w:p w14:paraId="0D7E27DC" w14:textId="5CDE5E69" w:rsidR="007F7960" w:rsidRPr="006704AD" w:rsidRDefault="007F7960" w:rsidP="007F7960">
      <w:pPr>
        <w:pStyle w:val="Heading4"/>
      </w:pPr>
      <w:r w:rsidRPr="006704AD">
        <w:t xml:space="preserve">ITEM </w:t>
      </w:r>
      <w:r w:rsidR="002A1CFA" w:rsidRPr="006704AD">
        <w:t>12-</w:t>
      </w:r>
      <w:r w:rsidR="00682297">
        <w:t>5</w:t>
      </w:r>
      <w:r w:rsidRPr="006704AD">
        <w:rPr>
          <w:snapToGrid/>
        </w:rPr>
        <w:br/>
      </w:r>
      <w:r w:rsidRPr="006704AD">
        <w:t xml:space="preserve">Section </w:t>
      </w:r>
      <w:r w:rsidR="002A1CFA" w:rsidRPr="006704AD">
        <w:t>1207.11.7.3 Impact Protection Options</w:t>
      </w:r>
    </w:p>
    <w:p w14:paraId="6C87A070" w14:textId="29941D06" w:rsidR="002A1CFA" w:rsidRPr="006704AD" w:rsidRDefault="00156244" w:rsidP="005E535E">
      <w:pPr>
        <w:ind w:left="360"/>
        <w:rPr>
          <w:rFonts w:cs="Arial"/>
          <w:snapToGrid/>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34B88BB3" w14:textId="51948630" w:rsidR="002A1CFA" w:rsidRPr="006704AD" w:rsidRDefault="002A1CFA" w:rsidP="005E535E">
      <w:pPr>
        <w:pStyle w:val="NormalWeb"/>
        <w:spacing w:before="0" w:beforeAutospacing="0" w:after="0" w:afterAutospacing="0"/>
        <w:ind w:firstLine="360"/>
        <w:jc w:val="both"/>
        <w:rPr>
          <w:rFonts w:ascii="Arial" w:hAnsi="Arial" w:cs="Arial"/>
          <w:i/>
          <w:iCs/>
          <w:strike/>
        </w:rPr>
      </w:pPr>
      <w:r w:rsidRPr="006704AD">
        <w:rPr>
          <w:rFonts w:ascii="Arial" w:hAnsi="Arial" w:cs="Arial"/>
          <w:b/>
          <w:bCs/>
          <w:i/>
          <w:iCs/>
          <w:strike/>
        </w:rPr>
        <w:t>1207.11.7.3 Impact protection options.</w:t>
      </w:r>
      <w:r w:rsidRPr="006704AD">
        <w:rPr>
          <w:rFonts w:ascii="Arial" w:hAnsi="Arial" w:cs="Arial"/>
          <w:i/>
          <w:iCs/>
          <w:strike/>
        </w:rPr>
        <w:t xml:space="preserve"> </w:t>
      </w:r>
      <w:r w:rsidR="00682297" w:rsidRPr="00682297">
        <w:rPr>
          <w:rFonts w:ascii="Arial" w:hAnsi="Arial" w:cs="Arial"/>
          <w:i/>
          <w:iCs/>
          <w:strike/>
        </w:rPr>
        <w:t>…</w:t>
      </w:r>
      <w:r w:rsidR="00682297" w:rsidRPr="00682297">
        <w:rPr>
          <w:rFonts w:ascii="Arial" w:hAnsi="Arial" w:cs="Arial"/>
        </w:rPr>
        <w:t xml:space="preserve"> [Repeal the whole section amendment.]</w:t>
      </w:r>
    </w:p>
    <w:p w14:paraId="31BD25C0" w14:textId="1A9B1FBF" w:rsidR="007F7960" w:rsidRPr="006704AD" w:rsidRDefault="002A1CFA" w:rsidP="005E535E">
      <w:pPr>
        <w:pStyle w:val="NormalWeb"/>
        <w:spacing w:before="0" w:beforeAutospacing="0" w:after="0" w:afterAutospacing="0"/>
        <w:ind w:firstLine="360"/>
        <w:jc w:val="both"/>
        <w:rPr>
          <w:rFonts w:ascii="Arial" w:hAnsi="Arial" w:cs="Arial"/>
        </w:rPr>
      </w:pPr>
      <w:r w:rsidRPr="006704AD">
        <w:rPr>
          <w:rFonts w:ascii="Arial" w:hAnsi="Arial" w:cs="Arial"/>
          <w:b/>
          <w:bCs/>
        </w:rPr>
        <w:t>1207.11.7.3 Impact protection options.</w:t>
      </w:r>
      <w:r w:rsidRPr="006704AD">
        <w:rPr>
          <w:rFonts w:ascii="Arial" w:hAnsi="Arial" w:cs="Arial"/>
        </w:rPr>
        <w:t xml:space="preserve"> </w:t>
      </w:r>
      <w:r w:rsidR="006437A2" w:rsidRPr="006704AD">
        <w:rPr>
          <w:rFonts w:ascii="Arial" w:hAnsi="Arial" w:cs="Arial"/>
        </w:rPr>
        <w:t>…</w:t>
      </w:r>
    </w:p>
    <w:p w14:paraId="376A1D62" w14:textId="77777777" w:rsidR="003965CB" w:rsidRPr="006704AD" w:rsidRDefault="003965CB" w:rsidP="003965CB">
      <w:pPr>
        <w:pStyle w:val="Heading4"/>
        <w:ind w:left="0"/>
      </w:pPr>
      <w:r w:rsidRPr="006704AD">
        <w:t xml:space="preserve">Notation: </w:t>
      </w:r>
    </w:p>
    <w:p w14:paraId="7CF60DA4" w14:textId="6548B73D"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5BBD7CE" w14:textId="2582BF98" w:rsidR="00D67455"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172CA570" w14:textId="77777777" w:rsidR="005E535E" w:rsidRPr="006704AD" w:rsidRDefault="005E535E" w:rsidP="003965CB">
      <w:pPr>
        <w:rPr>
          <w:rFonts w:cs="Arial"/>
          <w:szCs w:val="24"/>
        </w:rPr>
      </w:pPr>
    </w:p>
    <w:p w14:paraId="61A38D26" w14:textId="40B3738D" w:rsidR="00D67455" w:rsidRPr="006704AD" w:rsidRDefault="00D67455" w:rsidP="00D67455">
      <w:pPr>
        <w:pStyle w:val="Heading3"/>
        <w:spacing w:before="0"/>
      </w:pPr>
      <w:bookmarkStart w:id="87" w:name="_Hlk185306130"/>
      <w:r w:rsidRPr="006704AD">
        <w:t>ITEM 13</w:t>
      </w:r>
      <w:r w:rsidRPr="006704AD">
        <w:rPr>
          <w:snapToGrid/>
        </w:rPr>
        <w:br/>
      </w:r>
      <w:r w:rsidRPr="006704AD">
        <w:t>Chapter</w:t>
      </w:r>
      <w:r w:rsidR="00AF56E1">
        <w:t>s</w:t>
      </w:r>
      <w:r w:rsidRPr="006704AD">
        <w:t xml:space="preserve"> 13 – 19, Reserved</w:t>
      </w:r>
    </w:p>
    <w:p w14:paraId="08B653A9" w14:textId="38A1ED85" w:rsidR="00FB15F9" w:rsidRPr="006704AD" w:rsidRDefault="00FB15F9" w:rsidP="00FB15F9">
      <w:pPr>
        <w:rPr>
          <w:rFonts w:cs="Arial"/>
        </w:rPr>
      </w:pPr>
      <w:r w:rsidRPr="006704AD">
        <w:rPr>
          <w:rFonts w:cs="Arial"/>
        </w:rPr>
        <w:t>[The SFM proposes to delete Chapters 13-19 in their entirety. Do not print in the California Fire Code.]</w:t>
      </w:r>
    </w:p>
    <w:bookmarkEnd w:id="87"/>
    <w:p w14:paraId="7D44C6BF" w14:textId="77777777" w:rsidR="00D67455" w:rsidRPr="006704AD" w:rsidRDefault="00D67455" w:rsidP="00AF56E1">
      <w:pPr>
        <w:pStyle w:val="Heading4"/>
        <w:spacing w:before="0"/>
        <w:ind w:left="0"/>
      </w:pPr>
      <w:r w:rsidRPr="006704AD">
        <w:t xml:space="preserve">Notation: </w:t>
      </w:r>
    </w:p>
    <w:p w14:paraId="52897683" w14:textId="73CD6F5D"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A029F3C" w14:textId="08ED095E" w:rsidR="00D67455" w:rsidRDefault="00D67455"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FF1713F" w14:textId="45EDA273" w:rsidR="003965CB" w:rsidRPr="006704AD" w:rsidRDefault="003965CB" w:rsidP="00AF56E1">
      <w:pPr>
        <w:pStyle w:val="Heading3"/>
      </w:pPr>
      <w:r w:rsidRPr="006704AD">
        <w:t xml:space="preserve">ITEM </w:t>
      </w:r>
      <w:r w:rsidR="00DD72D6" w:rsidRPr="006704AD">
        <w:t>1</w:t>
      </w:r>
      <w:r w:rsidR="00D67455" w:rsidRPr="006704AD">
        <w:t>4</w:t>
      </w:r>
      <w:r w:rsidRPr="006704AD">
        <w:rPr>
          <w:snapToGrid/>
        </w:rPr>
        <w:br/>
      </w:r>
      <w:r w:rsidRPr="006704AD">
        <w:t>Chapter</w:t>
      </w:r>
      <w:r w:rsidR="00DD72D6" w:rsidRPr="006704AD">
        <w:t xml:space="preserve"> 20</w:t>
      </w:r>
      <w:r w:rsidRPr="006704AD">
        <w:t>,</w:t>
      </w:r>
      <w:r w:rsidR="00DD72D6" w:rsidRPr="006704AD">
        <w:t xml:space="preserve"> Aviation Facilities</w:t>
      </w:r>
    </w:p>
    <w:p w14:paraId="5C923D80" w14:textId="7B5969AD" w:rsidR="003965CB" w:rsidRPr="006704AD" w:rsidRDefault="00EC0184" w:rsidP="003965CB">
      <w:pPr>
        <w:rPr>
          <w:rFonts w:cs="Arial"/>
        </w:rPr>
      </w:pPr>
      <w:r w:rsidRPr="006704AD">
        <w:rPr>
          <w:rFonts w:cs="Arial"/>
        </w:rPr>
        <w:t xml:space="preserve">[The SFM proposes to adopt </w:t>
      </w:r>
      <w:r w:rsidR="00820932" w:rsidRPr="006704AD">
        <w:rPr>
          <w:rFonts w:cs="Arial"/>
        </w:rPr>
        <w:t>C</w:t>
      </w:r>
      <w:r w:rsidRPr="006704AD">
        <w:rPr>
          <w:rFonts w:cs="Arial"/>
        </w:rPr>
        <w:t>hapter 20 without amendments.]</w:t>
      </w:r>
    </w:p>
    <w:p w14:paraId="49763045" w14:textId="77777777" w:rsidR="003965CB" w:rsidRPr="006704AD" w:rsidRDefault="003965CB" w:rsidP="00AF56E1">
      <w:pPr>
        <w:pStyle w:val="Heading4"/>
        <w:spacing w:before="0"/>
        <w:ind w:left="0"/>
      </w:pPr>
      <w:r w:rsidRPr="006704AD">
        <w:lastRenderedPageBreak/>
        <w:t xml:space="preserve">Notation: </w:t>
      </w:r>
    </w:p>
    <w:p w14:paraId="5626B4FC" w14:textId="332F9E23"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5FA134C" w14:textId="3B8000E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69E4F751" w14:textId="487DFE9A" w:rsidR="00DD72D6" w:rsidRPr="006704AD" w:rsidRDefault="00DD72D6" w:rsidP="00AF56E1">
      <w:pPr>
        <w:pStyle w:val="Heading3"/>
      </w:pPr>
      <w:r w:rsidRPr="006704AD">
        <w:t xml:space="preserve">ITEM </w:t>
      </w:r>
      <w:r w:rsidR="00495FAB" w:rsidRPr="006704AD">
        <w:t>1</w:t>
      </w:r>
      <w:r w:rsidR="00D67455" w:rsidRPr="006704AD">
        <w:t>5</w:t>
      </w:r>
      <w:r w:rsidRPr="006704AD">
        <w:rPr>
          <w:snapToGrid/>
        </w:rPr>
        <w:br/>
      </w:r>
      <w:r w:rsidRPr="006704AD">
        <w:t>Chapter</w:t>
      </w:r>
      <w:r w:rsidR="00495FAB" w:rsidRPr="006704AD">
        <w:t xml:space="preserve"> 21, Dry Cleaning</w:t>
      </w:r>
    </w:p>
    <w:p w14:paraId="0FF0CD2C" w14:textId="71D7315E" w:rsidR="00DD72D6" w:rsidRPr="006704AD" w:rsidRDefault="00B60624" w:rsidP="00DD72D6">
      <w:pPr>
        <w:rPr>
          <w:b/>
          <w:snapToGrid/>
        </w:rPr>
      </w:pPr>
      <w:r w:rsidRPr="006704AD">
        <w:t xml:space="preserve">[The SFM </w:t>
      </w:r>
      <w:r w:rsidR="00D93EDD" w:rsidRPr="006704AD">
        <w:t>proposes</w:t>
      </w:r>
      <w:r w:rsidRPr="006704AD">
        <w:t xml:space="preserve"> to </w:t>
      </w:r>
      <w:bookmarkStart w:id="88" w:name="_Hlk161837015"/>
      <w:r w:rsidRPr="006704AD">
        <w:t xml:space="preserve">adopt </w:t>
      </w:r>
      <w:r w:rsidR="00820932" w:rsidRPr="006704AD">
        <w:t>Chapter</w:t>
      </w:r>
      <w:r w:rsidRPr="006704AD">
        <w:t xml:space="preserve"> 21 and carry forward existing California </w:t>
      </w:r>
      <w:r w:rsidR="00395E2B" w:rsidRPr="006704AD">
        <w:t>amendments</w:t>
      </w:r>
      <w:r w:rsidRPr="006704AD">
        <w:t xml:space="preserve"> contained in Sections 2101.1.1 without modification.]</w:t>
      </w:r>
      <w:bookmarkEnd w:id="88"/>
    </w:p>
    <w:p w14:paraId="41C8D22A" w14:textId="77777777" w:rsidR="00DD72D6" w:rsidRPr="006704AD" w:rsidRDefault="00DD72D6" w:rsidP="00AF56E1">
      <w:pPr>
        <w:pStyle w:val="Heading4"/>
        <w:spacing w:before="0"/>
        <w:ind w:left="0"/>
      </w:pPr>
      <w:r w:rsidRPr="006704AD">
        <w:t xml:space="preserve">Notation: </w:t>
      </w:r>
    </w:p>
    <w:p w14:paraId="503366DB" w14:textId="091A1F2B"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EFDB1FA" w14:textId="788FF93C"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987568B" w14:textId="249D3835" w:rsidR="00DD72D6" w:rsidRPr="006704AD" w:rsidRDefault="00DD72D6" w:rsidP="00AF56E1">
      <w:pPr>
        <w:pStyle w:val="Heading3"/>
      </w:pPr>
      <w:r w:rsidRPr="006704AD">
        <w:t xml:space="preserve">ITEM </w:t>
      </w:r>
      <w:r w:rsidR="00495FAB" w:rsidRPr="006704AD">
        <w:t>1</w:t>
      </w:r>
      <w:r w:rsidR="00D67455" w:rsidRPr="006704AD">
        <w:t>6</w:t>
      </w:r>
      <w:r w:rsidRPr="006704AD">
        <w:rPr>
          <w:snapToGrid/>
        </w:rPr>
        <w:br/>
      </w:r>
      <w:r w:rsidRPr="006704AD">
        <w:t>Chapter</w:t>
      </w:r>
      <w:r w:rsidR="00495FAB" w:rsidRPr="006704AD">
        <w:t xml:space="preserve"> 22</w:t>
      </w:r>
      <w:r w:rsidRPr="006704AD">
        <w:t>,</w:t>
      </w:r>
      <w:r w:rsidR="00495FAB" w:rsidRPr="006704AD">
        <w:t xml:space="preserve"> Combustible Dust</w:t>
      </w:r>
      <w:bookmarkStart w:id="89" w:name="_Hlk169621927"/>
      <w:r w:rsidR="00495FAB" w:rsidRPr="006704AD">
        <w:t xml:space="preserve"> – Producing Operations</w:t>
      </w:r>
      <w:bookmarkEnd w:id="89"/>
    </w:p>
    <w:p w14:paraId="543164C6" w14:textId="678DCE98" w:rsidR="0049622D" w:rsidRPr="006704AD" w:rsidRDefault="0049622D" w:rsidP="0049622D">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22 without amendments.]</w:t>
      </w:r>
    </w:p>
    <w:p w14:paraId="3A4BD231" w14:textId="77777777" w:rsidR="00DD72D6" w:rsidRPr="006704AD" w:rsidRDefault="00DD72D6" w:rsidP="00AF56E1">
      <w:pPr>
        <w:pStyle w:val="Heading4"/>
        <w:spacing w:before="0"/>
        <w:ind w:left="0"/>
      </w:pPr>
      <w:r w:rsidRPr="006704AD">
        <w:t xml:space="preserve">Notation: </w:t>
      </w:r>
    </w:p>
    <w:p w14:paraId="09CB71C1" w14:textId="7AAB5013"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CD7A552" w14:textId="4C71CC76"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73C6C68" w14:textId="545A0DE9" w:rsidR="00DD72D6" w:rsidRPr="006704AD" w:rsidRDefault="00DD72D6" w:rsidP="00AF56E1">
      <w:pPr>
        <w:pStyle w:val="Heading3"/>
      </w:pPr>
      <w:r w:rsidRPr="006704AD">
        <w:t xml:space="preserve">ITEM </w:t>
      </w:r>
      <w:r w:rsidR="00495FAB" w:rsidRPr="006704AD">
        <w:t>1</w:t>
      </w:r>
      <w:r w:rsidR="00D67455" w:rsidRPr="006704AD">
        <w:t>7</w:t>
      </w:r>
      <w:r w:rsidRPr="006704AD">
        <w:rPr>
          <w:snapToGrid/>
        </w:rPr>
        <w:br/>
      </w:r>
      <w:r w:rsidRPr="006704AD">
        <w:t>Chapter</w:t>
      </w:r>
      <w:r w:rsidR="00495FAB" w:rsidRPr="006704AD">
        <w:t xml:space="preserve"> 23</w:t>
      </w:r>
      <w:r w:rsidRPr="006704AD">
        <w:t>,</w:t>
      </w:r>
      <w:r w:rsidR="00D93EDD" w:rsidRPr="006704AD">
        <w:t xml:space="preserve"> </w:t>
      </w:r>
      <w:r w:rsidR="00495FAB" w:rsidRPr="006704AD">
        <w:t>Motor Fuel</w:t>
      </w:r>
      <w:bookmarkStart w:id="90" w:name="_Hlk169622082"/>
      <w:r w:rsidR="00495FAB" w:rsidRPr="006704AD">
        <w:t xml:space="preserve"> – Dispensing Facilities and Repair Garages</w:t>
      </w:r>
      <w:bookmarkEnd w:id="90"/>
    </w:p>
    <w:p w14:paraId="4417B13D" w14:textId="7510AC90" w:rsidR="00DD72D6" w:rsidRPr="006704AD" w:rsidRDefault="003C7DA9" w:rsidP="00DD72D6">
      <w:pPr>
        <w:rPr>
          <w:b/>
          <w:snapToGrid/>
        </w:rPr>
      </w:pPr>
      <w:r w:rsidRPr="006704AD">
        <w:t xml:space="preserve">[The SFM </w:t>
      </w:r>
      <w:r w:rsidR="00D93EDD" w:rsidRPr="006704AD">
        <w:t>proposes</w:t>
      </w:r>
      <w:r w:rsidRPr="006704AD">
        <w:t xml:space="preserve"> to adopt </w:t>
      </w:r>
      <w:r w:rsidR="00820932" w:rsidRPr="006704AD">
        <w:t>Chapter</w:t>
      </w:r>
      <w:r w:rsidRPr="006704AD">
        <w:t xml:space="preserve"> 23 and carry forward existing California </w:t>
      </w:r>
      <w:r w:rsidR="00395E2B" w:rsidRPr="006704AD">
        <w:t>amendments</w:t>
      </w:r>
      <w:r w:rsidRPr="006704AD">
        <w:t xml:space="preserve"> contained in Sections 2303.1.1, 2306.6.2.7</w:t>
      </w:r>
      <w:r w:rsidR="00D93EDD" w:rsidRPr="006704AD">
        <w:t>,</w:t>
      </w:r>
      <w:r w:rsidRPr="006704AD">
        <w:t xml:space="preserve"> and 2306.7.6 without modification.]</w:t>
      </w:r>
    </w:p>
    <w:p w14:paraId="5A337D2E" w14:textId="77777777" w:rsidR="00DD72D6" w:rsidRPr="006704AD" w:rsidRDefault="00DD72D6" w:rsidP="00AF56E1">
      <w:pPr>
        <w:pStyle w:val="Heading4"/>
        <w:spacing w:before="0"/>
        <w:ind w:left="0"/>
      </w:pPr>
      <w:r w:rsidRPr="006704AD">
        <w:lastRenderedPageBreak/>
        <w:t xml:space="preserve">Notation: </w:t>
      </w:r>
    </w:p>
    <w:p w14:paraId="04563531" w14:textId="71B9C03A"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A43465B" w14:textId="054A22B2"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643C5F24" w14:textId="2B3B43E3" w:rsidR="00DD72D6" w:rsidRPr="006704AD" w:rsidRDefault="00DD72D6" w:rsidP="00AF56E1">
      <w:pPr>
        <w:pStyle w:val="Heading3"/>
      </w:pPr>
      <w:r w:rsidRPr="006704AD">
        <w:t>ITEM</w:t>
      </w:r>
      <w:r w:rsidR="00A40F7B" w:rsidRPr="006704AD">
        <w:t xml:space="preserve"> 1</w:t>
      </w:r>
      <w:r w:rsidR="00D67455" w:rsidRPr="006704AD">
        <w:t>8</w:t>
      </w:r>
      <w:r w:rsidRPr="006704AD">
        <w:rPr>
          <w:snapToGrid/>
        </w:rPr>
        <w:br/>
      </w:r>
      <w:r w:rsidRPr="006704AD">
        <w:t>Chapter</w:t>
      </w:r>
      <w:r w:rsidR="00A40F7B" w:rsidRPr="006704AD">
        <w:t xml:space="preserve"> 24</w:t>
      </w:r>
      <w:r w:rsidRPr="006704AD">
        <w:t>,</w:t>
      </w:r>
      <w:r w:rsidR="00A40F7B" w:rsidRPr="006704AD">
        <w:t xml:space="preserve"> Flammable Finishes</w:t>
      </w:r>
    </w:p>
    <w:p w14:paraId="7B1ACCEE" w14:textId="76A03B3D" w:rsidR="00DD72D6" w:rsidRPr="006704AD" w:rsidRDefault="00ED73A5" w:rsidP="00DD72D6">
      <w:pPr>
        <w:rPr>
          <w:rFonts w:cs="Arial"/>
        </w:rPr>
      </w:pPr>
      <w:r w:rsidRPr="006704AD">
        <w:t xml:space="preserve">[SFM proposes to adopt </w:t>
      </w:r>
      <w:r w:rsidR="00820932" w:rsidRPr="006704AD">
        <w:t>Chapter</w:t>
      </w:r>
      <w:r w:rsidRPr="006704AD">
        <w:t xml:space="preserve"> 24 and carry forward existing California amendments contained in Section 2407.2 without modification.]</w:t>
      </w:r>
    </w:p>
    <w:p w14:paraId="5CB441AF" w14:textId="77777777" w:rsidR="00DD72D6" w:rsidRPr="006704AD" w:rsidRDefault="00DD72D6" w:rsidP="00AF56E1">
      <w:pPr>
        <w:pStyle w:val="Heading4"/>
        <w:spacing w:before="0"/>
        <w:ind w:left="0"/>
      </w:pPr>
      <w:r w:rsidRPr="006704AD">
        <w:t xml:space="preserve">Notation: </w:t>
      </w:r>
    </w:p>
    <w:p w14:paraId="0A48CB04" w14:textId="412CDA84"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5A11645" w14:textId="1E7F184B"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158710E1" w14:textId="3AF5C27D" w:rsidR="00DD72D6" w:rsidRPr="006704AD" w:rsidRDefault="00DD72D6" w:rsidP="00AF56E1">
      <w:pPr>
        <w:pStyle w:val="Heading3"/>
      </w:pPr>
      <w:r w:rsidRPr="006704AD">
        <w:t xml:space="preserve">ITEM </w:t>
      </w:r>
      <w:r w:rsidR="00A40F7B" w:rsidRPr="006704AD">
        <w:t>1</w:t>
      </w:r>
      <w:r w:rsidR="00D67455" w:rsidRPr="006704AD">
        <w:t>9</w:t>
      </w:r>
      <w:r w:rsidRPr="006704AD">
        <w:rPr>
          <w:snapToGrid/>
        </w:rPr>
        <w:br/>
      </w:r>
      <w:r w:rsidRPr="006704AD">
        <w:t>Chapter</w:t>
      </w:r>
      <w:r w:rsidR="00A40F7B" w:rsidRPr="006704AD">
        <w:t xml:space="preserve"> 25</w:t>
      </w:r>
      <w:r w:rsidRPr="006704AD">
        <w:t>,</w:t>
      </w:r>
      <w:r w:rsidR="00A40F7B" w:rsidRPr="006704AD">
        <w:t xml:space="preserve"> Fruit and Crop Ripening</w:t>
      </w:r>
    </w:p>
    <w:p w14:paraId="799F5716" w14:textId="6033A2ED" w:rsidR="00DD72D6" w:rsidRPr="006704AD" w:rsidRDefault="008F6EB3" w:rsidP="00DD72D6">
      <w:pPr>
        <w:rPr>
          <w:rFonts w:cs="Arial"/>
        </w:rPr>
      </w:pPr>
      <w:bookmarkStart w:id="91" w:name="_Hlk161868414"/>
      <w:r w:rsidRPr="006704AD">
        <w:rPr>
          <w:rFonts w:cs="Arial"/>
        </w:rPr>
        <w:t xml:space="preserve">[The SFM proposes to </w:t>
      </w:r>
      <w:r w:rsidR="00CA4B3A" w:rsidRPr="006704AD">
        <w:rPr>
          <w:rFonts w:cs="Arial"/>
        </w:rPr>
        <w:t>NOT</w:t>
      </w:r>
      <w:r w:rsidRPr="006704AD">
        <w:rPr>
          <w:rFonts w:cs="Arial"/>
        </w:rPr>
        <w:t xml:space="preserve"> adopt Chapter 25.]</w:t>
      </w:r>
    </w:p>
    <w:bookmarkEnd w:id="91"/>
    <w:p w14:paraId="24CF7085" w14:textId="77777777" w:rsidR="00DD72D6" w:rsidRPr="006704AD" w:rsidRDefault="00DD72D6" w:rsidP="00AF56E1">
      <w:pPr>
        <w:pStyle w:val="Heading4"/>
        <w:spacing w:before="0"/>
        <w:ind w:left="0"/>
      </w:pPr>
      <w:r w:rsidRPr="006704AD">
        <w:t xml:space="preserve">Notation: </w:t>
      </w:r>
    </w:p>
    <w:p w14:paraId="451C6E6A" w14:textId="77F68CDC"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EC4B903" w14:textId="66E1E317"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E424C90" w14:textId="01331792" w:rsidR="00DD72D6" w:rsidRPr="006704AD" w:rsidRDefault="00DD72D6" w:rsidP="00AF56E1">
      <w:pPr>
        <w:pStyle w:val="Heading3"/>
      </w:pPr>
      <w:r w:rsidRPr="006704AD">
        <w:t xml:space="preserve">ITEM </w:t>
      </w:r>
      <w:r w:rsidR="00D67455" w:rsidRPr="006704AD">
        <w:t>20</w:t>
      </w:r>
      <w:r w:rsidRPr="006704AD">
        <w:rPr>
          <w:snapToGrid/>
        </w:rPr>
        <w:br/>
      </w:r>
      <w:r w:rsidRPr="006704AD">
        <w:t>Chapter</w:t>
      </w:r>
      <w:r w:rsidR="00A40F7B" w:rsidRPr="006704AD">
        <w:t xml:space="preserve"> 26</w:t>
      </w:r>
      <w:r w:rsidRPr="006704AD">
        <w:t>,</w:t>
      </w:r>
      <w:r w:rsidR="00A40F7B" w:rsidRPr="006704AD">
        <w:t xml:space="preserve"> Fumigation and Insecticidal Fogging</w:t>
      </w:r>
    </w:p>
    <w:p w14:paraId="40800847" w14:textId="1DD7F808" w:rsidR="00DD72D6" w:rsidRPr="006704AD" w:rsidRDefault="008F6EB3" w:rsidP="00DD72D6">
      <w:pPr>
        <w:rPr>
          <w:rFonts w:cs="Arial"/>
        </w:rPr>
      </w:pPr>
      <w:r w:rsidRPr="006704AD">
        <w:rPr>
          <w:rFonts w:cs="Arial"/>
        </w:rPr>
        <w:t xml:space="preserve">[The SFM proposes to </w:t>
      </w:r>
      <w:r w:rsidR="00CA4B3A" w:rsidRPr="006704AD">
        <w:rPr>
          <w:rFonts w:cs="Arial"/>
        </w:rPr>
        <w:t>NOT</w:t>
      </w:r>
      <w:r w:rsidRPr="006704AD">
        <w:rPr>
          <w:rFonts w:cs="Arial"/>
        </w:rPr>
        <w:t xml:space="preserve"> adopt Chapter 26.]</w:t>
      </w:r>
    </w:p>
    <w:p w14:paraId="279D4151" w14:textId="77777777" w:rsidR="00DD72D6" w:rsidRPr="006704AD" w:rsidRDefault="00DD72D6" w:rsidP="00AF56E1">
      <w:pPr>
        <w:pStyle w:val="Heading4"/>
        <w:spacing w:before="0"/>
        <w:ind w:left="0"/>
      </w:pPr>
      <w:r w:rsidRPr="006704AD">
        <w:t xml:space="preserve">Notation: </w:t>
      </w:r>
    </w:p>
    <w:p w14:paraId="56DF7673" w14:textId="50539D4D"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w:t>
      </w:r>
      <w:r w:rsidR="00766779" w:rsidRPr="006704AD">
        <w:rPr>
          <w:rFonts w:cs="Arial"/>
          <w:bCs/>
          <w:szCs w:val="24"/>
        </w:rPr>
        <w:lastRenderedPageBreak/>
        <w:t xml:space="preserve">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5D00094" w14:textId="7241B9E5"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4AC76F0B" w14:textId="5A6E1265" w:rsidR="00DD72D6" w:rsidRPr="006704AD" w:rsidRDefault="00DD72D6" w:rsidP="00AF56E1">
      <w:pPr>
        <w:pStyle w:val="Heading3"/>
      </w:pPr>
      <w:r w:rsidRPr="006704AD">
        <w:t xml:space="preserve">ITEM </w:t>
      </w:r>
      <w:r w:rsidR="00D67455" w:rsidRPr="006704AD">
        <w:t>21</w:t>
      </w:r>
      <w:r w:rsidRPr="006704AD">
        <w:rPr>
          <w:snapToGrid/>
        </w:rPr>
        <w:br/>
      </w:r>
      <w:r w:rsidRPr="006704AD">
        <w:t>Chapter</w:t>
      </w:r>
      <w:r w:rsidR="00A40F7B" w:rsidRPr="006704AD">
        <w:t xml:space="preserve"> 27</w:t>
      </w:r>
      <w:r w:rsidRPr="006704AD">
        <w:t>,</w:t>
      </w:r>
      <w:r w:rsidR="00A40F7B" w:rsidRPr="006704AD">
        <w:t xml:space="preserve"> Semiconductor Fabrication </w:t>
      </w:r>
      <w:r w:rsidR="00A950D6" w:rsidRPr="006704AD">
        <w:t>Facilities</w:t>
      </w:r>
    </w:p>
    <w:p w14:paraId="047DF5EF" w14:textId="1D3C2940" w:rsidR="00BA60E4" w:rsidRPr="006704AD" w:rsidRDefault="00BA60E4" w:rsidP="00BA60E4">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27 without amendments.]</w:t>
      </w:r>
    </w:p>
    <w:p w14:paraId="77DCD36E" w14:textId="77777777" w:rsidR="00DD72D6" w:rsidRPr="006704AD" w:rsidRDefault="00DD72D6" w:rsidP="00AF56E1">
      <w:pPr>
        <w:pStyle w:val="Heading4"/>
        <w:spacing w:before="0"/>
        <w:ind w:left="0"/>
      </w:pPr>
      <w:r w:rsidRPr="006704AD">
        <w:t xml:space="preserve">Notation: </w:t>
      </w:r>
    </w:p>
    <w:p w14:paraId="6DA81B12" w14:textId="0E19B49B"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52361F8" w14:textId="55CAA138"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F0669B9" w14:textId="25DF615D" w:rsidR="00DD72D6" w:rsidRPr="006704AD" w:rsidRDefault="00DD72D6" w:rsidP="00AF56E1">
      <w:pPr>
        <w:pStyle w:val="Heading3"/>
      </w:pPr>
      <w:r w:rsidRPr="006704AD">
        <w:t xml:space="preserve">ITEM </w:t>
      </w:r>
      <w:r w:rsidR="00A40F7B" w:rsidRPr="006704AD">
        <w:t>2</w:t>
      </w:r>
      <w:r w:rsidR="00D67455" w:rsidRPr="006704AD">
        <w:t>2</w:t>
      </w:r>
      <w:r w:rsidRPr="006704AD">
        <w:rPr>
          <w:snapToGrid/>
        </w:rPr>
        <w:br/>
      </w:r>
      <w:r w:rsidRPr="006704AD">
        <w:t>Chapter</w:t>
      </w:r>
      <w:r w:rsidR="00261E4C" w:rsidRPr="006704AD">
        <w:t xml:space="preserve"> 28, Lumber Yards and </w:t>
      </w:r>
      <w:r w:rsidR="005E535E">
        <w:t>Agro-Industrial</w:t>
      </w:r>
      <w:r w:rsidR="00261E4C" w:rsidRPr="006704AD">
        <w:t>, Solid Bioma</w:t>
      </w:r>
      <w:r w:rsidR="00E02F86">
        <w:t>s</w:t>
      </w:r>
      <w:r w:rsidR="00261E4C" w:rsidRPr="006704AD">
        <w:t>s and Woodworking Facilities</w:t>
      </w:r>
    </w:p>
    <w:p w14:paraId="1412BE58" w14:textId="280736B2" w:rsidR="00DD72D6" w:rsidRPr="006704AD" w:rsidRDefault="00A35208" w:rsidP="00DD72D6">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28 without amendments.]</w:t>
      </w:r>
    </w:p>
    <w:p w14:paraId="5FF00F7D" w14:textId="77777777" w:rsidR="00DD72D6" w:rsidRPr="006704AD" w:rsidRDefault="00DD72D6" w:rsidP="00AF56E1">
      <w:pPr>
        <w:pStyle w:val="Heading4"/>
        <w:spacing w:before="0"/>
        <w:ind w:left="0"/>
      </w:pPr>
      <w:r w:rsidRPr="006704AD">
        <w:t xml:space="preserve">Notation: </w:t>
      </w:r>
    </w:p>
    <w:p w14:paraId="178F1C42" w14:textId="66A36A59"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13145, 13146, 13211, 16022.5, 17921, 18928, 18949.2, 25500 through 25545; Government Code Sections 51176, 51177, 51178, 51179</w:t>
      </w:r>
      <w:r w:rsidR="00225A8B">
        <w:rPr>
          <w:rFonts w:cs="Arial"/>
          <w:szCs w:val="24"/>
        </w:rPr>
        <w:t>,</w:t>
      </w:r>
      <w:r w:rsidR="00766779" w:rsidRPr="006704AD">
        <w:rPr>
          <w:rFonts w:cs="Arial"/>
          <w:szCs w:val="24"/>
        </w:rPr>
        <w:t xml:space="preserve">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83BCE64" w14:textId="16E45BF9"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36CD8217" w14:textId="3FED59DC" w:rsidR="00A40F7B" w:rsidRPr="006704AD" w:rsidRDefault="00A40F7B" w:rsidP="00AF56E1">
      <w:pPr>
        <w:pStyle w:val="Heading3"/>
      </w:pPr>
      <w:r w:rsidRPr="006704AD">
        <w:t xml:space="preserve">ITEM </w:t>
      </w:r>
      <w:r w:rsidR="003846F9" w:rsidRPr="006704AD">
        <w:t>2</w:t>
      </w:r>
      <w:r w:rsidR="00D67455" w:rsidRPr="006704AD">
        <w:t>3</w:t>
      </w:r>
      <w:r w:rsidRPr="006704AD">
        <w:rPr>
          <w:snapToGrid/>
        </w:rPr>
        <w:br/>
      </w:r>
      <w:r w:rsidRPr="006704AD">
        <w:t>Chapter</w:t>
      </w:r>
      <w:r w:rsidR="003846F9" w:rsidRPr="006704AD">
        <w:t xml:space="preserve"> 29</w:t>
      </w:r>
      <w:r w:rsidRPr="006704AD">
        <w:t>,</w:t>
      </w:r>
      <w:r w:rsidR="003846F9" w:rsidRPr="006704AD">
        <w:t xml:space="preserve"> Manufacture of Organic Coatings</w:t>
      </w:r>
    </w:p>
    <w:p w14:paraId="050471F8" w14:textId="37CA1837" w:rsidR="00A40F7B" w:rsidRPr="006704AD" w:rsidRDefault="00464867" w:rsidP="00A40F7B">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29 without amendments.]</w:t>
      </w:r>
    </w:p>
    <w:p w14:paraId="1CA0D5E4" w14:textId="77777777" w:rsidR="00A40F7B" w:rsidRPr="006704AD" w:rsidRDefault="00A40F7B" w:rsidP="00AF56E1">
      <w:pPr>
        <w:pStyle w:val="Heading4"/>
        <w:spacing w:before="0"/>
        <w:ind w:left="0"/>
      </w:pPr>
      <w:r w:rsidRPr="006704AD">
        <w:t xml:space="preserve">Notation: </w:t>
      </w:r>
    </w:p>
    <w:p w14:paraId="613A58A1" w14:textId="43478AA8"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w:t>
      </w:r>
      <w:r w:rsidR="00766779" w:rsidRPr="006704AD">
        <w:rPr>
          <w:rFonts w:cs="Arial"/>
          <w:szCs w:val="24"/>
        </w:rPr>
        <w:lastRenderedPageBreak/>
        <w:t xml:space="preserve">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666F94C" w14:textId="224A602D" w:rsidR="00A40F7B" w:rsidRDefault="00A40F7B" w:rsidP="00A40F7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7D593D00" w14:textId="0F9D2018" w:rsidR="00A40F7B" w:rsidRPr="006704AD" w:rsidRDefault="00A40F7B" w:rsidP="00AF56E1">
      <w:pPr>
        <w:pStyle w:val="Heading3"/>
      </w:pPr>
      <w:r w:rsidRPr="006704AD">
        <w:t xml:space="preserve">ITEM </w:t>
      </w:r>
      <w:r w:rsidR="003846F9" w:rsidRPr="006704AD">
        <w:t>2</w:t>
      </w:r>
      <w:r w:rsidR="00D67455" w:rsidRPr="006704AD">
        <w:t>4</w:t>
      </w:r>
      <w:r w:rsidRPr="006704AD">
        <w:rPr>
          <w:snapToGrid/>
        </w:rPr>
        <w:br/>
      </w:r>
      <w:r w:rsidRPr="006704AD">
        <w:t>Chapter</w:t>
      </w:r>
      <w:r w:rsidR="003846F9" w:rsidRPr="006704AD">
        <w:t xml:space="preserve"> 30</w:t>
      </w:r>
      <w:r w:rsidRPr="006704AD">
        <w:t>,</w:t>
      </w:r>
      <w:r w:rsidR="003846F9" w:rsidRPr="006704AD">
        <w:t xml:space="preserve"> Industrial Ovens</w:t>
      </w:r>
    </w:p>
    <w:p w14:paraId="63863411" w14:textId="5F0FCFBE" w:rsidR="00A40F7B" w:rsidRPr="006704AD" w:rsidRDefault="00464867" w:rsidP="00A40F7B">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30 without amendments.]</w:t>
      </w:r>
    </w:p>
    <w:p w14:paraId="3D09DAA8" w14:textId="77777777" w:rsidR="00A40F7B" w:rsidRPr="006704AD" w:rsidRDefault="00A40F7B" w:rsidP="00AF56E1">
      <w:pPr>
        <w:pStyle w:val="Heading4"/>
        <w:spacing w:before="0"/>
        <w:ind w:left="0"/>
      </w:pPr>
      <w:r w:rsidRPr="006704AD">
        <w:t xml:space="preserve">Notation: </w:t>
      </w:r>
    </w:p>
    <w:p w14:paraId="3E162F94" w14:textId="1AE1348A"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42C24B8" w14:textId="0968E57B" w:rsidR="00A40F7B" w:rsidRDefault="00A40F7B" w:rsidP="00A40F7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3F74B801" w14:textId="28A9C856" w:rsidR="00A40F7B" w:rsidRPr="006704AD" w:rsidRDefault="00A40F7B" w:rsidP="00AF56E1">
      <w:pPr>
        <w:pStyle w:val="Heading3"/>
      </w:pPr>
      <w:r w:rsidRPr="006704AD">
        <w:t xml:space="preserve">ITEM </w:t>
      </w:r>
      <w:r w:rsidR="002F2B71" w:rsidRPr="006704AD">
        <w:t>2</w:t>
      </w:r>
      <w:r w:rsidR="00D67455" w:rsidRPr="006704AD">
        <w:t>5</w:t>
      </w:r>
      <w:r w:rsidRPr="006704AD">
        <w:rPr>
          <w:snapToGrid/>
        </w:rPr>
        <w:br/>
      </w:r>
      <w:r w:rsidRPr="006704AD">
        <w:t>Chapter</w:t>
      </w:r>
      <w:r w:rsidR="002F2B71" w:rsidRPr="006704AD">
        <w:t xml:space="preserve"> 31, Tents, Temporary Special Event Structures</w:t>
      </w:r>
      <w:r w:rsidR="00D93EDD" w:rsidRPr="006704AD">
        <w:t>,</w:t>
      </w:r>
      <w:r w:rsidR="002F2B71" w:rsidRPr="006704AD">
        <w:t xml:space="preserve"> and Other Membrane Structures</w:t>
      </w:r>
    </w:p>
    <w:p w14:paraId="2D7A61CA" w14:textId="5F1458DD" w:rsidR="008D59EE" w:rsidRPr="006704AD" w:rsidRDefault="008D59EE" w:rsidP="008D59EE">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31 and </w:t>
      </w:r>
      <w:r w:rsidR="00286CA2" w:rsidRPr="006704AD">
        <w:rPr>
          <w:rFonts w:cs="Arial"/>
        </w:rPr>
        <w:t>carry forward</w:t>
      </w:r>
      <w:r w:rsidRPr="006704AD">
        <w:rPr>
          <w:rFonts w:cs="Arial"/>
        </w:rPr>
        <w:t xml:space="preserve"> existing amendments contained in Sections 3101.1, 3101.2, 3101.3, 3103.3.1, 3103.7.2, 3103.8.1, 3106, 310</w:t>
      </w:r>
      <w:r w:rsidR="00402512" w:rsidRPr="006704AD">
        <w:rPr>
          <w:rFonts w:cs="Arial"/>
        </w:rPr>
        <w:t>8</w:t>
      </w:r>
      <w:r w:rsidRPr="006704AD">
        <w:rPr>
          <w:rFonts w:cs="Arial"/>
        </w:rPr>
        <w:t>.19 with modifications shown below.]</w:t>
      </w:r>
    </w:p>
    <w:p w14:paraId="3FAAD5D9" w14:textId="460EE431" w:rsidR="00402512" w:rsidRPr="006704AD" w:rsidRDefault="00402512" w:rsidP="00402512">
      <w:pPr>
        <w:pStyle w:val="Heading4"/>
      </w:pPr>
      <w:r w:rsidRPr="006704AD">
        <w:rPr>
          <w:rFonts w:cs="Arial"/>
          <w:szCs w:val="24"/>
        </w:rPr>
        <w:t>ITEM 25-</w:t>
      </w:r>
      <w:r w:rsidR="00991692">
        <w:rPr>
          <w:rFonts w:cs="Arial"/>
          <w:szCs w:val="24"/>
        </w:rPr>
        <w:t>1</w:t>
      </w:r>
      <w:r w:rsidRPr="006704AD">
        <w:rPr>
          <w:snapToGrid/>
        </w:rPr>
        <w:br/>
      </w:r>
      <w:r w:rsidRPr="006704AD">
        <w:t xml:space="preserve">Section </w:t>
      </w:r>
      <w:r w:rsidR="007859D3" w:rsidRPr="006704AD">
        <w:t xml:space="preserve">3103.8.1 </w:t>
      </w:r>
      <w:r w:rsidR="00225A8B">
        <w:t>Water-Filled</w:t>
      </w:r>
      <w:r w:rsidR="007859D3" w:rsidRPr="006704AD">
        <w:t xml:space="preserve"> Vessels</w:t>
      </w:r>
    </w:p>
    <w:p w14:paraId="2AE4357C" w14:textId="77777777" w:rsidR="00A043E0" w:rsidRPr="006704AD" w:rsidRDefault="00A043E0" w:rsidP="005E535E">
      <w:pPr>
        <w:ind w:left="360"/>
      </w:pPr>
      <w:r w:rsidRPr="006704AD">
        <w:t>[The SFM proposes a renumbering modification to the existing amendment due to model code language revisions.]</w:t>
      </w:r>
    </w:p>
    <w:p w14:paraId="54CBA7F8" w14:textId="69E3B018" w:rsidR="007859D3" w:rsidRPr="006704AD" w:rsidRDefault="007859D3" w:rsidP="005E535E">
      <w:pPr>
        <w:ind w:left="360"/>
        <w:rPr>
          <w:rFonts w:cs="Arial"/>
          <w:i/>
          <w:iCs/>
        </w:rPr>
      </w:pPr>
      <w:r w:rsidRPr="006704AD">
        <w:rPr>
          <w:rFonts w:cs="Arial"/>
          <w:b/>
          <w:bCs/>
          <w:i/>
          <w:iCs/>
        </w:rPr>
        <w:t>3103.</w:t>
      </w:r>
      <w:r w:rsidRPr="006704AD">
        <w:rPr>
          <w:rFonts w:cs="Arial"/>
          <w:b/>
          <w:bCs/>
          <w:i/>
          <w:iCs/>
          <w:strike/>
        </w:rPr>
        <w:t>9.4.</w:t>
      </w:r>
      <w:r w:rsidRPr="006704AD">
        <w:rPr>
          <w:rFonts w:cs="Arial"/>
          <w:b/>
          <w:bCs/>
          <w:i/>
          <w:iCs/>
          <w:u w:val="single"/>
        </w:rPr>
        <w:t>8.1</w:t>
      </w:r>
      <w:r w:rsidRPr="006704AD">
        <w:rPr>
          <w:rFonts w:cs="Arial"/>
          <w:b/>
          <w:bCs/>
          <w:i/>
          <w:iCs/>
        </w:rPr>
        <w:t xml:space="preserve"> </w:t>
      </w:r>
      <w:r w:rsidR="00D93EDD" w:rsidRPr="006704AD">
        <w:rPr>
          <w:rFonts w:cs="Arial"/>
          <w:b/>
          <w:bCs/>
          <w:i/>
          <w:iCs/>
        </w:rPr>
        <w:t>Water–filled</w:t>
      </w:r>
      <w:r w:rsidRPr="006704AD">
        <w:rPr>
          <w:rFonts w:cs="Arial"/>
          <w:b/>
          <w:bCs/>
          <w:i/>
          <w:iCs/>
        </w:rPr>
        <w:t xml:space="preserve"> vessels.</w:t>
      </w:r>
      <w:r w:rsidRPr="006704AD">
        <w:rPr>
          <w:rFonts w:cs="Arial"/>
          <w:i/>
          <w:iCs/>
        </w:rPr>
        <w:t xml:space="preserve"> Water-filled vessels shall not be used to anchor a tent or membrane structure unless approved and in accordance with the tent or membrane structure manufacturer’s instructions.</w:t>
      </w:r>
    </w:p>
    <w:p w14:paraId="4D90F184" w14:textId="3F5CF82A" w:rsidR="00C37B68" w:rsidRPr="006704AD" w:rsidRDefault="00C37B68" w:rsidP="00C37B68">
      <w:pPr>
        <w:pStyle w:val="Heading4"/>
      </w:pPr>
      <w:r w:rsidRPr="006704AD">
        <w:t xml:space="preserve">ITEM </w:t>
      </w:r>
      <w:r w:rsidR="00990255" w:rsidRPr="006704AD">
        <w:t>25-</w:t>
      </w:r>
      <w:r w:rsidR="00991692">
        <w:t>2</w:t>
      </w:r>
      <w:r w:rsidRPr="006704AD">
        <w:rPr>
          <w:snapToGrid/>
        </w:rPr>
        <w:br/>
      </w:r>
      <w:r w:rsidRPr="006704AD">
        <w:t xml:space="preserve">Section </w:t>
      </w:r>
      <w:r w:rsidR="00990255" w:rsidRPr="006704AD">
        <w:t>3104.2 Flame Propagation Performance Testing and Registration</w:t>
      </w:r>
    </w:p>
    <w:p w14:paraId="73C13769" w14:textId="7214223F" w:rsidR="00C37B68" w:rsidRPr="006704AD" w:rsidRDefault="00990255" w:rsidP="005E535E">
      <w:pPr>
        <w:ind w:left="360"/>
        <w:rPr>
          <w:rFonts w:cs="Arial"/>
        </w:rPr>
      </w:pPr>
      <w:r w:rsidRPr="006704AD">
        <w:rPr>
          <w:rFonts w:cs="Arial"/>
        </w:rPr>
        <w:t>[The SFM proposes to adopt the following amendments to Section 3104.2.]</w:t>
      </w:r>
    </w:p>
    <w:p w14:paraId="3CF24E82" w14:textId="314D0EA0" w:rsidR="00665B38" w:rsidRDefault="00990255" w:rsidP="005E535E">
      <w:pPr>
        <w:ind w:left="360"/>
        <w:rPr>
          <w:rFonts w:cs="Arial"/>
          <w:i/>
          <w:iCs/>
        </w:rPr>
      </w:pPr>
      <w:r w:rsidRPr="006704AD">
        <w:rPr>
          <w:rFonts w:cs="Arial"/>
          <w:b/>
          <w:bCs/>
        </w:rPr>
        <w:t>3104.</w:t>
      </w:r>
      <w:r w:rsidR="00A574F7" w:rsidRPr="006704AD">
        <w:rPr>
          <w:rFonts w:cs="Arial"/>
          <w:b/>
          <w:bCs/>
        </w:rPr>
        <w:t>2</w:t>
      </w:r>
      <w:r w:rsidRPr="006704AD">
        <w:rPr>
          <w:rFonts w:cs="Arial"/>
          <w:b/>
          <w:bCs/>
        </w:rPr>
        <w:t xml:space="preserve"> Flame Propagation Performance Testing and </w:t>
      </w:r>
      <w:r w:rsidRPr="006704AD">
        <w:rPr>
          <w:rFonts w:cs="Arial"/>
          <w:b/>
          <w:bCs/>
          <w:strike/>
        </w:rPr>
        <w:t>Certification</w:t>
      </w:r>
      <w:r w:rsidRPr="006704AD">
        <w:rPr>
          <w:rFonts w:cs="Arial"/>
          <w:b/>
          <w:bCs/>
        </w:rPr>
        <w:t xml:space="preserve"> </w:t>
      </w:r>
      <w:r w:rsidRPr="006704AD">
        <w:rPr>
          <w:rFonts w:cs="Arial"/>
          <w:b/>
          <w:bCs/>
          <w:i/>
          <w:iCs/>
          <w:u w:val="single"/>
        </w:rPr>
        <w:t>Registration</w:t>
      </w:r>
      <w:r w:rsidRPr="006704AD">
        <w:rPr>
          <w:rFonts w:cs="Arial"/>
          <w:b/>
          <w:bCs/>
        </w:rPr>
        <w:t>.</w:t>
      </w:r>
      <w:r w:rsidRPr="006704AD">
        <w:rPr>
          <w:rFonts w:cs="Arial"/>
        </w:rPr>
        <w:t xml:space="preserve"> </w:t>
      </w:r>
      <w:r w:rsidR="00665B38" w:rsidRPr="006704AD">
        <w:rPr>
          <w:rFonts w:cs="Arial"/>
        </w:rPr>
        <w:t>Before a permit is granted, the owner or agent shall file with the fire code official a</w:t>
      </w:r>
      <w:r w:rsidR="00665B38" w:rsidRPr="006704AD">
        <w:rPr>
          <w:rFonts w:cs="Arial"/>
          <w:i/>
          <w:iCs/>
        </w:rPr>
        <w:t xml:space="preserve"> </w:t>
      </w:r>
      <w:r w:rsidR="00665B38" w:rsidRPr="006704AD">
        <w:rPr>
          <w:rFonts w:cs="Arial"/>
          <w:i/>
          <w:iCs/>
          <w:strike/>
        </w:rPr>
        <w:t>certificate</w:t>
      </w:r>
      <w:r w:rsidR="00665B38" w:rsidRPr="006704AD">
        <w:rPr>
          <w:rFonts w:cs="Arial"/>
          <w:i/>
          <w:iCs/>
        </w:rPr>
        <w:t xml:space="preserve"> </w:t>
      </w:r>
      <w:r w:rsidR="00665B38" w:rsidRPr="006704AD">
        <w:rPr>
          <w:rFonts w:cs="Arial"/>
          <w:i/>
          <w:iCs/>
          <w:u w:val="single"/>
        </w:rPr>
        <w:t xml:space="preserve">registration </w:t>
      </w:r>
      <w:r w:rsidR="00665B38" w:rsidRPr="006704AD">
        <w:rPr>
          <w:rFonts w:cs="Arial"/>
        </w:rPr>
        <w:t>provided by the product manufacturer to verify that the materials have been tested</w:t>
      </w:r>
      <w:r w:rsidR="00665B38" w:rsidRPr="006704AD">
        <w:rPr>
          <w:rFonts w:cs="Arial"/>
          <w:i/>
          <w:iCs/>
          <w:strike/>
        </w:rPr>
        <w:t xml:space="preserve"> and certified</w:t>
      </w:r>
      <w:r w:rsidR="00665B38" w:rsidRPr="006704AD">
        <w:rPr>
          <w:rFonts w:cs="Arial"/>
          <w:i/>
          <w:iCs/>
        </w:rPr>
        <w:t xml:space="preserve"> </w:t>
      </w:r>
      <w:r w:rsidR="00665B38" w:rsidRPr="006704AD">
        <w:rPr>
          <w:rFonts w:cs="Arial"/>
        </w:rPr>
        <w:t xml:space="preserve">by </w:t>
      </w:r>
      <w:r w:rsidR="00665B38" w:rsidRPr="006704AD">
        <w:rPr>
          <w:rFonts w:cs="Arial"/>
          <w:i/>
          <w:iCs/>
        </w:rPr>
        <w:t>a</w:t>
      </w:r>
      <w:r w:rsidR="00665B38" w:rsidRPr="006704AD">
        <w:rPr>
          <w:rFonts w:cs="Arial"/>
          <w:i/>
          <w:iCs/>
          <w:strike/>
        </w:rPr>
        <w:t xml:space="preserve">n </w:t>
      </w:r>
      <w:r w:rsidR="00665B38" w:rsidRPr="006704AD">
        <w:rPr>
          <w:rFonts w:cs="Arial"/>
          <w:i/>
          <w:iCs/>
          <w:u w:val="single"/>
        </w:rPr>
        <w:t>California State Fire Marshal</w:t>
      </w:r>
      <w:r w:rsidR="00665B38" w:rsidRPr="006704AD">
        <w:rPr>
          <w:rFonts w:cs="Arial"/>
          <w:i/>
          <w:iCs/>
        </w:rPr>
        <w:t xml:space="preserve"> </w:t>
      </w:r>
      <w:r w:rsidR="00665B38" w:rsidRPr="006704AD">
        <w:rPr>
          <w:rFonts w:cs="Arial"/>
        </w:rPr>
        <w:t>approved testing laboratory. The</w:t>
      </w:r>
      <w:r w:rsidR="00665B38" w:rsidRPr="006704AD">
        <w:rPr>
          <w:rFonts w:cs="Arial"/>
          <w:i/>
          <w:iCs/>
        </w:rPr>
        <w:t xml:space="preserve"> </w:t>
      </w:r>
      <w:r w:rsidR="00665B38" w:rsidRPr="006704AD">
        <w:rPr>
          <w:rFonts w:cs="Arial"/>
          <w:i/>
          <w:iCs/>
          <w:strike/>
        </w:rPr>
        <w:t>certificate</w:t>
      </w:r>
      <w:r w:rsidR="00665B38" w:rsidRPr="006704AD">
        <w:rPr>
          <w:rFonts w:cs="Arial"/>
          <w:i/>
          <w:iCs/>
        </w:rPr>
        <w:t xml:space="preserve"> </w:t>
      </w:r>
      <w:r w:rsidR="00665B38" w:rsidRPr="006704AD">
        <w:rPr>
          <w:rFonts w:cs="Arial"/>
          <w:i/>
          <w:iCs/>
          <w:u w:val="single"/>
        </w:rPr>
        <w:t>laboratory testing</w:t>
      </w:r>
      <w:r w:rsidR="00665B38" w:rsidRPr="006704AD">
        <w:rPr>
          <w:rFonts w:cs="Arial"/>
          <w:i/>
          <w:iCs/>
        </w:rPr>
        <w:t xml:space="preserve"> </w:t>
      </w:r>
      <w:r w:rsidR="00665B38" w:rsidRPr="006704AD">
        <w:rPr>
          <w:rFonts w:cs="Arial"/>
        </w:rPr>
        <w:t xml:space="preserve">shall indicate that the floor coverings, tents, membrane structures and their appurtenances, which include </w:t>
      </w:r>
      <w:r w:rsidR="00665B38" w:rsidRPr="006704AD">
        <w:rPr>
          <w:rFonts w:cs="Arial"/>
        </w:rPr>
        <w:lastRenderedPageBreak/>
        <w:t xml:space="preserve">sidewalls, drops and tarpaulins, are composed of materials meeting the flame propagation performance of </w:t>
      </w:r>
      <w:r w:rsidR="00665B38" w:rsidRPr="006704AD">
        <w:rPr>
          <w:rFonts w:cs="Arial"/>
          <w:i/>
          <w:iCs/>
          <w:strike/>
        </w:rPr>
        <w:t>Test Method 2 of NFPA 701</w:t>
      </w:r>
      <w:r w:rsidR="00665B38" w:rsidRPr="006704AD">
        <w:rPr>
          <w:rFonts w:cs="Arial"/>
          <w:i/>
          <w:iCs/>
        </w:rPr>
        <w:t xml:space="preserve"> </w:t>
      </w:r>
      <w:r w:rsidR="00665B38" w:rsidRPr="006704AD">
        <w:rPr>
          <w:rFonts w:cs="Arial"/>
          <w:i/>
          <w:iCs/>
          <w:u w:val="single"/>
        </w:rPr>
        <w:t>Title 19, California Code of Regulations, Chapter 8, section 1237.1.</w:t>
      </w:r>
      <w:r w:rsidR="00665B38" w:rsidRPr="006704AD">
        <w:rPr>
          <w:rFonts w:cs="Arial"/>
          <w:i/>
          <w:iCs/>
        </w:rPr>
        <w:t xml:space="preserve"> </w:t>
      </w:r>
      <w:r w:rsidR="00665B38" w:rsidRPr="006704AD">
        <w:rPr>
          <w:rFonts w:cs="Arial"/>
        </w:rPr>
        <w:t xml:space="preserve">Additionally, it shall indicate that the bunting and combustible decorative materials and effects are composed of material meeting the flame propagation performance criteria of </w:t>
      </w:r>
      <w:r w:rsidR="00665B38" w:rsidRPr="006704AD">
        <w:rPr>
          <w:rFonts w:cs="Arial"/>
          <w:i/>
          <w:iCs/>
          <w:strike/>
        </w:rPr>
        <w:t>Test Method 1 or Test Method 2 of NFPA 701</w:t>
      </w:r>
      <w:r w:rsidR="00665B38" w:rsidRPr="006704AD">
        <w:rPr>
          <w:rFonts w:cs="Arial"/>
          <w:i/>
          <w:iCs/>
        </w:rPr>
        <w:t xml:space="preserve"> </w:t>
      </w:r>
      <w:r w:rsidR="00665B38" w:rsidRPr="006704AD">
        <w:rPr>
          <w:rFonts w:cs="Arial"/>
          <w:i/>
          <w:iCs/>
          <w:u w:val="single"/>
        </w:rPr>
        <w:t>Title 19, California Code of Regulations, Chapter 8, (section 1237.1)</w:t>
      </w:r>
      <w:r w:rsidR="00665B38" w:rsidRPr="006704AD">
        <w:rPr>
          <w:rFonts w:cs="Arial"/>
          <w:i/>
          <w:iCs/>
        </w:rPr>
        <w:t xml:space="preserve">, </w:t>
      </w:r>
      <w:r w:rsidR="00665B38" w:rsidRPr="006704AD">
        <w:rPr>
          <w:rFonts w:cs="Arial"/>
        </w:rPr>
        <w:t>as applicable. Alternatively, the materials shall be treated with a flame retardant in an approved manner and meet the flame propagation performance criteria of the applicable test method of</w:t>
      </w:r>
      <w:r w:rsidR="00665B38" w:rsidRPr="006704AD">
        <w:rPr>
          <w:rFonts w:cs="Arial"/>
          <w:i/>
          <w:iCs/>
        </w:rPr>
        <w:t xml:space="preserve"> </w:t>
      </w:r>
      <w:r w:rsidR="00665B38" w:rsidRPr="006704AD">
        <w:rPr>
          <w:rFonts w:cs="Arial"/>
          <w:i/>
          <w:iCs/>
          <w:strike/>
        </w:rPr>
        <w:t>NFPA 701</w:t>
      </w:r>
      <w:r w:rsidR="00665B38" w:rsidRPr="006704AD">
        <w:rPr>
          <w:rFonts w:cs="Arial"/>
          <w:i/>
          <w:iCs/>
        </w:rPr>
        <w:t xml:space="preserve"> </w:t>
      </w:r>
      <w:r w:rsidR="00665B38" w:rsidRPr="006704AD">
        <w:rPr>
          <w:rFonts w:cs="Arial"/>
          <w:i/>
          <w:iCs/>
          <w:u w:val="single"/>
        </w:rPr>
        <w:t>Title 19, California Code of Regulations, Chapter 8.</w:t>
      </w:r>
      <w:r w:rsidR="00665B38" w:rsidRPr="006704AD">
        <w:rPr>
          <w:rFonts w:cs="Arial"/>
          <w:i/>
          <w:iCs/>
        </w:rPr>
        <w:t xml:space="preserve"> </w:t>
      </w:r>
      <w:r w:rsidR="00665B38" w:rsidRPr="006704AD">
        <w:rPr>
          <w:rFonts w:cs="Arial"/>
        </w:rPr>
        <w:t>The</w:t>
      </w:r>
      <w:r w:rsidR="00665B38" w:rsidRPr="006704AD">
        <w:rPr>
          <w:rFonts w:cs="Arial"/>
          <w:i/>
          <w:iCs/>
        </w:rPr>
        <w:t xml:space="preserve"> </w:t>
      </w:r>
      <w:r w:rsidR="00665B38" w:rsidRPr="006704AD">
        <w:rPr>
          <w:rFonts w:cs="Arial"/>
          <w:i/>
          <w:iCs/>
          <w:strike/>
        </w:rPr>
        <w:t>certificate</w:t>
      </w:r>
      <w:r w:rsidR="00665B38" w:rsidRPr="006704AD">
        <w:rPr>
          <w:rFonts w:cs="Arial"/>
          <w:i/>
          <w:iCs/>
        </w:rPr>
        <w:t xml:space="preserve"> </w:t>
      </w:r>
      <w:r w:rsidR="00665B38" w:rsidRPr="006704AD">
        <w:rPr>
          <w:rFonts w:cs="Arial"/>
          <w:i/>
          <w:iCs/>
          <w:u w:val="single"/>
        </w:rPr>
        <w:t>registration</w:t>
      </w:r>
      <w:r w:rsidR="00665B38" w:rsidRPr="006704AD">
        <w:rPr>
          <w:rFonts w:cs="Arial"/>
          <w:i/>
          <w:iCs/>
        </w:rPr>
        <w:t xml:space="preserve"> </w:t>
      </w:r>
      <w:r w:rsidR="00665B38" w:rsidRPr="006704AD">
        <w:rPr>
          <w:rFonts w:cs="Arial"/>
        </w:rPr>
        <w:t>shall indicate compliance with the testing requirements of</w:t>
      </w:r>
      <w:r w:rsidR="00665B38" w:rsidRPr="006704AD">
        <w:rPr>
          <w:rFonts w:cs="Arial"/>
          <w:i/>
          <w:iCs/>
        </w:rPr>
        <w:t xml:space="preserve"> </w:t>
      </w:r>
      <w:r w:rsidR="00665B38" w:rsidRPr="006704AD">
        <w:rPr>
          <w:rFonts w:cs="Arial"/>
          <w:i/>
          <w:iCs/>
          <w:strike/>
        </w:rPr>
        <w:t>NFPA 701, Chapter 16</w:t>
      </w:r>
      <w:r w:rsidR="00665B38" w:rsidRPr="006704AD">
        <w:rPr>
          <w:rFonts w:cs="Arial"/>
          <w:i/>
          <w:iCs/>
        </w:rPr>
        <w:t xml:space="preserve"> </w:t>
      </w:r>
      <w:r w:rsidR="00665B38" w:rsidRPr="006704AD">
        <w:rPr>
          <w:rFonts w:cs="Arial"/>
          <w:i/>
          <w:iCs/>
          <w:u w:val="single"/>
        </w:rPr>
        <w:t>Title 19, California Code of Regulations, Chapter 8</w:t>
      </w:r>
      <w:r w:rsidR="00665B38" w:rsidRPr="006704AD">
        <w:rPr>
          <w:rFonts w:cs="Arial"/>
          <w:i/>
          <w:iCs/>
        </w:rPr>
        <w:t xml:space="preserve">. The flame propagation performance criteria shall be effective for the period specified by the </w:t>
      </w:r>
      <w:r w:rsidR="00665B38" w:rsidRPr="006704AD">
        <w:rPr>
          <w:rFonts w:cs="Arial"/>
          <w:i/>
          <w:iCs/>
          <w:strike/>
        </w:rPr>
        <w:t>permit</w:t>
      </w:r>
      <w:r w:rsidR="00665B38" w:rsidRPr="006704AD">
        <w:rPr>
          <w:rFonts w:cs="Arial"/>
          <w:i/>
          <w:iCs/>
        </w:rPr>
        <w:t xml:space="preserve"> </w:t>
      </w:r>
      <w:r w:rsidR="00665B38" w:rsidRPr="006704AD">
        <w:rPr>
          <w:rFonts w:cs="Arial"/>
          <w:i/>
          <w:iCs/>
          <w:u w:val="single"/>
        </w:rPr>
        <w:t>registration</w:t>
      </w:r>
      <w:r w:rsidR="00665B38" w:rsidRPr="006704AD">
        <w:rPr>
          <w:rFonts w:cs="Arial"/>
          <w:i/>
          <w:iCs/>
        </w:rPr>
        <w:t>.</w:t>
      </w:r>
    </w:p>
    <w:p w14:paraId="04886CCB" w14:textId="2175B6DD" w:rsidR="00AB1268" w:rsidRPr="00AB1268" w:rsidRDefault="00AB1268" w:rsidP="005E535E">
      <w:pPr>
        <w:ind w:left="360"/>
        <w:rPr>
          <w:rFonts w:eastAsia="Calibri" w:cs="Arial"/>
          <w:kern w:val="2"/>
          <w:szCs w:val="24"/>
          <w:u w:val="single"/>
          <w14:ligatures w14:val="standardContextual"/>
        </w:rPr>
      </w:pPr>
      <w:r w:rsidRPr="001442E1">
        <w:rPr>
          <w:rFonts w:eastAsia="Calibri" w:cs="Arial"/>
          <w:i/>
          <w:iCs/>
          <w:kern w:val="2"/>
          <w:szCs w:val="24"/>
          <w:u w:val="single"/>
          <w14:ligatures w14:val="standardContextual"/>
        </w:rPr>
        <w:t>For California, all fabrics and all interior decorative fabrics or materials shall be flame resistant in accordance with the provisions set forth in CCR, Title 19, Division 1, Chapter 8, shall meet the requirements of this section. Tops and sidewalls shall be made either from fabric that has been flame resistant treated with an </w:t>
      </w:r>
      <w:hyperlink r:id="rId18" w:anchor="approved" w:history="1">
        <w:r w:rsidRPr="001442E1">
          <w:rPr>
            <w:rFonts w:eastAsia="Calibri" w:cs="Arial"/>
            <w:i/>
            <w:iCs/>
            <w:kern w:val="2"/>
            <w:szCs w:val="24"/>
            <w:u w:val="single"/>
            <w14:ligatures w14:val="standardContextual"/>
          </w:rPr>
          <w:t>approved</w:t>
        </w:r>
      </w:hyperlink>
      <w:r w:rsidRPr="001442E1">
        <w:rPr>
          <w:rFonts w:eastAsia="Calibri" w:cs="Arial"/>
          <w:i/>
          <w:iCs/>
          <w:kern w:val="2"/>
          <w:szCs w:val="24"/>
          <w:u w:val="single"/>
          <w14:ligatures w14:val="standardContextual"/>
        </w:rPr>
        <w:t> exterior chemical process by an </w:t>
      </w:r>
      <w:hyperlink r:id="rId19" w:anchor="approved" w:history="1">
        <w:r w:rsidRPr="001442E1">
          <w:rPr>
            <w:rFonts w:eastAsia="Calibri" w:cs="Arial"/>
            <w:i/>
            <w:iCs/>
            <w:kern w:val="2"/>
            <w:szCs w:val="24"/>
            <w:u w:val="single"/>
            <w14:ligatures w14:val="standardContextual"/>
          </w:rPr>
          <w:t>approved</w:t>
        </w:r>
      </w:hyperlink>
      <w:r w:rsidRPr="001442E1">
        <w:rPr>
          <w:rFonts w:eastAsia="Calibri" w:cs="Arial"/>
          <w:i/>
          <w:iCs/>
          <w:kern w:val="2"/>
          <w:szCs w:val="24"/>
          <w:u w:val="single"/>
          <w14:ligatures w14:val="standardContextual"/>
        </w:rPr>
        <w:t> application concern, or from inherently flame resistant fabric </w:t>
      </w:r>
      <w:hyperlink r:id="rId20" w:anchor="approved" w:history="1">
        <w:r w:rsidRPr="001442E1">
          <w:rPr>
            <w:rFonts w:eastAsia="Calibri" w:cs="Arial"/>
            <w:i/>
            <w:iCs/>
            <w:kern w:val="2"/>
            <w:szCs w:val="24"/>
            <w:u w:val="single"/>
            <w14:ligatures w14:val="standardContextual"/>
          </w:rPr>
          <w:t>approved</w:t>
        </w:r>
      </w:hyperlink>
      <w:r w:rsidRPr="001442E1">
        <w:rPr>
          <w:rFonts w:eastAsia="Calibri" w:cs="Arial"/>
          <w:i/>
          <w:iCs/>
          <w:kern w:val="2"/>
          <w:szCs w:val="24"/>
          <w:u w:val="single"/>
          <w14:ligatures w14:val="standardContextual"/>
        </w:rPr>
        <w:t> and listed by the State Fire Marshal (see CCR, Title 19, Division 1, Chapter 8).</w:t>
      </w:r>
    </w:p>
    <w:p w14:paraId="1200DB8D" w14:textId="77EEB7A0" w:rsidR="007C1BE3" w:rsidRPr="006704AD" w:rsidRDefault="007C1BE3" w:rsidP="007C1BE3">
      <w:pPr>
        <w:pStyle w:val="Heading4"/>
      </w:pPr>
      <w:r w:rsidRPr="006704AD">
        <w:t>ITEM 25-</w:t>
      </w:r>
      <w:r w:rsidR="00991692">
        <w:t>3</w:t>
      </w:r>
      <w:r w:rsidRPr="006704AD">
        <w:rPr>
          <w:snapToGrid/>
        </w:rPr>
        <w:br/>
      </w:r>
      <w:r w:rsidRPr="006704AD">
        <w:t xml:space="preserve">Section 3106 </w:t>
      </w:r>
      <w:r w:rsidR="00FE46B8">
        <w:t>Inflatable Amusement Devices</w:t>
      </w:r>
    </w:p>
    <w:p w14:paraId="2793FCCC" w14:textId="06854AF5" w:rsidR="007C1BE3" w:rsidRPr="006704AD" w:rsidRDefault="007C1BE3" w:rsidP="005E535E">
      <w:pPr>
        <w:ind w:left="360"/>
        <w:rPr>
          <w:rFonts w:cs="Arial"/>
          <w:szCs w:val="24"/>
        </w:rPr>
      </w:pPr>
      <w:bookmarkStart w:id="92" w:name="_Hlk168967844"/>
      <w:r w:rsidRPr="006704AD">
        <w:t xml:space="preserve">[The SFM proposes to repeal and replace existing amendment </w:t>
      </w:r>
      <w:r w:rsidR="0078748B" w:rsidRPr="006704AD">
        <w:t>with the model</w:t>
      </w:r>
      <w:r w:rsidRPr="006704AD">
        <w:t xml:space="preserve"> code language and renumbering </w:t>
      </w:r>
      <w:r w:rsidRPr="006704AD">
        <w:rPr>
          <w:rFonts w:cs="Arial"/>
          <w:szCs w:val="24"/>
        </w:rPr>
        <w:t>due to model code language revisions.]</w:t>
      </w:r>
    </w:p>
    <w:bookmarkEnd w:id="92"/>
    <w:p w14:paraId="477E8EDC" w14:textId="6BC2EDD2" w:rsidR="007C1BE3" w:rsidRPr="005C6192" w:rsidRDefault="007C1BE3" w:rsidP="005E535E">
      <w:pPr>
        <w:ind w:firstLine="360"/>
        <w:rPr>
          <w:b/>
          <w:i/>
          <w:strike/>
        </w:rPr>
      </w:pPr>
      <w:r w:rsidRPr="005C6192">
        <w:rPr>
          <w:b/>
          <w:i/>
          <w:strike/>
        </w:rPr>
        <w:t>3108 Inflatable Amusement Devices</w:t>
      </w:r>
      <w:r w:rsidR="006437A2" w:rsidRPr="006704AD">
        <w:rPr>
          <w:rFonts w:cs="Arial"/>
          <w:b/>
          <w:bCs/>
          <w:i/>
          <w:iCs/>
          <w:strike/>
          <w:szCs w:val="24"/>
        </w:rPr>
        <w:t xml:space="preserve">. </w:t>
      </w:r>
      <w:r w:rsidR="006437A2" w:rsidRPr="006704AD">
        <w:rPr>
          <w:rFonts w:cs="Arial"/>
          <w:i/>
          <w:iCs/>
          <w:strike/>
          <w:szCs w:val="24"/>
        </w:rPr>
        <w:t>…</w:t>
      </w:r>
      <w:r w:rsidR="00991692">
        <w:rPr>
          <w:rFonts w:cs="Arial"/>
          <w:i/>
          <w:iCs/>
          <w:strike/>
          <w:szCs w:val="24"/>
        </w:rPr>
        <w:t xml:space="preserve"> </w:t>
      </w:r>
    </w:p>
    <w:p w14:paraId="673DB7CE" w14:textId="75F79CAE" w:rsidR="007C1BE3" w:rsidRPr="006704AD" w:rsidRDefault="007C1BE3" w:rsidP="005E535E">
      <w:pPr>
        <w:ind w:firstLine="360"/>
        <w:rPr>
          <w:rFonts w:cs="Arial"/>
          <w:szCs w:val="24"/>
        </w:rPr>
      </w:pPr>
      <w:r w:rsidRPr="005C6192">
        <w:rPr>
          <w:b/>
        </w:rPr>
        <w:t>3106 Inflatable Amusement Devices</w:t>
      </w:r>
      <w:r w:rsidR="006437A2" w:rsidRPr="006704AD">
        <w:rPr>
          <w:rFonts w:cs="Arial"/>
          <w:b/>
          <w:bCs/>
          <w:szCs w:val="24"/>
        </w:rPr>
        <w:t xml:space="preserve">. </w:t>
      </w:r>
      <w:r w:rsidR="006437A2" w:rsidRPr="006704AD">
        <w:rPr>
          <w:rFonts w:cs="Arial"/>
          <w:szCs w:val="24"/>
        </w:rPr>
        <w:t>…</w:t>
      </w:r>
    </w:p>
    <w:p w14:paraId="4902BA93" w14:textId="6F016CD5" w:rsidR="00402512" w:rsidRPr="006704AD" w:rsidRDefault="00402512" w:rsidP="00402512">
      <w:pPr>
        <w:pStyle w:val="Heading4"/>
      </w:pPr>
      <w:r w:rsidRPr="006704AD">
        <w:t>ITEM 25-</w:t>
      </w:r>
      <w:r w:rsidR="00991692">
        <w:t>4</w:t>
      </w:r>
      <w:r w:rsidRPr="006704AD">
        <w:rPr>
          <w:snapToGrid/>
        </w:rPr>
        <w:br/>
      </w:r>
      <w:r w:rsidRPr="006704AD">
        <w:t xml:space="preserve">Section </w:t>
      </w:r>
      <w:r w:rsidR="00C57E9C" w:rsidRPr="006704AD">
        <w:t>3106.1</w:t>
      </w:r>
      <w:r w:rsidR="00FE46B8">
        <w:t xml:space="preserve"> </w:t>
      </w:r>
      <w:r w:rsidR="00EE2563" w:rsidRPr="006704AD">
        <w:t>Scope</w:t>
      </w:r>
    </w:p>
    <w:p w14:paraId="08BC7724" w14:textId="42C60866" w:rsidR="00402512" w:rsidRPr="006704AD" w:rsidRDefault="00EE2563" w:rsidP="005E535E">
      <w:pPr>
        <w:ind w:left="360"/>
        <w:rPr>
          <w:rFonts w:cs="Arial"/>
          <w:szCs w:val="24"/>
        </w:rPr>
      </w:pPr>
      <w:r w:rsidRPr="006704AD">
        <w:t>[The SFM proposes to repeal and replace existing amendment</w:t>
      </w:r>
      <w:r w:rsidR="00933E57">
        <w:t>s</w:t>
      </w:r>
      <w:r w:rsidRPr="006704AD">
        <w:t xml:space="preserve"> </w:t>
      </w:r>
      <w:r w:rsidR="0078748B" w:rsidRPr="006704AD">
        <w:t>with the model</w:t>
      </w:r>
      <w:r w:rsidRPr="006704AD">
        <w:t xml:space="preserve"> code language and </w:t>
      </w:r>
      <w:r w:rsidR="00225A8B">
        <w:t>renumber</w:t>
      </w:r>
      <w:r w:rsidRPr="006704AD">
        <w:t xml:space="preserve"> </w:t>
      </w:r>
      <w:r w:rsidRPr="006704AD">
        <w:rPr>
          <w:rFonts w:cs="Arial"/>
          <w:szCs w:val="24"/>
        </w:rPr>
        <w:t>due to model code language revisions.]</w:t>
      </w:r>
    </w:p>
    <w:p w14:paraId="53134ADA" w14:textId="4869A29A" w:rsidR="00C57E9C" w:rsidRPr="006704AD" w:rsidRDefault="00C57E9C" w:rsidP="005E535E">
      <w:pPr>
        <w:ind w:firstLine="360"/>
        <w:rPr>
          <w:i/>
          <w:iCs/>
          <w:strike/>
        </w:rPr>
      </w:pPr>
      <w:r w:rsidRPr="006704AD">
        <w:rPr>
          <w:b/>
          <w:bCs/>
          <w:i/>
          <w:iCs/>
          <w:strike/>
        </w:rPr>
        <w:t>3108.1 Scope.</w:t>
      </w:r>
      <w:r w:rsidRPr="006704AD">
        <w:rPr>
          <w:i/>
          <w:iCs/>
          <w:strike/>
        </w:rPr>
        <w:t xml:space="preserve"> All inflatable amusement devices shall comply with this section.</w:t>
      </w:r>
    </w:p>
    <w:p w14:paraId="2D1847F5" w14:textId="7357CBF2" w:rsidR="00C57E9C" w:rsidRPr="006704AD" w:rsidRDefault="00C57E9C" w:rsidP="005E535E">
      <w:pPr>
        <w:ind w:firstLine="360"/>
      </w:pPr>
      <w:r w:rsidRPr="006704AD">
        <w:rPr>
          <w:b/>
          <w:bCs/>
        </w:rPr>
        <w:t>3106.1 Scope.</w:t>
      </w:r>
      <w:r w:rsidRPr="006704AD">
        <w:t xml:space="preserve"> All inflatable amusement devices shall comply with this section.</w:t>
      </w:r>
    </w:p>
    <w:p w14:paraId="1EBD85BE" w14:textId="0F01203C" w:rsidR="00C57E9C" w:rsidRPr="006704AD" w:rsidRDefault="00C57E9C" w:rsidP="005E535E">
      <w:pPr>
        <w:ind w:left="720"/>
      </w:pPr>
      <w:r w:rsidRPr="005E535E">
        <w:rPr>
          <w:b/>
          <w:bCs/>
        </w:rPr>
        <w:t>Exception:</w:t>
      </w:r>
      <w:r w:rsidRPr="006704AD">
        <w:t xml:space="preserve"> Inflatable amusement devices operated on private property where use is not open to the public.</w:t>
      </w:r>
    </w:p>
    <w:p w14:paraId="616E238B" w14:textId="66EFB6E1" w:rsidR="00EE2563" w:rsidRPr="006704AD" w:rsidRDefault="00EE2563" w:rsidP="00EE2563">
      <w:pPr>
        <w:pStyle w:val="Heading4"/>
      </w:pPr>
      <w:r w:rsidRPr="006704AD">
        <w:t>ITEM 25-</w:t>
      </w:r>
      <w:r w:rsidR="00991692">
        <w:t>5</w:t>
      </w:r>
      <w:r w:rsidRPr="006704AD">
        <w:rPr>
          <w:snapToGrid/>
        </w:rPr>
        <w:br/>
      </w:r>
      <w:r w:rsidRPr="006704AD">
        <w:t xml:space="preserve">Section </w:t>
      </w:r>
      <w:r w:rsidR="00C57E9C" w:rsidRPr="006704AD">
        <w:t>3106.</w:t>
      </w:r>
      <w:r w:rsidR="007C1BE3" w:rsidRPr="006704AD">
        <w:t>2</w:t>
      </w:r>
      <w:r w:rsidR="00C57E9C" w:rsidRPr="006704AD">
        <w:t xml:space="preserve"> General</w:t>
      </w:r>
    </w:p>
    <w:p w14:paraId="0ABD67E4" w14:textId="423D11F0" w:rsidR="00EE2563" w:rsidRPr="006704AD" w:rsidRDefault="00C57E9C" w:rsidP="005E535E">
      <w:pPr>
        <w:ind w:left="360"/>
      </w:pPr>
      <w:r w:rsidRPr="006704AD">
        <w:t xml:space="preserve">[The SFM proposes to repeal and replace </w:t>
      </w:r>
      <w:r w:rsidR="00225A8B">
        <w:t xml:space="preserve">the </w:t>
      </w:r>
      <w:r w:rsidRPr="006704AD">
        <w:t xml:space="preserve">existing amendment </w:t>
      </w:r>
      <w:r w:rsidR="0078748B" w:rsidRPr="006704AD">
        <w:t>with the model</w:t>
      </w:r>
      <w:r w:rsidRPr="006704AD">
        <w:t xml:space="preserve"> code language and renumber </w:t>
      </w:r>
      <w:r w:rsidRPr="006704AD">
        <w:rPr>
          <w:rFonts w:cs="Arial"/>
          <w:szCs w:val="24"/>
        </w:rPr>
        <w:t>due to model code language revisions.]</w:t>
      </w:r>
    </w:p>
    <w:p w14:paraId="451B2D5B" w14:textId="63401840" w:rsidR="00EE2563" w:rsidRPr="006704AD" w:rsidRDefault="00EE2563" w:rsidP="005E535E">
      <w:pPr>
        <w:ind w:left="360"/>
        <w:rPr>
          <w:rFonts w:cs="Arial"/>
          <w:i/>
          <w:iCs/>
          <w:strike/>
        </w:rPr>
      </w:pPr>
      <w:r w:rsidRPr="006704AD">
        <w:rPr>
          <w:rFonts w:cs="Arial"/>
          <w:b/>
          <w:bCs/>
          <w:i/>
          <w:iCs/>
          <w:strike/>
        </w:rPr>
        <w:t>310</w:t>
      </w:r>
      <w:r w:rsidR="00C57E9C" w:rsidRPr="006704AD">
        <w:rPr>
          <w:rFonts w:cs="Arial"/>
          <w:b/>
          <w:bCs/>
          <w:i/>
          <w:iCs/>
          <w:strike/>
        </w:rPr>
        <w:t>8</w:t>
      </w:r>
      <w:r w:rsidRPr="006704AD">
        <w:rPr>
          <w:rFonts w:cs="Arial"/>
          <w:b/>
          <w:bCs/>
          <w:i/>
          <w:iCs/>
          <w:strike/>
        </w:rPr>
        <w:t>.2 General.</w:t>
      </w:r>
      <w:r w:rsidRPr="006704AD">
        <w:rPr>
          <w:rFonts w:cs="Arial"/>
          <w:i/>
          <w:iCs/>
          <w:strike/>
        </w:rPr>
        <w:t xml:space="preserve"> Inflatable amusement devices shall be designed, anchored, operated and maintained in accordance with the manufacturer’s instructions and the </w:t>
      </w:r>
      <w:r w:rsidRPr="006704AD">
        <w:rPr>
          <w:rFonts w:cs="Arial"/>
          <w:i/>
          <w:iCs/>
          <w:strike/>
        </w:rPr>
        <w:lastRenderedPageBreak/>
        <w:t>requirements of ASTM F2374.</w:t>
      </w:r>
    </w:p>
    <w:p w14:paraId="7FEAE7F1" w14:textId="1EEAA916" w:rsidR="00EE2563" w:rsidRPr="006704AD" w:rsidRDefault="00EE2563" w:rsidP="005E535E">
      <w:pPr>
        <w:ind w:left="360"/>
        <w:rPr>
          <w:rFonts w:cs="Arial"/>
        </w:rPr>
      </w:pPr>
      <w:r w:rsidRPr="006704AD">
        <w:rPr>
          <w:rFonts w:cs="Arial"/>
          <w:b/>
          <w:bCs/>
        </w:rPr>
        <w:t>3106.2 General.</w:t>
      </w:r>
      <w:r w:rsidRPr="006704AD">
        <w:rPr>
          <w:rFonts w:cs="Arial"/>
        </w:rPr>
        <w:t xml:space="preserve"> Inflatable amusement devices shall be designed, anchored, operated and maintained in accordance with the manufacturer’s instructions and the requirements of ASTM F2374.</w:t>
      </w:r>
    </w:p>
    <w:p w14:paraId="7365D02F" w14:textId="3753D72E" w:rsidR="00402512" w:rsidRPr="006704AD" w:rsidRDefault="00402512" w:rsidP="00402512">
      <w:pPr>
        <w:pStyle w:val="Heading4"/>
      </w:pPr>
      <w:r w:rsidRPr="006704AD">
        <w:t>ITEM 25-</w:t>
      </w:r>
      <w:r w:rsidR="00991692">
        <w:t>6</w:t>
      </w:r>
      <w:r w:rsidRPr="006704AD">
        <w:rPr>
          <w:snapToGrid/>
        </w:rPr>
        <w:br/>
      </w:r>
      <w:r w:rsidRPr="006704AD">
        <w:t>Section</w:t>
      </w:r>
      <w:r w:rsidR="003251F6" w:rsidRPr="006704AD">
        <w:t xml:space="preserve"> 3106.3 </w:t>
      </w:r>
      <w:r w:rsidR="00C57E9C" w:rsidRPr="006704AD">
        <w:t>Combustible Materials</w:t>
      </w:r>
    </w:p>
    <w:p w14:paraId="22F5CBAF" w14:textId="7E08D52E" w:rsidR="003F3958" w:rsidRPr="006704AD" w:rsidRDefault="00A043E0" w:rsidP="005E535E">
      <w:pPr>
        <w:ind w:left="360"/>
        <w:rPr>
          <w:noProof/>
        </w:rPr>
      </w:pPr>
      <w:r w:rsidRPr="006704AD">
        <w:t>[</w:t>
      </w:r>
      <w:r w:rsidR="00903213" w:rsidRPr="002A67B9">
        <w:rPr>
          <w:noProof/>
        </w:rPr>
        <w:t>The</w:t>
      </w:r>
      <w:r w:rsidR="00903213">
        <w:rPr>
          <w:noProof/>
        </w:rPr>
        <w:t xml:space="preserve"> </w:t>
      </w:r>
      <w:r w:rsidR="00903213" w:rsidRPr="002A67B9">
        <w:rPr>
          <w:noProof/>
        </w:rPr>
        <w:t>SFM proposes modification</w:t>
      </w:r>
      <w:r w:rsidR="00903213">
        <w:rPr>
          <w:noProof/>
        </w:rPr>
        <w:t>s</w:t>
      </w:r>
      <w:r w:rsidR="00903213" w:rsidRPr="002A67B9">
        <w:rPr>
          <w:noProof/>
        </w:rPr>
        <w:t xml:space="preserve"> to the existing amendment </w:t>
      </w:r>
      <w:r w:rsidR="00903213">
        <w:rPr>
          <w:noProof/>
        </w:rPr>
        <w:t xml:space="preserve">and renumbering </w:t>
      </w:r>
      <w:r w:rsidR="00903213" w:rsidRPr="002A67B9">
        <w:rPr>
          <w:noProof/>
        </w:rPr>
        <w:t xml:space="preserve">due to </w:t>
      </w:r>
      <w:r w:rsidR="00903213">
        <w:rPr>
          <w:noProof/>
        </w:rPr>
        <w:t xml:space="preserve">SFM proposal and </w:t>
      </w:r>
      <w:r w:rsidR="00903213" w:rsidRPr="002A67B9">
        <w:rPr>
          <w:noProof/>
        </w:rPr>
        <w:t>model code language revision</w:t>
      </w:r>
      <w:r w:rsidR="00903213">
        <w:rPr>
          <w:noProof/>
        </w:rPr>
        <w:t>s.]</w:t>
      </w:r>
    </w:p>
    <w:p w14:paraId="6FBAD428" w14:textId="77777777" w:rsidR="00B63C78" w:rsidRDefault="00B63C78" w:rsidP="00B63C78">
      <w:pPr>
        <w:ind w:left="360"/>
        <w:rPr>
          <w:rFonts w:cs="Arial"/>
        </w:rPr>
      </w:pPr>
      <w:r w:rsidRPr="00B63C78">
        <w:rPr>
          <w:rFonts w:cs="Arial"/>
          <w:b/>
          <w:bCs/>
          <w:i/>
          <w:iCs/>
          <w:strike/>
        </w:rPr>
        <w:t>3108.3 Combustible materials.</w:t>
      </w:r>
      <w:r>
        <w:rPr>
          <w:rFonts w:cs="Arial"/>
          <w:b/>
          <w:bCs/>
          <w:i/>
          <w:iCs/>
          <w:strike/>
        </w:rPr>
        <w:t xml:space="preserve"> </w:t>
      </w:r>
      <w:r w:rsidRPr="00B63C78">
        <w:rPr>
          <w:rFonts w:cs="Arial"/>
          <w:i/>
          <w:iCs/>
          <w:strike/>
        </w:rPr>
        <w:t>The fabrics, textiles, containment netting and combustible small mesh materials used in the construction of the inflatable amusement device shall meet the flame propagation criteria of Test Method 2 of NFPA 701. Additionally, a label and affidavit containing the information required in Sections 3104.3 and 3104.4 of this code shall be permanently affixed to the device.</w:t>
      </w:r>
    </w:p>
    <w:p w14:paraId="7989D6B8" w14:textId="554C6B3D" w:rsidR="007C1BE3" w:rsidRPr="00B63C78" w:rsidRDefault="003251F6" w:rsidP="00B63C78">
      <w:pPr>
        <w:ind w:left="360"/>
        <w:rPr>
          <w:rFonts w:cs="Arial"/>
          <w:b/>
          <w:bCs/>
          <w:i/>
          <w:iCs/>
          <w:strike/>
        </w:rPr>
      </w:pPr>
      <w:r w:rsidRPr="00991692">
        <w:rPr>
          <w:rFonts w:cs="Arial"/>
          <w:b/>
          <w:bCs/>
        </w:rPr>
        <w:t>3106</w:t>
      </w:r>
      <w:r w:rsidRPr="00B63C78">
        <w:rPr>
          <w:rFonts w:cs="Arial"/>
          <w:b/>
          <w:bCs/>
        </w:rPr>
        <w:t>.3</w:t>
      </w:r>
      <w:r w:rsidR="00C57E9C" w:rsidRPr="00B63C78">
        <w:rPr>
          <w:rFonts w:cs="Arial"/>
          <w:b/>
          <w:bCs/>
        </w:rPr>
        <w:t xml:space="preserve"> </w:t>
      </w:r>
      <w:r w:rsidR="00B63C78" w:rsidRPr="00B63C78">
        <w:rPr>
          <w:rFonts w:cs="Arial"/>
          <w:b/>
          <w:bCs/>
        </w:rPr>
        <w:t>Combustible materials.</w:t>
      </w:r>
      <w:r w:rsidR="00B63C78">
        <w:rPr>
          <w:rFonts w:cs="Arial"/>
          <w:b/>
          <w:bCs/>
        </w:rPr>
        <w:t xml:space="preserve"> </w:t>
      </w:r>
      <w:r w:rsidR="007C1BE3" w:rsidRPr="00B63C78">
        <w:rPr>
          <w:rFonts w:cs="Arial"/>
          <w:szCs w:val="24"/>
        </w:rPr>
        <w:t>T</w:t>
      </w:r>
      <w:r w:rsidR="007C1BE3" w:rsidRPr="006704AD">
        <w:rPr>
          <w:rFonts w:cs="Arial"/>
          <w:szCs w:val="24"/>
        </w:rPr>
        <w:t xml:space="preserve">he materials used in the construction of the inflatable amusement device shall meet the flame propagation criteria of </w:t>
      </w:r>
      <w:r w:rsidR="007C1BE3" w:rsidRPr="006704AD">
        <w:rPr>
          <w:rFonts w:cs="Arial"/>
          <w:strike/>
          <w:szCs w:val="24"/>
        </w:rPr>
        <w:t>Test Method 2 of NFPA 701</w:t>
      </w:r>
      <w:r w:rsidR="007C1BE3" w:rsidRPr="006704AD">
        <w:rPr>
          <w:rFonts w:cs="Arial"/>
          <w:szCs w:val="24"/>
        </w:rPr>
        <w:t xml:space="preserve"> </w:t>
      </w:r>
      <w:r w:rsidR="007C1BE3" w:rsidRPr="006704AD">
        <w:rPr>
          <w:rFonts w:cs="Arial"/>
          <w:i/>
          <w:iCs/>
          <w:szCs w:val="24"/>
          <w:u w:val="single"/>
        </w:rPr>
        <w:t>Title 19, California Code of Regulations, Chapter 8</w:t>
      </w:r>
      <w:r w:rsidR="007C1BE3" w:rsidRPr="006704AD">
        <w:rPr>
          <w:rFonts w:cs="Arial"/>
          <w:szCs w:val="24"/>
        </w:rPr>
        <w:t>. Additionally, a label and affidavit containing the information required in Sections 3104.3 and 3104.4 of this code shall be permanently affixed to the device.</w:t>
      </w:r>
    </w:p>
    <w:p w14:paraId="2C0BDB60" w14:textId="51F243BE" w:rsidR="00C57E9C" w:rsidRPr="006704AD" w:rsidRDefault="007C1BE3" w:rsidP="005E535E">
      <w:pPr>
        <w:ind w:left="360"/>
        <w:rPr>
          <w:rFonts w:cs="Arial"/>
          <w:b/>
          <w:bCs/>
          <w:szCs w:val="24"/>
        </w:rPr>
      </w:pPr>
      <w:r w:rsidRPr="006704AD">
        <w:rPr>
          <w:rFonts w:eastAsia="Calibri" w:cs="Arial"/>
          <w:i/>
          <w:iCs/>
          <w:kern w:val="2"/>
          <w:szCs w:val="24"/>
          <w:u w:val="single"/>
          <w14:ligatures w14:val="standardContextual"/>
        </w:rPr>
        <w:t>For California, all fabrics and all interior decorative fabrics or materials shall be flame resistant in accordance with the provisions set forth in CCR, Title 19, Division 1, Chapter 8, shall meet the requirements of this section. Tops and sidewalls shall be made either from fabric that has been flame resistant treated with an </w:t>
      </w:r>
      <w:hyperlink r:id="rId21" w:anchor="approved" w:history="1">
        <w:r w:rsidRPr="006704AD">
          <w:rPr>
            <w:rFonts w:eastAsia="Calibri" w:cs="Arial"/>
            <w:i/>
            <w:iCs/>
            <w:kern w:val="2"/>
            <w:szCs w:val="24"/>
            <w:u w:val="single"/>
            <w14:ligatures w14:val="standardContextual"/>
          </w:rPr>
          <w:t>approved</w:t>
        </w:r>
      </w:hyperlink>
      <w:r w:rsidRPr="006704AD">
        <w:rPr>
          <w:rFonts w:eastAsia="Calibri" w:cs="Arial"/>
          <w:i/>
          <w:iCs/>
          <w:kern w:val="2"/>
          <w:szCs w:val="24"/>
          <w:u w:val="single"/>
          <w14:ligatures w14:val="standardContextual"/>
        </w:rPr>
        <w:t> exterior chemical process by an </w:t>
      </w:r>
      <w:hyperlink r:id="rId22" w:anchor="approved" w:history="1">
        <w:r w:rsidRPr="006704AD">
          <w:rPr>
            <w:rFonts w:eastAsia="Calibri" w:cs="Arial"/>
            <w:i/>
            <w:iCs/>
            <w:kern w:val="2"/>
            <w:szCs w:val="24"/>
            <w:u w:val="single"/>
            <w14:ligatures w14:val="standardContextual"/>
          </w:rPr>
          <w:t>approved</w:t>
        </w:r>
      </w:hyperlink>
      <w:r w:rsidRPr="006704AD">
        <w:rPr>
          <w:rFonts w:eastAsia="Calibri" w:cs="Arial"/>
          <w:i/>
          <w:iCs/>
          <w:kern w:val="2"/>
          <w:szCs w:val="24"/>
          <w:u w:val="single"/>
          <w14:ligatures w14:val="standardContextual"/>
        </w:rPr>
        <w:t> application concern, or from inherently flame resistant fabric </w:t>
      </w:r>
      <w:hyperlink r:id="rId23" w:anchor="approved" w:history="1">
        <w:r w:rsidRPr="006704AD">
          <w:rPr>
            <w:rFonts w:eastAsia="Calibri" w:cs="Arial"/>
            <w:i/>
            <w:iCs/>
            <w:kern w:val="2"/>
            <w:szCs w:val="24"/>
            <w:u w:val="single"/>
            <w14:ligatures w14:val="standardContextual"/>
          </w:rPr>
          <w:t>approved</w:t>
        </w:r>
      </w:hyperlink>
      <w:r w:rsidRPr="006704AD">
        <w:rPr>
          <w:rFonts w:eastAsia="Calibri" w:cs="Arial"/>
          <w:i/>
          <w:iCs/>
          <w:kern w:val="2"/>
          <w:szCs w:val="24"/>
          <w:u w:val="single"/>
          <w14:ligatures w14:val="standardContextual"/>
        </w:rPr>
        <w:t> and listed by the State Fire Marshal (see CCR, Title 19, Division 1, Chapter 8).</w:t>
      </w:r>
    </w:p>
    <w:p w14:paraId="0B060A87" w14:textId="3F785D6D" w:rsidR="00402512" w:rsidRPr="006704AD" w:rsidRDefault="00402512" w:rsidP="00402512">
      <w:pPr>
        <w:pStyle w:val="Heading4"/>
      </w:pPr>
      <w:r w:rsidRPr="006704AD">
        <w:t>ITEM 25-</w:t>
      </w:r>
      <w:r w:rsidR="00991692">
        <w:t>7</w:t>
      </w:r>
      <w:r w:rsidRPr="006704AD">
        <w:rPr>
          <w:snapToGrid/>
        </w:rPr>
        <w:br/>
      </w:r>
      <w:r w:rsidRPr="006704AD">
        <w:t>Section</w:t>
      </w:r>
      <w:r w:rsidR="003251F6" w:rsidRPr="006704AD">
        <w:t xml:space="preserve"> 3106.4 Electrical Equipment and Wiring</w:t>
      </w:r>
    </w:p>
    <w:p w14:paraId="01CE8CED" w14:textId="2633D6E3" w:rsidR="00402512" w:rsidRPr="006704AD" w:rsidRDefault="003251F6" w:rsidP="005E535E">
      <w:pPr>
        <w:ind w:left="360"/>
      </w:pPr>
      <w:r w:rsidRPr="006704AD">
        <w:t>[</w:t>
      </w:r>
      <w:r w:rsidR="003F3958" w:rsidRPr="006704AD">
        <w:t xml:space="preserve">The SFM proposes to repeal and replace </w:t>
      </w:r>
      <w:r w:rsidR="00225A8B">
        <w:t xml:space="preserve">the </w:t>
      </w:r>
      <w:r w:rsidR="003F3958" w:rsidRPr="006704AD">
        <w:t xml:space="preserve">existing amendment </w:t>
      </w:r>
      <w:r w:rsidR="0078748B" w:rsidRPr="006704AD">
        <w:t>with the model</w:t>
      </w:r>
      <w:r w:rsidR="003F3958" w:rsidRPr="006704AD">
        <w:t xml:space="preserve"> code language and renumber </w:t>
      </w:r>
      <w:r w:rsidR="003F3958" w:rsidRPr="006704AD">
        <w:rPr>
          <w:rFonts w:cs="Arial"/>
          <w:szCs w:val="24"/>
        </w:rPr>
        <w:t>due to model code language revisions.]</w:t>
      </w:r>
    </w:p>
    <w:p w14:paraId="5DD5E1D4" w14:textId="02F707F2" w:rsidR="003251F6" w:rsidRPr="006704AD" w:rsidRDefault="003251F6" w:rsidP="005E535E">
      <w:pPr>
        <w:ind w:left="360"/>
        <w:rPr>
          <w:i/>
          <w:iCs/>
        </w:rPr>
      </w:pPr>
      <w:r w:rsidRPr="006704AD">
        <w:rPr>
          <w:b/>
          <w:bCs/>
          <w:i/>
          <w:iCs/>
          <w:strike/>
        </w:rPr>
        <w:t>3108.4 Electrical equipment and wiring.</w:t>
      </w:r>
      <w:r w:rsidRPr="006704AD">
        <w:rPr>
          <w:i/>
          <w:iCs/>
          <w:strike/>
        </w:rPr>
        <w:t xml:space="preserve"> All electrical equipment, blower motors and temporary wiring for electrical power or lighting shall comply with Section 603 of this code.</w:t>
      </w:r>
      <w:r w:rsidR="004C11A1" w:rsidRPr="006704AD">
        <w:rPr>
          <w:i/>
          <w:iCs/>
        </w:rPr>
        <w:br/>
      </w:r>
      <w:r w:rsidR="004C11A1" w:rsidRPr="006704AD">
        <w:rPr>
          <w:b/>
          <w:bCs/>
        </w:rPr>
        <w:t>3106.4 Electrical equipment and wiring.</w:t>
      </w:r>
      <w:r w:rsidR="004C11A1" w:rsidRPr="006704AD">
        <w:t xml:space="preserve"> All electrical equipment, blower motors and temporary wiring for electrical power or lighting shall comply with Section 603.</w:t>
      </w:r>
    </w:p>
    <w:p w14:paraId="024B9114" w14:textId="0BC49149" w:rsidR="00402512" w:rsidRPr="006704AD" w:rsidRDefault="00402512" w:rsidP="00402512">
      <w:pPr>
        <w:pStyle w:val="Heading4"/>
      </w:pPr>
      <w:r w:rsidRPr="006704AD">
        <w:t>ITEM 25-</w:t>
      </w:r>
      <w:r w:rsidR="00991692">
        <w:t>8</w:t>
      </w:r>
      <w:r w:rsidRPr="006704AD">
        <w:rPr>
          <w:snapToGrid/>
        </w:rPr>
        <w:br/>
      </w:r>
      <w:r w:rsidRPr="006704AD">
        <w:t xml:space="preserve">Section </w:t>
      </w:r>
      <w:r w:rsidR="00F905D8" w:rsidRPr="006704AD">
        <w:t>3106.5 Portable Generators</w:t>
      </w:r>
    </w:p>
    <w:p w14:paraId="28096F7A" w14:textId="2DC7944A" w:rsidR="00402512" w:rsidRPr="006704AD" w:rsidRDefault="00F905D8" w:rsidP="005E535E">
      <w:pPr>
        <w:ind w:left="360"/>
      </w:pPr>
      <w:bookmarkStart w:id="93" w:name="_Hlk164941092"/>
      <w:r w:rsidRPr="006704AD">
        <w:t>[</w:t>
      </w:r>
      <w:r w:rsidR="003F3958" w:rsidRPr="006704AD">
        <w:t xml:space="preserve">The SFM proposes to repeal and replace </w:t>
      </w:r>
      <w:r w:rsidR="00225A8B">
        <w:t xml:space="preserve">the </w:t>
      </w:r>
      <w:r w:rsidR="003F3958" w:rsidRPr="006704AD">
        <w:t xml:space="preserve">existing amendment </w:t>
      </w:r>
      <w:r w:rsidR="0078748B" w:rsidRPr="006704AD">
        <w:t>with the model</w:t>
      </w:r>
      <w:r w:rsidR="003F3958" w:rsidRPr="006704AD">
        <w:t xml:space="preserve"> code language and renumber </w:t>
      </w:r>
      <w:r w:rsidR="003F3958" w:rsidRPr="006704AD">
        <w:rPr>
          <w:rFonts w:cs="Arial"/>
          <w:szCs w:val="24"/>
        </w:rPr>
        <w:t>due to model code language revisions.]</w:t>
      </w:r>
    </w:p>
    <w:bookmarkEnd w:id="93"/>
    <w:p w14:paraId="7445096E" w14:textId="237377B1" w:rsidR="00376020" w:rsidRPr="006704AD" w:rsidRDefault="00F905D8" w:rsidP="005E535E">
      <w:pPr>
        <w:ind w:left="360"/>
        <w:rPr>
          <w:rFonts w:cs="Arial"/>
          <w:i/>
          <w:iCs/>
          <w:strike/>
        </w:rPr>
      </w:pPr>
      <w:r w:rsidRPr="006704AD">
        <w:rPr>
          <w:rFonts w:cs="Arial"/>
          <w:b/>
          <w:bCs/>
          <w:i/>
          <w:iCs/>
          <w:strike/>
        </w:rPr>
        <w:t>3108.5 Portable generators.</w:t>
      </w:r>
      <w:r w:rsidRPr="006704AD">
        <w:rPr>
          <w:rFonts w:cs="Arial"/>
          <w:i/>
          <w:iCs/>
          <w:strike/>
        </w:rPr>
        <w:t xml:space="preserve"> </w:t>
      </w:r>
      <w:r w:rsidR="00376020" w:rsidRPr="006704AD">
        <w:rPr>
          <w:rFonts w:cs="Arial"/>
          <w:i/>
          <w:iCs/>
          <w:strike/>
        </w:rPr>
        <w:t>Portable generators shall comply with the applicable provisions of NFPA 70 and with the portable generator requirements of this code.</w:t>
      </w:r>
    </w:p>
    <w:p w14:paraId="5D62C95D" w14:textId="097B832A" w:rsidR="00F905D8" w:rsidRPr="006704AD" w:rsidRDefault="00F905D8" w:rsidP="005E535E">
      <w:pPr>
        <w:ind w:left="360"/>
        <w:rPr>
          <w:rFonts w:cs="Arial"/>
        </w:rPr>
      </w:pPr>
      <w:r w:rsidRPr="006704AD">
        <w:rPr>
          <w:rFonts w:cs="Arial"/>
          <w:b/>
          <w:bCs/>
        </w:rPr>
        <w:lastRenderedPageBreak/>
        <w:t>3106.5 Portable generators.</w:t>
      </w:r>
      <w:r w:rsidRPr="006704AD">
        <w:rPr>
          <w:rFonts w:cs="Arial"/>
        </w:rPr>
        <w:t xml:space="preserve"> Portable generators shall comply with the applicable provisions of NFPA 70 and with the portable generator requirements of this code.</w:t>
      </w:r>
    </w:p>
    <w:p w14:paraId="5A0ED9F4" w14:textId="403C4471" w:rsidR="00402512" w:rsidRPr="006704AD" w:rsidRDefault="00402512" w:rsidP="00402512">
      <w:pPr>
        <w:pStyle w:val="Heading4"/>
      </w:pPr>
      <w:r w:rsidRPr="006704AD">
        <w:t>ITEM 25-</w:t>
      </w:r>
      <w:r w:rsidR="00991692">
        <w:t>9</w:t>
      </w:r>
      <w:r w:rsidRPr="006704AD">
        <w:rPr>
          <w:snapToGrid/>
        </w:rPr>
        <w:br/>
      </w:r>
      <w:r w:rsidRPr="006704AD">
        <w:t xml:space="preserve">Section </w:t>
      </w:r>
      <w:r w:rsidR="00F905D8" w:rsidRPr="006704AD">
        <w:t>3106.6 Portable Fire Extinguishers</w:t>
      </w:r>
    </w:p>
    <w:p w14:paraId="719680E5" w14:textId="5C909BD8" w:rsidR="003F3958" w:rsidRPr="006704AD" w:rsidRDefault="003F3958" w:rsidP="005E535E">
      <w:pPr>
        <w:ind w:left="360"/>
      </w:pPr>
      <w:r w:rsidRPr="006704AD">
        <w:t xml:space="preserve">[The SFM proposes to repeal and replace </w:t>
      </w:r>
      <w:r w:rsidR="00225A8B">
        <w:t xml:space="preserve">the </w:t>
      </w:r>
      <w:r w:rsidRPr="006704AD">
        <w:t xml:space="preserve">existing amendment </w:t>
      </w:r>
      <w:r w:rsidR="0078748B" w:rsidRPr="006704AD">
        <w:t>with the model</w:t>
      </w:r>
      <w:r w:rsidRPr="006704AD">
        <w:t xml:space="preserve"> code language and renumber </w:t>
      </w:r>
      <w:r w:rsidRPr="006704AD">
        <w:rPr>
          <w:rFonts w:cs="Arial"/>
          <w:szCs w:val="24"/>
        </w:rPr>
        <w:t>due to model code language revisions.]</w:t>
      </w:r>
    </w:p>
    <w:p w14:paraId="311F9B0B" w14:textId="6E264CAC" w:rsidR="00F905D8" w:rsidRPr="006704AD" w:rsidRDefault="00F905D8" w:rsidP="005E535E">
      <w:pPr>
        <w:ind w:left="360"/>
        <w:rPr>
          <w:rFonts w:cs="Arial"/>
          <w:i/>
          <w:iCs/>
          <w:strike/>
        </w:rPr>
      </w:pPr>
      <w:r w:rsidRPr="006704AD">
        <w:rPr>
          <w:rFonts w:cs="Arial"/>
          <w:b/>
          <w:bCs/>
          <w:i/>
          <w:iCs/>
          <w:strike/>
        </w:rPr>
        <w:t>3108.6 Portable fire extinguishers.</w:t>
      </w:r>
      <w:r w:rsidRPr="006704AD">
        <w:rPr>
          <w:rFonts w:cs="Arial"/>
          <w:i/>
          <w:iCs/>
          <w:strike/>
        </w:rPr>
        <w:t xml:space="preserve"> Each generator shall be provided with an approved portable fire extinguisher complying with Section 906 and placed in an approved location.</w:t>
      </w:r>
    </w:p>
    <w:p w14:paraId="1A9AFDDD" w14:textId="42E84EC8" w:rsidR="00F905D8" w:rsidRPr="006704AD" w:rsidRDefault="00F905D8" w:rsidP="005E535E">
      <w:pPr>
        <w:ind w:left="360"/>
        <w:rPr>
          <w:rFonts w:cs="Arial"/>
        </w:rPr>
      </w:pPr>
      <w:r w:rsidRPr="006704AD">
        <w:rPr>
          <w:rFonts w:cs="Arial"/>
          <w:b/>
          <w:bCs/>
        </w:rPr>
        <w:t>3106.6 Portable fire extinguishers.</w:t>
      </w:r>
      <w:r w:rsidRPr="006704AD">
        <w:rPr>
          <w:rFonts w:cs="Arial"/>
        </w:rPr>
        <w:t xml:space="preserve"> Each generator shall be provided with an approved portable fire extinguisher complying with Section 906 that is placed in an approved location.</w:t>
      </w:r>
    </w:p>
    <w:p w14:paraId="383C7E06" w14:textId="1117AF6D" w:rsidR="00402512" w:rsidRPr="006704AD" w:rsidRDefault="00402512" w:rsidP="00402512">
      <w:pPr>
        <w:pStyle w:val="Heading4"/>
      </w:pPr>
      <w:r w:rsidRPr="006704AD">
        <w:t>ITEM</w:t>
      </w:r>
      <w:r w:rsidR="000A5DDB" w:rsidRPr="006704AD">
        <w:t xml:space="preserve"> </w:t>
      </w:r>
      <w:r w:rsidRPr="006704AD">
        <w:t>25-</w:t>
      </w:r>
      <w:r w:rsidR="00990255" w:rsidRPr="006704AD">
        <w:t>1</w:t>
      </w:r>
      <w:r w:rsidR="00991692">
        <w:t>0</w:t>
      </w:r>
      <w:r w:rsidRPr="006704AD">
        <w:rPr>
          <w:snapToGrid/>
        </w:rPr>
        <w:br/>
      </w:r>
      <w:r w:rsidRPr="006704AD">
        <w:t xml:space="preserve">Section </w:t>
      </w:r>
      <w:r w:rsidR="001F6AC4" w:rsidRPr="006704AD">
        <w:t>3107.19 Obstructions</w:t>
      </w:r>
    </w:p>
    <w:p w14:paraId="03BB8DD1" w14:textId="2A870BC2" w:rsidR="00402512" w:rsidRPr="006704AD" w:rsidRDefault="00A043E0" w:rsidP="005E535E">
      <w:pPr>
        <w:ind w:left="360"/>
      </w:pPr>
      <w:r w:rsidRPr="006704AD">
        <w:t>[The SFM proposes a renumbering modification to the existing amendment due to model code language revisions.</w:t>
      </w:r>
      <w:r w:rsidR="003F3958" w:rsidRPr="006704AD">
        <w:t>]</w:t>
      </w:r>
    </w:p>
    <w:p w14:paraId="69199832" w14:textId="29768389" w:rsidR="00660FD6" w:rsidRPr="0051208D" w:rsidRDefault="00660FD6" w:rsidP="005E535E">
      <w:pPr>
        <w:ind w:left="360"/>
        <w:rPr>
          <w:rFonts w:cs="Arial"/>
          <w:i/>
          <w:iCs/>
          <w:szCs w:val="24"/>
        </w:rPr>
      </w:pPr>
      <w:r w:rsidRPr="0051208D">
        <w:rPr>
          <w:rFonts w:cs="Arial"/>
          <w:b/>
          <w:bCs/>
          <w:i/>
          <w:iCs/>
          <w:strike/>
          <w:szCs w:val="24"/>
        </w:rPr>
        <w:t>3107.20</w:t>
      </w:r>
      <w:r w:rsidRPr="0051208D">
        <w:rPr>
          <w:rFonts w:cs="Arial"/>
          <w:b/>
          <w:bCs/>
          <w:i/>
          <w:iCs/>
          <w:szCs w:val="24"/>
        </w:rPr>
        <w:t xml:space="preserve"> </w:t>
      </w:r>
      <w:r w:rsidRPr="00B63C78">
        <w:rPr>
          <w:rFonts w:cs="Arial"/>
          <w:b/>
          <w:bCs/>
          <w:i/>
          <w:iCs/>
          <w:szCs w:val="24"/>
          <w:u w:val="single"/>
        </w:rPr>
        <w:t xml:space="preserve">3107.19 </w:t>
      </w:r>
      <w:r w:rsidRPr="0051208D">
        <w:rPr>
          <w:rFonts w:cs="Arial"/>
          <w:b/>
          <w:bCs/>
          <w:i/>
          <w:iCs/>
          <w:szCs w:val="24"/>
        </w:rPr>
        <w:t>Obstructions.</w:t>
      </w:r>
      <w:r w:rsidRPr="0051208D">
        <w:rPr>
          <w:rFonts w:cs="Arial"/>
          <w:i/>
          <w:iCs/>
          <w:szCs w:val="24"/>
        </w:rPr>
        <w:t xml:space="preserve"> Exits, aisles and passageways shall not be blocked or have their minimum clear width obstructed in any manner by ticket offices, turnstiles, concessions, chairs, equipment, animal chutes, poles or guy ropes, or anything whatsoever, nor shall they be blocked by persons for whom no seats are available.</w:t>
      </w:r>
    </w:p>
    <w:p w14:paraId="7B6E1487" w14:textId="15F095A0" w:rsidR="001F6AC4" w:rsidRDefault="00660FD6" w:rsidP="005E535E">
      <w:pPr>
        <w:ind w:left="360"/>
        <w:rPr>
          <w:rFonts w:cs="Arial"/>
          <w:i/>
          <w:iCs/>
          <w:szCs w:val="24"/>
        </w:rPr>
      </w:pPr>
      <w:r w:rsidRPr="0051208D">
        <w:rPr>
          <w:rFonts w:cs="Arial"/>
          <w:i/>
          <w:iCs/>
          <w:szCs w:val="24"/>
        </w:rPr>
        <w:t>In occupancies having fixed seating, and on request of the owner or manager, the enforcing agency may permit modifications from the provisions of this code to accommodate seating for handicapped persons using mechanical aids such as, but not limited to, walkers and wheelchairs.</w:t>
      </w:r>
    </w:p>
    <w:p w14:paraId="2686D394" w14:textId="77777777" w:rsidR="00166317" w:rsidRPr="0051208D" w:rsidRDefault="00166317" w:rsidP="005E535E">
      <w:pPr>
        <w:ind w:left="360"/>
        <w:rPr>
          <w:rFonts w:cs="Arial"/>
          <w:i/>
          <w:iCs/>
          <w:szCs w:val="24"/>
        </w:rPr>
      </w:pPr>
    </w:p>
    <w:p w14:paraId="2785EEF3" w14:textId="77777777" w:rsidR="00A40F7B" w:rsidRPr="006704AD" w:rsidRDefault="00A40F7B" w:rsidP="00A40F7B">
      <w:pPr>
        <w:pStyle w:val="Heading4"/>
        <w:ind w:left="0"/>
      </w:pPr>
      <w:r w:rsidRPr="006704AD">
        <w:t xml:space="preserve">Notation: </w:t>
      </w:r>
    </w:p>
    <w:p w14:paraId="582CAB5B" w14:textId="73851DE6"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1250,</w:t>
      </w:r>
      <w:r w:rsidR="0024132E" w:rsidRPr="006704AD">
        <w:rPr>
          <w:rFonts w:cs="Arial"/>
          <w:bCs/>
          <w:szCs w:val="24"/>
        </w:rPr>
        <w:t xml:space="preserve"> </w:t>
      </w:r>
      <w:r w:rsidR="00766779" w:rsidRPr="006704AD">
        <w:rPr>
          <w:rFonts w:cs="Arial"/>
          <w:bCs/>
          <w:szCs w:val="24"/>
        </w:rPr>
        <w:t xml:space="preserve">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9572AB">
        <w:rPr>
          <w:rFonts w:cs="Arial"/>
          <w:bCs/>
          <w:szCs w:val="24"/>
        </w:rPr>
        <w:t xml:space="preserve">13116, 13120,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4B6B30D" w14:textId="03D90DDD" w:rsidR="00A40F7B" w:rsidRDefault="00A40F7B" w:rsidP="00A40F7B">
      <w:pPr>
        <w:rPr>
          <w:rFonts w:cs="Arial"/>
          <w:szCs w:val="24"/>
        </w:rPr>
      </w:pPr>
      <w:r w:rsidRPr="006704AD">
        <w:rPr>
          <w:rFonts w:cs="Arial"/>
        </w:rPr>
        <w:t xml:space="preserve">Reference(s): </w:t>
      </w:r>
      <w:r w:rsidR="005E4652" w:rsidRPr="006704AD">
        <w:rPr>
          <w:rFonts w:cs="Arial"/>
          <w:szCs w:val="24"/>
        </w:rPr>
        <w:t xml:space="preserve">Health and Safety Code Sections </w:t>
      </w:r>
      <w:r w:rsidR="00814CF9">
        <w:rPr>
          <w:rFonts w:cs="Arial"/>
          <w:szCs w:val="24"/>
        </w:rPr>
        <w:t>13108</w:t>
      </w:r>
      <w:r w:rsidR="005E4652" w:rsidRPr="006704AD">
        <w:rPr>
          <w:rFonts w:cs="Arial"/>
          <w:szCs w:val="24"/>
        </w:rPr>
        <w:t>, 13108.5, 13113,</w:t>
      </w:r>
      <w:r w:rsidR="00B42B53">
        <w:rPr>
          <w:rFonts w:cs="Arial"/>
          <w:szCs w:val="24"/>
        </w:rPr>
        <w:t xml:space="preserve"> 131</w:t>
      </w:r>
      <w:r w:rsidR="00333669">
        <w:rPr>
          <w:rFonts w:cs="Arial"/>
          <w:szCs w:val="24"/>
        </w:rPr>
        <w:t>13.5,</w:t>
      </w:r>
      <w:r w:rsidR="00814CF9">
        <w:rPr>
          <w:rFonts w:cs="Arial"/>
          <w:szCs w:val="24"/>
        </w:rPr>
        <w:t xml:space="preserve"> 13114,</w:t>
      </w:r>
      <w:r w:rsidR="005E4652" w:rsidRPr="006704AD">
        <w:rPr>
          <w:rFonts w:cs="Arial"/>
          <w:szCs w:val="24"/>
        </w:rPr>
        <w:t xml:space="preserve"> </w:t>
      </w:r>
      <w:r w:rsidR="00814CF9">
        <w:rPr>
          <w:rFonts w:cs="Arial"/>
          <w:szCs w:val="24"/>
        </w:rPr>
        <w:t>13115, 13121</w:t>
      </w:r>
      <w:r w:rsidR="00333669">
        <w:rPr>
          <w:rFonts w:cs="Arial"/>
          <w:szCs w:val="24"/>
        </w:rPr>
        <w:t xml:space="preserve">, </w:t>
      </w:r>
      <w:r w:rsidR="005E4652" w:rsidRPr="006704AD">
        <w:rPr>
          <w:rFonts w:cs="Arial"/>
          <w:szCs w:val="24"/>
        </w:rPr>
        <w:t>13132, 13132.7, 13133, 13135, 13143, 13143.1, 13143.2, 13143.6, 13143.9, 13145, 13146, 13210, 13211, 16022.5, 17921.</w:t>
      </w:r>
    </w:p>
    <w:p w14:paraId="2B039D88" w14:textId="77777777" w:rsidR="005E535E" w:rsidRPr="006704AD" w:rsidRDefault="005E535E" w:rsidP="00A40F7B">
      <w:pPr>
        <w:rPr>
          <w:rFonts w:cs="Arial"/>
          <w:szCs w:val="24"/>
        </w:rPr>
      </w:pPr>
    </w:p>
    <w:p w14:paraId="3F2E704C" w14:textId="6149DAB7" w:rsidR="00A40F7B" w:rsidRPr="006704AD" w:rsidRDefault="00A40F7B" w:rsidP="00A40F7B">
      <w:pPr>
        <w:pStyle w:val="Heading3"/>
        <w:spacing w:before="0"/>
      </w:pPr>
      <w:r w:rsidRPr="006704AD">
        <w:t xml:space="preserve">ITEM </w:t>
      </w:r>
      <w:r w:rsidR="002F2B71" w:rsidRPr="006704AD">
        <w:t>2</w:t>
      </w:r>
      <w:r w:rsidR="00D67455" w:rsidRPr="006704AD">
        <w:t>6</w:t>
      </w:r>
      <w:r w:rsidRPr="006704AD">
        <w:rPr>
          <w:snapToGrid/>
        </w:rPr>
        <w:br/>
      </w:r>
      <w:r w:rsidRPr="006704AD">
        <w:t>Chapter</w:t>
      </w:r>
      <w:r w:rsidR="002F2B71" w:rsidRPr="006704AD">
        <w:t xml:space="preserve"> 32, High – Piled Combustible Storage</w:t>
      </w:r>
    </w:p>
    <w:p w14:paraId="7396EE32" w14:textId="5EE76ACC" w:rsidR="00A40F7B" w:rsidRPr="006704AD" w:rsidRDefault="002D43DF" w:rsidP="00A40F7B">
      <w:pPr>
        <w:rPr>
          <w:rFonts w:cs="Arial"/>
        </w:rPr>
      </w:pPr>
      <w:r w:rsidRPr="006704AD">
        <w:t xml:space="preserve">[SFM proposes to </w:t>
      </w:r>
      <w:bookmarkStart w:id="94" w:name="_Hlk162349139"/>
      <w:r w:rsidRPr="006704AD">
        <w:t xml:space="preserve">adopt </w:t>
      </w:r>
      <w:r w:rsidR="00820932" w:rsidRPr="006704AD">
        <w:t>Chapter</w:t>
      </w:r>
      <w:r w:rsidRPr="006704AD">
        <w:t xml:space="preserve"> 32 and carry forward existing California </w:t>
      </w:r>
      <w:r w:rsidR="00395E2B" w:rsidRPr="006704AD">
        <w:t>amendments</w:t>
      </w:r>
      <w:r w:rsidRPr="006704AD">
        <w:t xml:space="preserve"> </w:t>
      </w:r>
      <w:r w:rsidRPr="006704AD">
        <w:lastRenderedPageBreak/>
        <w:t>contained in</w:t>
      </w:r>
      <w:r w:rsidR="008D59EE" w:rsidRPr="006704AD">
        <w:t xml:space="preserve"> </w:t>
      </w:r>
      <w:r w:rsidR="00840A71" w:rsidRPr="006704AD">
        <w:t xml:space="preserve">Section </w:t>
      </w:r>
      <w:r w:rsidRPr="006704AD">
        <w:t xml:space="preserve">3203.8 </w:t>
      </w:r>
      <w:r w:rsidR="008D59EE" w:rsidRPr="006704AD">
        <w:t xml:space="preserve">and Table 3206.2 </w:t>
      </w:r>
      <w:r w:rsidRPr="006704AD">
        <w:t>without modification.]</w:t>
      </w:r>
      <w:bookmarkEnd w:id="94"/>
    </w:p>
    <w:p w14:paraId="2A3DE6AA" w14:textId="77777777" w:rsidR="00A40F7B" w:rsidRPr="006704AD" w:rsidRDefault="00A40F7B" w:rsidP="00A40F7B">
      <w:pPr>
        <w:pStyle w:val="Heading4"/>
        <w:ind w:left="0"/>
      </w:pPr>
      <w:r w:rsidRPr="006704AD">
        <w:t xml:space="preserve">Notation: </w:t>
      </w:r>
    </w:p>
    <w:p w14:paraId="23C6C0B5" w14:textId="4252686A"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ADB9508" w14:textId="70DA11D8" w:rsidR="00A40F7B" w:rsidRDefault="00A40F7B" w:rsidP="00A40F7B">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801CE1F" w14:textId="77777777" w:rsidR="005E535E" w:rsidRPr="006704AD" w:rsidRDefault="005E535E" w:rsidP="00A40F7B">
      <w:pPr>
        <w:rPr>
          <w:rFonts w:cs="Arial"/>
          <w:szCs w:val="24"/>
        </w:rPr>
      </w:pPr>
    </w:p>
    <w:p w14:paraId="2FA78E26" w14:textId="695894CA" w:rsidR="00A40F7B" w:rsidRPr="006704AD" w:rsidRDefault="00A40F7B" w:rsidP="00A40F7B">
      <w:pPr>
        <w:pStyle w:val="Heading3"/>
        <w:spacing w:before="0"/>
      </w:pPr>
      <w:r w:rsidRPr="006704AD">
        <w:t>ITEM</w:t>
      </w:r>
      <w:r w:rsidR="0010191B" w:rsidRPr="006704AD">
        <w:t xml:space="preserve"> 2</w:t>
      </w:r>
      <w:r w:rsidR="00D67455" w:rsidRPr="006704AD">
        <w:t>7</w:t>
      </w:r>
      <w:r w:rsidRPr="006704AD">
        <w:rPr>
          <w:snapToGrid/>
        </w:rPr>
        <w:br/>
      </w:r>
      <w:r w:rsidRPr="006704AD">
        <w:t>Chapter</w:t>
      </w:r>
      <w:r w:rsidR="0010191B" w:rsidRPr="006704AD">
        <w:t xml:space="preserve"> 33</w:t>
      </w:r>
      <w:r w:rsidRPr="006704AD">
        <w:t>,</w:t>
      </w:r>
      <w:r w:rsidR="0010191B" w:rsidRPr="006704AD">
        <w:t xml:space="preserve"> Fire Safety During Construction and Demolition</w:t>
      </w:r>
    </w:p>
    <w:p w14:paraId="4A0513DB" w14:textId="6337021F" w:rsidR="00A40F7B" w:rsidRPr="006704AD" w:rsidRDefault="00871632" w:rsidP="00A40F7B">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33 and </w:t>
      </w:r>
      <w:r w:rsidR="00286CA2" w:rsidRPr="006704AD">
        <w:rPr>
          <w:rFonts w:cs="Arial"/>
        </w:rPr>
        <w:t>carry forward</w:t>
      </w:r>
      <w:r w:rsidRPr="006704AD">
        <w:rPr>
          <w:rFonts w:cs="Arial"/>
        </w:rPr>
        <w:t xml:space="preserve"> existing amendments contained in </w:t>
      </w:r>
      <w:r w:rsidR="008D59EE" w:rsidRPr="006704AD">
        <w:rPr>
          <w:rFonts w:cs="Arial"/>
        </w:rPr>
        <w:t xml:space="preserve">Sections </w:t>
      </w:r>
      <w:r w:rsidRPr="006704AD">
        <w:rPr>
          <w:rFonts w:cs="Arial"/>
        </w:rPr>
        <w:t>3305.9.1 and 33</w:t>
      </w:r>
      <w:r w:rsidR="00C76C7E" w:rsidRPr="006704AD">
        <w:rPr>
          <w:rFonts w:cs="Arial"/>
        </w:rPr>
        <w:t>0</w:t>
      </w:r>
      <w:r w:rsidRPr="006704AD">
        <w:rPr>
          <w:rFonts w:cs="Arial"/>
        </w:rPr>
        <w:t>7.2.1 with modifications shown below.]</w:t>
      </w:r>
    </w:p>
    <w:p w14:paraId="4E31AC8B" w14:textId="2975D500" w:rsidR="00A40F7B" w:rsidRPr="006704AD" w:rsidRDefault="00A40F7B" w:rsidP="00A40F7B">
      <w:pPr>
        <w:pStyle w:val="Heading4"/>
      </w:pPr>
      <w:r w:rsidRPr="006704AD">
        <w:t xml:space="preserve">ITEM </w:t>
      </w:r>
      <w:r w:rsidR="00871632" w:rsidRPr="006704AD">
        <w:t>27-1</w:t>
      </w:r>
      <w:r w:rsidRPr="006704AD">
        <w:rPr>
          <w:snapToGrid/>
        </w:rPr>
        <w:br/>
      </w:r>
      <w:r w:rsidRPr="006704AD">
        <w:t xml:space="preserve">Section </w:t>
      </w:r>
      <w:r w:rsidR="00871632" w:rsidRPr="006704AD">
        <w:t>33</w:t>
      </w:r>
      <w:r w:rsidR="00B63C78">
        <w:t>11.2</w:t>
      </w:r>
      <w:r w:rsidR="00871632" w:rsidRPr="006704AD">
        <w:t xml:space="preserve"> Group I-2 Separations</w:t>
      </w:r>
    </w:p>
    <w:p w14:paraId="0AAE8E10" w14:textId="5B22D677" w:rsidR="00A043E0" w:rsidRPr="006704AD" w:rsidRDefault="00A043E0" w:rsidP="005E535E">
      <w:pPr>
        <w:ind w:left="360"/>
      </w:pPr>
      <w:r w:rsidRPr="006704AD">
        <w:t>[The SFM proposes a renumbering modification to the existing amendment due to model code language revisions.]</w:t>
      </w:r>
    </w:p>
    <w:p w14:paraId="0C91A2D3" w14:textId="2CF4EEA8" w:rsidR="00EE044A" w:rsidRPr="00B63C78" w:rsidRDefault="00EE044A" w:rsidP="00BC71E1">
      <w:pPr>
        <w:ind w:left="360"/>
        <w:rPr>
          <w:b/>
          <w:bCs/>
          <w:snapToGrid/>
        </w:rPr>
      </w:pPr>
      <w:r w:rsidRPr="00B63C78">
        <w:rPr>
          <w:rStyle w:val="sectionnumber"/>
          <w:rFonts w:cs="Arial"/>
          <w:b/>
          <w:bCs/>
          <w:i/>
          <w:iCs/>
          <w:strike/>
          <w:szCs w:val="24"/>
        </w:rPr>
        <w:t>3305.9.1</w:t>
      </w:r>
      <w:r w:rsidRPr="00B63C78">
        <w:rPr>
          <w:rStyle w:val="sectionnumber"/>
          <w:rFonts w:cs="Arial"/>
          <w:b/>
          <w:bCs/>
          <w:i/>
          <w:iCs/>
          <w:szCs w:val="24"/>
        </w:rPr>
        <w:t xml:space="preserve">  </w:t>
      </w:r>
      <w:r w:rsidRPr="00B63C78">
        <w:rPr>
          <w:rStyle w:val="level3title"/>
          <w:rFonts w:cs="Arial"/>
          <w:b/>
          <w:bCs/>
          <w:i/>
          <w:iCs/>
          <w:szCs w:val="24"/>
          <w:u w:val="single"/>
        </w:rPr>
        <w:t>3311.2</w:t>
      </w:r>
      <w:r w:rsidRPr="00B63C78">
        <w:rPr>
          <w:rStyle w:val="level3title"/>
          <w:rFonts w:cs="Arial"/>
          <w:b/>
          <w:bCs/>
          <w:i/>
          <w:iCs/>
          <w:szCs w:val="24"/>
        </w:rPr>
        <w:t xml:space="preserve"> Group I-2 separations.</w:t>
      </w:r>
      <w:r w:rsidR="00B63C78">
        <w:rPr>
          <w:b/>
          <w:bCs/>
          <w:snapToGrid/>
        </w:rPr>
        <w:t xml:space="preserve"> </w:t>
      </w:r>
      <w:r w:rsidRPr="006704AD">
        <w:t>For additional requirements for occupancies in Group I-2, see </w:t>
      </w:r>
      <w:hyperlink r:id="rId24" w:history="1">
        <w:r w:rsidRPr="006704AD">
          <w:rPr>
            <w:rStyle w:val="italic"/>
            <w:rFonts w:cs="Arial"/>
            <w:i/>
            <w:iCs/>
          </w:rPr>
          <w:t>Section</w:t>
        </w:r>
        <w:r w:rsidR="005E535E">
          <w:rPr>
            <w:rStyle w:val="italic"/>
            <w:rFonts w:cs="Arial"/>
            <w:i/>
            <w:iCs/>
          </w:rPr>
          <w:t xml:space="preserve"> </w:t>
        </w:r>
        <w:r w:rsidRPr="006704AD">
          <w:rPr>
            <w:rStyle w:val="italic"/>
            <w:rFonts w:cs="Arial"/>
            <w:i/>
            <w:iCs/>
          </w:rPr>
          <w:t>1105.12</w:t>
        </w:r>
      </w:hyperlink>
      <w:r w:rsidRPr="006704AD">
        <w:t> and </w:t>
      </w:r>
      <w:hyperlink r:id="rId25" w:history="1">
        <w:r w:rsidRPr="006704AD">
          <w:rPr>
            <w:rStyle w:val="italic"/>
            <w:rFonts w:cs="Arial"/>
            <w:i/>
            <w:iCs/>
          </w:rPr>
          <w:t>Section 1105.12.1</w:t>
        </w:r>
      </w:hyperlink>
      <w:r w:rsidRPr="006704AD">
        <w:t>.</w:t>
      </w:r>
    </w:p>
    <w:p w14:paraId="3D4AFB27" w14:textId="1FFD4ABA" w:rsidR="00E73CE1" w:rsidRPr="006704AD" w:rsidRDefault="00E73CE1" w:rsidP="00E73CE1">
      <w:pPr>
        <w:pStyle w:val="Heading4"/>
      </w:pPr>
      <w:r w:rsidRPr="006704AD">
        <w:t>ITEM 27-2</w:t>
      </w:r>
      <w:r w:rsidRPr="006704AD">
        <w:rPr>
          <w:snapToGrid/>
        </w:rPr>
        <w:br/>
      </w:r>
      <w:r w:rsidRPr="006704AD">
        <w:t>Section 3307.2.1 Pipe Cleaning and Purging</w:t>
      </w:r>
    </w:p>
    <w:p w14:paraId="11701C80" w14:textId="32B799D1" w:rsidR="00E73CE1" w:rsidRPr="006704AD" w:rsidRDefault="003F3958" w:rsidP="005E535E">
      <w:pPr>
        <w:ind w:left="360"/>
      </w:pPr>
      <w:r w:rsidRPr="006704AD">
        <w:t xml:space="preserve">[The SFM proposes to repeal and replace </w:t>
      </w:r>
      <w:r w:rsidR="00225A8B">
        <w:t xml:space="preserve">the </w:t>
      </w:r>
      <w:r w:rsidRPr="006704AD">
        <w:t xml:space="preserve">existing amendment </w:t>
      </w:r>
      <w:r w:rsidR="0078748B" w:rsidRPr="006704AD">
        <w:t>with the model</w:t>
      </w:r>
      <w:r w:rsidRPr="006704AD">
        <w:t xml:space="preserve"> code language and renumber </w:t>
      </w:r>
      <w:r w:rsidRPr="006704AD">
        <w:rPr>
          <w:rFonts w:cs="Arial"/>
          <w:szCs w:val="24"/>
        </w:rPr>
        <w:t>due to model code language revisions.]</w:t>
      </w:r>
    </w:p>
    <w:p w14:paraId="07AF51E8" w14:textId="707386CD" w:rsidR="00EE044A" w:rsidRPr="006704AD" w:rsidRDefault="00EE044A" w:rsidP="005E535E">
      <w:pPr>
        <w:ind w:left="360"/>
        <w:rPr>
          <w:b/>
          <w:bCs/>
          <w:snapToGrid/>
          <w:color w:val="000000"/>
        </w:rPr>
      </w:pPr>
      <w:r w:rsidRPr="00B63C78">
        <w:rPr>
          <w:rStyle w:val="level2title"/>
          <w:rFonts w:cs="Arial"/>
          <w:b/>
          <w:bCs/>
          <w:color w:val="000000"/>
          <w:szCs w:val="24"/>
        </w:rPr>
        <w:t>330</w:t>
      </w:r>
      <w:r w:rsidR="00C46D49" w:rsidRPr="00B63C78">
        <w:rPr>
          <w:rStyle w:val="level2title"/>
          <w:rFonts w:cs="Arial"/>
          <w:b/>
          <w:bCs/>
          <w:color w:val="000000"/>
          <w:szCs w:val="24"/>
        </w:rPr>
        <w:t>9.2.2</w:t>
      </w:r>
      <w:r w:rsidRPr="00B63C78">
        <w:rPr>
          <w:rStyle w:val="level2title"/>
          <w:rFonts w:cs="Arial"/>
          <w:b/>
          <w:bCs/>
          <w:color w:val="000000"/>
          <w:szCs w:val="24"/>
        </w:rPr>
        <w:t xml:space="preserve"> </w:t>
      </w:r>
      <w:r w:rsidR="00B63C78">
        <w:rPr>
          <w:rStyle w:val="level2title"/>
          <w:rFonts w:cs="Arial"/>
          <w:b/>
          <w:bCs/>
          <w:color w:val="000000"/>
          <w:szCs w:val="24"/>
        </w:rPr>
        <w:t xml:space="preserve">[formerly 3307.2.1] </w:t>
      </w:r>
      <w:r w:rsidRPr="006704AD">
        <w:rPr>
          <w:rStyle w:val="level2title"/>
          <w:rFonts w:cs="Arial"/>
          <w:b/>
          <w:bCs/>
          <w:color w:val="000000"/>
          <w:szCs w:val="24"/>
        </w:rPr>
        <w:t>Pipe cleaning and purging.</w:t>
      </w:r>
      <w:r w:rsidR="00E73CE1" w:rsidRPr="006704AD">
        <w:rPr>
          <w:b/>
          <w:bCs/>
          <w:snapToGrid/>
          <w:color w:val="000000"/>
        </w:rPr>
        <w:t xml:space="preserve"> </w:t>
      </w:r>
      <w:r w:rsidRPr="006704AD">
        <w:t>The cleaning and purging of flammable gas piping systems, including cleaning new or existing piping systems, purging piping systems into service and purging piping systems out of service, shall comply with </w:t>
      </w:r>
      <w:hyperlink r:id="rId26" w:history="1">
        <w:r w:rsidRPr="006704AD">
          <w:rPr>
            <w:rStyle w:val="Hyperlink"/>
            <w:rFonts w:cs="Arial"/>
            <w:color w:val="auto"/>
            <w:u w:val="none"/>
          </w:rPr>
          <w:t>NFPA 56</w:t>
        </w:r>
      </w:hyperlink>
      <w:r w:rsidRPr="006704AD">
        <w:t>.</w:t>
      </w:r>
    </w:p>
    <w:p w14:paraId="6BE5DB8A" w14:textId="77777777" w:rsidR="00EE044A" w:rsidRPr="006704AD" w:rsidRDefault="00EE044A" w:rsidP="005E535E">
      <w:pPr>
        <w:ind w:firstLine="720"/>
      </w:pPr>
      <w:r w:rsidRPr="006704AD">
        <w:rPr>
          <w:rStyle w:val="bold"/>
          <w:rFonts w:cs="Arial"/>
          <w:b/>
          <w:bCs/>
        </w:rPr>
        <w:t>Exceptions:</w:t>
      </w:r>
    </w:p>
    <w:p w14:paraId="4B4A9583" w14:textId="602E1894" w:rsidR="00EE044A" w:rsidRPr="006704AD" w:rsidRDefault="00E73CE1" w:rsidP="005E535E">
      <w:pPr>
        <w:ind w:left="1440"/>
      </w:pPr>
      <w:r w:rsidRPr="006704AD">
        <w:t xml:space="preserve">1. </w:t>
      </w:r>
      <w:r w:rsidR="005E535E">
        <w:t>…</w:t>
      </w:r>
    </w:p>
    <w:p w14:paraId="54EEB2D3" w14:textId="39BE2377" w:rsidR="00EE044A" w:rsidRPr="006704AD" w:rsidRDefault="00E73CE1" w:rsidP="005E535E">
      <w:pPr>
        <w:ind w:left="1440"/>
        <w:rPr>
          <w:rStyle w:val="italic"/>
          <w:rFonts w:eastAsiaTheme="majorEastAsia" w:cs="Arial"/>
          <w:i/>
          <w:iCs/>
          <w:strike/>
        </w:rPr>
      </w:pPr>
      <w:r w:rsidRPr="006704AD">
        <w:rPr>
          <w:rStyle w:val="italic"/>
          <w:rFonts w:eastAsiaTheme="majorEastAsia" w:cs="Arial"/>
          <w:i/>
          <w:iCs/>
          <w:strike/>
        </w:rPr>
        <w:t xml:space="preserve">4. </w:t>
      </w:r>
      <w:r w:rsidR="00EE044A" w:rsidRPr="006704AD">
        <w:rPr>
          <w:rStyle w:val="italic"/>
          <w:rFonts w:eastAsiaTheme="majorEastAsia" w:cs="Arial"/>
          <w:i/>
          <w:iCs/>
          <w:strike/>
        </w:rPr>
        <w:t>Cleaning and purging of refrigerant piping systems shall comply with the </w:t>
      </w:r>
      <w:hyperlink r:id="rId27" w:history="1">
        <w:r w:rsidR="00EE044A" w:rsidRPr="006704AD">
          <w:rPr>
            <w:rStyle w:val="Hyperlink"/>
            <w:rFonts w:cs="Arial"/>
            <w:i/>
            <w:iCs/>
            <w:strike/>
            <w:color w:val="auto"/>
            <w:u w:val="none"/>
          </w:rPr>
          <w:t>California Mechanical Code</w:t>
        </w:r>
      </w:hyperlink>
      <w:r w:rsidR="00EE044A" w:rsidRPr="006704AD">
        <w:rPr>
          <w:rStyle w:val="italic"/>
          <w:rFonts w:eastAsiaTheme="majorEastAsia" w:cs="Arial"/>
          <w:i/>
          <w:iCs/>
          <w:strike/>
        </w:rPr>
        <w:t>.</w:t>
      </w:r>
    </w:p>
    <w:p w14:paraId="04A4619D" w14:textId="73BFD70B" w:rsidR="00E73CE1" w:rsidRPr="006704AD" w:rsidRDefault="00E73CE1" w:rsidP="005E535E">
      <w:pPr>
        <w:ind w:left="1440"/>
      </w:pPr>
      <w:r w:rsidRPr="006704AD">
        <w:rPr>
          <w:rStyle w:val="italic"/>
          <w:rFonts w:eastAsiaTheme="majorEastAsia" w:cs="Arial"/>
        </w:rPr>
        <w:t>4.</w:t>
      </w:r>
      <w:r w:rsidRPr="006704AD">
        <w:t xml:space="preserve"> </w:t>
      </w:r>
      <w:r w:rsidRPr="006704AD">
        <w:rPr>
          <w:rStyle w:val="italic"/>
          <w:rFonts w:eastAsiaTheme="majorEastAsia" w:cs="Arial"/>
        </w:rPr>
        <w:t>Cleaning and purging of refrigerant piping systems shall comply with the International Mechanical Code.</w:t>
      </w:r>
      <w:r w:rsidRPr="006704AD">
        <w:t xml:space="preserve"> </w:t>
      </w:r>
    </w:p>
    <w:p w14:paraId="5A935D82" w14:textId="77777777" w:rsidR="00A40F7B" w:rsidRPr="006704AD" w:rsidRDefault="00A40F7B" w:rsidP="00A40F7B">
      <w:pPr>
        <w:pStyle w:val="Heading4"/>
        <w:ind w:left="0"/>
      </w:pPr>
      <w:r w:rsidRPr="006704AD">
        <w:t xml:space="preserve">Notation: </w:t>
      </w:r>
    </w:p>
    <w:p w14:paraId="62772FF9" w14:textId="5642B7E8"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w:t>
      </w:r>
      <w:r w:rsidR="00766779" w:rsidRPr="006704AD">
        <w:rPr>
          <w:rFonts w:cs="Arial"/>
          <w:bCs/>
          <w:szCs w:val="24"/>
        </w:rPr>
        <w:lastRenderedPageBreak/>
        <w:t xml:space="preserve">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17844F1" w14:textId="3552BE0F" w:rsidR="00A40F7B" w:rsidRDefault="00A40F7B" w:rsidP="00A40F7B">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13619EC" w14:textId="6CD2BDB5" w:rsidR="00A40F7B" w:rsidRPr="006704AD" w:rsidRDefault="00A40F7B" w:rsidP="00B63C78">
      <w:pPr>
        <w:pStyle w:val="Heading3"/>
      </w:pPr>
      <w:r w:rsidRPr="006704AD">
        <w:t xml:space="preserve">ITEM </w:t>
      </w:r>
      <w:r w:rsidR="0010191B" w:rsidRPr="006704AD">
        <w:t>2</w:t>
      </w:r>
      <w:r w:rsidR="00D67455" w:rsidRPr="006704AD">
        <w:t>8</w:t>
      </w:r>
      <w:r w:rsidRPr="006704AD">
        <w:rPr>
          <w:snapToGrid/>
        </w:rPr>
        <w:br/>
      </w:r>
      <w:r w:rsidRPr="006704AD">
        <w:t>Chapter</w:t>
      </w:r>
      <w:r w:rsidR="0010191B" w:rsidRPr="006704AD">
        <w:t xml:space="preserve"> 34, Tire Rebuilding and Tire Storage</w:t>
      </w:r>
    </w:p>
    <w:p w14:paraId="3751C8B7" w14:textId="4894B36D" w:rsidR="002D43DF" w:rsidRPr="006704AD" w:rsidRDefault="002D43DF" w:rsidP="002D43DF">
      <w:pPr>
        <w:rPr>
          <w:rFonts w:cs="Arial"/>
        </w:rPr>
      </w:pPr>
      <w:r w:rsidRPr="006704AD">
        <w:t xml:space="preserve">[SFM proposes to </w:t>
      </w:r>
      <w:bookmarkStart w:id="95" w:name="_Hlk162349768"/>
      <w:r w:rsidRPr="006704AD">
        <w:t xml:space="preserve">adopt </w:t>
      </w:r>
      <w:r w:rsidR="00820932" w:rsidRPr="006704AD">
        <w:t>Chapter</w:t>
      </w:r>
      <w:r w:rsidRPr="006704AD">
        <w:t xml:space="preserve"> 34 and carry forward existing California </w:t>
      </w:r>
      <w:bookmarkStart w:id="96" w:name="_Hlk162723496"/>
      <w:r w:rsidR="00395E2B" w:rsidRPr="006704AD">
        <w:t>amendments</w:t>
      </w:r>
      <w:r w:rsidRPr="006704AD">
        <w:t xml:space="preserve"> </w:t>
      </w:r>
      <w:bookmarkEnd w:id="96"/>
      <w:r w:rsidRPr="006704AD">
        <w:t xml:space="preserve">contained in </w:t>
      </w:r>
      <w:r w:rsidR="00840A71" w:rsidRPr="006704AD">
        <w:t>Sections 3401.1, 3404.2, 3405.1, 3405.4, 3405.7, 3405.8, 3405.9, 3406.1</w:t>
      </w:r>
      <w:r w:rsidR="00225A8B">
        <w:t>,</w:t>
      </w:r>
      <w:r w:rsidR="00840A71" w:rsidRPr="006704AD">
        <w:t xml:space="preserve"> and 3408.1</w:t>
      </w:r>
      <w:r w:rsidRPr="006704AD">
        <w:t xml:space="preserve"> without modification</w:t>
      </w:r>
      <w:bookmarkEnd w:id="95"/>
      <w:r w:rsidRPr="006704AD">
        <w:t>.]</w:t>
      </w:r>
    </w:p>
    <w:p w14:paraId="5F064A34" w14:textId="77777777" w:rsidR="00A40F7B" w:rsidRPr="006704AD" w:rsidRDefault="00A40F7B" w:rsidP="00B63C78">
      <w:pPr>
        <w:pStyle w:val="Heading4"/>
        <w:spacing w:before="0"/>
        <w:ind w:left="0"/>
      </w:pPr>
      <w:r w:rsidRPr="006704AD">
        <w:t xml:space="preserve">Notation: </w:t>
      </w:r>
    </w:p>
    <w:p w14:paraId="0F599AD0" w14:textId="2E0E45B5"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B94E2F1" w14:textId="46E42045" w:rsidR="00A40F7B" w:rsidRPr="006704AD" w:rsidRDefault="00A40F7B" w:rsidP="00A40F7B">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5C4421F0" w14:textId="6BC4B240" w:rsidR="002F2B71" w:rsidRPr="006704AD" w:rsidRDefault="002F2B71" w:rsidP="00B63C78">
      <w:pPr>
        <w:pStyle w:val="Heading3"/>
      </w:pPr>
      <w:r w:rsidRPr="006704AD">
        <w:t xml:space="preserve">ITEM </w:t>
      </w:r>
      <w:r w:rsidR="0010191B" w:rsidRPr="006704AD">
        <w:t>2</w:t>
      </w:r>
      <w:r w:rsidR="00D67455" w:rsidRPr="006704AD">
        <w:t>9</w:t>
      </w:r>
      <w:r w:rsidRPr="006704AD">
        <w:rPr>
          <w:snapToGrid/>
        </w:rPr>
        <w:br/>
      </w:r>
      <w:r w:rsidRPr="006704AD">
        <w:t>Chapter</w:t>
      </w:r>
      <w:r w:rsidR="0010191B" w:rsidRPr="006704AD">
        <w:t xml:space="preserve"> 35, Welding and Other Hot Work</w:t>
      </w:r>
    </w:p>
    <w:p w14:paraId="3CD6E927" w14:textId="0E62B8E8" w:rsidR="002F2B71" w:rsidRPr="006704AD" w:rsidRDefault="00464867" w:rsidP="002F2B71">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35 without amendments.]</w:t>
      </w:r>
    </w:p>
    <w:p w14:paraId="0467DF25" w14:textId="77777777" w:rsidR="002F2B71" w:rsidRPr="006704AD" w:rsidRDefault="002F2B71" w:rsidP="00B63C78">
      <w:pPr>
        <w:pStyle w:val="Heading4"/>
        <w:spacing w:before="0"/>
        <w:ind w:left="0"/>
      </w:pPr>
      <w:r w:rsidRPr="006704AD">
        <w:t xml:space="preserve">Notation: </w:t>
      </w:r>
    </w:p>
    <w:p w14:paraId="1FE8315C" w14:textId="6B443F15"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E66638C" w14:textId="0823EE34"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0BE910B3" w14:textId="2FC94FA6" w:rsidR="002F2B71" w:rsidRPr="006704AD" w:rsidRDefault="002F2B71" w:rsidP="00B63C78">
      <w:pPr>
        <w:pStyle w:val="Heading3"/>
      </w:pPr>
      <w:r w:rsidRPr="006704AD">
        <w:t xml:space="preserve">ITEM </w:t>
      </w:r>
      <w:r w:rsidR="00D67455" w:rsidRPr="006704AD">
        <w:t>30</w:t>
      </w:r>
      <w:r w:rsidRPr="006704AD">
        <w:rPr>
          <w:snapToGrid/>
        </w:rPr>
        <w:br/>
      </w:r>
      <w:r w:rsidRPr="006704AD">
        <w:t>Chapter</w:t>
      </w:r>
      <w:r w:rsidR="00C93DA6" w:rsidRPr="006704AD">
        <w:t xml:space="preserve"> 36, Marinas</w:t>
      </w:r>
    </w:p>
    <w:p w14:paraId="073249D8" w14:textId="7C5C60FD" w:rsidR="002F2B71" w:rsidRPr="006704AD" w:rsidRDefault="004035D7" w:rsidP="002F2B71">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36 without amendments.]</w:t>
      </w:r>
    </w:p>
    <w:p w14:paraId="09ACA7A8" w14:textId="77777777" w:rsidR="002F2B71" w:rsidRPr="006704AD" w:rsidRDefault="002F2B71" w:rsidP="00B63C78">
      <w:pPr>
        <w:pStyle w:val="Heading4"/>
        <w:spacing w:before="0"/>
        <w:ind w:left="0"/>
      </w:pPr>
      <w:r w:rsidRPr="006704AD">
        <w:t xml:space="preserve">Notation: </w:t>
      </w:r>
    </w:p>
    <w:p w14:paraId="3FA89B64" w14:textId="5DA28D94"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w:t>
      </w:r>
      <w:r w:rsidR="00766779" w:rsidRPr="006704AD">
        <w:rPr>
          <w:rFonts w:cs="Arial"/>
          <w:szCs w:val="24"/>
        </w:rPr>
        <w:lastRenderedPageBreak/>
        <w:t xml:space="preserve">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276C0C4" w14:textId="1C001725"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14F97502" w14:textId="77777777" w:rsidR="005E535E" w:rsidRPr="006704AD" w:rsidRDefault="005E535E" w:rsidP="002F2B71">
      <w:pPr>
        <w:rPr>
          <w:rFonts w:cs="Arial"/>
          <w:szCs w:val="24"/>
        </w:rPr>
      </w:pPr>
    </w:p>
    <w:p w14:paraId="54025231" w14:textId="5901675F" w:rsidR="002F2B71" w:rsidRPr="006704AD" w:rsidRDefault="002F2B71" w:rsidP="002F2B71">
      <w:pPr>
        <w:pStyle w:val="Heading3"/>
        <w:spacing w:before="0"/>
      </w:pPr>
      <w:r w:rsidRPr="006704AD">
        <w:t xml:space="preserve">ITEM </w:t>
      </w:r>
      <w:r w:rsidR="00D67455" w:rsidRPr="006704AD">
        <w:t>31</w:t>
      </w:r>
      <w:r w:rsidRPr="006704AD">
        <w:rPr>
          <w:snapToGrid/>
        </w:rPr>
        <w:br/>
      </w:r>
      <w:r w:rsidRPr="006704AD">
        <w:t>Chapter</w:t>
      </w:r>
      <w:r w:rsidR="00C93DA6" w:rsidRPr="006704AD">
        <w:t xml:space="preserve"> 37, Combustible Fibers</w:t>
      </w:r>
    </w:p>
    <w:p w14:paraId="7817FEDC" w14:textId="7F01B966" w:rsidR="002F2B71" w:rsidRPr="006704AD" w:rsidRDefault="00D55FF3" w:rsidP="002F2B71">
      <w:pPr>
        <w:rPr>
          <w:rFonts w:cs="Arial"/>
        </w:rPr>
      </w:pPr>
      <w:r w:rsidRPr="006704AD">
        <w:rPr>
          <w:rFonts w:cs="Arial"/>
        </w:rPr>
        <w:t xml:space="preserve">[The SFM proposes to adopt </w:t>
      </w:r>
      <w:r w:rsidR="00820932" w:rsidRPr="006704AD">
        <w:rPr>
          <w:rFonts w:cs="Arial"/>
        </w:rPr>
        <w:t>C</w:t>
      </w:r>
      <w:r w:rsidRPr="006704AD">
        <w:rPr>
          <w:rFonts w:cs="Arial"/>
        </w:rPr>
        <w:t>hapter 37 without amendments.]</w:t>
      </w:r>
    </w:p>
    <w:p w14:paraId="03F2525A" w14:textId="77777777" w:rsidR="002F2B71" w:rsidRPr="006704AD" w:rsidRDefault="002F2B71" w:rsidP="002F2B71">
      <w:pPr>
        <w:pStyle w:val="Heading4"/>
        <w:ind w:left="0"/>
      </w:pPr>
      <w:r w:rsidRPr="006704AD">
        <w:t xml:space="preserve">Notation: </w:t>
      </w:r>
    </w:p>
    <w:p w14:paraId="024DE904" w14:textId="3FEAEDCE"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497BC77" w14:textId="07F90F34"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4D27E140" w14:textId="77777777" w:rsidR="005E535E" w:rsidRPr="006704AD" w:rsidRDefault="005E535E" w:rsidP="002F2B71">
      <w:pPr>
        <w:rPr>
          <w:rFonts w:cs="Arial"/>
          <w:szCs w:val="24"/>
        </w:rPr>
      </w:pPr>
    </w:p>
    <w:p w14:paraId="2C52FFE3" w14:textId="25E7A013" w:rsidR="002F2B71" w:rsidRPr="006704AD" w:rsidRDefault="002F2B71" w:rsidP="002F2B71">
      <w:pPr>
        <w:pStyle w:val="Heading3"/>
        <w:spacing w:before="0"/>
      </w:pPr>
      <w:r w:rsidRPr="006704AD">
        <w:t xml:space="preserve">ITEM </w:t>
      </w:r>
      <w:r w:rsidR="00840BB0" w:rsidRPr="006704AD">
        <w:t>3</w:t>
      </w:r>
      <w:r w:rsidR="00D67455" w:rsidRPr="006704AD">
        <w:t>2</w:t>
      </w:r>
      <w:r w:rsidRPr="006704AD">
        <w:rPr>
          <w:snapToGrid/>
        </w:rPr>
        <w:br/>
      </w:r>
      <w:r w:rsidRPr="006704AD">
        <w:t>Chapter</w:t>
      </w:r>
      <w:r w:rsidR="00840BB0" w:rsidRPr="006704AD">
        <w:t xml:space="preserve"> 38, Reserved</w:t>
      </w:r>
    </w:p>
    <w:p w14:paraId="072F7C10" w14:textId="0A0B7C8A" w:rsidR="002F2B71" w:rsidRPr="006704AD" w:rsidRDefault="00AA59A6" w:rsidP="002F2B71">
      <w:pPr>
        <w:rPr>
          <w:rFonts w:cs="Arial"/>
        </w:rPr>
      </w:pPr>
      <w:bookmarkStart w:id="97" w:name="_Hlk161765196"/>
      <w:r w:rsidRPr="006704AD">
        <w:rPr>
          <w:rFonts w:cs="Arial"/>
        </w:rPr>
        <w:t xml:space="preserve">[The SFM proposes to </w:t>
      </w:r>
      <w:bookmarkStart w:id="98" w:name="_Hlk169624208"/>
      <w:r w:rsidRPr="006704AD">
        <w:rPr>
          <w:rFonts w:cs="Arial"/>
        </w:rPr>
        <w:t xml:space="preserve">delete Chapter 38 </w:t>
      </w:r>
      <w:r w:rsidR="00D964FD">
        <w:rPr>
          <w:rFonts w:cs="Arial"/>
        </w:rPr>
        <w:t xml:space="preserve">Higher Education Laboratories </w:t>
      </w:r>
      <w:r w:rsidRPr="006704AD">
        <w:rPr>
          <w:rFonts w:cs="Arial"/>
        </w:rPr>
        <w:t>in its entirety. Do not print in the California Fire Code.</w:t>
      </w:r>
      <w:bookmarkEnd w:id="98"/>
      <w:r w:rsidRPr="006704AD">
        <w:rPr>
          <w:rFonts w:cs="Arial"/>
        </w:rPr>
        <w:t>]</w:t>
      </w:r>
    </w:p>
    <w:bookmarkEnd w:id="97"/>
    <w:p w14:paraId="6BE85D8C" w14:textId="77777777" w:rsidR="002F2B71" w:rsidRPr="006704AD" w:rsidRDefault="002F2B71" w:rsidP="002F2B71">
      <w:pPr>
        <w:pStyle w:val="Heading4"/>
        <w:ind w:left="0"/>
      </w:pPr>
      <w:r w:rsidRPr="006704AD">
        <w:t xml:space="preserve">Notation: </w:t>
      </w:r>
    </w:p>
    <w:p w14:paraId="4C59A6D7" w14:textId="2D4B9F0F"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6BCDBF3" w14:textId="26755615"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2A3947BD" w14:textId="77777777" w:rsidR="005E535E" w:rsidRPr="006704AD" w:rsidRDefault="005E535E" w:rsidP="002F2B71">
      <w:pPr>
        <w:rPr>
          <w:rFonts w:cs="Arial"/>
          <w:szCs w:val="24"/>
        </w:rPr>
      </w:pPr>
    </w:p>
    <w:p w14:paraId="52DAF5EB" w14:textId="41F4B658" w:rsidR="002F2B71" w:rsidRPr="006704AD" w:rsidRDefault="002F2B71" w:rsidP="002F2B71">
      <w:pPr>
        <w:pStyle w:val="Heading3"/>
        <w:spacing w:before="0"/>
      </w:pPr>
      <w:r w:rsidRPr="006704AD">
        <w:t xml:space="preserve">ITEM </w:t>
      </w:r>
      <w:r w:rsidR="00840BB0" w:rsidRPr="006704AD">
        <w:t>3</w:t>
      </w:r>
      <w:r w:rsidR="00D67455" w:rsidRPr="006704AD">
        <w:t>3</w:t>
      </w:r>
      <w:r w:rsidRPr="006704AD">
        <w:rPr>
          <w:snapToGrid/>
        </w:rPr>
        <w:br/>
      </w:r>
      <w:r w:rsidRPr="006704AD">
        <w:t>Chapter</w:t>
      </w:r>
      <w:r w:rsidR="00840BB0" w:rsidRPr="006704AD">
        <w:t xml:space="preserve"> 39, </w:t>
      </w:r>
      <w:bookmarkStart w:id="99" w:name="_Hlk159850510"/>
      <w:r w:rsidR="00840BB0" w:rsidRPr="006704AD">
        <w:t>Processing and Extraction Facilities</w:t>
      </w:r>
      <w:bookmarkEnd w:id="99"/>
    </w:p>
    <w:p w14:paraId="35190BFE" w14:textId="0032890D" w:rsidR="002F2B71" w:rsidRPr="006704AD" w:rsidRDefault="00FE0A33" w:rsidP="002F2B71">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39 without amendments.]</w:t>
      </w:r>
    </w:p>
    <w:p w14:paraId="5BBA133B" w14:textId="77777777" w:rsidR="002F2B71" w:rsidRPr="006704AD" w:rsidRDefault="002F2B71" w:rsidP="002F2B71">
      <w:pPr>
        <w:pStyle w:val="Heading4"/>
        <w:ind w:left="0"/>
      </w:pPr>
      <w:r w:rsidRPr="006704AD">
        <w:lastRenderedPageBreak/>
        <w:t xml:space="preserve">Notation: </w:t>
      </w:r>
    </w:p>
    <w:p w14:paraId="0C80A7B6" w14:textId="30D7E9EE"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E1AFF50" w14:textId="5F562481"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B68E48E" w14:textId="77777777" w:rsidR="005E535E" w:rsidRPr="006704AD" w:rsidRDefault="005E535E" w:rsidP="002F2B71">
      <w:pPr>
        <w:rPr>
          <w:rFonts w:cs="Arial"/>
          <w:szCs w:val="24"/>
        </w:rPr>
      </w:pPr>
    </w:p>
    <w:p w14:paraId="7034CEB0" w14:textId="640425B5" w:rsidR="002F2B71" w:rsidRPr="006704AD" w:rsidRDefault="002F2B71" w:rsidP="002F2B71">
      <w:pPr>
        <w:pStyle w:val="Heading3"/>
        <w:spacing w:before="0"/>
      </w:pPr>
      <w:r w:rsidRPr="006704AD">
        <w:t xml:space="preserve">ITEM </w:t>
      </w:r>
      <w:r w:rsidR="00C66413" w:rsidRPr="006704AD">
        <w:t>3</w:t>
      </w:r>
      <w:r w:rsidR="00D67455" w:rsidRPr="006704AD">
        <w:t>4</w:t>
      </w:r>
      <w:r w:rsidRPr="006704AD">
        <w:rPr>
          <w:snapToGrid/>
        </w:rPr>
        <w:br/>
      </w:r>
      <w:r w:rsidRPr="006704AD">
        <w:t>Chapter</w:t>
      </w:r>
      <w:r w:rsidR="00C66413" w:rsidRPr="006704AD">
        <w:t xml:space="preserve"> 40, Storage of Distilled Spirits and Wine</w:t>
      </w:r>
    </w:p>
    <w:p w14:paraId="34EA2E33" w14:textId="2DC0691A" w:rsidR="002F2B71" w:rsidRPr="006704AD" w:rsidRDefault="00900517" w:rsidP="002F2B71">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40 without amendments.]</w:t>
      </w:r>
    </w:p>
    <w:p w14:paraId="0A86212E" w14:textId="77777777" w:rsidR="002F2B71" w:rsidRPr="006704AD" w:rsidRDefault="002F2B71" w:rsidP="002B497B">
      <w:pPr>
        <w:pStyle w:val="Heading4"/>
        <w:spacing w:before="0"/>
        <w:ind w:left="0"/>
      </w:pPr>
      <w:r w:rsidRPr="006704AD">
        <w:t xml:space="preserve">Notation: </w:t>
      </w:r>
    </w:p>
    <w:p w14:paraId="56B3A79E" w14:textId="73D4B78C"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472E0AA" w14:textId="162B9347"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B349007" w14:textId="77777777" w:rsidR="005E535E" w:rsidRPr="006704AD" w:rsidRDefault="005E535E" w:rsidP="002F2B71">
      <w:pPr>
        <w:rPr>
          <w:rFonts w:cs="Arial"/>
          <w:szCs w:val="24"/>
        </w:rPr>
      </w:pPr>
    </w:p>
    <w:p w14:paraId="135F3597" w14:textId="34F38243" w:rsidR="002F2B71" w:rsidRPr="006704AD" w:rsidRDefault="002F2B71" w:rsidP="002F2B71">
      <w:pPr>
        <w:pStyle w:val="Heading3"/>
        <w:spacing w:before="0"/>
      </w:pPr>
      <w:bookmarkStart w:id="100" w:name="_Hlk185305005"/>
      <w:r w:rsidRPr="006704AD">
        <w:t xml:space="preserve">ITEM </w:t>
      </w:r>
      <w:r w:rsidR="00C66413" w:rsidRPr="006704AD">
        <w:t>3</w:t>
      </w:r>
      <w:r w:rsidR="00D67455" w:rsidRPr="006704AD">
        <w:t>5</w:t>
      </w:r>
      <w:r w:rsidRPr="006704AD">
        <w:rPr>
          <w:snapToGrid/>
        </w:rPr>
        <w:br/>
      </w:r>
      <w:r w:rsidRPr="006704AD">
        <w:t>Chapter</w:t>
      </w:r>
      <w:r w:rsidR="00C66413" w:rsidRPr="006704AD">
        <w:t xml:space="preserve"> 41</w:t>
      </w:r>
      <w:r w:rsidR="004B3CE3" w:rsidRPr="006704AD">
        <w:t xml:space="preserve">, </w:t>
      </w:r>
      <w:bookmarkStart w:id="101" w:name="_Hlk169164804"/>
      <w:r w:rsidR="004B3CE3" w:rsidRPr="006704AD">
        <w:t>Temporary Heating and Cooking Operations</w:t>
      </w:r>
      <w:bookmarkEnd w:id="101"/>
    </w:p>
    <w:p w14:paraId="48BF837C" w14:textId="2EF041D9" w:rsidR="000672B9" w:rsidRDefault="000672B9" w:rsidP="00F00967">
      <w:pPr>
        <w:snapToGrid w:val="0"/>
        <w:rPr>
          <w:rFonts w:cs="Arial"/>
        </w:rPr>
      </w:pPr>
      <w:bookmarkStart w:id="102" w:name="_Hlk162786674"/>
      <w:r w:rsidRPr="000672B9">
        <w:rPr>
          <w:rFonts w:cs="Arial"/>
          <w:snapToGrid/>
        </w:rPr>
        <w:t xml:space="preserve">[The SFM proposes to </w:t>
      </w:r>
      <w:r w:rsidR="00DF03F9">
        <w:rPr>
          <w:rFonts w:cs="Arial"/>
        </w:rPr>
        <w:t>adopt</w:t>
      </w:r>
      <w:r w:rsidR="005375B4">
        <w:rPr>
          <w:rFonts w:cs="Arial"/>
        </w:rPr>
        <w:t xml:space="preserve"> </w:t>
      </w:r>
      <w:r w:rsidRPr="000672B9">
        <w:rPr>
          <w:rFonts w:cs="Arial"/>
          <w:snapToGrid/>
        </w:rPr>
        <w:t>Chapter 41</w:t>
      </w:r>
      <w:r w:rsidR="006D5722">
        <w:rPr>
          <w:rFonts w:cs="Arial"/>
          <w:snapToGrid/>
        </w:rPr>
        <w:t xml:space="preserve">, except for </w:t>
      </w:r>
      <w:r w:rsidR="009E0ACA">
        <w:rPr>
          <w:rFonts w:cs="Arial"/>
          <w:snapToGrid/>
        </w:rPr>
        <w:t xml:space="preserve">Section </w:t>
      </w:r>
      <w:r w:rsidR="006D5722">
        <w:rPr>
          <w:rFonts w:cs="Arial"/>
          <w:snapToGrid/>
        </w:rPr>
        <w:t>4106</w:t>
      </w:r>
      <w:r w:rsidR="00BE6B5D">
        <w:rPr>
          <w:rFonts w:cs="Arial"/>
          <w:snapToGrid/>
        </w:rPr>
        <w:t>.</w:t>
      </w:r>
      <w:r w:rsidR="00900517" w:rsidRPr="006704AD">
        <w:rPr>
          <w:rFonts w:cs="Arial"/>
        </w:rPr>
        <w:t>]</w:t>
      </w:r>
      <w:bookmarkEnd w:id="102"/>
    </w:p>
    <w:p w14:paraId="3229E104" w14:textId="19C2EAA7" w:rsidR="009E0ACA" w:rsidRPr="00703C6B" w:rsidRDefault="009E0ACA" w:rsidP="00B12B49">
      <w:pPr>
        <w:widowControl/>
        <w:autoSpaceDE w:val="0"/>
        <w:autoSpaceDN w:val="0"/>
        <w:adjustRightInd w:val="0"/>
        <w:jc w:val="center"/>
        <w:rPr>
          <w:rFonts w:cs="Arial"/>
          <w:b/>
          <w:bCs/>
          <w:snapToGrid/>
          <w:szCs w:val="24"/>
        </w:rPr>
      </w:pPr>
      <w:r w:rsidRPr="0078423C">
        <w:rPr>
          <w:rFonts w:cs="Arial"/>
          <w:b/>
          <w:bCs/>
          <w:snapToGrid/>
          <w:szCs w:val="24"/>
        </w:rPr>
        <w:t xml:space="preserve">SECTION </w:t>
      </w:r>
      <w:r>
        <w:rPr>
          <w:rFonts w:cs="Arial"/>
          <w:b/>
          <w:bCs/>
          <w:snapToGrid/>
          <w:szCs w:val="24"/>
        </w:rPr>
        <w:t>4106</w:t>
      </w:r>
      <w:r w:rsidR="00BE6B5D">
        <w:rPr>
          <w:rFonts w:cs="Arial"/>
          <w:b/>
          <w:bCs/>
          <w:snapToGrid/>
          <w:szCs w:val="24"/>
        </w:rPr>
        <w:t xml:space="preserve"> [FORMERLY SECTION 319]</w:t>
      </w:r>
      <w:r w:rsidR="00B12B49">
        <w:rPr>
          <w:rFonts w:cs="Arial"/>
          <w:b/>
          <w:bCs/>
          <w:snapToGrid/>
          <w:szCs w:val="24"/>
        </w:rPr>
        <w:br/>
      </w:r>
      <w:r w:rsidRPr="0078423C">
        <w:rPr>
          <w:rFonts w:cs="Arial"/>
          <w:b/>
          <w:bCs/>
          <w:strike/>
          <w:snapToGrid/>
          <w:szCs w:val="24"/>
        </w:rPr>
        <w:t>MOBILE FOOD PREPARATION VEHICLES</w:t>
      </w:r>
      <w:r w:rsidR="00B12B49">
        <w:rPr>
          <w:rFonts w:cs="Arial"/>
          <w:b/>
          <w:bCs/>
          <w:snapToGrid/>
          <w:szCs w:val="24"/>
        </w:rPr>
        <w:br/>
      </w:r>
      <w:r w:rsidRPr="00703C6B">
        <w:rPr>
          <w:rFonts w:cs="Arial"/>
          <w:b/>
          <w:bCs/>
          <w:i/>
          <w:snapToGrid/>
          <w:szCs w:val="24"/>
        </w:rPr>
        <w:t>RESERVED</w:t>
      </w:r>
    </w:p>
    <w:bookmarkEnd w:id="100"/>
    <w:p w14:paraId="0FACD24A" w14:textId="77777777" w:rsidR="002F2B71" w:rsidRPr="006704AD" w:rsidRDefault="002F2B71" w:rsidP="002B497B">
      <w:pPr>
        <w:pStyle w:val="Heading4"/>
        <w:spacing w:before="0"/>
        <w:ind w:left="0"/>
      </w:pPr>
      <w:r w:rsidRPr="006704AD">
        <w:t xml:space="preserve">Notation: </w:t>
      </w:r>
    </w:p>
    <w:p w14:paraId="740C2331" w14:textId="5FF80070"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5725B76" w14:textId="11B13295"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F7B95D0" w14:textId="77777777" w:rsidR="005E535E" w:rsidRPr="006704AD" w:rsidRDefault="005E535E" w:rsidP="002F2B71">
      <w:pPr>
        <w:rPr>
          <w:rFonts w:cs="Arial"/>
          <w:szCs w:val="24"/>
        </w:rPr>
      </w:pPr>
    </w:p>
    <w:p w14:paraId="0730C26B" w14:textId="7CD91722" w:rsidR="002F2B71" w:rsidRPr="006704AD" w:rsidRDefault="002F2B71" w:rsidP="002F2B71">
      <w:pPr>
        <w:pStyle w:val="Heading3"/>
        <w:spacing w:before="0"/>
      </w:pPr>
      <w:r w:rsidRPr="006704AD">
        <w:lastRenderedPageBreak/>
        <w:t xml:space="preserve">ITEM </w:t>
      </w:r>
      <w:r w:rsidR="00D32DED" w:rsidRPr="006704AD">
        <w:t>3</w:t>
      </w:r>
      <w:r w:rsidR="00D67455" w:rsidRPr="006704AD">
        <w:t>6</w:t>
      </w:r>
      <w:r w:rsidRPr="006704AD">
        <w:rPr>
          <w:snapToGrid/>
        </w:rPr>
        <w:br/>
      </w:r>
      <w:r w:rsidRPr="006704AD">
        <w:t>Chapter</w:t>
      </w:r>
      <w:r w:rsidR="00D32DED" w:rsidRPr="006704AD">
        <w:t xml:space="preserve"> 4</w:t>
      </w:r>
      <w:r w:rsidR="005A77D2" w:rsidRPr="006704AD">
        <w:t>2</w:t>
      </w:r>
      <w:r w:rsidR="00D32DED" w:rsidRPr="006704AD">
        <w:t>-47, Reserved</w:t>
      </w:r>
    </w:p>
    <w:p w14:paraId="7C37C603" w14:textId="3AC77774" w:rsidR="007236EE" w:rsidRPr="007236EE" w:rsidRDefault="00BC71E1" w:rsidP="002B497B">
      <w:pPr>
        <w:widowControl/>
        <w:rPr>
          <w:rFonts w:eastAsia="Times New Roman" w:cs="Arial"/>
        </w:rPr>
      </w:pPr>
      <w:bookmarkStart w:id="103" w:name="_Hlk169624546"/>
      <w:r>
        <w:rPr>
          <w:rFonts w:eastAsia="Times New Roman" w:cs="Arial"/>
        </w:rPr>
        <w:t>[</w:t>
      </w:r>
      <w:r w:rsidR="007236EE" w:rsidRPr="007236EE">
        <w:rPr>
          <w:rFonts w:eastAsia="Times New Roman" w:cs="Arial"/>
        </w:rPr>
        <w:t xml:space="preserve">Chapters 42-47 </w:t>
      </w:r>
      <w:r w:rsidR="002B497B">
        <w:rPr>
          <w:rFonts w:eastAsia="Times New Roman" w:cs="Arial"/>
        </w:rPr>
        <w:t>are reserved in 2024 IFC</w:t>
      </w:r>
      <w:bookmarkEnd w:id="103"/>
      <w:r w:rsidR="007236EE" w:rsidRPr="007236EE">
        <w:rPr>
          <w:rFonts w:eastAsia="Times New Roman" w:cs="Arial"/>
        </w:rPr>
        <w:t>.</w:t>
      </w:r>
      <w:r w:rsidR="007B4749">
        <w:rPr>
          <w:rFonts w:eastAsia="Times New Roman" w:cs="Arial"/>
        </w:rPr>
        <w:t>]</w:t>
      </w:r>
      <w:r w:rsidR="002B497B">
        <w:rPr>
          <w:rFonts w:eastAsia="Times New Roman" w:cs="Arial"/>
        </w:rPr>
        <w:t xml:space="preserve"> </w:t>
      </w:r>
    </w:p>
    <w:p w14:paraId="20931703" w14:textId="77777777" w:rsidR="002F2B71" w:rsidRPr="006704AD" w:rsidRDefault="002F2B71" w:rsidP="002B497B">
      <w:pPr>
        <w:pStyle w:val="Heading4"/>
        <w:spacing w:before="0"/>
        <w:ind w:left="0"/>
      </w:pPr>
      <w:r w:rsidRPr="006704AD">
        <w:t xml:space="preserve">Notation: </w:t>
      </w:r>
    </w:p>
    <w:p w14:paraId="45E68011" w14:textId="7DE4E11A"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8270EE8" w14:textId="0D3F5A90" w:rsidR="002F2B71" w:rsidRDefault="002F2B71" w:rsidP="002F2B71">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A869706" w14:textId="77777777" w:rsidR="005E535E" w:rsidRPr="006704AD" w:rsidRDefault="005E535E" w:rsidP="002F2B71">
      <w:pPr>
        <w:rPr>
          <w:rFonts w:cs="Arial"/>
          <w:szCs w:val="24"/>
        </w:rPr>
      </w:pPr>
    </w:p>
    <w:p w14:paraId="1C2197AD" w14:textId="2F59688A" w:rsidR="002F2B71" w:rsidRPr="006704AD" w:rsidRDefault="002F2B71" w:rsidP="002F2B71">
      <w:pPr>
        <w:pStyle w:val="Heading3"/>
        <w:spacing w:before="0"/>
      </w:pPr>
      <w:r w:rsidRPr="006704AD">
        <w:t xml:space="preserve">ITEM </w:t>
      </w:r>
      <w:r w:rsidR="00EA3626" w:rsidRPr="006704AD">
        <w:t>37</w:t>
      </w:r>
      <w:r w:rsidRPr="006704AD">
        <w:rPr>
          <w:snapToGrid/>
        </w:rPr>
        <w:br/>
      </w:r>
      <w:r w:rsidRPr="006704AD">
        <w:t>Chapter</w:t>
      </w:r>
      <w:r w:rsidR="00EA3626" w:rsidRPr="006704AD">
        <w:t xml:space="preserve"> 48, Motion Picture and Television Production Studio Sound Stages</w:t>
      </w:r>
      <w:r w:rsidRPr="006704AD">
        <w:t>,</w:t>
      </w:r>
      <w:r w:rsidR="00EA3626" w:rsidRPr="006704AD">
        <w:t xml:space="preserve"> Approved Production Facilities and Production Locations</w:t>
      </w:r>
    </w:p>
    <w:p w14:paraId="4FC47D1F" w14:textId="2BE31DF4" w:rsidR="002F2B71" w:rsidRPr="006704AD" w:rsidRDefault="00AC638C" w:rsidP="002F2B71">
      <w:pPr>
        <w:rPr>
          <w:rFonts w:cs="Arial"/>
        </w:rPr>
      </w:pPr>
      <w:r w:rsidRPr="006704AD">
        <w:rPr>
          <w:rFonts w:cs="Arial"/>
        </w:rPr>
        <w:t>[The SFM proposes to adopt Chapter 48 with existing amendments</w:t>
      </w:r>
      <w:r w:rsidR="00BF4A76" w:rsidRPr="006704AD">
        <w:rPr>
          <w:rFonts w:cs="Arial"/>
        </w:rPr>
        <w:t>.</w:t>
      </w:r>
      <w:r w:rsidRPr="006704AD">
        <w:rPr>
          <w:rFonts w:cs="Arial"/>
        </w:rPr>
        <w:t>]</w:t>
      </w:r>
    </w:p>
    <w:p w14:paraId="484F9351" w14:textId="77777777" w:rsidR="002F2B71" w:rsidRPr="006704AD" w:rsidRDefault="002F2B71" w:rsidP="002B497B">
      <w:pPr>
        <w:pStyle w:val="Heading4"/>
        <w:spacing w:before="0"/>
        <w:ind w:left="0"/>
      </w:pPr>
      <w:r w:rsidRPr="006704AD">
        <w:t xml:space="preserve">Notation: </w:t>
      </w:r>
    </w:p>
    <w:p w14:paraId="2FD35A9A" w14:textId="11D54114"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05151E5F" w14:textId="70611FBE" w:rsidR="002F2B71" w:rsidRDefault="002F2B71" w:rsidP="002F2B71">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3CFFCDB2" w14:textId="77777777" w:rsidR="005E535E" w:rsidRPr="006704AD" w:rsidRDefault="005E535E" w:rsidP="002F2B71">
      <w:pPr>
        <w:rPr>
          <w:rFonts w:cs="Arial"/>
          <w:szCs w:val="24"/>
        </w:rPr>
      </w:pPr>
    </w:p>
    <w:p w14:paraId="20D83F9C" w14:textId="140C5346" w:rsidR="002F2B71" w:rsidRPr="006704AD" w:rsidRDefault="002F2B71" w:rsidP="002F2B71">
      <w:pPr>
        <w:pStyle w:val="Heading3"/>
        <w:spacing w:before="0"/>
      </w:pPr>
      <w:r w:rsidRPr="006704AD">
        <w:t xml:space="preserve">ITEM </w:t>
      </w:r>
      <w:r w:rsidR="00EA3626" w:rsidRPr="006704AD">
        <w:t>38</w:t>
      </w:r>
      <w:r w:rsidRPr="006704AD">
        <w:rPr>
          <w:snapToGrid/>
        </w:rPr>
        <w:br/>
      </w:r>
      <w:r w:rsidRPr="006704AD">
        <w:t>Chapter</w:t>
      </w:r>
      <w:r w:rsidR="00EA3626" w:rsidRPr="006704AD">
        <w:t xml:space="preserve"> </w:t>
      </w:r>
      <w:r w:rsidR="004F5B55" w:rsidRPr="006704AD">
        <w:t>49, Requirements for Wildland – Urban Interface Areas</w:t>
      </w:r>
    </w:p>
    <w:p w14:paraId="6163C44E" w14:textId="3D5EF112" w:rsidR="00DE5B38" w:rsidRPr="007E57F9" w:rsidRDefault="00DE5B38" w:rsidP="00DE5B38">
      <w:pPr>
        <w:rPr>
          <w:rFonts w:cs="Arial"/>
        </w:rPr>
      </w:pPr>
      <w:bookmarkStart w:id="104" w:name="_Hlk168965308"/>
      <w:r w:rsidRPr="007E57F9">
        <w:rPr>
          <w:rFonts w:cs="Arial"/>
        </w:rPr>
        <w:t>[</w:t>
      </w:r>
      <w:r>
        <w:rPr>
          <w:rFonts w:cs="Arial"/>
        </w:rPr>
        <w:t>SFM</w:t>
      </w:r>
      <w:r w:rsidRPr="007E57F9">
        <w:rPr>
          <w:rFonts w:cs="Arial"/>
        </w:rPr>
        <w:t xml:space="preserve"> proposes to re</w:t>
      </w:r>
      <w:r>
        <w:rPr>
          <w:rFonts w:cs="Arial"/>
        </w:rPr>
        <w:t xml:space="preserve">locate </w:t>
      </w:r>
      <w:r w:rsidRPr="007E57F9">
        <w:rPr>
          <w:rFonts w:cs="Arial"/>
        </w:rPr>
        <w:t xml:space="preserve">the provisions of </w:t>
      </w:r>
      <w:r>
        <w:rPr>
          <w:rFonts w:cs="Arial"/>
        </w:rPr>
        <w:t>Chapter 49 to the new Part 7 California Wildland Urban Interface Code</w:t>
      </w:r>
      <w:r w:rsidRPr="007E57F9">
        <w:rPr>
          <w:rFonts w:cs="Arial"/>
        </w:rPr>
        <w:t>.</w:t>
      </w:r>
      <w:r>
        <w:rPr>
          <w:rFonts w:cs="Arial"/>
        </w:rPr>
        <w:t xml:space="preserve"> A “Note” has been added </w:t>
      </w:r>
      <w:r w:rsidR="006D5722">
        <w:rPr>
          <w:rFonts w:cs="Arial"/>
        </w:rPr>
        <w:t>so code users can easily identify where the regulations have been relocated</w:t>
      </w:r>
      <w:r>
        <w:rPr>
          <w:rFonts w:cs="Arial"/>
        </w:rPr>
        <w:t xml:space="preserve">. An administrative section has been added to direct the code user to the additional regulations </w:t>
      </w:r>
      <w:r w:rsidR="00E06536">
        <w:rPr>
          <w:rFonts w:cs="Arial"/>
        </w:rPr>
        <w:t>of</w:t>
      </w:r>
      <w:r>
        <w:rPr>
          <w:rFonts w:cs="Arial"/>
        </w:rPr>
        <w:t xml:space="preserve"> the California Fire Code</w:t>
      </w:r>
      <w:r w:rsidR="006D5722">
        <w:rPr>
          <w:rFonts w:cs="Arial"/>
        </w:rPr>
        <w:t>, which</w:t>
      </w:r>
      <w:r>
        <w:rPr>
          <w:rFonts w:cs="Arial"/>
        </w:rPr>
        <w:t xml:space="preserve"> shall be applied to residential structures located in the wildland-urban interface (WUI) or designated Fire Hazard </w:t>
      </w:r>
      <w:r w:rsidR="00E06536">
        <w:rPr>
          <w:rFonts w:cs="Arial"/>
        </w:rPr>
        <w:t>S</w:t>
      </w:r>
      <w:r>
        <w:rPr>
          <w:rFonts w:cs="Arial"/>
        </w:rPr>
        <w:t xml:space="preserve">everity </w:t>
      </w:r>
      <w:r w:rsidR="00E06536">
        <w:rPr>
          <w:rFonts w:cs="Arial"/>
        </w:rPr>
        <w:t>Z</w:t>
      </w:r>
      <w:r>
        <w:rPr>
          <w:rFonts w:cs="Arial"/>
        </w:rPr>
        <w:t>ones as applicable.]</w:t>
      </w:r>
    </w:p>
    <w:bookmarkEnd w:id="104"/>
    <w:p w14:paraId="4B6EBE79" w14:textId="77777777" w:rsidR="00DE5B38" w:rsidRDefault="00DE5B38" w:rsidP="00DE5B38">
      <w:pPr>
        <w:rPr>
          <w:rFonts w:cs="Arial"/>
          <w:u w:val="single"/>
        </w:rPr>
      </w:pPr>
    </w:p>
    <w:p w14:paraId="1C360C04" w14:textId="77777777" w:rsidR="000F2DD1" w:rsidRPr="000F2DD1" w:rsidRDefault="000F2DD1" w:rsidP="00917ED3">
      <w:pPr>
        <w:jc w:val="center"/>
        <w:rPr>
          <w:rFonts w:cs="Arial"/>
          <w:b/>
          <w:bCs/>
          <w:i/>
          <w:iCs/>
        </w:rPr>
      </w:pPr>
      <w:r w:rsidRPr="000F2DD1">
        <w:rPr>
          <w:rFonts w:cs="Arial"/>
          <w:b/>
          <w:bCs/>
          <w:i/>
          <w:iCs/>
        </w:rPr>
        <w:t>CHAPTER 49 [SFM]</w:t>
      </w:r>
      <w:r w:rsidRPr="000F2DD1">
        <w:rPr>
          <w:rFonts w:cs="Arial"/>
          <w:b/>
          <w:bCs/>
          <w:i/>
          <w:iCs/>
        </w:rPr>
        <w:br/>
        <w:t>REQUIREMENTS FOR WILDLAND – URBAN INTERFACE AREAS</w:t>
      </w:r>
    </w:p>
    <w:p w14:paraId="728E1580" w14:textId="738C2C40" w:rsidR="00DE5B38" w:rsidRPr="009B0823" w:rsidRDefault="00DE5B38" w:rsidP="00DE5B38">
      <w:pPr>
        <w:rPr>
          <w:rFonts w:cs="Arial"/>
          <w:i/>
          <w:iCs/>
          <w:u w:val="single"/>
        </w:rPr>
      </w:pPr>
      <w:r w:rsidRPr="009B0823">
        <w:rPr>
          <w:rFonts w:cs="Arial"/>
          <w:b/>
          <w:bCs/>
          <w:i/>
          <w:iCs/>
          <w:u w:val="single"/>
        </w:rPr>
        <w:t>User Note</w:t>
      </w:r>
      <w:r w:rsidRPr="0041238A">
        <w:rPr>
          <w:rFonts w:cs="Arial"/>
          <w:i/>
          <w:iCs/>
          <w:u w:val="single"/>
        </w:rPr>
        <w:t xml:space="preserve">: </w:t>
      </w:r>
      <w:r>
        <w:rPr>
          <w:rFonts w:cs="Arial"/>
          <w:i/>
          <w:iCs/>
          <w:u w:val="single"/>
        </w:rPr>
        <w:t xml:space="preserve">Requirements for Wildland-Urban Interface Areas </w:t>
      </w:r>
      <w:r w:rsidRPr="0041238A">
        <w:rPr>
          <w:rFonts w:cs="Arial"/>
          <w:i/>
          <w:iCs/>
          <w:u w:val="single"/>
        </w:rPr>
        <w:t>are now located in Part 7</w:t>
      </w:r>
      <w:r>
        <w:rPr>
          <w:rFonts w:cs="Arial"/>
          <w:i/>
          <w:iCs/>
          <w:u w:val="single"/>
        </w:rPr>
        <w:t xml:space="preserve">, </w:t>
      </w:r>
      <w:r w:rsidRPr="0041238A">
        <w:rPr>
          <w:rFonts w:cs="Arial"/>
          <w:i/>
          <w:iCs/>
          <w:u w:val="single"/>
        </w:rPr>
        <w:t xml:space="preserve">California Wildland Urban Interface Code. See Section </w:t>
      </w:r>
      <w:r>
        <w:rPr>
          <w:rFonts w:cs="Arial"/>
          <w:i/>
          <w:iCs/>
          <w:u w:val="single"/>
        </w:rPr>
        <w:t>102.13</w:t>
      </w:r>
      <w:r w:rsidRPr="009B0823">
        <w:t xml:space="preserve"> </w:t>
      </w:r>
      <w:r w:rsidRPr="009B0823">
        <w:rPr>
          <w:rFonts w:cs="Arial"/>
          <w:i/>
          <w:iCs/>
          <w:u w:val="single"/>
        </w:rPr>
        <w:t xml:space="preserve">Wildland-Urban Interface. </w:t>
      </w:r>
    </w:p>
    <w:p w14:paraId="79099AA4" w14:textId="4CA6917E" w:rsidR="00DE5B38" w:rsidRDefault="00DE5B38" w:rsidP="00DE5B38">
      <w:pPr>
        <w:rPr>
          <w:rFonts w:cs="Arial"/>
          <w:i/>
          <w:iCs/>
          <w:u w:val="single"/>
        </w:rPr>
      </w:pPr>
      <w:r w:rsidRPr="009B0823">
        <w:rPr>
          <w:rFonts w:cs="Arial"/>
          <w:i/>
          <w:iCs/>
          <w:u w:val="single"/>
        </w:rPr>
        <w:lastRenderedPageBreak/>
        <w:t xml:space="preserve">The provisions of Part 7, the California Wildland-Urban Interface Code shall apply to buildings and structures </w:t>
      </w:r>
      <w:r>
        <w:rPr>
          <w:rFonts w:cs="Arial"/>
          <w:i/>
          <w:iCs/>
          <w:u w:val="single"/>
        </w:rPr>
        <w:t xml:space="preserve">located </w:t>
      </w:r>
      <w:r w:rsidRPr="009B0823">
        <w:rPr>
          <w:rFonts w:cs="Arial"/>
          <w:i/>
          <w:iCs/>
          <w:u w:val="single"/>
        </w:rPr>
        <w:t>in the wildland-urban interface (WUI)</w:t>
      </w:r>
      <w:r>
        <w:rPr>
          <w:rFonts w:cs="Arial"/>
          <w:i/>
          <w:iCs/>
          <w:u w:val="single"/>
        </w:rPr>
        <w:t xml:space="preserve"> or Fire Hazard Severity Zone</w:t>
      </w:r>
      <w:r w:rsidRPr="009B0823">
        <w:rPr>
          <w:rFonts w:cs="Arial"/>
          <w:i/>
          <w:iCs/>
          <w:u w:val="single"/>
        </w:rPr>
        <w:t>.</w:t>
      </w:r>
    </w:p>
    <w:p w14:paraId="18AE1EF9" w14:textId="31DB2E2F" w:rsidR="00741B71" w:rsidRPr="006704AD" w:rsidRDefault="00741B71" w:rsidP="00741B71">
      <w:pPr>
        <w:rPr>
          <w:b/>
          <w:bCs/>
          <w:i/>
          <w:iCs/>
          <w:strike/>
        </w:rPr>
      </w:pPr>
      <w:r w:rsidRPr="006704AD">
        <w:rPr>
          <w:b/>
          <w:bCs/>
          <w:i/>
          <w:iCs/>
          <w:strike/>
        </w:rPr>
        <w:t>SECTION 4901</w:t>
      </w:r>
    </w:p>
    <w:p w14:paraId="6AE6FE16" w14:textId="77777777" w:rsidR="00741B71" w:rsidRPr="006704AD" w:rsidRDefault="00741B71" w:rsidP="00741B71">
      <w:pPr>
        <w:rPr>
          <w:b/>
          <w:bCs/>
          <w:i/>
          <w:iCs/>
          <w:strike/>
        </w:rPr>
      </w:pPr>
      <w:r w:rsidRPr="006704AD">
        <w:rPr>
          <w:b/>
          <w:bCs/>
          <w:i/>
          <w:iCs/>
          <w:strike/>
        </w:rPr>
        <w:t>GENERAL</w:t>
      </w:r>
    </w:p>
    <w:p w14:paraId="3AAE84B5" w14:textId="77777777" w:rsidR="00741B71" w:rsidRPr="006704AD" w:rsidRDefault="00741B71" w:rsidP="00741B71">
      <w:pPr>
        <w:rPr>
          <w:b/>
          <w:bCs/>
          <w:i/>
          <w:iCs/>
          <w:strike/>
        </w:rPr>
      </w:pPr>
      <w:r w:rsidRPr="006704AD">
        <w:rPr>
          <w:b/>
          <w:bCs/>
          <w:i/>
          <w:iCs/>
          <w:strike/>
        </w:rPr>
        <w:t xml:space="preserve">4901.1 Scope. </w:t>
      </w:r>
      <w:r w:rsidRPr="006704AD">
        <w:rPr>
          <w:i/>
          <w:iCs/>
          <w:strike/>
        </w:rPr>
        <w:t>This chapter contains minimum requirements to mitigate conditions that might cause a fire originating in a structure to ignite vegetation in the Wildland-Urban Interface (WUI) area, and conversely, a wildfire burning in vegetative fuels to transmit fire to buildings and threaten to destroy life, overwhelm fire suppression capabilities or result in large property losses.</w:t>
      </w:r>
    </w:p>
    <w:p w14:paraId="5425F130" w14:textId="77777777" w:rsidR="00741B71" w:rsidRPr="006704AD" w:rsidRDefault="00741B71" w:rsidP="00741B71">
      <w:pPr>
        <w:rPr>
          <w:b/>
          <w:bCs/>
          <w:i/>
          <w:iCs/>
          <w:strike/>
        </w:rPr>
      </w:pPr>
      <w:r w:rsidRPr="006704AD">
        <w:rPr>
          <w:b/>
          <w:bCs/>
          <w:i/>
          <w:iCs/>
          <w:strike/>
        </w:rPr>
        <w:t xml:space="preserve">4901.2 Purpose. </w:t>
      </w:r>
      <w:r w:rsidRPr="006704AD">
        <w:rPr>
          <w:i/>
          <w:iCs/>
          <w:strike/>
        </w:rPr>
        <w:t>The purpose of this chapter is to provide minimum standards to reduce the likelihood of life and property loss due to a wildfire through the use of performance and prescriptive requirements for construction and development in State Responsibility Area (SRA) and Local Responsibility Areas (LRA) designated as a Very High Fire Hazard Severity Zone.</w:t>
      </w:r>
    </w:p>
    <w:p w14:paraId="4EA2ABAF" w14:textId="77777777" w:rsidR="00741B71" w:rsidRPr="006704AD" w:rsidRDefault="00741B71" w:rsidP="00741B71">
      <w:pPr>
        <w:rPr>
          <w:b/>
          <w:bCs/>
          <w:i/>
          <w:iCs/>
          <w:strike/>
        </w:rPr>
      </w:pPr>
      <w:r w:rsidRPr="006704AD">
        <w:rPr>
          <w:b/>
          <w:bCs/>
          <w:i/>
          <w:iCs/>
          <w:strike/>
        </w:rPr>
        <w:t>SECTION 4902</w:t>
      </w:r>
    </w:p>
    <w:p w14:paraId="51A12BF8" w14:textId="77777777" w:rsidR="00741B71" w:rsidRPr="006704AD" w:rsidRDefault="00741B71" w:rsidP="00741B71">
      <w:pPr>
        <w:rPr>
          <w:b/>
          <w:bCs/>
          <w:i/>
          <w:iCs/>
          <w:strike/>
        </w:rPr>
      </w:pPr>
      <w:r w:rsidRPr="006704AD">
        <w:rPr>
          <w:b/>
          <w:bCs/>
          <w:i/>
          <w:iCs/>
          <w:strike/>
        </w:rPr>
        <w:t>DEFINITIONS</w:t>
      </w:r>
    </w:p>
    <w:p w14:paraId="2F20A94E" w14:textId="77777777" w:rsidR="00741B71" w:rsidRPr="006704AD" w:rsidRDefault="00741B71" w:rsidP="00741B71">
      <w:pPr>
        <w:rPr>
          <w:b/>
          <w:bCs/>
          <w:i/>
          <w:iCs/>
          <w:strike/>
        </w:rPr>
      </w:pPr>
      <w:r w:rsidRPr="006704AD">
        <w:rPr>
          <w:b/>
          <w:bCs/>
          <w:i/>
          <w:iCs/>
          <w:strike/>
        </w:rPr>
        <w:t xml:space="preserve">4902.1 General. </w:t>
      </w:r>
      <w:r w:rsidRPr="006704AD">
        <w:rPr>
          <w:i/>
          <w:iCs/>
          <w:strike/>
        </w:rPr>
        <w:t>For the purpose of this chapter, certain terms are defined as follows:</w:t>
      </w:r>
    </w:p>
    <w:p w14:paraId="130BD182" w14:textId="77777777" w:rsidR="00741B71" w:rsidRPr="006704AD" w:rsidRDefault="00741B71" w:rsidP="00741B71">
      <w:pPr>
        <w:rPr>
          <w:i/>
          <w:iCs/>
          <w:strike/>
        </w:rPr>
      </w:pPr>
      <w:r w:rsidRPr="006704AD">
        <w:rPr>
          <w:i/>
          <w:iCs/>
          <w:strike/>
        </w:rPr>
        <w:t>DIRECTOR. Director of the California Department of Forestry and Fire Protection (CAL FIRE).</w:t>
      </w:r>
    </w:p>
    <w:p w14:paraId="4771163B" w14:textId="77777777" w:rsidR="00741B71" w:rsidRPr="006704AD" w:rsidRDefault="00741B71" w:rsidP="00741B71">
      <w:pPr>
        <w:rPr>
          <w:i/>
          <w:iCs/>
          <w:strike/>
        </w:rPr>
      </w:pPr>
      <w:r w:rsidRPr="006704AD">
        <w:rPr>
          <w:i/>
          <w:iCs/>
          <w:strike/>
        </w:rPr>
        <w:t>FIRE PROTECTION PLAN. A document prepared for a specific project or development proposed for a Wildland-Urban Interface (WUI) area. It describes ways to minimize and mitigate potential for loss from wildfire exposure.</w:t>
      </w:r>
    </w:p>
    <w:p w14:paraId="586EC381" w14:textId="77777777" w:rsidR="00741B71" w:rsidRPr="006704AD" w:rsidRDefault="00741B71" w:rsidP="00741B71">
      <w:pPr>
        <w:rPr>
          <w:i/>
          <w:iCs/>
          <w:strike/>
        </w:rPr>
      </w:pPr>
      <w:r w:rsidRPr="006704AD">
        <w:rPr>
          <w:i/>
          <w:iCs/>
          <w:strike/>
        </w:rPr>
        <w:t>FIRE HAZARD SEVERITY ZONES. Geographical areas designated pursuant to California Public Resources Codes, Sections 4201 through 4204 and classified as Very High, High or Moderate in State Responsibility Area or as Local Agency Very High Fire Hazard Severity Zones designated pursuant to California Government Code, Sections 51175 through 51189.</w:t>
      </w:r>
    </w:p>
    <w:p w14:paraId="2C4EFF2F" w14:textId="77777777" w:rsidR="00741B71" w:rsidRPr="006704AD" w:rsidRDefault="00741B71" w:rsidP="00741B71">
      <w:pPr>
        <w:rPr>
          <w:i/>
          <w:iCs/>
          <w:strike/>
        </w:rPr>
      </w:pPr>
      <w:r w:rsidRPr="006704AD">
        <w:rPr>
          <w:i/>
          <w:iCs/>
          <w:strike/>
        </w:rPr>
        <w:t>The California Code of Regulations, Title 14, Section 1280 entitles the maps of these geographical areas as “Maps of the Fire Hazard Severity Zones in the State Responsibility Area of California.”</w:t>
      </w:r>
    </w:p>
    <w:p w14:paraId="6DA08750" w14:textId="77777777" w:rsidR="00741B71" w:rsidRPr="006704AD" w:rsidRDefault="00741B71" w:rsidP="00741B71">
      <w:pPr>
        <w:rPr>
          <w:i/>
          <w:iCs/>
          <w:strike/>
        </w:rPr>
      </w:pPr>
      <w:r w:rsidRPr="006704AD">
        <w:rPr>
          <w:i/>
          <w:iCs/>
          <w:strike/>
        </w:rPr>
        <w:t>FIRE-RESISTANT VEGETATION. Plants, shrubs, trees and other vegetation that exhibit properties, such as high moisture content, little accumulation of dead vegetation, and low sap or resin content, that make them less likely to ignite or contribute heat or spread flame in a fire than native vegetation typically found in the region.</w:t>
      </w:r>
    </w:p>
    <w:p w14:paraId="4273EEB7" w14:textId="77777777" w:rsidR="00741B71" w:rsidRPr="006704AD" w:rsidRDefault="00741B71" w:rsidP="00741B71">
      <w:pPr>
        <w:rPr>
          <w:i/>
          <w:iCs/>
          <w:strike/>
        </w:rPr>
      </w:pPr>
      <w:r w:rsidRPr="006704AD">
        <w:rPr>
          <w:i/>
          <w:iCs/>
          <w:strike/>
        </w:rPr>
        <w:t>[Note: The following sources contain examples of types of vegetation that can be considered fire-resistant vegetation. (Fire-resistant Plants for Home Landscapes, A Pacific Northwest Extension publication; Home Landscaping for Fire, University of California Division of Agriculture and Natural Resources; Sunset Western Garden Book)]</w:t>
      </w:r>
    </w:p>
    <w:p w14:paraId="7499B69F" w14:textId="77777777" w:rsidR="00741B71" w:rsidRPr="006704AD" w:rsidRDefault="00741B71" w:rsidP="00741B71">
      <w:pPr>
        <w:rPr>
          <w:i/>
          <w:iCs/>
          <w:strike/>
        </w:rPr>
      </w:pPr>
      <w:r w:rsidRPr="006704AD">
        <w:rPr>
          <w:i/>
          <w:iCs/>
          <w:strike/>
        </w:rPr>
        <w:t>IGNITION-RESISTANT MATERIAL. A type of building material that complies with the requirements in Section 704A.2 in the California Building Code.</w:t>
      </w:r>
    </w:p>
    <w:p w14:paraId="47FFF14A" w14:textId="77777777" w:rsidR="00741B71" w:rsidRPr="006704AD" w:rsidRDefault="00741B71" w:rsidP="00741B71">
      <w:pPr>
        <w:rPr>
          <w:i/>
          <w:iCs/>
          <w:strike/>
        </w:rPr>
      </w:pPr>
      <w:r w:rsidRPr="006704AD">
        <w:rPr>
          <w:i/>
          <w:iCs/>
          <w:strike/>
        </w:rPr>
        <w:lastRenderedPageBreak/>
        <w:t>LOCAL RESPONSIBILITY AREAS (LRA). Areas of the state in which the financial responsibility of preventing and suppressing fires is the primary responsibility of a city, county, city and county, or district.</w:t>
      </w:r>
    </w:p>
    <w:p w14:paraId="40D883B7" w14:textId="77777777" w:rsidR="00741B71" w:rsidRPr="006704AD" w:rsidRDefault="00741B71" w:rsidP="00741B71">
      <w:pPr>
        <w:rPr>
          <w:i/>
          <w:iCs/>
          <w:strike/>
        </w:rPr>
      </w:pPr>
      <w:r w:rsidRPr="006704AD">
        <w:rPr>
          <w:i/>
          <w:iCs/>
          <w:strike/>
        </w:rPr>
        <w:t>STATE RESPONSIBILITY AREA (SRA). Lands that are classified by the Board of Forestry pursuant to Public Resources Code Section 4125 where the financial responsibility of preventing and suppressing wildfires is primarily the responsibility of the state.</w:t>
      </w:r>
    </w:p>
    <w:p w14:paraId="4D41E988" w14:textId="77777777" w:rsidR="00741B71" w:rsidRPr="006704AD" w:rsidRDefault="00741B71" w:rsidP="00741B71">
      <w:pPr>
        <w:rPr>
          <w:i/>
          <w:iCs/>
          <w:strike/>
        </w:rPr>
      </w:pPr>
      <w:r w:rsidRPr="006704AD">
        <w:rPr>
          <w:i/>
          <w:iCs/>
          <w:strike/>
        </w:rPr>
        <w:t>WILDFIRE. Any uncontrolled fire spreading through vegetative fuels that threatens to destroy life, property or resources as defined in Public Resources Code, Sections 4103 and 4104.</w:t>
      </w:r>
    </w:p>
    <w:p w14:paraId="74A8EF61" w14:textId="77777777" w:rsidR="00741B71" w:rsidRPr="006704AD" w:rsidRDefault="00741B71" w:rsidP="00741B71">
      <w:pPr>
        <w:rPr>
          <w:i/>
          <w:iCs/>
          <w:strike/>
        </w:rPr>
      </w:pPr>
      <w:r w:rsidRPr="006704AD">
        <w:rPr>
          <w:i/>
          <w:iCs/>
          <w:strike/>
        </w:rPr>
        <w:t>WILDFIRE EXPOSURE. One or a combination of radiant heat, convective heat, direct flame contact and burning embers being projected by vegetation fire to a structure and its immediate environment.</w:t>
      </w:r>
    </w:p>
    <w:p w14:paraId="0FF44870" w14:textId="77777777" w:rsidR="00741B71" w:rsidRPr="006704AD" w:rsidRDefault="00741B71" w:rsidP="00741B71">
      <w:pPr>
        <w:rPr>
          <w:i/>
          <w:iCs/>
          <w:strike/>
        </w:rPr>
      </w:pPr>
      <w:r w:rsidRPr="006704AD">
        <w:rPr>
          <w:i/>
          <w:iCs/>
          <w:strike/>
        </w:rPr>
        <w:t>WILDLAND-URBAN INTERFACE (WUI).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298BAF41" w14:textId="77777777" w:rsidR="00741B71" w:rsidRPr="006704AD" w:rsidRDefault="00741B71" w:rsidP="00741B71">
      <w:pPr>
        <w:rPr>
          <w:b/>
          <w:bCs/>
          <w:i/>
          <w:iCs/>
          <w:strike/>
        </w:rPr>
      </w:pPr>
      <w:r w:rsidRPr="006704AD">
        <w:rPr>
          <w:b/>
          <w:bCs/>
          <w:i/>
          <w:iCs/>
          <w:strike/>
        </w:rPr>
        <w:t>SECTION 4903</w:t>
      </w:r>
    </w:p>
    <w:p w14:paraId="6ECF1DC9" w14:textId="77777777" w:rsidR="00741B71" w:rsidRPr="006704AD" w:rsidRDefault="00741B71" w:rsidP="00741B71">
      <w:pPr>
        <w:rPr>
          <w:b/>
          <w:bCs/>
          <w:i/>
          <w:iCs/>
          <w:strike/>
        </w:rPr>
      </w:pPr>
      <w:r w:rsidRPr="006704AD">
        <w:rPr>
          <w:b/>
          <w:bCs/>
          <w:i/>
          <w:iCs/>
          <w:strike/>
        </w:rPr>
        <w:t>PLANS</w:t>
      </w:r>
    </w:p>
    <w:p w14:paraId="1AB6ABAC" w14:textId="77777777" w:rsidR="00741B71" w:rsidRPr="006704AD" w:rsidRDefault="00741B71" w:rsidP="00741B71">
      <w:pPr>
        <w:rPr>
          <w:b/>
          <w:bCs/>
          <w:i/>
          <w:iCs/>
          <w:strike/>
        </w:rPr>
      </w:pPr>
      <w:r w:rsidRPr="006704AD">
        <w:rPr>
          <w:b/>
          <w:bCs/>
          <w:i/>
          <w:iCs/>
          <w:strike/>
        </w:rPr>
        <w:t xml:space="preserve">4903.1 General. </w:t>
      </w:r>
      <w:r w:rsidRPr="006704AD">
        <w:rPr>
          <w:i/>
          <w:iCs/>
          <w:strike/>
        </w:rPr>
        <w:t>The fire code official is authorized to require the owner or owner’s authorized agent to provide a fire protection plan. The fire protection plan shall be prepared to determine the acceptability of fire protection and life safety measures designed to mitigate wildfire hazards presented for the property under consideration.</w:t>
      </w:r>
    </w:p>
    <w:p w14:paraId="6CE49E81" w14:textId="77777777" w:rsidR="00741B71" w:rsidRPr="006704AD" w:rsidRDefault="00741B71" w:rsidP="00741B71">
      <w:pPr>
        <w:rPr>
          <w:i/>
          <w:iCs/>
          <w:strike/>
        </w:rPr>
      </w:pPr>
      <w:r w:rsidRPr="006704AD">
        <w:rPr>
          <w:i/>
          <w:iCs/>
          <w:strike/>
        </w:rPr>
        <w:t>The fire protection plan shall be prepared by a registered design professional, qualified landscape architect, qualified fire safety specialist or similar specialist acceptable to the fire code official and shall analyze the wildfire risk of the building, project, premises or region to recommend necessary changes.</w:t>
      </w:r>
    </w:p>
    <w:p w14:paraId="19A19D79" w14:textId="77777777" w:rsidR="00741B71" w:rsidRPr="006704AD" w:rsidRDefault="00741B71" w:rsidP="00741B71">
      <w:pPr>
        <w:rPr>
          <w:i/>
          <w:iCs/>
          <w:strike/>
        </w:rPr>
      </w:pPr>
      <w:r w:rsidRPr="006704AD">
        <w:rPr>
          <w:i/>
          <w:iCs/>
          <w:strike/>
        </w:rPr>
        <w:t>The fire code official is authorized to require a preliminary fire protection plan prior to the submission of a final fire protection plan.</w:t>
      </w:r>
    </w:p>
    <w:p w14:paraId="6822DFEE" w14:textId="77777777" w:rsidR="00741B71" w:rsidRPr="006704AD" w:rsidRDefault="00741B71" w:rsidP="00741B71">
      <w:pPr>
        <w:rPr>
          <w:b/>
          <w:bCs/>
          <w:i/>
          <w:iCs/>
          <w:strike/>
        </w:rPr>
      </w:pPr>
      <w:r w:rsidRPr="006704AD">
        <w:rPr>
          <w:b/>
          <w:bCs/>
          <w:i/>
          <w:iCs/>
          <w:strike/>
        </w:rPr>
        <w:t xml:space="preserve">4903.2 Contents. </w:t>
      </w:r>
      <w:r w:rsidRPr="006704AD">
        <w:rPr>
          <w:i/>
          <w:iCs/>
          <w:strike/>
        </w:rPr>
        <w:t>The fire protection plan shall be based on a project-specific wildfire hazard assessment that includes considerations of location, topography, aspect, and climatic and fire history.</w:t>
      </w:r>
    </w:p>
    <w:p w14:paraId="1CF59769" w14:textId="77777777" w:rsidR="00741B71" w:rsidRPr="006704AD" w:rsidRDefault="00741B71" w:rsidP="00741B71">
      <w:pPr>
        <w:rPr>
          <w:i/>
          <w:iCs/>
          <w:strike/>
        </w:rPr>
      </w:pPr>
      <w:r w:rsidRPr="006704AD">
        <w:rPr>
          <w:i/>
          <w:iCs/>
          <w:strike/>
        </w:rPr>
        <w:t>The plan shall identify conformance with all applicable state wildfire protection regulations, statutes and applicable local ordinances, whichever are more restrictive.</w:t>
      </w:r>
    </w:p>
    <w:p w14:paraId="14BE6AD8" w14:textId="77777777" w:rsidR="00741B71" w:rsidRPr="006704AD" w:rsidRDefault="00741B71" w:rsidP="00741B71">
      <w:pPr>
        <w:rPr>
          <w:i/>
          <w:iCs/>
          <w:strike/>
        </w:rPr>
      </w:pPr>
      <w:r w:rsidRPr="006704AD">
        <w:rPr>
          <w:i/>
          <w:iCs/>
          <w:strike/>
        </w:rPr>
        <w:t>The plan shall address fire department access, egress, road and address signage, water supply in addition to fuel reduction in accordance with Public Resources Code (PRC) 4290; the defensible space requirements in accordance with PRC 4291 or Government Code 51182; and the applicable building codes and standards for wildfire safety. The plan shall identify mitigation measures to address the project’s specific wildfire risk and shall include the information required in Section 4903.2.1.</w:t>
      </w:r>
    </w:p>
    <w:p w14:paraId="68158FD2" w14:textId="77777777" w:rsidR="00741B71" w:rsidRPr="006704AD" w:rsidRDefault="00741B71" w:rsidP="00741B71">
      <w:pPr>
        <w:rPr>
          <w:b/>
          <w:bCs/>
          <w:i/>
          <w:iCs/>
          <w:strike/>
        </w:rPr>
      </w:pPr>
      <w:r w:rsidRPr="006704AD">
        <w:rPr>
          <w:b/>
          <w:bCs/>
          <w:i/>
          <w:iCs/>
          <w:strike/>
        </w:rPr>
        <w:t xml:space="preserve">4903.2.1 Project information. </w:t>
      </w:r>
      <w:r w:rsidRPr="006704AD">
        <w:rPr>
          <w:i/>
          <w:iCs/>
          <w:strike/>
        </w:rPr>
        <w:t>The final fire protection plan shall be reviewed and approved prior to start of construction.</w:t>
      </w:r>
    </w:p>
    <w:p w14:paraId="1E3B63B4" w14:textId="77777777" w:rsidR="00741B71" w:rsidRPr="006704AD" w:rsidRDefault="00741B71" w:rsidP="00741B71">
      <w:pPr>
        <w:rPr>
          <w:b/>
          <w:bCs/>
          <w:i/>
          <w:iCs/>
          <w:strike/>
        </w:rPr>
      </w:pPr>
      <w:r w:rsidRPr="006704AD">
        <w:rPr>
          <w:b/>
          <w:bCs/>
          <w:i/>
          <w:iCs/>
          <w:strike/>
        </w:rPr>
        <w:lastRenderedPageBreak/>
        <w:t xml:space="preserve">4903.2.1.1 Preliminary fire protection plan. </w:t>
      </w:r>
      <w:r w:rsidRPr="006704AD">
        <w:rPr>
          <w:i/>
          <w:iCs/>
          <w:strike/>
        </w:rPr>
        <w:t>When a preliminary fire protection plan is submitted, it shall include, at a minimum, the following:</w:t>
      </w:r>
    </w:p>
    <w:p w14:paraId="676C9FE5" w14:textId="155BAAB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Total size of the project.</w:t>
      </w:r>
    </w:p>
    <w:p w14:paraId="4D3EF42D" w14:textId="14D1CF34"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Information on the adjoining properties on all sides, including current land uses, and if known, existing structures and densities, planned construction, natural vegetation, environmental restoration plans, roads and parks.</w:t>
      </w:r>
    </w:p>
    <w:p w14:paraId="032A2FFA" w14:textId="08638D70"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A map with all project boundary lines, property lines, slope contour lines, proposed structure foundation footprints, and proposed roads and driveways. The map shall identify project fuel modification zones and method of identifying the fuel modification zone boundaries.</w:t>
      </w:r>
    </w:p>
    <w:p w14:paraId="047F4432" w14:textId="77777777" w:rsidR="00741B71" w:rsidRPr="006704AD" w:rsidRDefault="00741B71" w:rsidP="00741B71">
      <w:pPr>
        <w:rPr>
          <w:b/>
          <w:bCs/>
          <w:i/>
          <w:iCs/>
          <w:strike/>
        </w:rPr>
      </w:pPr>
      <w:r w:rsidRPr="006704AD">
        <w:rPr>
          <w:b/>
          <w:bCs/>
          <w:i/>
          <w:iCs/>
          <w:strike/>
        </w:rPr>
        <w:t xml:space="preserve">4903.2.1.2 Final fire protection plan. </w:t>
      </w:r>
      <w:r w:rsidRPr="006704AD">
        <w:rPr>
          <w:i/>
          <w:iCs/>
          <w:strike/>
        </w:rPr>
        <w:t>The final fire protection plan shall include items listed in Section 4903.2.1.1 and the following:</w:t>
      </w:r>
    </w:p>
    <w:p w14:paraId="2167D263" w14:textId="53CE7DA4"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A map identifying all proposed plants in the fuel modification zones with a legend that includes a symbol for each proposed plant species. The plan shall include specific information on each species proposed, including but not limited to:</w:t>
      </w:r>
    </w:p>
    <w:p w14:paraId="26FEEE7B" w14:textId="00887651" w:rsidR="00741B71" w:rsidRPr="006704AD" w:rsidRDefault="00741B71" w:rsidP="00741B71">
      <w:pPr>
        <w:ind w:left="1440"/>
        <w:rPr>
          <w:i/>
          <w:iCs/>
          <w:strike/>
        </w:rPr>
      </w:pPr>
      <w:r w:rsidRPr="006704AD">
        <w:rPr>
          <w:i/>
          <w:iCs/>
          <w:strike/>
        </w:rPr>
        <w:t>a.</w:t>
      </w:r>
      <w:r w:rsidR="003F3958" w:rsidRPr="006704AD">
        <w:rPr>
          <w:i/>
          <w:iCs/>
          <w:strike/>
        </w:rPr>
        <w:t xml:space="preserve"> </w:t>
      </w:r>
      <w:r w:rsidRPr="006704AD">
        <w:rPr>
          <w:i/>
          <w:iCs/>
          <w:strike/>
        </w:rPr>
        <w:t>The plant life-form;</w:t>
      </w:r>
    </w:p>
    <w:p w14:paraId="1D0FBD10" w14:textId="532BEB2F" w:rsidR="00741B71" w:rsidRPr="006704AD" w:rsidRDefault="00741B71" w:rsidP="00741B71">
      <w:pPr>
        <w:ind w:left="1440"/>
        <w:rPr>
          <w:i/>
          <w:iCs/>
          <w:strike/>
        </w:rPr>
      </w:pPr>
      <w:r w:rsidRPr="006704AD">
        <w:rPr>
          <w:i/>
          <w:iCs/>
          <w:strike/>
        </w:rPr>
        <w:t>b.</w:t>
      </w:r>
      <w:r w:rsidR="003F3958" w:rsidRPr="006704AD">
        <w:rPr>
          <w:i/>
          <w:iCs/>
          <w:strike/>
        </w:rPr>
        <w:t xml:space="preserve"> </w:t>
      </w:r>
      <w:r w:rsidRPr="006704AD">
        <w:rPr>
          <w:i/>
          <w:iCs/>
          <w:strike/>
        </w:rPr>
        <w:t>The scientific and common name; and</w:t>
      </w:r>
    </w:p>
    <w:p w14:paraId="7FD4DEDF" w14:textId="2218C1BC" w:rsidR="00741B71" w:rsidRPr="006704AD" w:rsidRDefault="00741B71" w:rsidP="00741B71">
      <w:pPr>
        <w:ind w:left="1440"/>
        <w:rPr>
          <w:i/>
          <w:iCs/>
          <w:strike/>
        </w:rPr>
      </w:pPr>
      <w:r w:rsidRPr="006704AD">
        <w:rPr>
          <w:i/>
          <w:iCs/>
          <w:strike/>
        </w:rPr>
        <w:t>c.</w:t>
      </w:r>
      <w:r w:rsidR="003F3958" w:rsidRPr="006704AD">
        <w:rPr>
          <w:i/>
          <w:iCs/>
          <w:strike/>
        </w:rPr>
        <w:t xml:space="preserve"> </w:t>
      </w:r>
      <w:r w:rsidRPr="006704AD">
        <w:rPr>
          <w:i/>
          <w:iCs/>
          <w:strike/>
        </w:rPr>
        <w:t>The expected height and width for mature growth.</w:t>
      </w:r>
    </w:p>
    <w:p w14:paraId="24770138" w14:textId="7B62F486"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Identification of irrigated and non-irrigated zones.</w:t>
      </w:r>
    </w:p>
    <w:p w14:paraId="0476884E" w14:textId="6E561CDB"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Requirements for vegetation reduction around emergency access and evacuation routes.</w:t>
      </w:r>
    </w:p>
    <w:p w14:paraId="5257CC56" w14:textId="078AF003"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Identification of points of access for equipment and personnel to maintain vegetation in common areas.</w:t>
      </w:r>
    </w:p>
    <w:p w14:paraId="0D46DB55" w14:textId="43662939" w:rsidR="00741B71" w:rsidRPr="006704AD" w:rsidRDefault="00741B71" w:rsidP="00741B71">
      <w:pPr>
        <w:ind w:left="720"/>
        <w:rPr>
          <w:i/>
          <w:iCs/>
          <w:strike/>
        </w:rPr>
      </w:pPr>
      <w:r w:rsidRPr="006704AD">
        <w:rPr>
          <w:i/>
          <w:iCs/>
          <w:strike/>
        </w:rPr>
        <w:t>5.</w:t>
      </w:r>
      <w:r w:rsidR="00D93EDD" w:rsidRPr="006704AD">
        <w:rPr>
          <w:i/>
          <w:iCs/>
          <w:strike/>
        </w:rPr>
        <w:t xml:space="preserve"> </w:t>
      </w:r>
      <w:r w:rsidRPr="006704AD">
        <w:rPr>
          <w:i/>
          <w:iCs/>
          <w:strike/>
        </w:rPr>
        <w:t>Legally binding statements regarding community responsibility for maintenance of fuel modification zones.</w:t>
      </w:r>
    </w:p>
    <w:p w14:paraId="7259086B" w14:textId="1B216546" w:rsidR="00741B71" w:rsidRPr="006704AD" w:rsidRDefault="00741B71" w:rsidP="00741B71">
      <w:pPr>
        <w:ind w:left="720"/>
        <w:rPr>
          <w:i/>
          <w:iCs/>
          <w:strike/>
        </w:rPr>
      </w:pPr>
      <w:r w:rsidRPr="006704AD">
        <w:rPr>
          <w:i/>
          <w:iCs/>
          <w:strike/>
        </w:rPr>
        <w:t>6.</w:t>
      </w:r>
      <w:r w:rsidR="00D93EDD" w:rsidRPr="006704AD">
        <w:rPr>
          <w:i/>
          <w:iCs/>
          <w:strike/>
        </w:rPr>
        <w:t xml:space="preserve"> </w:t>
      </w:r>
      <w:r w:rsidRPr="006704AD">
        <w:rPr>
          <w:i/>
          <w:iCs/>
          <w:strike/>
        </w:rPr>
        <w:t>Legally binding statements to be included in covenants, conditions and restrictions regarding property owner responsibilities for vegetation maintenance.</w:t>
      </w:r>
    </w:p>
    <w:p w14:paraId="5CA4E815" w14:textId="77777777" w:rsidR="00741B71" w:rsidRPr="006704AD" w:rsidRDefault="00741B71" w:rsidP="00741B71">
      <w:pPr>
        <w:rPr>
          <w:b/>
          <w:bCs/>
          <w:i/>
          <w:iCs/>
          <w:strike/>
        </w:rPr>
      </w:pPr>
      <w:r w:rsidRPr="006704AD">
        <w:rPr>
          <w:b/>
          <w:bCs/>
          <w:i/>
          <w:iCs/>
          <w:strike/>
        </w:rPr>
        <w:t>SECTION 4904</w:t>
      </w:r>
    </w:p>
    <w:p w14:paraId="3D68472B" w14:textId="77777777" w:rsidR="00741B71" w:rsidRPr="006704AD" w:rsidRDefault="00741B71" w:rsidP="00741B71">
      <w:pPr>
        <w:rPr>
          <w:b/>
          <w:bCs/>
          <w:i/>
          <w:iCs/>
          <w:strike/>
        </w:rPr>
      </w:pPr>
      <w:r w:rsidRPr="006704AD">
        <w:rPr>
          <w:b/>
          <w:bCs/>
          <w:i/>
          <w:iCs/>
          <w:strike/>
        </w:rPr>
        <w:t>FIRE HAZARD SEVERITY ZONES</w:t>
      </w:r>
    </w:p>
    <w:p w14:paraId="647F18C8" w14:textId="77777777" w:rsidR="00741B71" w:rsidRPr="006704AD" w:rsidRDefault="00741B71" w:rsidP="00741B71">
      <w:pPr>
        <w:rPr>
          <w:b/>
          <w:bCs/>
          <w:i/>
          <w:iCs/>
          <w:strike/>
        </w:rPr>
      </w:pPr>
      <w:r w:rsidRPr="006704AD">
        <w:rPr>
          <w:b/>
          <w:bCs/>
          <w:i/>
          <w:iCs/>
          <w:strike/>
        </w:rPr>
        <w:t xml:space="preserve">4904.1 General. </w:t>
      </w:r>
      <w:r w:rsidRPr="006704AD">
        <w:rPr>
          <w:i/>
          <w:iCs/>
          <w:strike/>
        </w:rPr>
        <w:t>Lands in the state are classified by the State Fire Marshal in accordance with the severity of wildfire hazard expected to prevail in those areas and the responsibility for fire protection, so that measures may be identified which will reduce the potential for losses to life, property and resources from wildfire.</w:t>
      </w:r>
    </w:p>
    <w:p w14:paraId="7AE69A87" w14:textId="77777777" w:rsidR="00741B71" w:rsidRPr="006704AD" w:rsidRDefault="00741B71" w:rsidP="00741B71">
      <w:pPr>
        <w:rPr>
          <w:b/>
          <w:bCs/>
          <w:i/>
          <w:iCs/>
          <w:strike/>
        </w:rPr>
      </w:pPr>
      <w:r w:rsidRPr="006704AD">
        <w:rPr>
          <w:b/>
          <w:bCs/>
          <w:i/>
          <w:iCs/>
          <w:strike/>
        </w:rPr>
        <w:t xml:space="preserve">4904.2 Classifications. </w:t>
      </w:r>
      <w:r w:rsidRPr="006704AD">
        <w:rPr>
          <w:i/>
          <w:iCs/>
          <w:strike/>
        </w:rPr>
        <w:t>The State Fire Marshal classifies lands into fire hazard severity zones in accordance with California Public Resources Code, Sections 4201 through 4204 for State Responsibility Areas and accordance with Government Code, Sections 51175 through 51189 for areas where a local agency is responsible for fire protection.</w:t>
      </w:r>
    </w:p>
    <w:p w14:paraId="7BC32021" w14:textId="77777777" w:rsidR="00741B71" w:rsidRPr="006704AD" w:rsidRDefault="00741B71" w:rsidP="00741B71">
      <w:pPr>
        <w:rPr>
          <w:b/>
          <w:bCs/>
          <w:i/>
          <w:iCs/>
          <w:strike/>
        </w:rPr>
      </w:pPr>
      <w:r w:rsidRPr="006704AD">
        <w:rPr>
          <w:b/>
          <w:bCs/>
          <w:i/>
          <w:iCs/>
          <w:strike/>
        </w:rPr>
        <w:t xml:space="preserve">4904.3 Local agency requirements. </w:t>
      </w:r>
      <w:r w:rsidRPr="006704AD">
        <w:rPr>
          <w:i/>
          <w:iCs/>
          <w:strike/>
        </w:rPr>
        <w:t xml:space="preserve">Within 30 days after receiving a transmittal from the State Fire Marshal that identifies Fire Hazard Severity Zones, a local agency shall </w:t>
      </w:r>
      <w:r w:rsidRPr="006704AD">
        <w:rPr>
          <w:i/>
          <w:iCs/>
          <w:strike/>
        </w:rPr>
        <w:lastRenderedPageBreak/>
        <w:t>make the information available for public review. The information shall be presented in a format that is understandable and accessible to the general public, including, but not limited to, maps. A local agency shall post a notice at the office of the county recorder, county assessor and county planning agency identifying the location of the map provided by the State Fire Marshal pursuant to Government Code, Section 51178. If the agency amends the map, pursuant to subdivision (b) or (c) of Section 51179, the notice shall instead identify the location of the amended map.</w:t>
      </w:r>
    </w:p>
    <w:p w14:paraId="07B49232" w14:textId="77777777" w:rsidR="00741B71" w:rsidRPr="006704AD" w:rsidRDefault="00741B71" w:rsidP="00741B71">
      <w:pPr>
        <w:rPr>
          <w:b/>
          <w:bCs/>
          <w:i/>
          <w:iCs/>
          <w:strike/>
        </w:rPr>
      </w:pPr>
      <w:r w:rsidRPr="006704AD">
        <w:rPr>
          <w:b/>
          <w:bCs/>
          <w:i/>
          <w:iCs/>
          <w:strike/>
        </w:rPr>
        <w:t xml:space="preserve">4904.3.1 Local agency ordinances. </w:t>
      </w:r>
      <w:r w:rsidRPr="006704AD">
        <w:rPr>
          <w:i/>
          <w:iCs/>
          <w:strike/>
        </w:rPr>
        <w:t>A local agency shall designate, by ordinance, Fire Hazard Severity Zones in its jurisdiction within 120 days of receiving recommendations from the State Fire Marshal pursuant to Section 51178. The local agency shall transmit a copy of an ordinance adopted pursuant to Section 51179 (a) to the State Board of Forestry and Fire Protection within 30 days of adoption, as specified in Title 14, Division 1.5, Chapter 7, Subchapter 3, Article 1. See Section 4911 for the state model ordinance.</w:t>
      </w:r>
    </w:p>
    <w:p w14:paraId="3559338C" w14:textId="77777777" w:rsidR="00741B71" w:rsidRPr="006704AD" w:rsidRDefault="00741B71" w:rsidP="00741B71">
      <w:pPr>
        <w:rPr>
          <w:b/>
          <w:bCs/>
          <w:i/>
          <w:iCs/>
          <w:strike/>
        </w:rPr>
      </w:pPr>
      <w:r w:rsidRPr="006704AD">
        <w:rPr>
          <w:b/>
          <w:bCs/>
          <w:i/>
          <w:iCs/>
          <w:strike/>
        </w:rPr>
        <w:t xml:space="preserve">4904.3.2 Local agency discretion. </w:t>
      </w:r>
      <w:r w:rsidRPr="006704AD">
        <w:rPr>
          <w:i/>
          <w:iCs/>
          <w:strike/>
        </w:rPr>
        <w:t>A local agency may, at its discretion, include areas within the jurisdiction of the local agency, not identified as Fire Hazard Severity Zones by the State Fire Marshal, as a Fire Hazard Severity Zone following a finding supported by substantial evidence in the record that the requirements of Government Code Section 51182 are necessary for effective fire protection within the area.</w:t>
      </w:r>
    </w:p>
    <w:p w14:paraId="3A1B6238" w14:textId="77777777" w:rsidR="00741B71" w:rsidRPr="006704AD" w:rsidRDefault="00741B71" w:rsidP="00741B71">
      <w:pPr>
        <w:rPr>
          <w:b/>
          <w:bCs/>
          <w:i/>
          <w:iCs/>
          <w:strike/>
        </w:rPr>
      </w:pPr>
      <w:r w:rsidRPr="006704AD">
        <w:rPr>
          <w:b/>
          <w:bCs/>
          <w:i/>
          <w:iCs/>
          <w:strike/>
        </w:rPr>
        <w:t>SECTION 4905</w:t>
      </w:r>
    </w:p>
    <w:p w14:paraId="4793C873" w14:textId="77777777" w:rsidR="00741B71" w:rsidRPr="006704AD" w:rsidRDefault="00741B71" w:rsidP="00741B71">
      <w:pPr>
        <w:rPr>
          <w:b/>
          <w:bCs/>
          <w:i/>
          <w:iCs/>
          <w:strike/>
        </w:rPr>
      </w:pPr>
      <w:r w:rsidRPr="006704AD">
        <w:rPr>
          <w:b/>
          <w:bCs/>
          <w:i/>
          <w:iCs/>
          <w:strike/>
        </w:rPr>
        <w:t>WILDFIRE PROTECTION</w:t>
      </w:r>
    </w:p>
    <w:p w14:paraId="0B7DAFE8" w14:textId="77777777" w:rsidR="00741B71" w:rsidRPr="006704AD" w:rsidRDefault="00741B71" w:rsidP="00741B71">
      <w:pPr>
        <w:rPr>
          <w:b/>
          <w:bCs/>
          <w:i/>
          <w:iCs/>
          <w:strike/>
        </w:rPr>
      </w:pPr>
      <w:r w:rsidRPr="006704AD">
        <w:rPr>
          <w:b/>
          <w:bCs/>
          <w:i/>
          <w:iCs/>
          <w:strike/>
        </w:rPr>
        <w:t>BUILDING CONSTRUCTION</w:t>
      </w:r>
    </w:p>
    <w:p w14:paraId="6FD21FBC" w14:textId="77777777" w:rsidR="00741B71" w:rsidRPr="006704AD" w:rsidRDefault="00741B71" w:rsidP="00741B71">
      <w:pPr>
        <w:rPr>
          <w:b/>
          <w:bCs/>
          <w:i/>
          <w:iCs/>
          <w:strike/>
        </w:rPr>
      </w:pPr>
      <w:r w:rsidRPr="006704AD">
        <w:rPr>
          <w:b/>
          <w:bCs/>
          <w:i/>
          <w:iCs/>
          <w:strike/>
        </w:rPr>
        <w:t xml:space="preserve">4905.1 General. </w:t>
      </w:r>
      <w:r w:rsidRPr="006704AD">
        <w:rPr>
          <w:i/>
          <w:iCs/>
          <w:strike/>
        </w:rPr>
        <w:t>Materials and construction methods for exterior wildfire exposure protection shall be applied within geographical areas where a wildfire burning in vegetative fuels may readily transmit fire to buildings and threaten to destroy life, overwhelm fire suppression capabilities or result in large property losses.</w:t>
      </w:r>
    </w:p>
    <w:p w14:paraId="6B1861EF" w14:textId="77777777" w:rsidR="00741B71" w:rsidRPr="006704AD" w:rsidRDefault="00741B71" w:rsidP="00741B71">
      <w:pPr>
        <w:rPr>
          <w:b/>
          <w:bCs/>
          <w:i/>
          <w:iCs/>
          <w:strike/>
        </w:rPr>
      </w:pPr>
      <w:r w:rsidRPr="006704AD">
        <w:rPr>
          <w:b/>
          <w:bCs/>
          <w:i/>
          <w:iCs/>
          <w:strike/>
        </w:rPr>
        <w:t xml:space="preserve">4905.2 Construction methods and requirements within established limits. </w:t>
      </w:r>
      <w:r w:rsidRPr="006704AD">
        <w:rPr>
          <w:i/>
          <w:iCs/>
          <w:strike/>
        </w:rPr>
        <w:t>Within the limits established by law, construction methods intended to mitigate wildfire exposure shall comply with the wildfire protection building construction requirements contained in the California Building Standards Code, including the following:</w:t>
      </w:r>
    </w:p>
    <w:p w14:paraId="21720ABB" w14:textId="0CBC31C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California Building Code, Chapter 7A,</w:t>
      </w:r>
    </w:p>
    <w:p w14:paraId="2F1279FB" w14:textId="6F6E9745"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California Residential Code, Section R337,</w:t>
      </w:r>
    </w:p>
    <w:p w14:paraId="72DE680C" w14:textId="0EBD28FC"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California Referenced Standards Code, Chapter 12-7A.</w:t>
      </w:r>
    </w:p>
    <w:p w14:paraId="594A9AB4" w14:textId="77777777" w:rsidR="00741B71" w:rsidRPr="006704AD" w:rsidRDefault="00741B71" w:rsidP="00741B71">
      <w:pPr>
        <w:ind w:left="720"/>
        <w:rPr>
          <w:i/>
          <w:iCs/>
          <w:strike/>
        </w:rPr>
      </w:pPr>
      <w:r w:rsidRPr="006704AD">
        <w:rPr>
          <w:i/>
          <w:iCs/>
          <w:strike/>
        </w:rPr>
        <w:t>4905.3 Establishment of limits.</w:t>
      </w:r>
    </w:p>
    <w:p w14:paraId="1E1DDF75" w14:textId="77777777" w:rsidR="00741B71" w:rsidRPr="006704AD" w:rsidRDefault="00741B71" w:rsidP="00741B71">
      <w:pPr>
        <w:rPr>
          <w:i/>
          <w:iCs/>
          <w:strike/>
        </w:rPr>
      </w:pPr>
      <w:r w:rsidRPr="006704AD">
        <w:rPr>
          <w:i/>
          <w:iCs/>
          <w:strike/>
        </w:rPr>
        <w:t>The establishment of limits for the Wildland-Urban Interface (WUI) area’s required construction methods shall be designated pursuant to the California Public Resources Code for State Responsibility Area (SRA) and California Government Code for Local Responsibility Areas (LRA) in Very High Fire Severity Zones or by a local agency following a finding supported by substantial evidence in the record that the requirements of this section are necessary for effective fire protection within other designated areas.</w:t>
      </w:r>
    </w:p>
    <w:p w14:paraId="7B124CD7" w14:textId="77777777" w:rsidR="00741B71" w:rsidRPr="006704AD" w:rsidRDefault="00741B71" w:rsidP="00741B71">
      <w:pPr>
        <w:rPr>
          <w:b/>
          <w:bCs/>
          <w:i/>
          <w:iCs/>
          <w:strike/>
        </w:rPr>
      </w:pPr>
      <w:r w:rsidRPr="006704AD">
        <w:rPr>
          <w:b/>
          <w:bCs/>
          <w:i/>
          <w:iCs/>
          <w:strike/>
        </w:rPr>
        <w:t>SECTION 4906</w:t>
      </w:r>
    </w:p>
    <w:p w14:paraId="081ABCEF" w14:textId="77777777" w:rsidR="00741B71" w:rsidRPr="006704AD" w:rsidRDefault="00741B71" w:rsidP="00741B71">
      <w:pPr>
        <w:rPr>
          <w:b/>
          <w:bCs/>
          <w:i/>
          <w:iCs/>
          <w:strike/>
        </w:rPr>
      </w:pPr>
      <w:r w:rsidRPr="006704AD">
        <w:rPr>
          <w:b/>
          <w:bCs/>
          <w:i/>
          <w:iCs/>
          <w:strike/>
        </w:rPr>
        <w:t>VEGETATION MANAGEMENT</w:t>
      </w:r>
    </w:p>
    <w:p w14:paraId="04CED4CD" w14:textId="77777777" w:rsidR="00741B71" w:rsidRPr="006704AD" w:rsidRDefault="00741B71" w:rsidP="00741B71">
      <w:pPr>
        <w:rPr>
          <w:b/>
          <w:bCs/>
          <w:i/>
          <w:iCs/>
          <w:strike/>
        </w:rPr>
      </w:pPr>
      <w:r w:rsidRPr="006704AD">
        <w:rPr>
          <w:b/>
          <w:bCs/>
          <w:i/>
          <w:iCs/>
          <w:strike/>
        </w:rPr>
        <w:t xml:space="preserve">4906.1 General. </w:t>
      </w:r>
      <w:r w:rsidRPr="006704AD">
        <w:rPr>
          <w:i/>
          <w:iCs/>
          <w:strike/>
        </w:rPr>
        <w:t xml:space="preserve">Planting of vegetation for new landscaping shall be selected to reduce </w:t>
      </w:r>
      <w:r w:rsidRPr="006704AD">
        <w:rPr>
          <w:i/>
          <w:iCs/>
          <w:strike/>
        </w:rPr>
        <w:lastRenderedPageBreak/>
        <w:t>non-fire-resistant vegetation in proximity to a structure and to maintain vegetation as it matures.</w:t>
      </w:r>
    </w:p>
    <w:p w14:paraId="0DC663E3" w14:textId="77777777" w:rsidR="00741B71" w:rsidRPr="006704AD" w:rsidRDefault="00741B71" w:rsidP="00741B71">
      <w:pPr>
        <w:rPr>
          <w:b/>
          <w:bCs/>
          <w:i/>
          <w:iCs/>
          <w:strike/>
        </w:rPr>
      </w:pPr>
      <w:r w:rsidRPr="006704AD">
        <w:rPr>
          <w:b/>
          <w:bCs/>
          <w:i/>
          <w:iCs/>
          <w:strike/>
        </w:rPr>
        <w:t xml:space="preserve">4906.2 Application. </w:t>
      </w:r>
      <w:r w:rsidRPr="006704AD">
        <w:rPr>
          <w:i/>
          <w:iCs/>
          <w:strike/>
        </w:rPr>
        <w:t>All new plantings of vegetation in State Responsibility Areas (SRA) and Local Responsibility Areas (LRA) designated as a Very High Fire Hazard Severity Zone shall comply with Sections 4906.3 through 4906.5.3.</w:t>
      </w:r>
    </w:p>
    <w:p w14:paraId="0EF2C3C6" w14:textId="77777777" w:rsidR="00741B71" w:rsidRPr="006704AD" w:rsidRDefault="00741B71" w:rsidP="00741B71">
      <w:pPr>
        <w:rPr>
          <w:b/>
          <w:bCs/>
          <w:i/>
          <w:iCs/>
          <w:strike/>
        </w:rPr>
      </w:pPr>
      <w:r w:rsidRPr="006704AD">
        <w:rPr>
          <w:b/>
          <w:bCs/>
          <w:i/>
          <w:iCs/>
          <w:strike/>
        </w:rPr>
        <w:t xml:space="preserve">4906.3 Landscape plans. </w:t>
      </w:r>
      <w:r w:rsidRPr="006704AD">
        <w:rPr>
          <w:i/>
          <w:iCs/>
          <w:strike/>
        </w:rPr>
        <w:t>Landscape plans shall be provided when required by the enforcing agency. The landscape plan shall include development and maintenance requirements for the vegetation management zone adjacent to structures and roadways, and to provide significant fire hazard reduction benefits for public and firefighting safety.</w:t>
      </w:r>
    </w:p>
    <w:p w14:paraId="124D4146" w14:textId="77777777" w:rsidR="00741B71" w:rsidRPr="006704AD" w:rsidRDefault="00741B71" w:rsidP="00741B71">
      <w:pPr>
        <w:rPr>
          <w:b/>
          <w:bCs/>
          <w:i/>
          <w:iCs/>
          <w:strike/>
        </w:rPr>
      </w:pPr>
      <w:r w:rsidRPr="006704AD">
        <w:rPr>
          <w:b/>
          <w:bCs/>
          <w:i/>
          <w:iCs/>
          <w:strike/>
        </w:rPr>
        <w:t xml:space="preserve">4906.3.1 Contents. </w:t>
      </w:r>
      <w:r w:rsidRPr="006704AD">
        <w:rPr>
          <w:i/>
          <w:iCs/>
          <w:strike/>
        </w:rPr>
        <w:t>Landscape plans shall contain the following:</w:t>
      </w:r>
    </w:p>
    <w:p w14:paraId="38CDD2B4" w14:textId="56EE14AA"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Delineation of the 30-foot (9144 mm) and 100-foot (30.5 m) fuel management zones from all structures.</w:t>
      </w:r>
    </w:p>
    <w:p w14:paraId="4B1906AD" w14:textId="76FAB97A"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Identification of existing vegetation to remain and proposed new vegetation.</w:t>
      </w:r>
    </w:p>
    <w:p w14:paraId="1A21F909" w14:textId="5C481758"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Identification of irrigated areas.</w:t>
      </w:r>
    </w:p>
    <w:p w14:paraId="245B8E1C" w14:textId="0B132474"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A plant legend with both botanical and common names, and identification of all plant material symbols.</w:t>
      </w:r>
    </w:p>
    <w:p w14:paraId="676798B8" w14:textId="14FADBF9" w:rsidR="00741B71" w:rsidRPr="006704AD" w:rsidRDefault="00741B71" w:rsidP="00741B71">
      <w:pPr>
        <w:ind w:left="720"/>
        <w:rPr>
          <w:i/>
          <w:iCs/>
          <w:strike/>
        </w:rPr>
      </w:pPr>
      <w:r w:rsidRPr="006704AD">
        <w:rPr>
          <w:i/>
          <w:iCs/>
          <w:strike/>
        </w:rPr>
        <w:t>5.</w:t>
      </w:r>
      <w:r w:rsidR="00D93EDD" w:rsidRPr="006704AD">
        <w:rPr>
          <w:i/>
          <w:iCs/>
          <w:strike/>
        </w:rPr>
        <w:t xml:space="preserve"> </w:t>
      </w:r>
      <w:r w:rsidRPr="006704AD">
        <w:rPr>
          <w:i/>
          <w:iCs/>
          <w:strike/>
        </w:rPr>
        <w:t>Identification of ground coverings within the 30-foot (9144 mm) zone.</w:t>
      </w:r>
    </w:p>
    <w:p w14:paraId="0C5AAECD" w14:textId="77777777" w:rsidR="00741B71" w:rsidRPr="006704AD" w:rsidRDefault="00741B71" w:rsidP="00741B71">
      <w:pPr>
        <w:rPr>
          <w:b/>
          <w:bCs/>
          <w:i/>
          <w:iCs/>
          <w:strike/>
        </w:rPr>
      </w:pPr>
      <w:r w:rsidRPr="006704AD">
        <w:rPr>
          <w:b/>
          <w:bCs/>
          <w:i/>
          <w:iCs/>
          <w:strike/>
        </w:rPr>
        <w:t xml:space="preserve">4906.4 Vegetation. </w:t>
      </w:r>
      <w:r w:rsidRPr="006704AD">
        <w:rPr>
          <w:i/>
          <w:iCs/>
          <w:strike/>
        </w:rPr>
        <w:t>All new vegetation shall be fire-resistant vegetation in accordance with this section.</w:t>
      </w:r>
    </w:p>
    <w:p w14:paraId="0DF0ADCA" w14:textId="77777777" w:rsidR="00741B71" w:rsidRPr="006704AD" w:rsidRDefault="00741B71" w:rsidP="00741B71">
      <w:pPr>
        <w:ind w:left="720"/>
        <w:rPr>
          <w:i/>
          <w:iCs/>
          <w:strike/>
        </w:rPr>
      </w:pPr>
      <w:r w:rsidRPr="006704AD">
        <w:rPr>
          <w:i/>
          <w:iCs/>
          <w:strike/>
        </w:rPr>
        <w:t>Exception: Trees classified as non-fire-resistant vegetation complying with Section 4906.4.2.1.</w:t>
      </w:r>
    </w:p>
    <w:p w14:paraId="6547E484" w14:textId="77777777" w:rsidR="00741B71" w:rsidRPr="006704AD" w:rsidRDefault="00741B71" w:rsidP="00741B71">
      <w:pPr>
        <w:ind w:left="720"/>
        <w:rPr>
          <w:i/>
          <w:iCs/>
          <w:strike/>
        </w:rPr>
      </w:pPr>
      <w:r w:rsidRPr="006704AD">
        <w:rPr>
          <w:i/>
          <w:iCs/>
          <w:strike/>
        </w:rPr>
        <w:t>To be considered fire-resistant vegetation, it must meet at least one of the following:</w:t>
      </w:r>
    </w:p>
    <w:p w14:paraId="12167665" w14:textId="5CE426A7" w:rsidR="00741B71" w:rsidRPr="006704AD" w:rsidRDefault="00741B71" w:rsidP="00741B71">
      <w:pPr>
        <w:ind w:left="1440"/>
        <w:rPr>
          <w:i/>
          <w:iCs/>
          <w:strike/>
        </w:rPr>
      </w:pPr>
      <w:r w:rsidRPr="006704AD">
        <w:rPr>
          <w:i/>
          <w:iCs/>
          <w:strike/>
        </w:rPr>
        <w:t>1.</w:t>
      </w:r>
      <w:r w:rsidR="00D93EDD" w:rsidRPr="006704AD">
        <w:rPr>
          <w:i/>
          <w:iCs/>
          <w:strike/>
        </w:rPr>
        <w:t xml:space="preserve"> </w:t>
      </w:r>
      <w:r w:rsidRPr="006704AD">
        <w:rPr>
          <w:i/>
          <w:iCs/>
          <w:strike/>
        </w:rPr>
        <w:t>Be identified as fire-resistant vegetation in an approved book, journal or listing from an approved organization.</w:t>
      </w:r>
    </w:p>
    <w:p w14:paraId="02C8BD63" w14:textId="375BEBC6" w:rsidR="00741B71" w:rsidRPr="006704AD" w:rsidRDefault="00741B71" w:rsidP="00741B71">
      <w:pPr>
        <w:ind w:left="1440"/>
        <w:rPr>
          <w:i/>
          <w:iCs/>
          <w:strike/>
        </w:rPr>
      </w:pPr>
      <w:r w:rsidRPr="006704AD">
        <w:rPr>
          <w:i/>
          <w:iCs/>
          <w:strike/>
        </w:rPr>
        <w:t>2.</w:t>
      </w:r>
      <w:r w:rsidR="00D93EDD" w:rsidRPr="006704AD">
        <w:rPr>
          <w:i/>
          <w:iCs/>
          <w:strike/>
        </w:rPr>
        <w:t xml:space="preserve"> </w:t>
      </w:r>
      <w:r w:rsidRPr="006704AD">
        <w:rPr>
          <w:i/>
          <w:iCs/>
          <w:strike/>
        </w:rPr>
        <w:t>Be identified as fire-resistant vegetation by a licensed landscape architect with supporting justification.</w:t>
      </w:r>
    </w:p>
    <w:p w14:paraId="6A163762" w14:textId="09FAC557" w:rsidR="00741B71" w:rsidRPr="006704AD" w:rsidRDefault="00741B71" w:rsidP="00741B71">
      <w:pPr>
        <w:ind w:left="1440"/>
        <w:rPr>
          <w:i/>
          <w:iCs/>
          <w:strike/>
        </w:rPr>
      </w:pPr>
      <w:r w:rsidRPr="006704AD">
        <w:rPr>
          <w:i/>
          <w:iCs/>
          <w:strike/>
        </w:rPr>
        <w:t>3.</w:t>
      </w:r>
      <w:r w:rsidR="00D93EDD" w:rsidRPr="006704AD">
        <w:rPr>
          <w:i/>
          <w:iCs/>
          <w:strike/>
        </w:rPr>
        <w:t xml:space="preserve"> </w:t>
      </w:r>
      <w:r w:rsidRPr="006704AD">
        <w:rPr>
          <w:i/>
          <w:iCs/>
          <w:strike/>
        </w:rPr>
        <w:t>Plants considered fire-resistant vegetation and approved by the local enforcing agency.</w:t>
      </w:r>
    </w:p>
    <w:p w14:paraId="7157A230" w14:textId="77777777" w:rsidR="00741B71" w:rsidRPr="006704AD" w:rsidRDefault="00741B71" w:rsidP="00741B71">
      <w:pPr>
        <w:ind w:left="1440"/>
        <w:rPr>
          <w:i/>
          <w:iCs/>
          <w:strike/>
        </w:rPr>
      </w:pPr>
      <w:r w:rsidRPr="006704AD">
        <w:rPr>
          <w:i/>
          <w:iCs/>
          <w:strike/>
        </w:rPr>
        <w:t>4906.4.1 Shrubs.</w:t>
      </w:r>
    </w:p>
    <w:p w14:paraId="49F5F862" w14:textId="77777777" w:rsidR="00741B71" w:rsidRPr="006704AD" w:rsidRDefault="00741B71" w:rsidP="00741B71">
      <w:pPr>
        <w:rPr>
          <w:i/>
          <w:iCs/>
          <w:strike/>
        </w:rPr>
      </w:pPr>
      <w:r w:rsidRPr="006704AD">
        <w:rPr>
          <w:i/>
          <w:iCs/>
          <w:strike/>
        </w:rPr>
        <w:t>All new plantings of shrubs shall comply with the following:</w:t>
      </w:r>
    </w:p>
    <w:p w14:paraId="7C46A5A2" w14:textId="336B33C4"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Shrubs shall not exceed 6 feet (1829 mm) in height.</w:t>
      </w:r>
    </w:p>
    <w:p w14:paraId="3D4D367B" w14:textId="71701526"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Groupings of shrubs are limited to a maximum aggregate diameter of 10 feet (3048 mm).</w:t>
      </w:r>
    </w:p>
    <w:p w14:paraId="562FE59F" w14:textId="51C7AB73"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Shrub groupings shall be separated from other groupings a minimum of 15 feet (4572 mm).</w:t>
      </w:r>
    </w:p>
    <w:p w14:paraId="0688F5E8" w14:textId="4D339E01"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Shrub groupings shall be separated from structures a minimum of 30 feet (9144 mm).</w:t>
      </w:r>
    </w:p>
    <w:p w14:paraId="4F4E8365" w14:textId="1B344521" w:rsidR="00741B71" w:rsidRPr="006704AD" w:rsidRDefault="00741B71" w:rsidP="00741B71">
      <w:pPr>
        <w:ind w:left="720"/>
        <w:rPr>
          <w:i/>
          <w:iCs/>
          <w:strike/>
        </w:rPr>
      </w:pPr>
      <w:r w:rsidRPr="006704AD">
        <w:rPr>
          <w:i/>
          <w:iCs/>
          <w:strike/>
        </w:rPr>
        <w:lastRenderedPageBreak/>
        <w:t>5.</w:t>
      </w:r>
      <w:r w:rsidR="00D93EDD" w:rsidRPr="006704AD">
        <w:rPr>
          <w:i/>
          <w:iCs/>
          <w:strike/>
        </w:rPr>
        <w:t xml:space="preserve"> </w:t>
      </w:r>
      <w:r w:rsidRPr="006704AD">
        <w:rPr>
          <w:i/>
          <w:iCs/>
          <w:strike/>
        </w:rPr>
        <w:t>Where shrubs are located below or within a tree’s drip line, the lowest tree branch shall be a minimum of three times the height of the understory shrubs or 10 feet (3048 mm), whichever is greater.</w:t>
      </w:r>
    </w:p>
    <w:p w14:paraId="1213A9CA" w14:textId="77777777" w:rsidR="00741B71" w:rsidRPr="006704AD" w:rsidRDefault="00741B71" w:rsidP="00741B71">
      <w:pPr>
        <w:rPr>
          <w:b/>
          <w:bCs/>
          <w:i/>
          <w:iCs/>
          <w:strike/>
        </w:rPr>
      </w:pPr>
      <w:r w:rsidRPr="006704AD">
        <w:rPr>
          <w:b/>
          <w:bCs/>
          <w:i/>
          <w:iCs/>
          <w:strike/>
        </w:rPr>
        <w:t xml:space="preserve">4906.4.2 Trees. </w:t>
      </w:r>
      <w:r w:rsidRPr="006704AD">
        <w:rPr>
          <w:i/>
          <w:iCs/>
          <w:strike/>
        </w:rPr>
        <w:t>Trees shall be managed as follows within the 30-foot (9144 mm) zone of a structure:</w:t>
      </w:r>
    </w:p>
    <w:p w14:paraId="176553AC" w14:textId="187C6C2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New trees shall be planted and maintained so that the tree’s drip line at maturity is a minimum of 10 feet (3048 mm) from any combustible structure.</w:t>
      </w:r>
    </w:p>
    <w:p w14:paraId="2547A42F" w14:textId="2F1FCD2D"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The horizontal distance between crowns of new trees and crowns of adjacent trees shall not be less than 10 feet (3048 mm).</w:t>
      </w:r>
    </w:p>
    <w:p w14:paraId="4872697A" w14:textId="7ACE3919"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Existing trees shall be trimmed to provide a minimum separation of 10 feet (3048 mm) away from chimney and stovepipe outlets per Title 14, Section 1299.03.</w:t>
      </w:r>
    </w:p>
    <w:p w14:paraId="68455552" w14:textId="77777777" w:rsidR="00741B71" w:rsidRPr="006704AD" w:rsidRDefault="00741B71" w:rsidP="00741B71">
      <w:pPr>
        <w:rPr>
          <w:b/>
          <w:bCs/>
          <w:i/>
          <w:iCs/>
          <w:strike/>
        </w:rPr>
      </w:pPr>
      <w:r w:rsidRPr="006704AD">
        <w:rPr>
          <w:b/>
          <w:bCs/>
          <w:i/>
          <w:iCs/>
          <w:strike/>
        </w:rPr>
        <w:t xml:space="preserve">4906.4.2.1 Non-fire-resistant vegetation. </w:t>
      </w:r>
      <w:r w:rsidRPr="006704AD">
        <w:rPr>
          <w:i/>
          <w:iCs/>
          <w:strike/>
        </w:rPr>
        <w:t>New trees not classified as fire-resistant vegetation, such as conifers, palms, pepper trees and eucalyptus species, shall be permitted provided the tree is planted and maintained so that the tree’s drip line at maturity is a minimum 30 feet (9144 mm) from any combustible structure.</w:t>
      </w:r>
    </w:p>
    <w:p w14:paraId="46E70920" w14:textId="77777777" w:rsidR="00741B71" w:rsidRPr="006704AD" w:rsidRDefault="00741B71" w:rsidP="00741B71">
      <w:pPr>
        <w:rPr>
          <w:b/>
          <w:bCs/>
          <w:i/>
          <w:iCs/>
          <w:strike/>
        </w:rPr>
      </w:pPr>
      <w:r w:rsidRPr="006704AD">
        <w:rPr>
          <w:b/>
          <w:bCs/>
          <w:i/>
          <w:iCs/>
          <w:strike/>
        </w:rPr>
        <w:t>SECTION 4907</w:t>
      </w:r>
    </w:p>
    <w:p w14:paraId="2855DE67" w14:textId="77777777" w:rsidR="00741B71" w:rsidRPr="006704AD" w:rsidRDefault="00741B71" w:rsidP="00741B71">
      <w:pPr>
        <w:rPr>
          <w:b/>
          <w:bCs/>
          <w:i/>
          <w:iCs/>
          <w:strike/>
        </w:rPr>
      </w:pPr>
      <w:r w:rsidRPr="006704AD">
        <w:rPr>
          <w:b/>
          <w:bCs/>
          <w:i/>
          <w:iCs/>
          <w:strike/>
        </w:rPr>
        <w:t>DEFENSIBLE SPACE</w:t>
      </w:r>
    </w:p>
    <w:p w14:paraId="0141DDBA" w14:textId="77777777" w:rsidR="00741B71" w:rsidRPr="006704AD" w:rsidRDefault="00741B71" w:rsidP="00741B71">
      <w:pPr>
        <w:rPr>
          <w:b/>
          <w:bCs/>
          <w:i/>
          <w:iCs/>
          <w:strike/>
        </w:rPr>
      </w:pPr>
      <w:r w:rsidRPr="006704AD">
        <w:rPr>
          <w:b/>
          <w:bCs/>
          <w:i/>
          <w:iCs/>
          <w:strike/>
        </w:rPr>
        <w:t xml:space="preserve">4907.1 General. </w:t>
      </w:r>
      <w:r w:rsidRPr="006704AD">
        <w:rPr>
          <w:i/>
          <w:iCs/>
          <w:strike/>
        </w:rPr>
        <w:t>Hazardous vegetation and fuels shall be managed to reduce the severity of potential exterior wildfire exposure to buildings and to reduce the risk of fire spreading to buildings as required by applicable laws and regulations.</w:t>
      </w:r>
    </w:p>
    <w:p w14:paraId="56E3E6E9" w14:textId="77777777" w:rsidR="00741B71" w:rsidRPr="006704AD" w:rsidRDefault="00741B71" w:rsidP="00741B71">
      <w:pPr>
        <w:rPr>
          <w:i/>
          <w:iCs/>
          <w:strike/>
        </w:rPr>
      </w:pPr>
      <w:r w:rsidRPr="006704AD">
        <w:rPr>
          <w:i/>
          <w:iCs/>
          <w:strike/>
        </w:rPr>
        <w:t>Defensible space will be managed around all buildings and structures in State Responsibility Areas (SRA) as required in Public Resources Code 4291.</w:t>
      </w:r>
    </w:p>
    <w:p w14:paraId="001E5749" w14:textId="77777777" w:rsidR="00741B71" w:rsidRPr="006704AD" w:rsidRDefault="00741B71" w:rsidP="00741B71">
      <w:pPr>
        <w:rPr>
          <w:b/>
          <w:bCs/>
          <w:i/>
          <w:iCs/>
          <w:strike/>
        </w:rPr>
      </w:pPr>
      <w:r w:rsidRPr="006704AD">
        <w:rPr>
          <w:b/>
          <w:bCs/>
          <w:i/>
          <w:iCs/>
          <w:strike/>
        </w:rPr>
        <w:t xml:space="preserve">4907.2 Application. </w:t>
      </w:r>
      <w:r w:rsidRPr="006704AD">
        <w:rPr>
          <w:i/>
          <w:iCs/>
          <w:strike/>
        </w:rPr>
        <w:t>Buildings and structures located in the following areas shall maintain the required hazardous vegetation and fuel management:</w:t>
      </w:r>
    </w:p>
    <w:p w14:paraId="270733E8" w14:textId="04279508"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All unincorporated lands designated by the State Board of Forestry and Fire Protection as a State Responsibility Area (SRA).</w:t>
      </w:r>
    </w:p>
    <w:p w14:paraId="5A5F2173" w14:textId="03D04C20"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Land designated as a Very High Fire Hazard Severity Zone by the Director.</w:t>
      </w:r>
    </w:p>
    <w:p w14:paraId="0E931CA9" w14:textId="10E00781"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Land designated in ordinance by local agencies as a Very High Fire Hazard Severity Zone pursuant to Government Code Section 51179.</w:t>
      </w:r>
    </w:p>
    <w:p w14:paraId="3CBF37BE" w14:textId="77777777" w:rsidR="00741B71" w:rsidRPr="006704AD" w:rsidRDefault="00741B71" w:rsidP="00741B71">
      <w:pPr>
        <w:rPr>
          <w:b/>
          <w:bCs/>
          <w:i/>
          <w:iCs/>
          <w:strike/>
        </w:rPr>
      </w:pPr>
      <w:r w:rsidRPr="006704AD">
        <w:rPr>
          <w:b/>
          <w:bCs/>
          <w:i/>
          <w:iCs/>
          <w:strike/>
        </w:rPr>
        <w:t xml:space="preserve">4907.3 Requirements. </w:t>
      </w:r>
      <w:r w:rsidRPr="006704AD">
        <w:rPr>
          <w:i/>
          <w:iCs/>
          <w:strike/>
        </w:rPr>
        <w:t>Hazardous vegetation and fuels around all buildings and structures shall be maintained in accordance with the following laws and regulations:</w:t>
      </w:r>
    </w:p>
    <w:p w14:paraId="0ECA3E48" w14:textId="36C23B6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Public Resources Code, Section 4291.</w:t>
      </w:r>
    </w:p>
    <w:p w14:paraId="7FC403DA" w14:textId="244E0D7C"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California Code of Regulations, Title 14, Division 1.5, Chapter 7, Subchapter 3, Article 3, Section 1299.03.</w:t>
      </w:r>
    </w:p>
    <w:p w14:paraId="1DD4CF23" w14:textId="644EEC4D"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California Government Code, Section 51182.</w:t>
      </w:r>
    </w:p>
    <w:p w14:paraId="081B3ED2" w14:textId="450128FD"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California Code of Regulations, Title 19, Division 1, Chapter 7, Subchapter 1, Section 3.07.</w:t>
      </w:r>
    </w:p>
    <w:p w14:paraId="1845AE3F" w14:textId="77777777" w:rsidR="00741B71" w:rsidRPr="006704AD" w:rsidRDefault="00741B71" w:rsidP="00741B71">
      <w:pPr>
        <w:rPr>
          <w:b/>
          <w:bCs/>
          <w:i/>
          <w:iCs/>
          <w:strike/>
        </w:rPr>
      </w:pPr>
      <w:r w:rsidRPr="006704AD">
        <w:rPr>
          <w:b/>
          <w:bCs/>
          <w:i/>
          <w:iCs/>
          <w:strike/>
        </w:rPr>
        <w:t>SECTION 4908</w:t>
      </w:r>
    </w:p>
    <w:p w14:paraId="443A63F4" w14:textId="77777777" w:rsidR="00741B71" w:rsidRPr="006704AD" w:rsidRDefault="00741B71" w:rsidP="00741B71">
      <w:pPr>
        <w:rPr>
          <w:b/>
          <w:bCs/>
          <w:i/>
          <w:iCs/>
          <w:strike/>
        </w:rPr>
      </w:pPr>
      <w:r w:rsidRPr="006704AD">
        <w:rPr>
          <w:b/>
          <w:bCs/>
          <w:i/>
          <w:iCs/>
          <w:strike/>
        </w:rPr>
        <w:t>FIRE SAFE DEVELOPMENT REGULATIONS</w:t>
      </w:r>
    </w:p>
    <w:p w14:paraId="0F1962E8" w14:textId="77777777" w:rsidR="00741B71" w:rsidRPr="006704AD" w:rsidRDefault="00741B71" w:rsidP="00741B71">
      <w:pPr>
        <w:rPr>
          <w:b/>
          <w:bCs/>
          <w:i/>
          <w:iCs/>
          <w:strike/>
        </w:rPr>
      </w:pPr>
      <w:r w:rsidRPr="006704AD">
        <w:rPr>
          <w:b/>
          <w:bCs/>
          <w:i/>
          <w:iCs/>
          <w:strike/>
        </w:rPr>
        <w:lastRenderedPageBreak/>
        <w:t xml:space="preserve">4908.1 General. </w:t>
      </w:r>
      <w:r w:rsidRPr="006704AD">
        <w:rPr>
          <w:i/>
          <w:iCs/>
          <w:strike/>
        </w:rPr>
        <w:t>Pursuant to PRC 4290 all residential, commercial and industrial building construction within state responsibility areas approved after January 1, 1991, and within lands classified and designated as an LRA Very High Fire Hazard Severity Zone, as defined in subdivision (i) of Section 51177 of the Government Code after July 1, 2021, shall comply with the SRA Fire Safe Development Regulations as specified in Title 14, Division 1.5, Chapter 7, Subchapter 2.</w:t>
      </w:r>
    </w:p>
    <w:p w14:paraId="5BF41AE6" w14:textId="77777777" w:rsidR="00741B71" w:rsidRPr="006704AD" w:rsidRDefault="00741B71" w:rsidP="00741B71">
      <w:pPr>
        <w:rPr>
          <w:b/>
          <w:bCs/>
          <w:i/>
          <w:iCs/>
          <w:strike/>
        </w:rPr>
      </w:pPr>
      <w:r w:rsidRPr="006704AD">
        <w:rPr>
          <w:b/>
          <w:bCs/>
          <w:i/>
          <w:iCs/>
          <w:strike/>
        </w:rPr>
        <w:t xml:space="preserve">4908.2 Subdivision map findings. </w:t>
      </w:r>
      <w:r w:rsidRPr="006704AD">
        <w:rPr>
          <w:i/>
          <w:iCs/>
          <w:strike/>
        </w:rPr>
        <w:t>Pursuant to Government Code (GC), Section 66474.02, before approving a tentative map, or a parcel map for which a tentative map was not required, for an area located in an SRA or an LRA Very High Fire Hazard Severity Zone, as both are defined in GC Section 51177, a legislative body of a county, except as provided in GC Subsection 66474.02(c), shall make findings regarding compliance with the SRA Fire Safe Regulations and the availability of structural fire protection and suppression services. These findings and accompanying map shall be transmitted to the Board of Forestry and Fire Protection and comply with the requirements in Title 14, Division 1.5, Chapter 7, Subchapter 1, Article 1.</w:t>
      </w:r>
    </w:p>
    <w:p w14:paraId="3EB8C15F" w14:textId="77777777" w:rsidR="00741B71" w:rsidRPr="006704AD" w:rsidRDefault="00741B71" w:rsidP="00741B71">
      <w:pPr>
        <w:rPr>
          <w:b/>
          <w:bCs/>
          <w:i/>
          <w:iCs/>
          <w:strike/>
        </w:rPr>
      </w:pPr>
      <w:r w:rsidRPr="006704AD">
        <w:rPr>
          <w:b/>
          <w:bCs/>
          <w:i/>
          <w:iCs/>
          <w:strike/>
        </w:rPr>
        <w:t>SECTION 4909</w:t>
      </w:r>
    </w:p>
    <w:p w14:paraId="50DF2EDB" w14:textId="77777777" w:rsidR="00741B71" w:rsidRPr="006704AD" w:rsidRDefault="00741B71" w:rsidP="00741B71">
      <w:pPr>
        <w:rPr>
          <w:b/>
          <w:bCs/>
          <w:i/>
          <w:iCs/>
          <w:strike/>
        </w:rPr>
      </w:pPr>
      <w:r w:rsidRPr="006704AD">
        <w:rPr>
          <w:b/>
          <w:bCs/>
          <w:i/>
          <w:iCs/>
          <w:strike/>
        </w:rPr>
        <w:t>SUBDIVISION REVIEW SURVEY</w:t>
      </w:r>
    </w:p>
    <w:p w14:paraId="1D155D21" w14:textId="77777777" w:rsidR="00741B71" w:rsidRPr="006704AD" w:rsidRDefault="00741B71" w:rsidP="00741B71">
      <w:pPr>
        <w:rPr>
          <w:b/>
          <w:bCs/>
          <w:i/>
          <w:iCs/>
          <w:strike/>
        </w:rPr>
      </w:pPr>
      <w:r w:rsidRPr="006704AD">
        <w:rPr>
          <w:b/>
          <w:bCs/>
          <w:i/>
          <w:iCs/>
          <w:strike/>
        </w:rPr>
        <w:t xml:space="preserve">4909.1 Subdivision identification. </w:t>
      </w:r>
      <w:r w:rsidRPr="006704AD">
        <w:rPr>
          <w:i/>
          <w:iCs/>
          <w:strike/>
        </w:rPr>
        <w:t>Pursuant to Public Resources Code Section 4290.5 and Title 14, Division 1.5, Chapter 7, Subchapter 1, Article 2, the Board, in consultation with the Office of the State Fire Marshal, shall survey local governments to identify existing subdivisions, as defined in Article 2, located in an SRA area or an LRA Very High Fire Hazard Severity Zone without a secondary egress route that is at significant fire risk.</w:t>
      </w:r>
    </w:p>
    <w:p w14:paraId="57A27F19" w14:textId="77777777" w:rsidR="00741B71" w:rsidRPr="006704AD" w:rsidRDefault="00741B71" w:rsidP="00741B71">
      <w:pPr>
        <w:rPr>
          <w:b/>
          <w:bCs/>
          <w:i/>
          <w:iCs/>
          <w:strike/>
        </w:rPr>
      </w:pPr>
      <w:r w:rsidRPr="006704AD">
        <w:rPr>
          <w:b/>
          <w:bCs/>
          <w:i/>
          <w:iCs/>
          <w:strike/>
        </w:rPr>
        <w:t xml:space="preserve">4909.2 Fire safety recommendations. </w:t>
      </w:r>
      <w:r w:rsidRPr="006704AD">
        <w:rPr>
          <w:i/>
          <w:iCs/>
          <w:strike/>
        </w:rPr>
        <w:t>The Board, in consultation with the Office of the State Fire Marshal and the local government that identified the subdivision, shall develop recommendations to improve the subdivision’s fire safety. The Board shall provide the final recommendations to the local government that identified the subdivision and to the residents of the subdivision.</w:t>
      </w:r>
    </w:p>
    <w:p w14:paraId="0FF2C032" w14:textId="77777777" w:rsidR="00741B71" w:rsidRPr="006704AD" w:rsidRDefault="00741B71" w:rsidP="00741B71">
      <w:pPr>
        <w:rPr>
          <w:b/>
          <w:bCs/>
          <w:i/>
          <w:iCs/>
          <w:strike/>
        </w:rPr>
      </w:pPr>
      <w:r w:rsidRPr="006704AD">
        <w:rPr>
          <w:b/>
          <w:bCs/>
          <w:i/>
          <w:iCs/>
          <w:strike/>
        </w:rPr>
        <w:t xml:space="preserve">4909.3 Implementation. </w:t>
      </w:r>
      <w:r w:rsidRPr="006704AD">
        <w:rPr>
          <w:i/>
          <w:iCs/>
          <w:strike/>
        </w:rPr>
        <w:t>The Board shall maintain a list of the subdivisions identified and the status of the implementation of the recommendations provided.</w:t>
      </w:r>
    </w:p>
    <w:p w14:paraId="6EC3F708" w14:textId="77777777" w:rsidR="00741B71" w:rsidRPr="006704AD" w:rsidRDefault="00741B71" w:rsidP="00741B71">
      <w:pPr>
        <w:rPr>
          <w:b/>
          <w:bCs/>
          <w:i/>
          <w:iCs/>
          <w:strike/>
        </w:rPr>
      </w:pPr>
      <w:r w:rsidRPr="006704AD">
        <w:rPr>
          <w:b/>
          <w:bCs/>
          <w:i/>
          <w:iCs/>
          <w:strike/>
        </w:rPr>
        <w:t xml:space="preserve">4909.4 Re-survey. </w:t>
      </w:r>
      <w:r w:rsidRPr="006704AD">
        <w:rPr>
          <w:i/>
          <w:iCs/>
          <w:strike/>
        </w:rPr>
        <w:t>Beginning July 1, 2021, the Board shall conduct this survey every 5 years.</w:t>
      </w:r>
    </w:p>
    <w:p w14:paraId="6EE8E8F0" w14:textId="77777777" w:rsidR="00741B71" w:rsidRPr="006704AD" w:rsidRDefault="00741B71" w:rsidP="00741B71">
      <w:pPr>
        <w:rPr>
          <w:b/>
          <w:bCs/>
          <w:i/>
          <w:iCs/>
          <w:strike/>
        </w:rPr>
      </w:pPr>
      <w:r w:rsidRPr="006704AD">
        <w:rPr>
          <w:b/>
          <w:bCs/>
          <w:i/>
          <w:iCs/>
          <w:strike/>
        </w:rPr>
        <w:t>SECTION 4910</w:t>
      </w:r>
    </w:p>
    <w:p w14:paraId="783D22EA" w14:textId="77777777" w:rsidR="00741B71" w:rsidRPr="006704AD" w:rsidRDefault="00741B71" w:rsidP="00741B71">
      <w:pPr>
        <w:rPr>
          <w:b/>
          <w:bCs/>
          <w:i/>
          <w:iCs/>
          <w:strike/>
        </w:rPr>
      </w:pPr>
      <w:r w:rsidRPr="006704AD">
        <w:rPr>
          <w:b/>
          <w:bCs/>
          <w:i/>
          <w:iCs/>
          <w:strike/>
        </w:rPr>
        <w:t>GENERAL PLAN SAFETY ELEMENT</w:t>
      </w:r>
    </w:p>
    <w:p w14:paraId="5C716238" w14:textId="77777777" w:rsidR="00741B71" w:rsidRPr="006704AD" w:rsidRDefault="00741B71" w:rsidP="00741B71">
      <w:pPr>
        <w:rPr>
          <w:b/>
          <w:bCs/>
          <w:i/>
          <w:iCs/>
          <w:strike/>
        </w:rPr>
      </w:pPr>
      <w:r w:rsidRPr="006704AD">
        <w:rPr>
          <w:b/>
          <w:bCs/>
          <w:i/>
          <w:iCs/>
          <w:strike/>
        </w:rPr>
        <w:t xml:space="preserve">4910.1 General. </w:t>
      </w:r>
      <w:r w:rsidRPr="006704AD">
        <w:rPr>
          <w:i/>
          <w:iCs/>
          <w:strike/>
        </w:rPr>
        <w:t>Pursuant to Government Code Section 65302(g)(3), the safety element of a city or county’s General Plan shall be reviewed and updated as necessary to address the risk of fire for land classified as SRA, as defined in Section 4102 of the Public Resources Code, and land classified as an LRA Very High Fire Hazard Severity Zone, as defined in Section 51177.</w:t>
      </w:r>
    </w:p>
    <w:p w14:paraId="04D1D7E3" w14:textId="77777777" w:rsidR="00741B71" w:rsidRPr="006704AD" w:rsidRDefault="00741B71" w:rsidP="00741B71">
      <w:pPr>
        <w:rPr>
          <w:b/>
          <w:bCs/>
          <w:i/>
          <w:iCs/>
          <w:strike/>
        </w:rPr>
      </w:pPr>
      <w:r w:rsidRPr="006704AD">
        <w:rPr>
          <w:b/>
          <w:bCs/>
          <w:i/>
          <w:iCs/>
          <w:strike/>
        </w:rPr>
        <w:t xml:space="preserve">4910.2 Submission to the Board of Forestry and Fire Protection and local fire agencies. </w:t>
      </w:r>
      <w:r w:rsidRPr="006704AD">
        <w:rPr>
          <w:i/>
          <w:iCs/>
          <w:strike/>
        </w:rPr>
        <w:t xml:space="preserve">Pursuant to Government Code Section 65302.5(b)(1), the draft element of, or draft amendment to, the safety element of a county or a city’s general plan shall be submitted to the State Board of Forestry and Fire Protection and to every local agency that provides fire protection to territory in the city or county at least 90 days prior to </w:t>
      </w:r>
      <w:r w:rsidRPr="006704AD">
        <w:rPr>
          <w:i/>
          <w:iCs/>
          <w:strike/>
        </w:rPr>
        <w:lastRenderedPageBreak/>
        <w:t>either of the following: the adoption or amendment to the safety element of its general plan for each county that contains state responsibility areas; or the adoption or amendment to the safety element of its general plan for each city or county that contains a Very High Fire Hazard Severity Zone as defined pursuant to subdivision (i) of Section 51177.</w:t>
      </w:r>
    </w:p>
    <w:p w14:paraId="0153D544" w14:textId="77777777" w:rsidR="00741B71" w:rsidRPr="006704AD" w:rsidRDefault="00741B71" w:rsidP="00741B71">
      <w:pPr>
        <w:rPr>
          <w:b/>
          <w:bCs/>
          <w:i/>
          <w:iCs/>
          <w:strike/>
        </w:rPr>
      </w:pPr>
      <w:r w:rsidRPr="006704AD">
        <w:rPr>
          <w:b/>
          <w:bCs/>
          <w:i/>
          <w:iCs/>
          <w:strike/>
        </w:rPr>
        <w:t xml:space="preserve">4910.3 Review by the Board of Forestry and Fire Protection and local fire agencies. </w:t>
      </w:r>
      <w:r w:rsidRPr="006704AD">
        <w:rPr>
          <w:i/>
          <w:iCs/>
          <w:strike/>
        </w:rPr>
        <w:t>The State Board of Forestry and Fire Protection shall, and a local agency may, review the draft or an existing safety element and recommend changes to the planning agency within 60 days of its receipt regarding the requirements in Government Code Section 65302.5(b)(2). The review by the Board of Forestry and Fire Protection is governed by Title 14, Division 1.5, Chapter 7, Article 6.</w:t>
      </w:r>
    </w:p>
    <w:p w14:paraId="08295538" w14:textId="77777777" w:rsidR="00741B71" w:rsidRPr="006704AD" w:rsidRDefault="00741B71" w:rsidP="00741B71">
      <w:pPr>
        <w:rPr>
          <w:b/>
          <w:bCs/>
          <w:i/>
          <w:iCs/>
          <w:strike/>
        </w:rPr>
      </w:pPr>
      <w:r w:rsidRPr="006704AD">
        <w:rPr>
          <w:b/>
          <w:bCs/>
          <w:i/>
          <w:iCs/>
          <w:strike/>
        </w:rPr>
        <w:t xml:space="preserve">4910.4 Adoption of the safety element. </w:t>
      </w:r>
      <w:r w:rsidRPr="006704AD">
        <w:rPr>
          <w:i/>
          <w:iCs/>
          <w:strike/>
        </w:rPr>
        <w:t>Prior to the adoption of its draft element or draft amendment, the board of supervisors of the county or the council of a city shall consider the recommendations, if any, made by the State Board of Forestry and Fire Protection and any local agency that provides fire protection to territory in the city or county. The board of supervisors or city council shall respond to the Board of Forestry and Fire Protection and any local agency providing fire protection in compliance with Government Code Section 65302.5(b)(3) and (b)(4) and Title 14, Division 1.5, Chapter 7, Article 6.</w:t>
      </w:r>
    </w:p>
    <w:p w14:paraId="34B6EBB6" w14:textId="77777777" w:rsidR="00741B71" w:rsidRPr="006704AD" w:rsidRDefault="00741B71" w:rsidP="00741B71">
      <w:pPr>
        <w:rPr>
          <w:b/>
          <w:bCs/>
          <w:i/>
          <w:iCs/>
          <w:strike/>
        </w:rPr>
      </w:pPr>
      <w:r w:rsidRPr="006704AD">
        <w:rPr>
          <w:b/>
          <w:bCs/>
          <w:i/>
          <w:iCs/>
          <w:strike/>
        </w:rPr>
        <w:t>SECTION 4911</w:t>
      </w:r>
    </w:p>
    <w:p w14:paraId="687D6418" w14:textId="77777777" w:rsidR="00741B71" w:rsidRPr="006704AD" w:rsidRDefault="00741B71" w:rsidP="00741B71">
      <w:pPr>
        <w:rPr>
          <w:b/>
          <w:bCs/>
          <w:i/>
          <w:iCs/>
          <w:strike/>
        </w:rPr>
      </w:pPr>
      <w:r w:rsidRPr="006704AD">
        <w:rPr>
          <w:b/>
          <w:bCs/>
          <w:i/>
          <w:iCs/>
          <w:strike/>
        </w:rPr>
        <w:t>MODEL ORDINANCE FOR FIRE HAZARD SEVERITY ZONE ADOPTION</w:t>
      </w:r>
    </w:p>
    <w:p w14:paraId="5B63AE99" w14:textId="1E114695" w:rsidR="003E137F" w:rsidRPr="006704AD" w:rsidRDefault="00741B71" w:rsidP="00675256">
      <w:pPr>
        <w:jc w:val="center"/>
      </w:pPr>
      <w:r w:rsidRPr="006704AD">
        <w:rPr>
          <w:b/>
          <w:bCs/>
          <w:i/>
          <w:iCs/>
          <w:strike/>
        </w:rPr>
        <w:t>ORDINANCE</w:t>
      </w:r>
      <w:r w:rsidRPr="006704AD">
        <w:rPr>
          <w:noProof/>
          <w:snapToGrid/>
        </w:rPr>
        <w:lastRenderedPageBreak/>
        <w:drawing>
          <wp:inline distT="0" distB="0" distL="0" distR="0" wp14:anchorId="677065E4" wp14:editId="0F8A2AD8">
            <wp:extent cx="5095875" cy="5353050"/>
            <wp:effectExtent l="0" t="0" r="9525" b="0"/>
            <wp:docPr id="372449798" name="Picture 1" descr="Delete and relocate to new Part 7, California Wildland-Urban Interface Code Section 4911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49798" name="Picture 1" descr="Delete and relocate to new Part 7, California Wildland-Urban Interface Code Section 4911 Model Ordinance for Fire Hazard Severity Zone Adoption&#10;&#10;Adopt a model ordinance that provides for the establishment of fire hazard severity zones pursuant to the Health and Safety Code Section 51179."/>
                    <pic:cNvPicPr/>
                  </pic:nvPicPr>
                  <pic:blipFill>
                    <a:blip r:embed="rId28"/>
                    <a:stretch>
                      <a:fillRect/>
                    </a:stretch>
                  </pic:blipFill>
                  <pic:spPr>
                    <a:xfrm>
                      <a:off x="0" y="0"/>
                      <a:ext cx="5095875" cy="5353050"/>
                    </a:xfrm>
                    <a:prstGeom prst="rect">
                      <a:avLst/>
                    </a:prstGeom>
                  </pic:spPr>
                </pic:pic>
              </a:graphicData>
            </a:graphic>
          </wp:inline>
        </w:drawing>
      </w:r>
    </w:p>
    <w:p w14:paraId="06ACD0E3" w14:textId="77777777" w:rsidR="002F2B71" w:rsidRPr="006704AD" w:rsidRDefault="002F2B71" w:rsidP="002F2B71">
      <w:pPr>
        <w:pStyle w:val="Heading4"/>
        <w:ind w:left="0"/>
      </w:pPr>
      <w:r w:rsidRPr="006704AD">
        <w:t xml:space="preserve">Notation: </w:t>
      </w:r>
    </w:p>
    <w:p w14:paraId="2ED64804" w14:textId="7AA1EC7F"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D959A17" w14:textId="611E3B5D" w:rsidR="002F2B71" w:rsidRPr="006704AD" w:rsidRDefault="002F2B71" w:rsidP="002F2B71">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322EEECE" w14:textId="37E34F70" w:rsidR="00D67455" w:rsidRPr="006704AD" w:rsidRDefault="00D67455" w:rsidP="007B1A73">
      <w:pPr>
        <w:pStyle w:val="Heading3"/>
      </w:pPr>
      <w:r w:rsidRPr="006704AD">
        <w:t xml:space="preserve">ITEM </w:t>
      </w:r>
      <w:r w:rsidR="00007FDF" w:rsidRPr="006704AD">
        <w:t>39</w:t>
      </w:r>
      <w:r w:rsidRPr="006704AD">
        <w:rPr>
          <w:snapToGrid/>
        </w:rPr>
        <w:br/>
      </w:r>
      <w:r w:rsidRPr="006704AD">
        <w:t>Chapter</w:t>
      </w:r>
      <w:r w:rsidR="00007FDF" w:rsidRPr="006704AD">
        <w:t xml:space="preserve"> 50, Hazardous Materials – General Provisions</w:t>
      </w:r>
    </w:p>
    <w:p w14:paraId="4D8C2156" w14:textId="3B66D85D" w:rsidR="00D67455" w:rsidRPr="006704AD" w:rsidRDefault="00E82442" w:rsidP="00D67455">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50 and </w:t>
      </w:r>
      <w:r w:rsidR="00286CA2" w:rsidRPr="006704AD">
        <w:rPr>
          <w:rFonts w:cs="Arial"/>
        </w:rPr>
        <w:t>carry forward</w:t>
      </w:r>
      <w:r w:rsidRPr="006704AD">
        <w:rPr>
          <w:rFonts w:cs="Arial"/>
        </w:rPr>
        <w:t xml:space="preserve"> existing amendments to Sections 5001.5.1, 5001.5.2, 5003.1.1, 5003.8.3.5, 5003.8.3.5.4, 5003.10.2, 5003.10.2.1, 5003.10.2.2, 5003.10.4, 5003.10.4.1, 5003.10.4.2, 5003.10.4.3, </w:t>
      </w:r>
      <w:r w:rsidRPr="006704AD">
        <w:rPr>
          <w:rFonts w:cs="Arial"/>
        </w:rPr>
        <w:lastRenderedPageBreak/>
        <w:t>5003.10.4.4, 5003.10.5 through 5003.10.6.2, 5003.11, 5003.11.1, 5003.11.2, 5003.11.2.1, 5004.3.1, Tables 5003.1.1(1), 5003.1.1(2), 5003.1.1(3) and 5003.11.2 with modifications shown below.]</w:t>
      </w:r>
    </w:p>
    <w:p w14:paraId="3E784B2B" w14:textId="0A3C1AD3" w:rsidR="00D67455" w:rsidRPr="006704AD" w:rsidRDefault="00D67455" w:rsidP="00D67455">
      <w:pPr>
        <w:pStyle w:val="Heading4"/>
      </w:pPr>
      <w:r w:rsidRPr="006704AD">
        <w:t xml:space="preserve">ITEM </w:t>
      </w:r>
      <w:r w:rsidR="004A631A" w:rsidRPr="006704AD">
        <w:t>39</w:t>
      </w:r>
      <w:r w:rsidR="009E795F" w:rsidRPr="006704AD">
        <w:t>-1</w:t>
      </w:r>
      <w:r w:rsidRPr="006704AD">
        <w:rPr>
          <w:snapToGrid/>
        </w:rPr>
        <w:br/>
      </w:r>
      <w:r w:rsidR="005119CD" w:rsidRPr="006704AD">
        <w:t>T</w:t>
      </w:r>
      <w:r w:rsidR="009E795F" w:rsidRPr="006704AD">
        <w:t xml:space="preserve">able 5003.1.1(3) Maximum Allowable Quantity Per Control Area of Hazardous Materials Posing </w:t>
      </w:r>
      <w:r w:rsidR="00CA05DF" w:rsidRPr="006704AD">
        <w:t>a</w:t>
      </w:r>
      <w:r w:rsidR="009E795F" w:rsidRPr="006704AD">
        <w:t xml:space="preserve"> Physical Hazard in an Outdoor Control Area</w:t>
      </w:r>
    </w:p>
    <w:p w14:paraId="27E888E3" w14:textId="38DFF938" w:rsidR="00D67455" w:rsidRPr="006704AD" w:rsidRDefault="009E795F" w:rsidP="00BC71E1">
      <w:pPr>
        <w:ind w:left="360"/>
        <w:rPr>
          <w:rFonts w:cs="Arial"/>
        </w:rPr>
      </w:pPr>
      <w:r w:rsidRPr="006704AD">
        <w:rPr>
          <w:rFonts w:cs="Arial"/>
        </w:rPr>
        <w:t xml:space="preserve">[The SFM proposes to repeal and replace </w:t>
      </w:r>
      <w:r w:rsidR="006D5722">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07D99AE8" w14:textId="77777777" w:rsidR="00464A41" w:rsidRPr="006704AD" w:rsidRDefault="00464A41" w:rsidP="00464A41">
      <w:pPr>
        <w:spacing w:after="0"/>
        <w:jc w:val="center"/>
        <w:rPr>
          <w:rFonts w:cs="Arial"/>
          <w:b/>
          <w:bCs/>
          <w:szCs w:val="24"/>
        </w:rPr>
      </w:pPr>
      <w:r w:rsidRPr="006704AD">
        <w:rPr>
          <w:rFonts w:cs="Arial"/>
          <w:b/>
          <w:bCs/>
          <w:szCs w:val="24"/>
        </w:rPr>
        <w:t>Table 5003.1.1(3)</w:t>
      </w:r>
    </w:p>
    <w:p w14:paraId="421871B3" w14:textId="4D1D1952" w:rsidR="00464A41" w:rsidRPr="006704AD" w:rsidRDefault="00464A41" w:rsidP="00464A41">
      <w:pPr>
        <w:spacing w:after="0"/>
        <w:jc w:val="center"/>
        <w:rPr>
          <w:rFonts w:cs="Arial"/>
          <w:b/>
          <w:bCs/>
          <w:szCs w:val="24"/>
          <w:vertAlign w:val="superscript"/>
        </w:rPr>
      </w:pPr>
      <w:r w:rsidRPr="006704AD">
        <w:rPr>
          <w:rFonts w:cs="Arial"/>
          <w:b/>
          <w:bCs/>
          <w:szCs w:val="24"/>
        </w:rPr>
        <w:t xml:space="preserve">MAXIMUM ALLOWABLE QUANTITY PER </w:t>
      </w:r>
      <w:r w:rsidR="00AB5481">
        <w:rPr>
          <w:rFonts w:cs="Arial"/>
          <w:b/>
          <w:bCs/>
          <w:szCs w:val="24"/>
        </w:rPr>
        <w:br/>
      </w:r>
      <w:r w:rsidRPr="006704AD">
        <w:rPr>
          <w:rFonts w:cs="Arial"/>
          <w:b/>
          <w:bCs/>
          <w:szCs w:val="24"/>
        </w:rPr>
        <w:t xml:space="preserve">CONTROL AREA OF HAZARDOUS MATERIALS POSING </w:t>
      </w:r>
      <w:r w:rsidR="00AB5481">
        <w:rPr>
          <w:rFonts w:cs="Arial"/>
          <w:b/>
          <w:bCs/>
          <w:szCs w:val="24"/>
        </w:rPr>
        <w:br/>
      </w:r>
      <w:r w:rsidRPr="006704AD">
        <w:rPr>
          <w:rFonts w:cs="Arial"/>
          <w:b/>
          <w:bCs/>
          <w:szCs w:val="24"/>
        </w:rPr>
        <w:t xml:space="preserve">A PHYSICAL HAZARD IN AN OUTDOOR CONTROL AREA </w:t>
      </w:r>
      <w:r w:rsidRPr="006704AD">
        <w:rPr>
          <w:rFonts w:cs="Arial"/>
          <w:b/>
          <w:bCs/>
          <w:szCs w:val="24"/>
          <w:vertAlign w:val="superscript"/>
        </w:rPr>
        <w:t>a, b, c, d</w:t>
      </w:r>
    </w:p>
    <w:p w14:paraId="28CBD69B" w14:textId="327BB2AC" w:rsidR="00A25766" w:rsidRPr="0039242A" w:rsidRDefault="0039242A" w:rsidP="0039242A">
      <w:pPr>
        <w:widowControl/>
        <w:autoSpaceDE w:val="0"/>
        <w:autoSpaceDN w:val="0"/>
        <w:adjustRightInd w:val="0"/>
        <w:ind w:left="270" w:hanging="270"/>
        <w:jc w:val="center"/>
        <w:rPr>
          <w:rFonts w:eastAsia="Calibri" w:cs="Arial"/>
          <w:snapToGrid/>
          <w:szCs w:val="24"/>
        </w:rPr>
      </w:pPr>
      <w:r w:rsidRPr="0039242A">
        <w:rPr>
          <w:rFonts w:eastAsia="Calibri" w:cs="Arial"/>
          <w:snapToGrid/>
          <w:szCs w:val="24"/>
        </w:rPr>
        <w:t>[</w:t>
      </w:r>
      <w:r>
        <w:rPr>
          <w:rFonts w:eastAsia="Calibri" w:cs="Arial"/>
          <w:snapToGrid/>
          <w:szCs w:val="24"/>
        </w:rPr>
        <w:t>R</w:t>
      </w:r>
      <w:r w:rsidRPr="0039242A">
        <w:rPr>
          <w:rFonts w:eastAsia="Calibri" w:cs="Arial"/>
          <w:snapToGrid/>
          <w:szCs w:val="24"/>
        </w:rPr>
        <w:t xml:space="preserve">epeal existing SFM amendments related to flammable gases in </w:t>
      </w:r>
      <w:r w:rsidR="00610051">
        <w:rPr>
          <w:rFonts w:eastAsia="Calibri" w:cs="Arial"/>
          <w:snapToGrid/>
          <w:szCs w:val="24"/>
        </w:rPr>
        <w:t>T</w:t>
      </w:r>
      <w:r w:rsidRPr="0039242A">
        <w:rPr>
          <w:rFonts w:eastAsia="Calibri" w:cs="Arial"/>
          <w:snapToGrid/>
          <w:szCs w:val="24"/>
        </w:rPr>
        <w:t>able 5003.1.1(3)</w:t>
      </w:r>
      <w:r>
        <w:rPr>
          <w:rFonts w:eastAsia="Calibri" w:cs="Arial"/>
          <w:snapToGrid/>
          <w:szCs w:val="24"/>
        </w:rPr>
        <w:t>.</w:t>
      </w:r>
      <w:r w:rsidRPr="0039242A">
        <w:rPr>
          <w:rFonts w:eastAsia="Calibri" w:cs="Arial"/>
          <w:snapToGrid/>
          <w:szCs w:val="24"/>
        </w:rPr>
        <w:t>]</w:t>
      </w:r>
    </w:p>
    <w:p w14:paraId="34602779" w14:textId="68681686" w:rsidR="0039242A" w:rsidRPr="0039242A" w:rsidRDefault="0039242A" w:rsidP="0039242A">
      <w:pPr>
        <w:widowControl/>
        <w:autoSpaceDE w:val="0"/>
        <w:autoSpaceDN w:val="0"/>
        <w:adjustRightInd w:val="0"/>
        <w:ind w:left="270" w:hanging="270"/>
        <w:rPr>
          <w:rFonts w:eastAsia="Calibri" w:cs="Arial"/>
          <w:snapToGrid/>
          <w:szCs w:val="24"/>
        </w:rPr>
      </w:pPr>
      <w:r w:rsidRPr="0039242A">
        <w:rPr>
          <w:rFonts w:eastAsia="Calibri" w:cs="Arial"/>
          <w:snapToGrid/>
          <w:szCs w:val="24"/>
        </w:rPr>
        <w:t>…</w:t>
      </w:r>
    </w:p>
    <w:p w14:paraId="1BF9A89B" w14:textId="45F22026" w:rsidR="00464A41" w:rsidRPr="0001099C" w:rsidRDefault="00D15B3B" w:rsidP="0039242A">
      <w:pPr>
        <w:widowControl/>
        <w:autoSpaceDE w:val="0"/>
        <w:autoSpaceDN w:val="0"/>
        <w:adjustRightInd w:val="0"/>
        <w:ind w:left="270" w:hanging="270"/>
        <w:rPr>
          <w:rFonts w:eastAsia="Calibri" w:cs="Arial"/>
          <w:i/>
          <w:iCs/>
          <w:strike/>
          <w:snapToGrid/>
          <w:szCs w:val="24"/>
        </w:rPr>
      </w:pPr>
      <w:r w:rsidRPr="0039242A">
        <w:rPr>
          <w:rFonts w:eastAsia="Calibri" w:cs="Arial"/>
          <w:i/>
          <w:iCs/>
          <w:strike/>
          <w:snapToGrid/>
          <w:szCs w:val="24"/>
        </w:rPr>
        <w:t>e. High Burning Velocity (High BV) Category 1B flammable gas has a burning velocity greater than 3.9 in/s (10cm/s). Low Burning Velocity (Low BV) Category 1B flammable gas has a burning velocity of 3.9 in/s (10 cm/s) or less.</w:t>
      </w:r>
    </w:p>
    <w:p w14:paraId="4B8FE614" w14:textId="72822EED" w:rsidR="00D00FAE" w:rsidRPr="00BE01A8" w:rsidRDefault="0039242A" w:rsidP="0039242A">
      <w:pPr>
        <w:ind w:left="270" w:hanging="270"/>
        <w:rPr>
          <w:rFonts w:cs="Arial"/>
          <w:szCs w:val="24"/>
        </w:rPr>
      </w:pPr>
      <w:r>
        <w:rPr>
          <w:rFonts w:cs="Arial"/>
          <w:szCs w:val="24"/>
        </w:rPr>
        <w:t>q</w:t>
      </w:r>
      <w:r w:rsidR="00D00FAE" w:rsidRPr="00BE01A8">
        <w:rPr>
          <w:rFonts w:cs="Arial"/>
          <w:szCs w:val="24"/>
        </w:rPr>
        <w:t xml:space="preserve">. “High BV” Category 1B flammable gas has a burning velocity greater than 3.9 in/s (10 cm/s). “Low BV” Category 1B flammable gas has a burning velocity of 3.9 in/s </w:t>
      </w:r>
      <w:r w:rsidR="00D00FAE" w:rsidRPr="0001099C">
        <w:rPr>
          <w:rFonts w:cs="Arial"/>
          <w:szCs w:val="24"/>
        </w:rPr>
        <w:t>(10 cm/s)</w:t>
      </w:r>
      <w:r w:rsidR="00D00FAE">
        <w:rPr>
          <w:rFonts w:cs="Arial"/>
          <w:szCs w:val="24"/>
        </w:rPr>
        <w:t xml:space="preserve"> </w:t>
      </w:r>
      <w:r w:rsidR="00D00FAE" w:rsidRPr="00BE01A8">
        <w:rPr>
          <w:rFonts w:cs="Arial"/>
          <w:szCs w:val="24"/>
        </w:rPr>
        <w:t>or less.</w:t>
      </w:r>
    </w:p>
    <w:p w14:paraId="5CF402CE" w14:textId="003E1C64" w:rsidR="009E795F" w:rsidRPr="006704AD" w:rsidRDefault="009E795F" w:rsidP="009E795F">
      <w:pPr>
        <w:pStyle w:val="Heading4"/>
      </w:pPr>
      <w:r w:rsidRPr="006704AD">
        <w:t>ITEM 39-2</w:t>
      </w:r>
      <w:r w:rsidRPr="006704AD">
        <w:rPr>
          <w:snapToGrid/>
        </w:rPr>
        <w:br/>
      </w:r>
      <w:r w:rsidRPr="006704AD">
        <w:t xml:space="preserve">Section </w:t>
      </w:r>
      <w:r w:rsidR="004A631A" w:rsidRPr="006704AD">
        <w:t>5003.8.3.5.4 Flammable Gas</w:t>
      </w:r>
    </w:p>
    <w:p w14:paraId="2E5864FB" w14:textId="34CCB8AB" w:rsidR="004A631A" w:rsidRPr="006704AD" w:rsidRDefault="004A631A" w:rsidP="00BC71E1">
      <w:pPr>
        <w:ind w:left="360"/>
        <w:rPr>
          <w:rFonts w:cs="Arial"/>
        </w:rPr>
      </w:pPr>
      <w:r w:rsidRPr="006704AD">
        <w:rPr>
          <w:rFonts w:cs="Arial"/>
        </w:rPr>
        <w:t xml:space="preserve">[The SFM proposes to repeal and replace </w:t>
      </w:r>
      <w:r w:rsidR="006D5722">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181C7DEB" w14:textId="2B057776" w:rsidR="009E795F" w:rsidRPr="006704AD" w:rsidRDefault="004A631A" w:rsidP="00BC71E1">
      <w:pPr>
        <w:ind w:left="360"/>
        <w:rPr>
          <w:rFonts w:cs="Arial"/>
          <w:i/>
          <w:iCs/>
          <w:strike/>
          <w:shd w:val="clear" w:color="auto" w:fill="FFFFFF"/>
        </w:rPr>
      </w:pPr>
      <w:r w:rsidRPr="006704AD">
        <w:rPr>
          <w:rFonts w:cs="Arial"/>
          <w:b/>
          <w:bCs/>
          <w:i/>
          <w:iCs/>
          <w:strike/>
          <w:shd w:val="clear" w:color="auto" w:fill="FFFFFF"/>
        </w:rPr>
        <w:t>5003.8.3.5.4 Flammable Gas</w:t>
      </w:r>
      <w:r w:rsidR="00610051">
        <w:rPr>
          <w:rFonts w:cs="Arial"/>
          <w:b/>
          <w:bCs/>
          <w:i/>
          <w:iCs/>
          <w:strike/>
          <w:shd w:val="clear" w:color="auto" w:fill="FFFFFF"/>
        </w:rPr>
        <w:t>.</w:t>
      </w:r>
      <w:r w:rsidRPr="006704AD">
        <w:rPr>
          <w:rFonts w:cs="Arial"/>
          <w:i/>
          <w:iCs/>
          <w:strike/>
          <w:shd w:val="clear" w:color="auto" w:fill="FFFFFF"/>
        </w:rPr>
        <w:t xml:space="preserve"> </w:t>
      </w:r>
      <w:r w:rsidR="00610051" w:rsidRPr="00610051">
        <w:rPr>
          <w:rFonts w:cs="Arial"/>
          <w:i/>
          <w:iCs/>
          <w:strike/>
          <w:shd w:val="clear" w:color="auto" w:fill="FFFFFF"/>
        </w:rPr>
        <w:t>The aggregate quantity of Category 1B flammable gas having a burning velocity of 3.9 in./s (10 cm/s) or less stored and displayed within a single control area of a Group M occupancy, or in an outdoor control area, or stored in a single control area of a Group S occupancy, is allowed to exceed the maximum allowable quantities per control area specified in Table 5003.1.1(1) without classifying the building or use as a Group H occupancy, provided the materials are stored and displayed in accordance with Section 5003.11.2.</w:t>
      </w:r>
    </w:p>
    <w:p w14:paraId="2786390C" w14:textId="22CD75B3" w:rsidR="004A631A" w:rsidRPr="006704AD" w:rsidRDefault="004A631A" w:rsidP="00BC71E1">
      <w:pPr>
        <w:ind w:firstLine="360"/>
        <w:rPr>
          <w:rFonts w:cs="Arial"/>
        </w:rPr>
      </w:pPr>
      <w:r w:rsidRPr="006704AD">
        <w:rPr>
          <w:rFonts w:cs="Arial"/>
          <w:b/>
          <w:bCs/>
          <w:shd w:val="clear" w:color="auto" w:fill="FFFFFF"/>
        </w:rPr>
        <w:t>5003.8.3.5.4 Flammable Gas</w:t>
      </w:r>
      <w:r w:rsidRPr="006704AD">
        <w:rPr>
          <w:rFonts w:cs="Arial"/>
          <w:shd w:val="clear" w:color="auto" w:fill="FFFFFF"/>
        </w:rPr>
        <w:t xml:space="preserve"> </w:t>
      </w:r>
      <w:r w:rsidR="00445D69" w:rsidRPr="006704AD">
        <w:rPr>
          <w:rFonts w:cs="Arial"/>
          <w:shd w:val="clear" w:color="auto" w:fill="FFFFFF"/>
        </w:rPr>
        <w:t>…</w:t>
      </w:r>
    </w:p>
    <w:p w14:paraId="5429D19F" w14:textId="69D3CC37" w:rsidR="009E795F" w:rsidRPr="006704AD" w:rsidRDefault="009E795F" w:rsidP="009E795F">
      <w:pPr>
        <w:pStyle w:val="Heading4"/>
      </w:pPr>
      <w:r w:rsidRPr="006704AD">
        <w:t xml:space="preserve">ITEM </w:t>
      </w:r>
      <w:r w:rsidR="004A631A" w:rsidRPr="006704AD">
        <w:t>39-3</w:t>
      </w:r>
      <w:r w:rsidRPr="006704AD">
        <w:rPr>
          <w:snapToGrid/>
        </w:rPr>
        <w:br/>
      </w:r>
      <w:r w:rsidRPr="006704AD">
        <w:t xml:space="preserve">Section </w:t>
      </w:r>
      <w:r w:rsidR="004A631A" w:rsidRPr="006704AD">
        <w:t>5003.11.1 Nonflammable Solid and Nonflammable or Noncombustible Liquid Hazardous Materials</w:t>
      </w:r>
    </w:p>
    <w:p w14:paraId="635BAE4E" w14:textId="65314FDD" w:rsidR="009E795F" w:rsidRPr="006704AD" w:rsidRDefault="004A631A" w:rsidP="00BC71E1">
      <w:pPr>
        <w:ind w:left="360"/>
        <w:rPr>
          <w:rFonts w:cs="Arial"/>
        </w:rPr>
      </w:pPr>
      <w:r w:rsidRPr="006704AD">
        <w:rPr>
          <w:rFonts w:cs="Arial"/>
        </w:rPr>
        <w:t xml:space="preserve">[The SFM proposes to repeal and replace </w:t>
      </w:r>
      <w:r w:rsidR="00BC71E1">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01C6580B" w14:textId="3E0DE481" w:rsidR="004A631A" w:rsidRPr="006704AD" w:rsidRDefault="004A631A" w:rsidP="00BC71E1">
      <w:pPr>
        <w:ind w:left="360"/>
        <w:rPr>
          <w:rFonts w:cs="Arial"/>
        </w:rPr>
      </w:pPr>
      <w:r w:rsidRPr="006704AD">
        <w:rPr>
          <w:rFonts w:cs="Arial"/>
          <w:b/>
          <w:bCs/>
          <w:shd w:val="clear" w:color="auto" w:fill="FFFFFF"/>
        </w:rPr>
        <w:t>5003.11.</w:t>
      </w:r>
      <w:r w:rsidR="00767CC3" w:rsidRPr="003C3AFC">
        <w:rPr>
          <w:b/>
          <w:shd w:val="clear" w:color="auto" w:fill="FFFFFF"/>
        </w:rPr>
        <w:t>1</w:t>
      </w:r>
      <w:r w:rsidRPr="006704AD">
        <w:rPr>
          <w:rFonts w:cs="Arial"/>
          <w:b/>
          <w:bCs/>
          <w:i/>
          <w:iCs/>
          <w:strike/>
          <w:shd w:val="clear" w:color="auto" w:fill="FFFFFF"/>
        </w:rPr>
        <w:t xml:space="preserve"> </w:t>
      </w:r>
      <w:r w:rsidRPr="006704AD">
        <w:rPr>
          <w:b/>
          <w:bCs/>
          <w:i/>
          <w:iCs/>
          <w:strike/>
        </w:rPr>
        <w:t>Nonflammable solid and nonflammable or noncombustible liquid hazardous materials</w:t>
      </w:r>
      <w:r w:rsidRPr="006704AD">
        <w:rPr>
          <w:rFonts w:cs="Arial"/>
          <w:b/>
          <w:bCs/>
          <w:shd w:val="clear" w:color="auto" w:fill="FFFFFF"/>
        </w:rPr>
        <w:t xml:space="preserve"> </w:t>
      </w:r>
      <w:r w:rsidRPr="006704AD">
        <w:rPr>
          <w:b/>
          <w:bCs/>
        </w:rPr>
        <w:t>Nonflammable solid and nonflammable or noncombustible liquid hazardous materials</w:t>
      </w:r>
      <w:r w:rsidR="0080654B" w:rsidRPr="006704AD">
        <w:rPr>
          <w:b/>
          <w:bCs/>
        </w:rPr>
        <w:t>.</w:t>
      </w:r>
      <w:r w:rsidRPr="006704AD">
        <w:rPr>
          <w:rFonts w:cs="Arial"/>
          <w:shd w:val="clear" w:color="auto" w:fill="FFFFFF"/>
        </w:rPr>
        <w:t xml:space="preserve"> The aggregate amount of </w:t>
      </w:r>
      <w:r w:rsidRPr="006704AD">
        <w:rPr>
          <w:rFonts w:cs="Arial"/>
          <w:shd w:val="clear" w:color="auto" w:fill="FFFFFF"/>
        </w:rPr>
        <w:lastRenderedPageBreak/>
        <w:t>nonflammable solid and nonflammable or noncombustible liquid hazardous materials stored and displayed within a single control area of a Group M occupancy, </w:t>
      </w:r>
      <w:r w:rsidRPr="006704AD">
        <w:rPr>
          <w:rStyle w:val="italic"/>
          <w:rFonts w:cs="Arial"/>
          <w:i/>
          <w:iCs/>
          <w:strike/>
          <w:shd w:val="clear" w:color="auto" w:fill="FFFFFF"/>
        </w:rPr>
        <w:t>or an outdoor control area</w:t>
      </w:r>
      <w:r w:rsidRPr="006704AD">
        <w:rPr>
          <w:rStyle w:val="italic"/>
          <w:rFonts w:cs="Arial"/>
          <w:i/>
          <w:iCs/>
          <w:shd w:val="clear" w:color="auto" w:fill="FFFFFF"/>
        </w:rPr>
        <w:t xml:space="preserve"> </w:t>
      </w:r>
      <w:r w:rsidRPr="006C7F74">
        <w:rPr>
          <w:rStyle w:val="italic"/>
          <w:shd w:val="clear" w:color="auto" w:fill="FFFFFF"/>
        </w:rPr>
        <w:t>or an outdoor control area</w:t>
      </w:r>
      <w:r w:rsidRPr="006704AD">
        <w:rPr>
          <w:rFonts w:cs="Arial"/>
          <w:shd w:val="clear" w:color="auto" w:fill="FFFFFF"/>
        </w:rPr>
        <w:t>, or stored in a single control area of a Group S occupancy shall not exceed the amounts set forth in </w:t>
      </w:r>
      <w:hyperlink r:id="rId29" w:history="1">
        <w:r w:rsidRPr="006704AD">
          <w:rPr>
            <w:rStyle w:val="Hyperlink"/>
            <w:rFonts w:cs="Arial"/>
            <w:color w:val="auto"/>
            <w:u w:val="none"/>
            <w:shd w:val="clear" w:color="auto" w:fill="FFFFFF"/>
          </w:rPr>
          <w:t>Table 5003.11.1</w:t>
        </w:r>
      </w:hyperlink>
      <w:r w:rsidRPr="006704AD">
        <w:rPr>
          <w:rFonts w:cs="Arial"/>
          <w:shd w:val="clear" w:color="auto" w:fill="FFFFFF"/>
        </w:rPr>
        <w:t>.</w:t>
      </w:r>
    </w:p>
    <w:p w14:paraId="101B646D" w14:textId="6DBC8FA6" w:rsidR="009E795F" w:rsidRPr="006704AD" w:rsidRDefault="009E795F" w:rsidP="009E795F">
      <w:pPr>
        <w:pStyle w:val="Heading4"/>
      </w:pPr>
      <w:r w:rsidRPr="006704AD">
        <w:t xml:space="preserve">ITEM </w:t>
      </w:r>
      <w:r w:rsidR="004A631A" w:rsidRPr="006704AD">
        <w:t>39-4</w:t>
      </w:r>
      <w:r w:rsidRPr="006704AD">
        <w:rPr>
          <w:snapToGrid/>
        </w:rPr>
        <w:br/>
      </w:r>
      <w:r w:rsidRPr="006704AD">
        <w:t>Sec</w:t>
      </w:r>
      <w:r w:rsidR="0080654B" w:rsidRPr="006704AD">
        <w:t xml:space="preserve">tion 5003.11.2 Category 1B Flammable Gas </w:t>
      </w:r>
      <w:r w:rsidR="00445D69" w:rsidRPr="006704AD">
        <w:t>with</w:t>
      </w:r>
      <w:r w:rsidR="0080654B" w:rsidRPr="006704AD">
        <w:t xml:space="preserve"> Low Burning Velocity</w:t>
      </w:r>
    </w:p>
    <w:p w14:paraId="05E857FB" w14:textId="269AD23D" w:rsidR="009E795F" w:rsidRPr="006704AD" w:rsidRDefault="0080654B" w:rsidP="00BC71E1">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4D29F9AA" w14:textId="416E3C68" w:rsidR="0080654B" w:rsidRPr="006704AD" w:rsidRDefault="0080654B" w:rsidP="00BC71E1">
      <w:pPr>
        <w:ind w:left="360"/>
        <w:rPr>
          <w:rFonts w:cs="Arial"/>
          <w:i/>
          <w:iCs/>
          <w:strike/>
          <w:shd w:val="clear" w:color="auto" w:fill="FFFFFF"/>
        </w:rPr>
      </w:pPr>
      <w:r w:rsidRPr="006704AD">
        <w:rPr>
          <w:rFonts w:cs="Arial"/>
          <w:b/>
          <w:bCs/>
          <w:i/>
          <w:iCs/>
          <w:strike/>
          <w:shd w:val="clear" w:color="auto" w:fill="FFFFFF"/>
        </w:rPr>
        <w:t>5003.11.2 Category 1B flammable gas with low burning velocity.</w:t>
      </w:r>
      <w:r w:rsidRPr="006704AD">
        <w:rPr>
          <w:rFonts w:cs="Arial"/>
          <w:i/>
          <w:iCs/>
          <w:strike/>
          <w:shd w:val="clear" w:color="auto" w:fill="FFFFFF"/>
        </w:rPr>
        <w:t xml:space="preserve"> </w:t>
      </w:r>
      <w:r w:rsidR="00610051" w:rsidRPr="00610051">
        <w:rPr>
          <w:rFonts w:cs="Arial"/>
          <w:i/>
          <w:iCs/>
          <w:strike/>
          <w:shd w:val="clear" w:color="auto" w:fill="FFFFFF"/>
        </w:rPr>
        <w:t>The aggregate quantity of Category 1B flammable gas having a burning velocity of 3.9 in./s (10 cm/s) or less stored and displayed within a single control area of a Group M occupancy, or an outdoor control area, or stored in a single control area of a Group S occupancy shall not exceed the amounts set forth in Table 5003.11.2</w:t>
      </w:r>
      <w:r w:rsidR="00610051">
        <w:rPr>
          <w:rFonts w:cs="Arial"/>
          <w:i/>
          <w:iCs/>
          <w:strike/>
          <w:shd w:val="clear" w:color="auto" w:fill="FFFFFF"/>
        </w:rPr>
        <w:t>.</w:t>
      </w:r>
    </w:p>
    <w:p w14:paraId="127E1243" w14:textId="0282DEF1" w:rsidR="0080654B" w:rsidRPr="006704AD" w:rsidRDefault="0080654B" w:rsidP="00BC71E1">
      <w:pPr>
        <w:ind w:firstLine="360"/>
        <w:rPr>
          <w:rFonts w:cs="Arial"/>
          <w:shd w:val="clear" w:color="auto" w:fill="FFFFFF"/>
        </w:rPr>
      </w:pPr>
      <w:r w:rsidRPr="006704AD">
        <w:rPr>
          <w:rFonts w:cs="Arial"/>
          <w:b/>
          <w:bCs/>
          <w:shd w:val="clear" w:color="auto" w:fill="FFFFFF"/>
        </w:rPr>
        <w:t>5003.11.2 Category 1B flammable gas with low burning velocity.</w:t>
      </w:r>
      <w:r w:rsidRPr="006704AD">
        <w:rPr>
          <w:rFonts w:cs="Arial"/>
          <w:shd w:val="clear" w:color="auto" w:fill="FFFFFF"/>
        </w:rPr>
        <w:t xml:space="preserve"> </w:t>
      </w:r>
      <w:r w:rsidR="00445D69" w:rsidRPr="006704AD">
        <w:rPr>
          <w:rFonts w:cs="Arial"/>
          <w:shd w:val="clear" w:color="auto" w:fill="FFFFFF"/>
        </w:rPr>
        <w:t>…</w:t>
      </w:r>
    </w:p>
    <w:p w14:paraId="48702D13" w14:textId="2EF92030" w:rsidR="0080654B" w:rsidRDefault="0080654B" w:rsidP="00610051">
      <w:pPr>
        <w:jc w:val="center"/>
        <w:rPr>
          <w:rFonts w:cs="Arial"/>
          <w:b/>
          <w:bCs/>
          <w:i/>
          <w:iCs/>
          <w:strike/>
          <w:shd w:val="clear" w:color="auto" w:fill="FFFFFF"/>
          <w:vertAlign w:val="superscript"/>
        </w:rPr>
      </w:pPr>
      <w:r w:rsidRPr="006704AD">
        <w:rPr>
          <w:rFonts w:cs="Arial"/>
          <w:b/>
          <w:bCs/>
          <w:i/>
          <w:iCs/>
          <w:strike/>
          <w:shd w:val="clear" w:color="auto" w:fill="FFFFFF"/>
        </w:rPr>
        <w:t>Table 5003.11.2</w:t>
      </w:r>
      <w:r w:rsidR="00445D69" w:rsidRPr="006704AD">
        <w:rPr>
          <w:rFonts w:cs="Arial"/>
          <w:b/>
          <w:bCs/>
          <w:i/>
          <w:iCs/>
          <w:strike/>
          <w:shd w:val="clear" w:color="auto" w:fill="FFFFFF"/>
        </w:rPr>
        <w:t xml:space="preserve"> </w:t>
      </w:r>
      <w:r w:rsidR="00460E7B" w:rsidRPr="006704AD">
        <w:rPr>
          <w:rFonts w:cs="Arial"/>
          <w:b/>
          <w:bCs/>
          <w:i/>
          <w:iCs/>
          <w:strike/>
          <w:shd w:val="clear" w:color="auto" w:fill="FFFFFF"/>
        </w:rPr>
        <w:t>MAXIMUM ALLOWABLE QUANTITY OF LOW BURNING VELOCITY CATEGORY 1B FLAMMABLE GAS IN GROUP M AND S OCCUPANCIES PER CONTROL AREA</w:t>
      </w:r>
      <w:r w:rsidR="00460E7B" w:rsidRPr="006704AD">
        <w:rPr>
          <w:rFonts w:cs="Arial"/>
          <w:b/>
          <w:bCs/>
          <w:i/>
          <w:iCs/>
          <w:strike/>
          <w:shd w:val="clear" w:color="auto" w:fill="FFFFFF"/>
          <w:vertAlign w:val="superscript"/>
        </w:rPr>
        <w:t>a</w:t>
      </w:r>
    </w:p>
    <w:p w14:paraId="24AE7DFC" w14:textId="6DF2C81C" w:rsidR="00610051" w:rsidRPr="00610051" w:rsidRDefault="00610051" w:rsidP="00610051">
      <w:pPr>
        <w:jc w:val="center"/>
        <w:rPr>
          <w:rFonts w:cs="Arial"/>
          <w:shd w:val="clear" w:color="auto" w:fill="FFFFFF"/>
        </w:rPr>
      </w:pPr>
      <w:r>
        <w:rPr>
          <w:rFonts w:cs="Arial"/>
          <w:shd w:val="clear" w:color="auto" w:fill="FFFFFF"/>
        </w:rPr>
        <w:t>[Repeal the whole table</w:t>
      </w:r>
      <w:r w:rsidRPr="00610051">
        <w:rPr>
          <w:rFonts w:cs="Arial"/>
          <w:shd w:val="clear" w:color="auto" w:fill="FFFFFF"/>
        </w:rPr>
        <w:t xml:space="preserve"> </w:t>
      </w:r>
      <w:r>
        <w:rPr>
          <w:rFonts w:cs="Arial"/>
          <w:shd w:val="clear" w:color="auto" w:fill="FFFFFF"/>
        </w:rPr>
        <w:t>amendment.]</w:t>
      </w:r>
    </w:p>
    <w:p w14:paraId="6FECE1E5" w14:textId="3240CBA5" w:rsidR="00445D69" w:rsidRPr="006C7F74" w:rsidRDefault="00445D69" w:rsidP="00610051">
      <w:pPr>
        <w:jc w:val="center"/>
        <w:rPr>
          <w:b/>
        </w:rPr>
      </w:pPr>
      <w:r w:rsidRPr="006704AD">
        <w:rPr>
          <w:rFonts w:cs="Arial"/>
          <w:b/>
          <w:bCs/>
          <w:shd w:val="clear" w:color="auto" w:fill="FFFFFF"/>
        </w:rPr>
        <w:t>Table 5003.11.2</w:t>
      </w:r>
      <w:r w:rsidR="00460E7B" w:rsidRPr="006704AD">
        <w:rPr>
          <w:rFonts w:cs="Arial"/>
          <w:b/>
          <w:bCs/>
          <w:shd w:val="clear" w:color="auto" w:fill="FFFFFF"/>
        </w:rPr>
        <w:t xml:space="preserve"> MAXIMUM ALLOWABLE QUANTITY OF LOW BURNING VELOCITY CATEGORY</w:t>
      </w:r>
      <w:r w:rsidR="00460E7B" w:rsidRPr="006C7F74">
        <w:rPr>
          <w:b/>
          <w:shd w:val="clear" w:color="auto" w:fill="FFFFFF"/>
        </w:rPr>
        <w:t xml:space="preserve"> 1B </w:t>
      </w:r>
      <w:r w:rsidR="00460E7B" w:rsidRPr="006704AD">
        <w:rPr>
          <w:rFonts w:cs="Arial"/>
          <w:b/>
          <w:bCs/>
          <w:shd w:val="clear" w:color="auto" w:fill="FFFFFF"/>
        </w:rPr>
        <w:t>FLAMMABLE GAS IN GROUP</w:t>
      </w:r>
      <w:r w:rsidR="00460E7B" w:rsidRPr="006C7F74">
        <w:rPr>
          <w:b/>
          <w:shd w:val="clear" w:color="auto" w:fill="FFFFFF"/>
        </w:rPr>
        <w:t xml:space="preserve"> M </w:t>
      </w:r>
      <w:r w:rsidR="00460E7B" w:rsidRPr="006704AD">
        <w:rPr>
          <w:rFonts w:cs="Arial"/>
          <w:b/>
          <w:bCs/>
          <w:shd w:val="clear" w:color="auto" w:fill="FFFFFF"/>
        </w:rPr>
        <w:t>AND</w:t>
      </w:r>
      <w:r w:rsidR="00460E7B" w:rsidRPr="006C7F74">
        <w:rPr>
          <w:b/>
          <w:shd w:val="clear" w:color="auto" w:fill="FFFFFF"/>
        </w:rPr>
        <w:t xml:space="preserve"> S </w:t>
      </w:r>
      <w:r w:rsidR="00460E7B" w:rsidRPr="006704AD">
        <w:rPr>
          <w:rFonts w:cs="Arial"/>
          <w:b/>
          <w:bCs/>
          <w:shd w:val="clear" w:color="auto" w:fill="FFFFFF"/>
        </w:rPr>
        <w:t>OCCUPANCIES PER CONTROL AREA</w:t>
      </w:r>
      <w:r w:rsidR="00460E7B" w:rsidRPr="006704AD">
        <w:rPr>
          <w:rFonts w:cs="Arial"/>
          <w:b/>
          <w:bCs/>
          <w:shd w:val="clear" w:color="auto" w:fill="FFFFFF"/>
          <w:vertAlign w:val="superscript"/>
        </w:rPr>
        <w:t>a</w:t>
      </w:r>
    </w:p>
    <w:p w14:paraId="31586225" w14:textId="00BCEDFD" w:rsidR="009E795F" w:rsidRPr="006704AD" w:rsidRDefault="009E795F" w:rsidP="009E795F">
      <w:pPr>
        <w:pStyle w:val="Heading4"/>
      </w:pPr>
      <w:r w:rsidRPr="006704AD">
        <w:t xml:space="preserve">ITEM </w:t>
      </w:r>
      <w:r w:rsidR="004A631A" w:rsidRPr="006704AD">
        <w:t>39-5</w:t>
      </w:r>
      <w:r w:rsidRPr="006704AD">
        <w:rPr>
          <w:snapToGrid/>
        </w:rPr>
        <w:br/>
      </w:r>
      <w:r w:rsidRPr="006704AD">
        <w:t xml:space="preserve">Section </w:t>
      </w:r>
      <w:r w:rsidR="006B3E80" w:rsidRPr="006704AD">
        <w:t>5003.11.2.1 Fire Protection and Storage Arrangements</w:t>
      </w:r>
    </w:p>
    <w:p w14:paraId="264CBF90" w14:textId="014D101A" w:rsidR="009E795F" w:rsidRPr="006704AD" w:rsidRDefault="006B3E80" w:rsidP="00BC71E1">
      <w:pPr>
        <w:ind w:left="360"/>
        <w:rPr>
          <w:rFonts w:cs="Arial"/>
        </w:rPr>
      </w:pPr>
      <w:r w:rsidRPr="006704AD">
        <w:rPr>
          <w:rFonts w:cs="Arial"/>
        </w:rPr>
        <w:t xml:space="preserve">[The SFM proposes to repeal and replace </w:t>
      </w:r>
      <w:r w:rsidR="006D5722">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60BE2CD1" w14:textId="20253FA8" w:rsidR="0080654B" w:rsidRPr="00610051" w:rsidRDefault="006B3E80" w:rsidP="00BC71E1">
      <w:pPr>
        <w:ind w:left="360"/>
        <w:rPr>
          <w:rFonts w:cs="Arial"/>
          <w:shd w:val="clear" w:color="auto" w:fill="FFFFFF"/>
        </w:rPr>
      </w:pPr>
      <w:r w:rsidRPr="006704AD">
        <w:rPr>
          <w:rStyle w:val="italic"/>
          <w:rFonts w:cs="Arial"/>
          <w:b/>
          <w:bCs/>
          <w:i/>
          <w:iCs/>
          <w:strike/>
        </w:rPr>
        <w:t>5003.11.2.1 Fire protection and storage arrangements.</w:t>
      </w:r>
      <w:r w:rsidRPr="006704AD">
        <w:rPr>
          <w:rStyle w:val="italic"/>
          <w:rFonts w:cs="Arial"/>
          <w:i/>
          <w:iCs/>
          <w:strike/>
        </w:rPr>
        <w:t xml:space="preserve"> </w:t>
      </w:r>
      <w:r w:rsidR="00445D69" w:rsidRPr="006704AD">
        <w:rPr>
          <w:rStyle w:val="italic"/>
          <w:rFonts w:cs="Arial"/>
          <w:i/>
          <w:iCs/>
          <w:strike/>
        </w:rPr>
        <w:t>…</w:t>
      </w:r>
      <w:r w:rsidR="00610051">
        <w:rPr>
          <w:rStyle w:val="italic"/>
          <w:rFonts w:cs="Arial"/>
          <w:i/>
          <w:iCs/>
          <w:strike/>
        </w:rPr>
        <w:t xml:space="preserve"> </w:t>
      </w:r>
      <w:r w:rsidR="00610051">
        <w:rPr>
          <w:rFonts w:cs="Arial"/>
          <w:shd w:val="clear" w:color="auto" w:fill="FFFFFF"/>
        </w:rPr>
        <w:t>[Repeal the whole section</w:t>
      </w:r>
      <w:r w:rsidR="00610051" w:rsidRPr="00610051">
        <w:rPr>
          <w:rFonts w:cs="Arial"/>
          <w:shd w:val="clear" w:color="auto" w:fill="FFFFFF"/>
        </w:rPr>
        <w:t xml:space="preserve"> </w:t>
      </w:r>
      <w:r w:rsidR="00610051">
        <w:rPr>
          <w:rFonts w:cs="Arial"/>
          <w:shd w:val="clear" w:color="auto" w:fill="FFFFFF"/>
        </w:rPr>
        <w:t>amendment.]</w:t>
      </w:r>
    </w:p>
    <w:p w14:paraId="2371115A" w14:textId="679E8803" w:rsidR="006B3E80" w:rsidRPr="006C7F74" w:rsidRDefault="006B3E80" w:rsidP="00BC71E1">
      <w:pPr>
        <w:pStyle w:val="NormalWeb"/>
        <w:spacing w:before="0" w:beforeAutospacing="0" w:after="0" w:afterAutospacing="0"/>
        <w:ind w:firstLine="360"/>
        <w:jc w:val="both"/>
        <w:rPr>
          <w:rFonts w:ascii="Arial" w:hAnsi="Arial"/>
        </w:rPr>
      </w:pPr>
      <w:r w:rsidRPr="006704AD">
        <w:rPr>
          <w:rStyle w:val="italic"/>
          <w:rFonts w:ascii="Arial" w:hAnsi="Arial" w:cs="Arial"/>
          <w:b/>
          <w:bCs/>
        </w:rPr>
        <w:t xml:space="preserve">5003.11.2.1 </w:t>
      </w:r>
      <w:r w:rsidRPr="006C7F74">
        <w:rPr>
          <w:rStyle w:val="italic"/>
          <w:rFonts w:ascii="Arial" w:hAnsi="Arial"/>
          <w:b/>
        </w:rPr>
        <w:t>Fire protection and storage arrangements</w:t>
      </w:r>
      <w:r w:rsidRPr="006704AD">
        <w:rPr>
          <w:rStyle w:val="italic"/>
          <w:rFonts w:ascii="Arial" w:hAnsi="Arial" w:cs="Arial"/>
          <w:b/>
          <w:bCs/>
        </w:rPr>
        <w:t>.</w:t>
      </w:r>
      <w:r w:rsidRPr="006704AD">
        <w:rPr>
          <w:rStyle w:val="italic"/>
          <w:rFonts w:ascii="Arial" w:hAnsi="Arial" w:cs="Arial"/>
        </w:rPr>
        <w:t xml:space="preserve"> </w:t>
      </w:r>
      <w:r w:rsidR="00445D69" w:rsidRPr="006704AD">
        <w:rPr>
          <w:rStyle w:val="italic"/>
          <w:rFonts w:ascii="Arial" w:hAnsi="Arial" w:cs="Arial"/>
        </w:rPr>
        <w:t>…</w:t>
      </w:r>
    </w:p>
    <w:p w14:paraId="1ED84542" w14:textId="77777777" w:rsidR="00D67455" w:rsidRPr="006704AD" w:rsidRDefault="00D67455" w:rsidP="00D67455">
      <w:pPr>
        <w:pStyle w:val="Heading4"/>
        <w:ind w:left="0"/>
      </w:pPr>
      <w:r w:rsidRPr="006704AD">
        <w:t xml:space="preserve">Notation: </w:t>
      </w:r>
    </w:p>
    <w:p w14:paraId="69E5B1D1" w14:textId="29697764"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3712849" w14:textId="0F5F5101"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4AE7049D" w14:textId="41EF3CBF" w:rsidR="00D67455" w:rsidRPr="006704AD" w:rsidRDefault="00D67455" w:rsidP="00D67455">
      <w:pPr>
        <w:pStyle w:val="Heading3"/>
        <w:spacing w:before="0"/>
      </w:pPr>
      <w:r w:rsidRPr="006704AD">
        <w:lastRenderedPageBreak/>
        <w:t xml:space="preserve">ITEM </w:t>
      </w:r>
      <w:r w:rsidR="00007FDF" w:rsidRPr="006704AD">
        <w:t>40</w:t>
      </w:r>
      <w:r w:rsidRPr="006704AD">
        <w:rPr>
          <w:snapToGrid/>
        </w:rPr>
        <w:br/>
      </w:r>
      <w:r w:rsidRPr="006704AD">
        <w:t>Chapter</w:t>
      </w:r>
      <w:r w:rsidR="00007FDF" w:rsidRPr="006704AD">
        <w:t xml:space="preserve"> 51, Aerosols</w:t>
      </w:r>
    </w:p>
    <w:p w14:paraId="1BA8DC12" w14:textId="3DEC32B9" w:rsidR="00D67455" w:rsidRPr="006704AD" w:rsidRDefault="00385A26" w:rsidP="00D67455">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51 without amendments.]</w:t>
      </w:r>
    </w:p>
    <w:p w14:paraId="2B20FCFF" w14:textId="77777777" w:rsidR="00D67455" w:rsidRPr="006704AD" w:rsidRDefault="00D67455" w:rsidP="00610051">
      <w:pPr>
        <w:pStyle w:val="Heading4"/>
        <w:spacing w:before="0"/>
        <w:ind w:left="0"/>
      </w:pPr>
      <w:r w:rsidRPr="006704AD">
        <w:t xml:space="preserve">Notation: </w:t>
      </w:r>
    </w:p>
    <w:p w14:paraId="2B969F79" w14:textId="4F7BC632"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CA2064B" w14:textId="005A0A65"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9EC541A" w14:textId="11FA33B2" w:rsidR="00D67455" w:rsidRPr="006704AD" w:rsidRDefault="00D67455" w:rsidP="00D67455">
      <w:pPr>
        <w:pStyle w:val="Heading3"/>
        <w:spacing w:before="0"/>
      </w:pPr>
      <w:r w:rsidRPr="006704AD">
        <w:t xml:space="preserve">ITEM </w:t>
      </w:r>
      <w:r w:rsidR="00007FDF" w:rsidRPr="006704AD">
        <w:t>41</w:t>
      </w:r>
      <w:r w:rsidRPr="006704AD">
        <w:rPr>
          <w:snapToGrid/>
        </w:rPr>
        <w:br/>
      </w:r>
      <w:r w:rsidRPr="006704AD">
        <w:t>Chapter</w:t>
      </w:r>
      <w:r w:rsidR="00EF15C6" w:rsidRPr="006704AD">
        <w:t xml:space="preserve"> 52, Reserved</w:t>
      </w:r>
    </w:p>
    <w:p w14:paraId="4A6324B7" w14:textId="21A553F2" w:rsidR="00D67455" w:rsidRPr="006704AD" w:rsidRDefault="00FB15F9" w:rsidP="00D67455">
      <w:pPr>
        <w:rPr>
          <w:rFonts w:cs="Arial"/>
        </w:rPr>
      </w:pPr>
      <w:bookmarkStart w:id="105" w:name="_Hlk169626050"/>
      <w:r w:rsidRPr="006704AD">
        <w:rPr>
          <w:rFonts w:cs="Arial"/>
        </w:rPr>
        <w:t>[</w:t>
      </w:r>
      <w:bookmarkStart w:id="106" w:name="_Hlk169627704"/>
      <w:r w:rsidRPr="006704AD">
        <w:rPr>
          <w:rFonts w:cs="Arial"/>
        </w:rPr>
        <w:t xml:space="preserve">Chapter 52 </w:t>
      </w:r>
      <w:r w:rsidR="00ED22D6">
        <w:rPr>
          <w:rFonts w:cs="Arial"/>
        </w:rPr>
        <w:t>is reserved in 2024 IFC</w:t>
      </w:r>
      <w:bookmarkEnd w:id="106"/>
      <w:r w:rsidRPr="006704AD">
        <w:rPr>
          <w:rFonts w:cs="Arial"/>
        </w:rPr>
        <w:t>.]</w:t>
      </w:r>
    </w:p>
    <w:bookmarkEnd w:id="105"/>
    <w:p w14:paraId="20B95DBF" w14:textId="77777777" w:rsidR="00D67455" w:rsidRPr="006704AD" w:rsidRDefault="00D67455" w:rsidP="00610051">
      <w:pPr>
        <w:pStyle w:val="Heading4"/>
        <w:spacing w:before="0"/>
        <w:ind w:left="0"/>
      </w:pPr>
      <w:r w:rsidRPr="006704AD">
        <w:t xml:space="preserve">Notation: </w:t>
      </w:r>
    </w:p>
    <w:p w14:paraId="024E39D6" w14:textId="168BC93F"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8A30AA9" w14:textId="3CEE1124"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163607D5" w14:textId="77777777" w:rsidR="00AA1AE4" w:rsidRPr="0044593B" w:rsidRDefault="00AA1AE4" w:rsidP="00AA1AE4">
      <w:pPr>
        <w:pStyle w:val="Heading3"/>
        <w:spacing w:before="360"/>
      </w:pPr>
      <w:r w:rsidRPr="0044593B">
        <w:t xml:space="preserve">ITEM </w:t>
      </w:r>
      <w:r>
        <w:t>42</w:t>
      </w:r>
      <w:r w:rsidRPr="0044593B">
        <w:rPr>
          <w:snapToGrid/>
        </w:rPr>
        <w:br/>
      </w:r>
      <w:r w:rsidRPr="0044593B">
        <w:t xml:space="preserve">Chapter </w:t>
      </w:r>
      <w:r>
        <w:t xml:space="preserve">53 </w:t>
      </w:r>
      <w:r w:rsidRPr="00C53CAA">
        <w:t>Compressed Gases</w:t>
      </w:r>
    </w:p>
    <w:p w14:paraId="31D72403" w14:textId="6D06D0EF" w:rsidR="00AA1AE4" w:rsidRDefault="00AA1AE4" w:rsidP="00AA1AE4">
      <w:pPr>
        <w:rPr>
          <w:rFonts w:cs="Arial"/>
        </w:rPr>
      </w:pPr>
      <w:bookmarkStart w:id="107" w:name="_Hlk178755656"/>
      <w:r>
        <w:rPr>
          <w:rFonts w:cs="Arial"/>
        </w:rPr>
        <w:t>[</w:t>
      </w:r>
      <w:r w:rsidRPr="00F76D1D">
        <w:rPr>
          <w:rFonts w:cs="Arial"/>
        </w:rPr>
        <w:t xml:space="preserve">The SFM proposes to adopt Chapter 53 </w:t>
      </w:r>
      <w:r w:rsidRPr="00147DE7">
        <w:rPr>
          <w:rFonts w:cs="Arial"/>
        </w:rPr>
        <w:t xml:space="preserve">and </w:t>
      </w:r>
      <w:r>
        <w:rPr>
          <w:rFonts w:cs="Arial"/>
        </w:rPr>
        <w:t>carry</w:t>
      </w:r>
      <w:r w:rsidRPr="00147DE7">
        <w:rPr>
          <w:rFonts w:cs="Arial"/>
        </w:rPr>
        <w:t xml:space="preserve"> forward existing</w:t>
      </w:r>
      <w:r w:rsidRPr="00F76D1D">
        <w:rPr>
          <w:rFonts w:cs="Arial"/>
        </w:rPr>
        <w:t xml:space="preserve"> amendments</w:t>
      </w:r>
      <w:bookmarkEnd w:id="107"/>
      <w:r w:rsidRPr="00147DE7">
        <w:rPr>
          <w:rFonts w:cs="Arial"/>
        </w:rPr>
        <w:t xml:space="preserve"> </w:t>
      </w:r>
      <w:r>
        <w:rPr>
          <w:rFonts w:cs="Arial"/>
        </w:rPr>
        <w:t>f</w:t>
      </w:r>
      <w:r w:rsidRPr="00340647">
        <w:rPr>
          <w:rFonts w:cs="Arial"/>
        </w:rPr>
        <w:t xml:space="preserve">rom </w:t>
      </w:r>
      <w:r>
        <w:rPr>
          <w:rFonts w:cs="Arial"/>
        </w:rPr>
        <w:t>the </w:t>
      </w:r>
      <w:r w:rsidRPr="00340647">
        <w:rPr>
          <w:rFonts w:cs="Arial"/>
        </w:rPr>
        <w:t>2022 CFC</w:t>
      </w:r>
      <w:r w:rsidRPr="00147DE7">
        <w:rPr>
          <w:rFonts w:cs="Arial"/>
        </w:rPr>
        <w:t xml:space="preserve"> without </w:t>
      </w:r>
      <w:r>
        <w:rPr>
          <w:rFonts w:cs="Arial"/>
        </w:rPr>
        <w:t>modifications</w:t>
      </w:r>
      <w:r w:rsidRPr="00F76D1D">
        <w:rPr>
          <w:rFonts w:cs="Arial"/>
        </w:rPr>
        <w:t>.</w:t>
      </w:r>
      <w:r w:rsidR="00D35FA3">
        <w:rPr>
          <w:rFonts w:cs="Arial"/>
        </w:rPr>
        <w:t xml:space="preserve"> This charging statement was revised in </w:t>
      </w:r>
      <w:r w:rsidR="00D35FA3" w:rsidRPr="00AA6166">
        <w:rPr>
          <w:rFonts w:cs="Arial"/>
        </w:rPr>
        <w:t>15-Day Express Terms</w:t>
      </w:r>
      <w:r w:rsidR="00D35FA3">
        <w:rPr>
          <w:rFonts w:cs="Arial"/>
        </w:rPr>
        <w:t>.</w:t>
      </w:r>
      <w:r>
        <w:rPr>
          <w:rFonts w:cs="Arial"/>
        </w:rPr>
        <w:t>]</w:t>
      </w:r>
    </w:p>
    <w:p w14:paraId="3D1F394F" w14:textId="784680F8" w:rsidR="00D67455" w:rsidRPr="006704AD" w:rsidRDefault="00D67455" w:rsidP="00AA1AE4">
      <w:pPr>
        <w:pStyle w:val="Heading4"/>
        <w:spacing w:before="0"/>
        <w:ind w:left="0"/>
      </w:pPr>
      <w:r w:rsidRPr="006704AD">
        <w:t xml:space="preserve">Notation: </w:t>
      </w:r>
    </w:p>
    <w:p w14:paraId="71E658A6" w14:textId="19FDD8FC"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958032F" w14:textId="58C2953B"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E31C030" w14:textId="77777777" w:rsidR="00BC71E1" w:rsidRPr="0044593B" w:rsidRDefault="00BC71E1" w:rsidP="00BC71E1">
      <w:pPr>
        <w:pStyle w:val="Heading3"/>
        <w:spacing w:before="480"/>
      </w:pPr>
      <w:r w:rsidRPr="0044593B">
        <w:lastRenderedPageBreak/>
        <w:t xml:space="preserve">ITEM </w:t>
      </w:r>
      <w:r>
        <w:t>43</w:t>
      </w:r>
      <w:r w:rsidRPr="0044593B">
        <w:rPr>
          <w:snapToGrid/>
        </w:rPr>
        <w:br/>
      </w:r>
      <w:r w:rsidRPr="0044593B">
        <w:t xml:space="preserve">Chapter </w:t>
      </w:r>
      <w:r w:rsidRPr="006704AD">
        <w:t>54 Corrosive Materials</w:t>
      </w:r>
    </w:p>
    <w:p w14:paraId="25A698DA" w14:textId="349B42F5" w:rsidR="00BC71E1" w:rsidRDefault="00BC71E1" w:rsidP="00BC71E1">
      <w:pPr>
        <w:rPr>
          <w:rFonts w:cs="Arial"/>
        </w:rPr>
      </w:pPr>
      <w:r>
        <w:rPr>
          <w:rFonts w:cs="Arial"/>
        </w:rPr>
        <w:t>[</w:t>
      </w:r>
      <w:r w:rsidRPr="00F76D1D">
        <w:rPr>
          <w:rFonts w:cs="Arial"/>
        </w:rPr>
        <w:t>The SFM proposes to adopt Chapter 5</w:t>
      </w:r>
      <w:r>
        <w:rPr>
          <w:rFonts w:cs="Arial"/>
        </w:rPr>
        <w:t>4</w:t>
      </w:r>
      <w:r w:rsidRPr="00F76D1D">
        <w:rPr>
          <w:rFonts w:cs="Arial"/>
        </w:rPr>
        <w:t xml:space="preserve"> </w:t>
      </w:r>
      <w:r w:rsidRPr="00147DE7">
        <w:rPr>
          <w:rFonts w:cs="Arial"/>
        </w:rPr>
        <w:t xml:space="preserve">and </w:t>
      </w:r>
      <w:r w:rsidRPr="00340647">
        <w:rPr>
          <w:rFonts w:cs="Arial"/>
        </w:rPr>
        <w:t>carry</w:t>
      </w:r>
      <w:r w:rsidRPr="00147DE7">
        <w:rPr>
          <w:rFonts w:cs="Arial"/>
        </w:rPr>
        <w:t xml:space="preserve"> forward existing </w:t>
      </w:r>
      <w:r w:rsidRPr="00F76D1D">
        <w:rPr>
          <w:rFonts w:cs="Arial"/>
        </w:rPr>
        <w:t>amendments</w:t>
      </w:r>
      <w:r w:rsidRPr="00147DE7">
        <w:t xml:space="preserve"> </w:t>
      </w:r>
      <w:r>
        <w:rPr>
          <w:rFonts w:cs="Arial"/>
        </w:rPr>
        <w:t>f</w:t>
      </w:r>
      <w:r w:rsidRPr="00340647">
        <w:rPr>
          <w:rFonts w:cs="Arial"/>
        </w:rPr>
        <w:t xml:space="preserve">rom </w:t>
      </w:r>
      <w:r>
        <w:rPr>
          <w:rFonts w:cs="Arial"/>
        </w:rPr>
        <w:t>the </w:t>
      </w:r>
      <w:r w:rsidRPr="00340647">
        <w:rPr>
          <w:rFonts w:cs="Arial"/>
        </w:rPr>
        <w:t>2022 CFC</w:t>
      </w:r>
      <w:r w:rsidRPr="00147DE7">
        <w:rPr>
          <w:rFonts w:cs="Arial"/>
        </w:rPr>
        <w:t xml:space="preserve"> without </w:t>
      </w:r>
      <w:r>
        <w:rPr>
          <w:rFonts w:cs="Arial"/>
        </w:rPr>
        <w:t>modifications</w:t>
      </w:r>
      <w:r w:rsidRPr="00F76D1D">
        <w:rPr>
          <w:rFonts w:cs="Arial"/>
        </w:rPr>
        <w:t>.</w:t>
      </w:r>
      <w:r w:rsidR="00D35FA3">
        <w:rPr>
          <w:rFonts w:cs="Arial"/>
        </w:rPr>
        <w:t xml:space="preserve"> This charging statement was revised in </w:t>
      </w:r>
      <w:r w:rsidR="00D35FA3" w:rsidRPr="00AA6166">
        <w:rPr>
          <w:rFonts w:cs="Arial"/>
        </w:rPr>
        <w:t>15-Day Express Terms</w:t>
      </w:r>
      <w:r w:rsidR="00D35FA3">
        <w:rPr>
          <w:rFonts w:cs="Arial"/>
        </w:rPr>
        <w:t>.</w:t>
      </w:r>
      <w:r>
        <w:rPr>
          <w:rFonts w:cs="Arial"/>
        </w:rPr>
        <w:t>]</w:t>
      </w:r>
    </w:p>
    <w:p w14:paraId="1ED11DBE" w14:textId="77777777" w:rsidR="00D67455" w:rsidRPr="006704AD" w:rsidRDefault="00D67455" w:rsidP="00610051">
      <w:pPr>
        <w:pStyle w:val="Heading4"/>
        <w:spacing w:before="0"/>
        <w:ind w:left="0"/>
      </w:pPr>
      <w:r w:rsidRPr="006704AD">
        <w:t xml:space="preserve">Notation: </w:t>
      </w:r>
    </w:p>
    <w:p w14:paraId="576EB1D4" w14:textId="1D081863"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06C649BC" w14:textId="76B201FA"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770A6E3" w14:textId="79329648" w:rsidR="00D67455" w:rsidRPr="006704AD" w:rsidRDefault="00D67455" w:rsidP="00ED22D6">
      <w:pPr>
        <w:pStyle w:val="Heading3"/>
      </w:pPr>
      <w:r w:rsidRPr="006704AD">
        <w:t xml:space="preserve">ITEM </w:t>
      </w:r>
      <w:r w:rsidR="0060149F" w:rsidRPr="006704AD">
        <w:t>44</w:t>
      </w:r>
      <w:r w:rsidRPr="006704AD">
        <w:rPr>
          <w:snapToGrid/>
        </w:rPr>
        <w:br/>
      </w:r>
      <w:r w:rsidRPr="006704AD">
        <w:t>Chapter</w:t>
      </w:r>
      <w:r w:rsidR="0060149F" w:rsidRPr="006704AD">
        <w:t xml:space="preserve"> 55, Cryogenic Fluids</w:t>
      </w:r>
    </w:p>
    <w:p w14:paraId="07BF0AE4" w14:textId="31780A8A" w:rsidR="00D67455" w:rsidRPr="006704AD" w:rsidRDefault="008C3202" w:rsidP="00D67455">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55 without amendments.]</w:t>
      </w:r>
    </w:p>
    <w:p w14:paraId="52C3A5CE" w14:textId="77777777" w:rsidR="00D67455" w:rsidRPr="006704AD" w:rsidRDefault="00D67455" w:rsidP="00ED22D6">
      <w:pPr>
        <w:pStyle w:val="Heading4"/>
        <w:spacing w:before="0"/>
        <w:ind w:left="0"/>
      </w:pPr>
      <w:r w:rsidRPr="006704AD">
        <w:t xml:space="preserve">Notation: </w:t>
      </w:r>
    </w:p>
    <w:p w14:paraId="36BCB0F2" w14:textId="76391A5C"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AFB9E19" w14:textId="6AB567E1"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2F273FFD" w14:textId="24BC4CB5" w:rsidR="00D67455" w:rsidRPr="006704AD" w:rsidRDefault="00D67455" w:rsidP="00ED22D6">
      <w:pPr>
        <w:pStyle w:val="Heading3"/>
      </w:pPr>
      <w:r w:rsidRPr="006704AD">
        <w:t xml:space="preserve">ITEM </w:t>
      </w:r>
      <w:r w:rsidR="0060149F" w:rsidRPr="006704AD">
        <w:t>45</w:t>
      </w:r>
      <w:r w:rsidRPr="006704AD">
        <w:rPr>
          <w:snapToGrid/>
        </w:rPr>
        <w:br/>
      </w:r>
      <w:r w:rsidRPr="006704AD">
        <w:t>Chapter</w:t>
      </w:r>
      <w:r w:rsidR="0060149F" w:rsidRPr="006704AD">
        <w:t xml:space="preserve"> 56 Explosives and Fireworks</w:t>
      </w:r>
    </w:p>
    <w:p w14:paraId="0FCE9D16" w14:textId="65392925" w:rsidR="00D67455" w:rsidRPr="006704AD" w:rsidRDefault="00B21E05" w:rsidP="00D67455">
      <w:pPr>
        <w:rPr>
          <w:rFonts w:cs="Arial"/>
        </w:rPr>
      </w:pPr>
      <w:r w:rsidRPr="006704AD">
        <w:t xml:space="preserve">[SFM proposes to adopt </w:t>
      </w:r>
      <w:r w:rsidR="00820932" w:rsidRPr="006704AD">
        <w:t>Chapter</w:t>
      </w:r>
      <w:r w:rsidRPr="006704AD">
        <w:t xml:space="preserve"> 56 and carry forward existing California </w:t>
      </w:r>
      <w:r w:rsidR="00395E2B" w:rsidRPr="006704AD">
        <w:t xml:space="preserve">amendments </w:t>
      </w:r>
      <w:r w:rsidRPr="006704AD">
        <w:t xml:space="preserve">contained in Sections 5601.1, 5601.1.3, 5601.1.4, 5601.2.2, 5601.2.3, 5601.2.4, 5601.3.1, 5602.1, </w:t>
      </w:r>
      <w:r w:rsidRPr="006C7F74">
        <w:t>5603.2</w:t>
      </w:r>
      <w:r w:rsidRPr="00567F49">
        <w:t>,</w:t>
      </w:r>
      <w:r w:rsidRPr="006704AD">
        <w:t xml:space="preserve"> 5604.7.5.4, 5604.7.8, 5604.7.10, 5604.8.4, 5604.10.3, 5604.11, 5606.6, 5607.1, 5607.9.1, 5607.9.2, 5608.1, 5608.1.1, 5610, 5611, 5612, 5613 and Tables 5604.3 and 5604.5.2(1) without modification.]</w:t>
      </w:r>
    </w:p>
    <w:p w14:paraId="0E152ADA" w14:textId="77777777" w:rsidR="00D67455" w:rsidRPr="006704AD" w:rsidRDefault="00D67455" w:rsidP="00ED22D6">
      <w:pPr>
        <w:pStyle w:val="Heading4"/>
        <w:spacing w:before="0"/>
        <w:ind w:left="0"/>
      </w:pPr>
      <w:r w:rsidRPr="006704AD">
        <w:t xml:space="preserve">Notation: </w:t>
      </w:r>
    </w:p>
    <w:p w14:paraId="5D199DD3" w14:textId="7DD20550"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872F814" w14:textId="0F185466"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 xml:space="preserve">Health and Safety Code Sections 13108, 13108.5, 13113, 13113.5, </w:t>
      </w:r>
      <w:r w:rsidR="00DF17EA" w:rsidRPr="006704AD">
        <w:rPr>
          <w:rFonts w:cs="Arial"/>
          <w:szCs w:val="24"/>
        </w:rPr>
        <w:lastRenderedPageBreak/>
        <w:t>13114, 13132, 13132.7, 13133, 13135, 13143, 13143.1, 13143.2, 13143.6, 13143.9, 13145, 13146, 13210, 13211, 16022.5, 17921</w:t>
      </w:r>
      <w:r w:rsidR="00852887" w:rsidRPr="006704AD">
        <w:rPr>
          <w:rFonts w:cs="Arial"/>
          <w:szCs w:val="24"/>
        </w:rPr>
        <w:t>.</w:t>
      </w:r>
    </w:p>
    <w:p w14:paraId="2C404EEF" w14:textId="66D77BAA" w:rsidR="00D67455" w:rsidRPr="006704AD" w:rsidRDefault="00D67455" w:rsidP="00ED22D6">
      <w:pPr>
        <w:pStyle w:val="Heading3"/>
      </w:pPr>
      <w:r w:rsidRPr="006704AD">
        <w:t xml:space="preserve">ITEM </w:t>
      </w:r>
      <w:r w:rsidR="0060149F" w:rsidRPr="006704AD">
        <w:t>46</w:t>
      </w:r>
      <w:r w:rsidRPr="006704AD">
        <w:rPr>
          <w:snapToGrid/>
        </w:rPr>
        <w:br/>
      </w:r>
      <w:r w:rsidRPr="006704AD">
        <w:t>Chapter</w:t>
      </w:r>
      <w:r w:rsidR="0060149F" w:rsidRPr="006704AD">
        <w:t xml:space="preserve"> 57, Flammable and Combustible Liquids</w:t>
      </w:r>
    </w:p>
    <w:p w14:paraId="49DD6A22" w14:textId="5CEC688D" w:rsidR="004314C9" w:rsidRPr="006704AD" w:rsidRDefault="00D304F1" w:rsidP="00D304F1">
      <w:r w:rsidRPr="006704AD">
        <w:t xml:space="preserve">[SFM proposes to </w:t>
      </w:r>
      <w:bookmarkStart w:id="108" w:name="_Hlk162430081"/>
      <w:r w:rsidRPr="006704AD">
        <w:t xml:space="preserve">adopt </w:t>
      </w:r>
      <w:r w:rsidR="00820932" w:rsidRPr="006704AD">
        <w:t>Chapter</w:t>
      </w:r>
      <w:r w:rsidRPr="006704AD">
        <w:t xml:space="preserve"> 57 and carry forward existing California </w:t>
      </w:r>
      <w:r w:rsidR="00395E2B" w:rsidRPr="006704AD">
        <w:t xml:space="preserve">amendments </w:t>
      </w:r>
      <w:r w:rsidRPr="006704AD">
        <w:t>contained in Sections 5702, 5703.4.1, 5703.6.2, 5703.6.2.2, 5704.2, 5704.2.1, 5704.2.7.4, 5706.5.1.11</w:t>
      </w:r>
      <w:r w:rsidR="004314C9" w:rsidRPr="006704AD">
        <w:t xml:space="preserve"> without modification.]</w:t>
      </w:r>
    </w:p>
    <w:p w14:paraId="5D30CCF1" w14:textId="581D3C80" w:rsidR="00D304F1" w:rsidRPr="006704AD" w:rsidRDefault="001A31A8" w:rsidP="00D304F1">
      <w:pPr>
        <w:rPr>
          <w:rFonts w:cs="Arial"/>
        </w:rPr>
      </w:pPr>
      <w:r w:rsidRPr="006704AD">
        <w:t>[</w:t>
      </w:r>
      <w:r w:rsidR="004314C9" w:rsidRPr="006704AD">
        <w:t xml:space="preserve">The SFM proposes </w:t>
      </w:r>
      <w:r w:rsidR="006D5722">
        <w:t>NOT to adopt Section 5707</w:t>
      </w:r>
      <w:r w:rsidR="005E0EF6" w:rsidRPr="006704AD">
        <w:t>.</w:t>
      </w:r>
      <w:r w:rsidR="00D304F1" w:rsidRPr="006704AD">
        <w:t>]</w:t>
      </w:r>
      <w:bookmarkEnd w:id="108"/>
    </w:p>
    <w:p w14:paraId="506C0629" w14:textId="77777777" w:rsidR="00D67455" w:rsidRPr="006704AD" w:rsidRDefault="00D67455" w:rsidP="00ED22D6">
      <w:pPr>
        <w:pStyle w:val="Heading4"/>
        <w:spacing w:before="0"/>
        <w:ind w:left="0"/>
      </w:pPr>
      <w:r w:rsidRPr="006704AD">
        <w:t xml:space="preserve">Notation: </w:t>
      </w:r>
    </w:p>
    <w:p w14:paraId="5B3524DD" w14:textId="637E1766"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r w:rsidR="00F65661" w:rsidRPr="006704AD">
        <w:rPr>
          <w:rFonts w:cs="Arial"/>
          <w:szCs w:val="24"/>
        </w:rPr>
        <w:t>.</w:t>
      </w:r>
    </w:p>
    <w:p w14:paraId="3FDC3E65" w14:textId="6BF0BEDD" w:rsidR="00484538" w:rsidRDefault="00D67455" w:rsidP="00484538">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10E6F603" w14:textId="77777777" w:rsidR="00F40312" w:rsidRPr="00484538" w:rsidRDefault="00F40312" w:rsidP="00484538"/>
    <w:p w14:paraId="7F528B72" w14:textId="77777777" w:rsidR="00484538" w:rsidRPr="00484538" w:rsidRDefault="00484538" w:rsidP="00484538">
      <w:pPr>
        <w:keepNext/>
        <w:keepLines/>
        <w:outlineLvl w:val="2"/>
        <w:rPr>
          <w:rFonts w:eastAsiaTheme="majorEastAsia" w:cstheme="majorBidi"/>
          <w:b/>
          <w:color w:val="000000" w:themeColor="text1"/>
          <w:szCs w:val="24"/>
        </w:rPr>
      </w:pPr>
      <w:r w:rsidRPr="00484538">
        <w:rPr>
          <w:rFonts w:eastAsiaTheme="majorEastAsia" w:cstheme="majorBidi"/>
          <w:b/>
          <w:color w:val="000000" w:themeColor="text1"/>
          <w:szCs w:val="24"/>
        </w:rPr>
        <w:t>ITEM 47</w:t>
      </w:r>
      <w:r w:rsidRPr="00484538">
        <w:rPr>
          <w:rFonts w:eastAsiaTheme="majorEastAsia" w:cstheme="majorBidi"/>
          <w:b/>
          <w:snapToGrid/>
          <w:color w:val="000000" w:themeColor="text1"/>
          <w:szCs w:val="24"/>
        </w:rPr>
        <w:br/>
      </w:r>
      <w:r w:rsidRPr="00484538">
        <w:rPr>
          <w:rFonts w:eastAsiaTheme="majorEastAsia" w:cstheme="majorBidi"/>
          <w:b/>
          <w:color w:val="000000" w:themeColor="text1"/>
          <w:szCs w:val="24"/>
        </w:rPr>
        <w:t>Chapter 58, Flammable Gases and Flammable Cryogenic Fluids</w:t>
      </w:r>
    </w:p>
    <w:p w14:paraId="264CE280" w14:textId="77777777" w:rsidR="00EA4D51" w:rsidRPr="00EA4D51" w:rsidRDefault="00EA4D51" w:rsidP="00EA4D51">
      <w:pPr>
        <w:snapToGrid w:val="0"/>
        <w:rPr>
          <w:snapToGrid/>
        </w:rPr>
      </w:pPr>
      <w:r w:rsidRPr="00EA4D51">
        <w:rPr>
          <w:snapToGrid/>
        </w:rPr>
        <w:t xml:space="preserve">[SFM proposes to adopt Chapter 58 and carry forward existing California amendments contained in Sections 5801 and 5809 </w:t>
      </w:r>
      <w:bookmarkStart w:id="109" w:name="_Hlk169628052"/>
      <w:r w:rsidRPr="00EA4D51">
        <w:rPr>
          <w:snapToGrid/>
        </w:rPr>
        <w:t>with modifications shown below</w:t>
      </w:r>
      <w:bookmarkEnd w:id="109"/>
      <w:r w:rsidRPr="00EA4D51">
        <w:rPr>
          <w:snapToGrid/>
        </w:rPr>
        <w:t>.]</w:t>
      </w:r>
    </w:p>
    <w:p w14:paraId="6E9A179F" w14:textId="77777777" w:rsidR="00EA4D51" w:rsidRPr="00EA4D51" w:rsidRDefault="00EA4D51" w:rsidP="00EA4D51">
      <w:pPr>
        <w:keepNext/>
        <w:keepLines/>
        <w:snapToGrid w:val="0"/>
        <w:spacing w:before="240"/>
        <w:ind w:left="360"/>
        <w:outlineLvl w:val="3"/>
        <w:rPr>
          <w:rFonts w:eastAsia="Times New Roman"/>
          <w:b/>
          <w:iCs/>
          <w:snapToGrid/>
        </w:rPr>
      </w:pPr>
      <w:r w:rsidRPr="00EA4D51">
        <w:rPr>
          <w:rFonts w:eastAsia="Times New Roman"/>
          <w:b/>
          <w:iCs/>
          <w:snapToGrid/>
        </w:rPr>
        <w:t>ITEM 47-1</w:t>
      </w:r>
      <w:r w:rsidRPr="00EA4D51">
        <w:rPr>
          <w:rFonts w:eastAsia="Times New Roman"/>
          <w:b/>
          <w:iCs/>
          <w:snapToGrid/>
        </w:rPr>
        <w:br/>
        <w:t>Section 5809 On-Demand Hydrogen Mobile Fueling Operations.</w:t>
      </w:r>
    </w:p>
    <w:p w14:paraId="067C43F5" w14:textId="11E7EF5F" w:rsidR="00265F7B" w:rsidRDefault="00265F7B" w:rsidP="00BC71E1">
      <w:pPr>
        <w:snapToGrid w:val="0"/>
        <w:ind w:left="360"/>
        <w:rPr>
          <w:rFonts w:cs="Arial"/>
          <w:snapToGrid/>
        </w:rPr>
      </w:pPr>
      <w:bookmarkStart w:id="110" w:name="_Hlk164865793"/>
      <w:r w:rsidRPr="00484538">
        <w:rPr>
          <w:rFonts w:cs="Arial"/>
          <w:snapToGrid/>
        </w:rPr>
        <w:t>[</w:t>
      </w:r>
      <w:bookmarkStart w:id="111" w:name="_Hlk169628214"/>
      <w:r w:rsidRPr="00484538">
        <w:rPr>
          <w:rFonts w:cs="Arial"/>
          <w:snapToGrid/>
        </w:rPr>
        <w:t xml:space="preserve">The SFM proposes to modify </w:t>
      </w:r>
      <w:r w:rsidR="007F0270">
        <w:rPr>
          <w:rFonts w:cs="Arial"/>
          <w:snapToGrid/>
        </w:rPr>
        <w:t>and blend the existing amendments</w:t>
      </w:r>
      <w:r w:rsidRPr="00484538">
        <w:rPr>
          <w:rFonts w:cs="Arial"/>
          <w:snapToGrid/>
        </w:rPr>
        <w:t xml:space="preserve"> with </w:t>
      </w:r>
      <w:r w:rsidR="00F40312">
        <w:rPr>
          <w:rFonts w:cs="Arial"/>
          <w:snapToGrid/>
        </w:rPr>
        <w:t xml:space="preserve">the </w:t>
      </w:r>
      <w:r w:rsidRPr="00484538">
        <w:rPr>
          <w:rFonts w:cs="Arial"/>
          <w:snapToGrid/>
        </w:rPr>
        <w:t>new model code language.</w:t>
      </w:r>
      <w:bookmarkEnd w:id="110"/>
      <w:bookmarkEnd w:id="111"/>
      <w:r w:rsidR="007F0270">
        <w:rPr>
          <w:rFonts w:cs="Arial"/>
          <w:snapToGrid/>
        </w:rPr>
        <w:t xml:space="preserve"> Section 5809.6.3 California amendment “Positioning of fueling vehicle” repealed in 15-day</w:t>
      </w:r>
      <w:r w:rsidR="00924F53">
        <w:rPr>
          <w:rFonts w:cs="Arial"/>
          <w:snapToGrid/>
        </w:rPr>
        <w:t xml:space="preserve"> Express Terms.</w:t>
      </w:r>
      <w:r w:rsidR="007F0270">
        <w:rPr>
          <w:rFonts w:cs="Arial"/>
          <w:snapToGrid/>
        </w:rPr>
        <w:t>]</w:t>
      </w:r>
    </w:p>
    <w:p w14:paraId="6847C12E" w14:textId="77777777" w:rsidR="00265F7B" w:rsidRPr="00974368" w:rsidRDefault="00265F7B" w:rsidP="00265F7B">
      <w:pPr>
        <w:snapToGrid w:val="0"/>
        <w:jc w:val="center"/>
        <w:rPr>
          <w:rFonts w:eastAsia="Times New Roman"/>
          <w:b/>
          <w:iCs/>
          <w:snapToGrid/>
        </w:rPr>
      </w:pPr>
      <w:r w:rsidRPr="00EA4D51">
        <w:rPr>
          <w:rFonts w:eastAsia="Times New Roman"/>
          <w:b/>
          <w:iCs/>
          <w:snapToGrid/>
        </w:rPr>
        <w:t>SECTION 5809</w:t>
      </w:r>
      <w:r>
        <w:rPr>
          <w:rFonts w:eastAsia="Times New Roman"/>
          <w:b/>
          <w:iCs/>
          <w:snapToGrid/>
        </w:rPr>
        <w:br/>
      </w:r>
      <w:r w:rsidRPr="00EA4D51">
        <w:rPr>
          <w:rFonts w:eastAsia="Times New Roman"/>
          <w:b/>
          <w:iCs/>
          <w:snapToGrid/>
        </w:rPr>
        <w:t>ON-DEMAND HYDROGEN MOBILE FUELING OPERATIONS</w:t>
      </w:r>
      <w:r>
        <w:rPr>
          <w:rFonts w:eastAsia="Times New Roman"/>
          <w:b/>
          <w:iCs/>
          <w:snapToGrid/>
        </w:rPr>
        <w:br/>
      </w:r>
      <w:r w:rsidRPr="00974368">
        <w:rPr>
          <w:b/>
          <w:bCs/>
          <w:i/>
          <w:iCs/>
          <w:strike/>
        </w:rPr>
        <w:t>SECTION 5809</w:t>
      </w:r>
      <w:r w:rsidRPr="00974368">
        <w:rPr>
          <w:b/>
          <w:bCs/>
          <w:i/>
          <w:iCs/>
          <w:strike/>
        </w:rPr>
        <w:br/>
        <w:t>MOBILE GASEOUS FUELING OF HYDROGEN-FUELED VEHICLES</w:t>
      </w:r>
    </w:p>
    <w:p w14:paraId="23CADDE0" w14:textId="77777777" w:rsidR="00265F7B" w:rsidRPr="00974368" w:rsidRDefault="00265F7B" w:rsidP="00BC71E1">
      <w:pPr>
        <w:snapToGrid w:val="0"/>
        <w:ind w:left="720"/>
        <w:rPr>
          <w:i/>
          <w:iCs/>
          <w:strike/>
        </w:rPr>
      </w:pPr>
      <w:r w:rsidRPr="00974368">
        <w:rPr>
          <w:b/>
          <w:bCs/>
          <w:i/>
          <w:iCs/>
          <w:strike/>
        </w:rPr>
        <w:t>5809.1 General.</w:t>
      </w:r>
      <w:r w:rsidRPr="00974368">
        <w:rPr>
          <w:i/>
          <w:iCs/>
          <w:strike/>
        </w:rPr>
        <w:t xml:space="preserve"> Mobile fueling of gaseous hydrogen into the fuel tanks of hydrogen-fueled vehicles shall comply with Sections 5809.1 through 5809.6. Mobile fueling of liquid hydrogen is prohibited.</w:t>
      </w:r>
    </w:p>
    <w:p w14:paraId="38AE9DE3"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5809.1 General. </w:t>
      </w:r>
      <w:r w:rsidRPr="00484538">
        <w:rPr>
          <w:rFonts w:cs="Arial"/>
          <w:snapToGrid/>
          <w:szCs w:val="24"/>
        </w:rPr>
        <w:t xml:space="preserve">On-demand hydrogen mobile fueling operations that dispense gaseous hydrogen into the fuel tanks of motor vehicles shall comply with Sections 5809.1 through 5809.6.5. </w:t>
      </w:r>
      <w:r w:rsidRPr="00484538">
        <w:rPr>
          <w:rFonts w:eastAsia="Times New Roman" w:cs="Arial"/>
          <w:i/>
          <w:iCs/>
          <w:snapToGrid/>
          <w:szCs w:val="24"/>
          <w:u w:val="single"/>
        </w:rPr>
        <w:t>Mobile fueling of liquid hydrogen is prohibited.</w:t>
      </w:r>
    </w:p>
    <w:p w14:paraId="1DEBDA32" w14:textId="77777777" w:rsidR="00265F7B" w:rsidRPr="00974368" w:rsidRDefault="00265F7B" w:rsidP="00BC71E1">
      <w:pPr>
        <w:ind w:left="1440"/>
        <w:rPr>
          <w:i/>
          <w:iCs/>
          <w:strike/>
        </w:rPr>
      </w:pPr>
      <w:r w:rsidRPr="00974368">
        <w:rPr>
          <w:b/>
          <w:bCs/>
          <w:i/>
          <w:iCs/>
          <w:strike/>
        </w:rPr>
        <w:t>5809.1.1 Approval required.</w:t>
      </w:r>
      <w:r w:rsidRPr="00974368">
        <w:rPr>
          <w:i/>
          <w:iCs/>
          <w:strike/>
        </w:rPr>
        <w:t xml:space="preserve"> Mobile hydrogen-fueling operations shall not be conducted without first obtaining a permit and approval from the fire code official. Mobile hydrogen-fueling operations shall occur only at </w:t>
      </w:r>
      <w:r w:rsidRPr="00974368">
        <w:rPr>
          <w:i/>
          <w:iCs/>
          <w:strike/>
        </w:rPr>
        <w:lastRenderedPageBreak/>
        <w:t>approved locations within the jurisdiction.</w:t>
      </w:r>
    </w:p>
    <w:p w14:paraId="7C1E63A3"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5809.1.1 Approval required. </w:t>
      </w:r>
      <w:r w:rsidRPr="00484538">
        <w:rPr>
          <w:rFonts w:cs="Arial"/>
          <w:snapToGrid/>
          <w:szCs w:val="24"/>
        </w:rPr>
        <w:t>Hydrogen mobile fueling operations shall not be conducted without first obtaining a permit and approval from the fire code official. Hydrogen mobile fueling operations shall occur only at approved locations. The fire code official is authorized to approve individual locations or geographic areas where mobile fueling is allowed.</w:t>
      </w:r>
    </w:p>
    <w:p w14:paraId="34E15C40" w14:textId="77777777" w:rsidR="00265F7B" w:rsidRPr="00974368" w:rsidRDefault="00265F7B" w:rsidP="00BC71E1">
      <w:pPr>
        <w:ind w:left="720"/>
        <w:rPr>
          <w:i/>
          <w:iCs/>
          <w:strike/>
        </w:rPr>
      </w:pPr>
      <w:r w:rsidRPr="00974368">
        <w:rPr>
          <w:b/>
          <w:bCs/>
          <w:i/>
          <w:iCs/>
          <w:strike/>
        </w:rPr>
        <w:t xml:space="preserve">5809.2 Roadside service vehicles. </w:t>
      </w:r>
      <w:r w:rsidRPr="00974368">
        <w:rPr>
          <w:i/>
          <w:iCs/>
          <w:strike/>
        </w:rPr>
        <w:t>Roadside hydrogen service vehicles shall comply with the following:</w:t>
      </w:r>
    </w:p>
    <w:p w14:paraId="449CDCCA" w14:textId="77777777" w:rsidR="00265F7B" w:rsidRPr="00974368" w:rsidRDefault="00265F7B" w:rsidP="00BC71E1">
      <w:pPr>
        <w:ind w:left="1440"/>
        <w:rPr>
          <w:i/>
          <w:iCs/>
          <w:strike/>
        </w:rPr>
      </w:pPr>
      <w:r w:rsidRPr="00974368">
        <w:rPr>
          <w:i/>
          <w:iCs/>
          <w:strike/>
        </w:rPr>
        <w:t>1. Roadside hydrogen service vehicles and hydrogen supply tanks shall comply with US DOTn requirements for the transportation of hydrogen gas.</w:t>
      </w:r>
    </w:p>
    <w:p w14:paraId="50CF0D8B" w14:textId="77777777" w:rsidR="00265F7B" w:rsidRPr="00974368" w:rsidRDefault="00265F7B" w:rsidP="00BC71E1">
      <w:pPr>
        <w:ind w:left="1440"/>
        <w:rPr>
          <w:i/>
          <w:iCs/>
          <w:strike/>
        </w:rPr>
      </w:pPr>
      <w:r w:rsidRPr="00974368">
        <w:rPr>
          <w:i/>
          <w:iCs/>
          <w:strike/>
        </w:rPr>
        <w:t>2. Individual hydrogen fuel supply tanks installed on roadside hydrogen service vehicles shall have a maximum individual fuel capacity of 1,270 cubic feet (3 kg) of hydrogen.</w:t>
      </w:r>
    </w:p>
    <w:p w14:paraId="3247775F" w14:textId="77777777" w:rsidR="00265F7B" w:rsidRPr="00974368" w:rsidRDefault="00265F7B" w:rsidP="00BC71E1">
      <w:pPr>
        <w:ind w:left="1440"/>
        <w:rPr>
          <w:i/>
          <w:iCs/>
          <w:strike/>
        </w:rPr>
      </w:pPr>
      <w:r w:rsidRPr="00974368">
        <w:rPr>
          <w:i/>
          <w:iCs/>
          <w:strike/>
        </w:rPr>
        <w:t>3. The maximum aggregate amount of all hydrogen fuel in the supply tanks of roadside hydrogen service vehicles shall not exceed 4,233 cubic feet (10 kg) of hydrogen.</w:t>
      </w:r>
    </w:p>
    <w:p w14:paraId="7ABB443C" w14:textId="77777777" w:rsidR="00265F7B" w:rsidRPr="00974368" w:rsidRDefault="00265F7B" w:rsidP="00BC71E1">
      <w:pPr>
        <w:ind w:left="1440"/>
        <w:rPr>
          <w:i/>
          <w:iCs/>
          <w:strike/>
        </w:rPr>
      </w:pPr>
      <w:r w:rsidRPr="00974368">
        <w:rPr>
          <w:i/>
          <w:iCs/>
          <w:strike/>
        </w:rPr>
        <w:t>4. The roadside hydrogen service vehicle shall comply with all local, state and federal requirements.</w:t>
      </w:r>
    </w:p>
    <w:p w14:paraId="7D35B1FF" w14:textId="77777777" w:rsidR="00265F7B" w:rsidRPr="00974368" w:rsidRDefault="00265F7B" w:rsidP="00BC71E1">
      <w:pPr>
        <w:ind w:left="720" w:firstLine="720"/>
        <w:rPr>
          <w:i/>
          <w:iCs/>
          <w:strike/>
        </w:rPr>
      </w:pPr>
      <w:r w:rsidRPr="00974368">
        <w:rPr>
          <w:i/>
          <w:iCs/>
          <w:strike/>
        </w:rPr>
        <w:t>5. The vehicle and its equipment shall be maintained in good repair.</w:t>
      </w:r>
    </w:p>
    <w:p w14:paraId="0FFA7BC0" w14:textId="77777777" w:rsidR="00265F7B" w:rsidRDefault="00265F7B" w:rsidP="00BC71E1">
      <w:pPr>
        <w:snapToGrid w:val="0"/>
        <w:ind w:left="720"/>
        <w:rPr>
          <w:rFonts w:cs="Arial"/>
          <w:snapToGrid/>
          <w:szCs w:val="24"/>
        </w:rPr>
      </w:pPr>
      <w:r w:rsidRPr="00484538">
        <w:rPr>
          <w:rFonts w:cs="Arial"/>
          <w:b/>
          <w:bCs/>
          <w:snapToGrid/>
          <w:szCs w:val="24"/>
        </w:rPr>
        <w:t xml:space="preserve">5809.2 Hydrogen mobile fueling vehicle or trailer. </w:t>
      </w:r>
      <w:r w:rsidRPr="00484538">
        <w:rPr>
          <w:rFonts w:cs="Arial"/>
          <w:snapToGrid/>
          <w:szCs w:val="24"/>
        </w:rPr>
        <w:t>An on-demand hydrogen mobile fueling vehicle or mobile fueling trailer shall be that which is utilized in on-demand fueling operations for the dispensing of gaseous hydrogen into the fuel tanks of motor vehicles.</w:t>
      </w:r>
    </w:p>
    <w:p w14:paraId="176A2ED2"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5809.2.1 Hydrogen mobile fueling vehicle requirements. </w:t>
      </w:r>
      <w:r w:rsidRPr="00484538">
        <w:rPr>
          <w:rFonts w:cs="Arial"/>
          <w:snapToGrid/>
          <w:szCs w:val="24"/>
        </w:rPr>
        <w:t>Each hydrogen mobile fueling vehicle or mobile fueling trailer shall comply with all local, state and federal requirements, as well as the following:</w:t>
      </w:r>
    </w:p>
    <w:p w14:paraId="5F92FF5C" w14:textId="77777777" w:rsidR="00265F7B" w:rsidRPr="00484538" w:rsidRDefault="00265F7B" w:rsidP="00BC71E1">
      <w:pPr>
        <w:snapToGrid w:val="0"/>
        <w:ind w:left="2160"/>
        <w:rPr>
          <w:rFonts w:cs="Arial"/>
          <w:i/>
          <w:iCs/>
          <w:snapToGrid/>
          <w:szCs w:val="24"/>
          <w:u w:val="single"/>
        </w:rPr>
      </w:pPr>
      <w:r w:rsidRPr="00484538">
        <w:rPr>
          <w:rFonts w:cs="Arial"/>
          <w:snapToGrid/>
          <w:szCs w:val="24"/>
        </w:rPr>
        <w:t xml:space="preserve">1. The hydrogen mobile fueling vehicle or mobile fueling trailer and its equipment shall be in compliance with the appropriate requirements of NFPA 2 </w:t>
      </w:r>
      <w:r w:rsidRPr="00484538">
        <w:rPr>
          <w:rFonts w:cs="Arial"/>
          <w:i/>
          <w:iCs/>
          <w:snapToGrid/>
          <w:szCs w:val="24"/>
          <w:u w:val="single"/>
        </w:rPr>
        <w:t xml:space="preserve">and US DOTn requirements for the transportation of hydrogen gas. </w:t>
      </w:r>
    </w:p>
    <w:p w14:paraId="255B5ACB" w14:textId="77777777" w:rsidR="00265F7B" w:rsidRPr="00484538" w:rsidRDefault="00265F7B" w:rsidP="00BC71E1">
      <w:pPr>
        <w:snapToGrid w:val="0"/>
        <w:ind w:left="2160"/>
        <w:rPr>
          <w:rFonts w:cs="Arial"/>
          <w:snapToGrid/>
          <w:szCs w:val="24"/>
        </w:rPr>
      </w:pPr>
      <w:r w:rsidRPr="00484538">
        <w:rPr>
          <w:rFonts w:cs="Arial"/>
          <w:snapToGrid/>
          <w:szCs w:val="24"/>
        </w:rPr>
        <w:t xml:space="preserve">2. Hydrogen mobile fueling vehicles or mobile fueling trailers shall only contain and dispense gaseous hydrogen. </w:t>
      </w:r>
    </w:p>
    <w:p w14:paraId="3CB6E694" w14:textId="77777777" w:rsidR="00265F7B" w:rsidRPr="00484538" w:rsidRDefault="00265F7B" w:rsidP="00BC71E1">
      <w:pPr>
        <w:snapToGrid w:val="0"/>
        <w:ind w:left="2160"/>
        <w:rPr>
          <w:rFonts w:cs="Arial"/>
          <w:snapToGrid/>
          <w:szCs w:val="24"/>
        </w:rPr>
      </w:pPr>
      <w:r w:rsidRPr="00484538">
        <w:rPr>
          <w:rFonts w:cs="Arial"/>
          <w:snapToGrid/>
          <w:szCs w:val="24"/>
        </w:rPr>
        <w:t xml:space="preserve">3. The hydrogen mobile fueling vehicle or mobile fueling trailer and its equipment shall be maintained in good repair. </w:t>
      </w:r>
    </w:p>
    <w:p w14:paraId="4FB88485" w14:textId="77777777" w:rsidR="00265F7B" w:rsidRPr="00484538" w:rsidRDefault="00265F7B" w:rsidP="00BC71E1">
      <w:pPr>
        <w:snapToGrid w:val="0"/>
        <w:ind w:left="2160"/>
        <w:rPr>
          <w:rFonts w:cs="Arial"/>
          <w:snapToGrid/>
          <w:szCs w:val="24"/>
        </w:rPr>
      </w:pPr>
      <w:r w:rsidRPr="00484538">
        <w:rPr>
          <w:rFonts w:cs="Arial"/>
          <w:snapToGrid/>
          <w:szCs w:val="24"/>
        </w:rPr>
        <w:t>4. Fueling a hydrogen motor vehicle shall be from tanks or containers mounted on a mobile fueling trailer or from tanks or containers mounted on a mobile fueling vehicle. A mobile fueling operation shall not combine a mobile fueling vehicle with a mobile fueling trailer.</w:t>
      </w:r>
    </w:p>
    <w:p w14:paraId="74C0CA77" w14:textId="77777777" w:rsidR="00265F7B" w:rsidRPr="00484538" w:rsidRDefault="00265F7B" w:rsidP="00BC71E1">
      <w:pPr>
        <w:snapToGrid w:val="0"/>
        <w:ind w:left="2160"/>
        <w:rPr>
          <w:rFonts w:cs="Arial"/>
          <w:i/>
          <w:iCs/>
          <w:strike/>
          <w:snapToGrid/>
          <w:szCs w:val="24"/>
          <w:u w:val="single"/>
        </w:rPr>
      </w:pPr>
      <w:r w:rsidRPr="00484538">
        <w:rPr>
          <w:rFonts w:cs="Arial"/>
          <w:snapToGrid/>
          <w:szCs w:val="24"/>
        </w:rPr>
        <w:t xml:space="preserve">5. Mobile fueling vehicles and trailers shall be provided with at least one minimum </w:t>
      </w:r>
      <w:r w:rsidRPr="00484538">
        <w:rPr>
          <w:rFonts w:cs="Arial"/>
          <w:strike/>
          <w:snapToGrid/>
          <w:szCs w:val="24"/>
        </w:rPr>
        <w:t xml:space="preserve">10-pound ABC dry-chemical portable fire </w:t>
      </w:r>
      <w:r w:rsidRPr="00484538">
        <w:rPr>
          <w:rFonts w:cs="Arial"/>
          <w:strike/>
          <w:snapToGrid/>
          <w:szCs w:val="24"/>
        </w:rPr>
        <w:lastRenderedPageBreak/>
        <w:t xml:space="preserve">extinguisher with an agent discharge rate of 1 pound per second (0.454 kg/s) or greater </w:t>
      </w:r>
      <w:r w:rsidRPr="00484538">
        <w:rPr>
          <w:rFonts w:cs="Arial"/>
          <w:i/>
          <w:iCs/>
          <w:snapToGrid/>
          <w:szCs w:val="24"/>
          <w:u w:val="single"/>
        </w:rPr>
        <w:t xml:space="preserve">rating of 40-B:C shall be provided on the mobile, roadside service hydrogen-fueling vehicle with signage clearly indicating its location. </w:t>
      </w:r>
    </w:p>
    <w:p w14:paraId="23242381" w14:textId="77777777" w:rsidR="00265F7B" w:rsidRPr="00484538" w:rsidRDefault="00265F7B" w:rsidP="00BC71E1">
      <w:pPr>
        <w:snapToGrid w:val="0"/>
        <w:ind w:left="2160"/>
        <w:rPr>
          <w:rFonts w:cs="Arial"/>
          <w:i/>
          <w:iCs/>
          <w:snapToGrid/>
          <w:szCs w:val="24"/>
          <w:u w:val="single"/>
        </w:rPr>
      </w:pPr>
      <w:r w:rsidRPr="00484538">
        <w:rPr>
          <w:rFonts w:cs="Arial"/>
          <w:i/>
          <w:iCs/>
          <w:snapToGrid/>
          <w:szCs w:val="24"/>
          <w:u w:val="single"/>
        </w:rPr>
        <w:t>6. The roadside hydrogen service vehicle shall comply with all local, state and federal requirements.</w:t>
      </w:r>
    </w:p>
    <w:p w14:paraId="3C72D179" w14:textId="77777777" w:rsidR="00265F7B" w:rsidRPr="00484538" w:rsidRDefault="00265F7B" w:rsidP="00BC71E1">
      <w:pPr>
        <w:snapToGrid w:val="0"/>
        <w:ind w:left="2160"/>
        <w:rPr>
          <w:rFonts w:cs="Arial"/>
          <w:i/>
          <w:iCs/>
          <w:snapToGrid/>
          <w:szCs w:val="24"/>
          <w:u w:val="single"/>
        </w:rPr>
      </w:pPr>
      <w:r w:rsidRPr="00484538">
        <w:rPr>
          <w:rFonts w:cs="Arial"/>
          <w:i/>
          <w:iCs/>
          <w:snapToGrid/>
          <w:szCs w:val="24"/>
          <w:u w:val="single"/>
        </w:rPr>
        <w:t>7.</w:t>
      </w:r>
      <w:r w:rsidRPr="00484538">
        <w:rPr>
          <w:i/>
          <w:iCs/>
          <w:snapToGrid/>
          <w:u w:val="single"/>
        </w:rPr>
        <w:t xml:space="preserve"> </w:t>
      </w:r>
      <w:r w:rsidRPr="00484538">
        <w:rPr>
          <w:rFonts w:cs="Arial"/>
          <w:i/>
          <w:iCs/>
          <w:snapToGrid/>
          <w:szCs w:val="24"/>
          <w:u w:val="single"/>
        </w:rPr>
        <w:t>Individual hydrogen fuel supply tanks installed on roadside hydrogen service vehicles shall have a maximum individual fuel capacity of 1,270 cubic feet (3 kg) of hydrogen.</w:t>
      </w:r>
    </w:p>
    <w:p w14:paraId="1BDADEFC" w14:textId="77777777" w:rsidR="00265F7B" w:rsidRPr="00484538" w:rsidRDefault="00265F7B" w:rsidP="00BC71E1">
      <w:pPr>
        <w:snapToGrid w:val="0"/>
        <w:spacing w:after="360"/>
        <w:ind w:left="2160"/>
        <w:rPr>
          <w:rFonts w:cs="Arial"/>
          <w:i/>
          <w:iCs/>
          <w:snapToGrid/>
          <w:szCs w:val="24"/>
          <w:u w:val="single"/>
        </w:rPr>
      </w:pPr>
      <w:r w:rsidRPr="00484538">
        <w:rPr>
          <w:rFonts w:cs="Arial"/>
          <w:i/>
          <w:iCs/>
          <w:snapToGrid/>
          <w:szCs w:val="24"/>
          <w:u w:val="single"/>
        </w:rPr>
        <w:t>8. The maximum aggregate amount of all hydrogen fuel in the supply tanks of roadside hydrogen service vehicles shall not exceed 4,233 cubic feet (10 kg) of hydrogen.</w:t>
      </w:r>
    </w:p>
    <w:p w14:paraId="36A91CB9" w14:textId="77777777" w:rsidR="00265F7B" w:rsidRPr="00974368" w:rsidRDefault="00265F7B" w:rsidP="00BC71E1">
      <w:pPr>
        <w:ind w:left="720"/>
        <w:rPr>
          <w:i/>
          <w:iCs/>
          <w:strike/>
        </w:rPr>
      </w:pPr>
      <w:r w:rsidRPr="00974368">
        <w:rPr>
          <w:b/>
          <w:bCs/>
          <w:i/>
          <w:iCs/>
          <w:strike/>
        </w:rPr>
        <w:t xml:space="preserve">5809.3 Required documents. </w:t>
      </w:r>
      <w:r w:rsidRPr="00974368">
        <w:rPr>
          <w:i/>
          <w:iCs/>
          <w:strike/>
        </w:rPr>
        <w:t>Documents developed to comply with Sections 5809.3.1 through 5809.3.4 shall be submitted to the fire code official prior to approval of the permit application to conduct mobile gaseous hydrogen fueling operations. The required documents shall be maintained and updated when necessary by the permittee. Any modifications to an approved plan shall be submitted as needed and made available to the fire code official for review and approval.</w:t>
      </w:r>
    </w:p>
    <w:p w14:paraId="10BFC15F"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5809.3 Required documents. </w:t>
      </w:r>
      <w:r w:rsidRPr="00484538">
        <w:rPr>
          <w:rFonts w:cs="Arial"/>
          <w:snapToGrid/>
          <w:szCs w:val="24"/>
        </w:rPr>
        <w:t xml:space="preserve">Documents developed to comply with Sections 5809.3.1 through 5809.3.3 shall be </w:t>
      </w:r>
      <w:r w:rsidRPr="00484538">
        <w:rPr>
          <w:rFonts w:cs="Arial"/>
          <w:i/>
          <w:iCs/>
          <w:snapToGrid/>
          <w:szCs w:val="24"/>
          <w:u w:val="single"/>
        </w:rPr>
        <w:t>submitted to the fire code official prior to approval of the permit application to conduct mobile gaseous hydrogen fueling operations.  Any modification to an approved plan shall be</w:t>
      </w:r>
      <w:r w:rsidRPr="00484538">
        <w:rPr>
          <w:rFonts w:cs="Arial"/>
          <w:snapToGrid/>
          <w:szCs w:val="24"/>
        </w:rPr>
        <w:t xml:space="preserve"> updated as necessary by the owner of the mobile fueling operation and </w:t>
      </w:r>
      <w:r w:rsidRPr="00484538">
        <w:rPr>
          <w:rFonts w:cs="Arial"/>
          <w:strike/>
          <w:snapToGrid/>
          <w:szCs w:val="24"/>
        </w:rPr>
        <w:t>shall be</w:t>
      </w:r>
      <w:r w:rsidRPr="00484538">
        <w:rPr>
          <w:rFonts w:cs="Arial"/>
          <w:snapToGrid/>
          <w:szCs w:val="24"/>
        </w:rPr>
        <w:t xml:space="preserve"> maintained in compliance with Section 110.3.</w:t>
      </w:r>
    </w:p>
    <w:p w14:paraId="276A1D06" w14:textId="77777777" w:rsidR="00265F7B" w:rsidRPr="00974368" w:rsidRDefault="00265F7B" w:rsidP="00BC71E1">
      <w:pPr>
        <w:ind w:left="1440"/>
        <w:rPr>
          <w:i/>
          <w:iCs/>
          <w:strike/>
        </w:rPr>
      </w:pPr>
      <w:r w:rsidRPr="00974368">
        <w:rPr>
          <w:b/>
          <w:bCs/>
          <w:i/>
          <w:iCs/>
          <w:strike/>
        </w:rPr>
        <w:t>5809.3.1 Safety and emergency response plan.</w:t>
      </w:r>
      <w:r w:rsidRPr="00974368">
        <w:rPr>
          <w:i/>
          <w:iCs/>
          <w:strike/>
        </w:rPr>
        <w:t xml:space="preserve"> The owner of a mobile hydrogen-fueling operation shall develop a written safety and emergency response plan that:</w:t>
      </w:r>
    </w:p>
    <w:p w14:paraId="2CE83BE8" w14:textId="77777777" w:rsidR="00265F7B" w:rsidRPr="00974368" w:rsidRDefault="00265F7B" w:rsidP="00BC71E1">
      <w:pPr>
        <w:ind w:left="2160"/>
        <w:rPr>
          <w:i/>
          <w:iCs/>
          <w:strike/>
        </w:rPr>
      </w:pPr>
      <w:r w:rsidRPr="00974368">
        <w:rPr>
          <w:i/>
          <w:iCs/>
          <w:strike/>
        </w:rPr>
        <w:t>1. Establishes policies and procedures for fire safety, hydrogen leak prevention and control, personnel training and compliance with other applicable requirements of this code; and</w:t>
      </w:r>
    </w:p>
    <w:p w14:paraId="644F0D1E" w14:textId="77777777" w:rsidR="00265F7B" w:rsidRPr="00974368" w:rsidRDefault="00265F7B" w:rsidP="00BC71E1">
      <w:pPr>
        <w:ind w:left="2160"/>
        <w:rPr>
          <w:i/>
          <w:iCs/>
          <w:strike/>
        </w:rPr>
      </w:pPr>
      <w:r w:rsidRPr="00974368">
        <w:rPr>
          <w:i/>
          <w:iCs/>
          <w:strike/>
        </w:rPr>
        <w:t>2. Demonstrates readiness to respond to a hydrogen leak and carry out appropriate mitigation measures.</w:t>
      </w:r>
    </w:p>
    <w:p w14:paraId="47B72FEF"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5809.3.1 Safety and emergency response plan. </w:t>
      </w:r>
      <w:r w:rsidRPr="00484538">
        <w:rPr>
          <w:rFonts w:cs="Arial"/>
          <w:snapToGrid/>
          <w:szCs w:val="24"/>
        </w:rPr>
        <w:t xml:space="preserve">Hydrogen mobile fueling operators shall have an approved written safety and emergency response plan that establishes policies and procedures for fire safety, release and control, personnel training and compliance with other applicable requirements of this code.  </w:t>
      </w:r>
      <w:r w:rsidRPr="00484538">
        <w:rPr>
          <w:rFonts w:cs="Arial"/>
          <w:i/>
          <w:iCs/>
          <w:snapToGrid/>
          <w:szCs w:val="24"/>
          <w:u w:val="single"/>
        </w:rPr>
        <w:t>Operators shall demonstrate readiness to respond to a hydrogen leak and carry out appropriate mitigation measures.</w:t>
      </w:r>
    </w:p>
    <w:p w14:paraId="59B6BD36" w14:textId="77777777" w:rsidR="00265F7B" w:rsidRPr="00974368" w:rsidRDefault="00265F7B" w:rsidP="00BC71E1">
      <w:pPr>
        <w:ind w:left="1440"/>
        <w:rPr>
          <w:i/>
          <w:iCs/>
          <w:strike/>
        </w:rPr>
      </w:pPr>
      <w:r w:rsidRPr="00974368">
        <w:rPr>
          <w:b/>
          <w:bCs/>
          <w:i/>
          <w:iCs/>
          <w:strike/>
        </w:rPr>
        <w:t xml:space="preserve">5809.3.2 Standard operating procedures. </w:t>
      </w:r>
      <w:r w:rsidRPr="00974368">
        <w:rPr>
          <w:i/>
          <w:iCs/>
          <w:strike/>
        </w:rPr>
        <w:t>The owner of a mobile hydrogen-fueling operation shall develop a written fueling standard operating procedure (SOP) that:</w:t>
      </w:r>
    </w:p>
    <w:p w14:paraId="5285B534" w14:textId="77777777" w:rsidR="00265F7B" w:rsidRPr="00974368" w:rsidRDefault="00265F7B" w:rsidP="00265F7B">
      <w:pPr>
        <w:ind w:left="1440"/>
        <w:rPr>
          <w:i/>
          <w:iCs/>
          <w:strike/>
        </w:rPr>
      </w:pPr>
      <w:r w:rsidRPr="00974368">
        <w:rPr>
          <w:i/>
          <w:iCs/>
          <w:strike/>
        </w:rPr>
        <w:lastRenderedPageBreak/>
        <w:t>1. Clearly and unambiguously describes the sequence of steps that a roadside gaseous hydrogen service vehicle operator needs to take to ensure safety of gaseous hydrogen fueling and compliance with the fueling protocol requirements;</w:t>
      </w:r>
    </w:p>
    <w:p w14:paraId="6E857E01" w14:textId="77777777" w:rsidR="00265F7B" w:rsidRPr="00974368" w:rsidRDefault="00265F7B" w:rsidP="00265F7B">
      <w:pPr>
        <w:ind w:left="1440"/>
        <w:rPr>
          <w:i/>
          <w:iCs/>
          <w:strike/>
        </w:rPr>
      </w:pPr>
      <w:r w:rsidRPr="00974368">
        <w:rPr>
          <w:i/>
          <w:iCs/>
          <w:strike/>
        </w:rPr>
        <w:t>2. Establishes a fueling protocol that is consistent with applicable requirements of a recognized national standard such as SAE J2601. Compliance with these requirements shall be demonstrated by a valid test record from an independent third party such as a recognized hydrogen-fueled vehicle OEM (Original Equipment Manufacturer).</w:t>
      </w:r>
    </w:p>
    <w:p w14:paraId="123FDEB5"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5809.3.2 Standard operating procedures. </w:t>
      </w:r>
      <w:r w:rsidRPr="00484538">
        <w:rPr>
          <w:rFonts w:cs="Arial"/>
          <w:snapToGrid/>
          <w:szCs w:val="24"/>
        </w:rPr>
        <w:t>The owner of a mobile hydrogen-fueling operation shall develop a written fueling standard operating procedure (SOP) that:</w:t>
      </w:r>
    </w:p>
    <w:p w14:paraId="374F806C" w14:textId="77777777" w:rsidR="00265F7B" w:rsidRPr="00484538" w:rsidRDefault="00265F7B" w:rsidP="00BC71E1">
      <w:pPr>
        <w:snapToGrid w:val="0"/>
        <w:ind w:left="2160"/>
        <w:rPr>
          <w:rFonts w:cs="Arial"/>
          <w:snapToGrid/>
          <w:szCs w:val="24"/>
        </w:rPr>
      </w:pPr>
      <w:r w:rsidRPr="00484538">
        <w:rPr>
          <w:rFonts w:cs="Arial"/>
          <w:snapToGrid/>
          <w:szCs w:val="24"/>
        </w:rPr>
        <w:t>1. Clearly and unambiguously describes the sequence of steps that a roadside gaseous hydrogen service vehicle operator needs to take to ensure safety of gaseous hydrogen fueling and compliance with the fueling protocol requirements;</w:t>
      </w:r>
    </w:p>
    <w:p w14:paraId="7FFE91B0" w14:textId="77777777" w:rsidR="00265F7B" w:rsidRPr="00484538" w:rsidRDefault="00265F7B" w:rsidP="00BC71E1">
      <w:pPr>
        <w:snapToGrid w:val="0"/>
        <w:ind w:left="2160"/>
        <w:rPr>
          <w:rFonts w:cs="Arial"/>
          <w:snapToGrid/>
          <w:szCs w:val="24"/>
        </w:rPr>
      </w:pPr>
      <w:r w:rsidRPr="00484538">
        <w:rPr>
          <w:rFonts w:cs="Arial"/>
          <w:snapToGrid/>
          <w:szCs w:val="24"/>
        </w:rPr>
        <w:t>2. Establishes a fueling protocol that is consistent with applicable requirements of a recognized national standard such as SAE J2601. Compliance with these requirements shall be demonstrated by a valid test record from an independent third party such as a recognized hydrogen-fueled vehicle OEM (Original Equipment Manufacturer).</w:t>
      </w:r>
    </w:p>
    <w:p w14:paraId="642800B3" w14:textId="77777777" w:rsidR="00265F7B" w:rsidRPr="00974368" w:rsidRDefault="00265F7B" w:rsidP="00BC71E1">
      <w:pPr>
        <w:ind w:left="1440"/>
        <w:rPr>
          <w:i/>
          <w:iCs/>
          <w:strike/>
        </w:rPr>
      </w:pPr>
      <w:r w:rsidRPr="00974368">
        <w:rPr>
          <w:b/>
          <w:bCs/>
          <w:i/>
          <w:iCs/>
          <w:strike/>
        </w:rPr>
        <w:t>5809.3.3 Training records.</w:t>
      </w:r>
      <w:r w:rsidRPr="00974368">
        <w:rPr>
          <w:i/>
          <w:iCs/>
          <w:strike/>
        </w:rPr>
        <w:t xml:space="preserve"> Persons performing dispensing operations shall be qualified to deliver and dispense gaseous hydrogen fuels and shall be trained in these standards that are being created, the equipment manufacturer’s training and the appropriate mitigating actions in the event of a fire or a hydrogen leak prior to beginning the dispensing operations. Re-training shall be performed periodically, but no less frequent than annually. Training records shall be maintained by the dispensing company and made available to the fire code official upon request.</w:t>
      </w:r>
    </w:p>
    <w:p w14:paraId="6DAFC54A"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5809.3.2 Training records. </w:t>
      </w:r>
      <w:r w:rsidRPr="00484538">
        <w:rPr>
          <w:rFonts w:cs="Arial"/>
          <w:snapToGrid/>
          <w:szCs w:val="24"/>
        </w:rPr>
        <w:t xml:space="preserve">Hydrogen mobile fueling vehicles or mobile fueling trailers shall be operated only by designated personnel who are trained on proper fueling procedures </w:t>
      </w:r>
      <w:r w:rsidRPr="00484538">
        <w:rPr>
          <w:rFonts w:cs="Arial"/>
          <w:strike/>
          <w:snapToGrid/>
          <w:szCs w:val="24"/>
        </w:rPr>
        <w:t>and the safety and emergency response plan</w:t>
      </w:r>
      <w:r w:rsidRPr="00484538">
        <w:rPr>
          <w:rFonts w:cs="Arial"/>
          <w:snapToGrid/>
          <w:szCs w:val="24"/>
        </w:rPr>
        <w:t xml:space="preserve"> </w:t>
      </w:r>
      <w:r w:rsidRPr="00484538">
        <w:rPr>
          <w:rFonts w:cs="Arial"/>
          <w:i/>
          <w:iCs/>
          <w:snapToGrid/>
          <w:szCs w:val="24"/>
          <w:u w:val="single"/>
        </w:rPr>
        <w:t>,the equipment manufacturer’s training and the appropriate mitigating actions in the event of a fire or a hydrogen leak prior to beginning the dispensing operations. Re-training shall be performed periodically, but no less frequent than annually.</w:t>
      </w:r>
      <w:r w:rsidRPr="00484538">
        <w:rPr>
          <w:rFonts w:cs="Arial"/>
          <w:snapToGrid/>
          <w:szCs w:val="24"/>
        </w:rPr>
        <w:t xml:space="preserve"> Training records of operators shall be maintained </w:t>
      </w:r>
      <w:r w:rsidRPr="00484538">
        <w:rPr>
          <w:rFonts w:cs="Arial"/>
          <w:i/>
          <w:iCs/>
          <w:snapToGrid/>
          <w:szCs w:val="24"/>
          <w:u w:val="single"/>
        </w:rPr>
        <w:t>by the dispensing company and made available to the fire code official upon request.</w:t>
      </w:r>
    </w:p>
    <w:p w14:paraId="0B30A82A" w14:textId="77777777" w:rsidR="00265F7B" w:rsidRPr="00974368" w:rsidRDefault="00265F7B" w:rsidP="00BC71E1">
      <w:pPr>
        <w:ind w:left="1440"/>
        <w:rPr>
          <w:i/>
          <w:iCs/>
          <w:strike/>
        </w:rPr>
      </w:pPr>
      <w:r w:rsidRPr="00974368">
        <w:rPr>
          <w:b/>
          <w:bCs/>
          <w:i/>
          <w:iCs/>
          <w:strike/>
        </w:rPr>
        <w:t>5809.3.4 Site plan.</w:t>
      </w:r>
      <w:r w:rsidRPr="00974368">
        <w:rPr>
          <w:i/>
          <w:iCs/>
          <w:strike/>
        </w:rPr>
        <w:t xml:space="preserve">  Where required by the fire code official for other than emergency roadside service, a site plan shall be developed for each location at which mobile gaseous hydrogen fueling occurs. The site plan shall be in sufficient detail to indicate: all buildings, structures, lot lines, property lines and appurtenances on site and their use and function, and the scale of the site plan.</w:t>
      </w:r>
    </w:p>
    <w:p w14:paraId="64B00588" w14:textId="77777777" w:rsidR="00265F7B" w:rsidRPr="00484538" w:rsidRDefault="00265F7B" w:rsidP="00BC71E1">
      <w:pPr>
        <w:snapToGrid w:val="0"/>
        <w:ind w:left="1440"/>
        <w:rPr>
          <w:rFonts w:cs="Arial"/>
          <w:b/>
          <w:bCs/>
          <w:snapToGrid/>
          <w:szCs w:val="24"/>
        </w:rPr>
      </w:pPr>
      <w:r w:rsidRPr="00484538">
        <w:rPr>
          <w:rFonts w:cs="Arial"/>
          <w:b/>
          <w:bCs/>
          <w:snapToGrid/>
          <w:szCs w:val="24"/>
        </w:rPr>
        <w:lastRenderedPageBreak/>
        <w:t>5809.3.3 Site plan.</w:t>
      </w:r>
      <w:r w:rsidRPr="00484538">
        <w:rPr>
          <w:rFonts w:cs="Arial"/>
          <w:snapToGrid/>
          <w:szCs w:val="24"/>
        </w:rPr>
        <w:t xml:space="preserve"> Where required by the fire code official, a site plan shall be developed for each location at which hydrogen mobile fueling occurs. The site plan shall be of sufficient detail to indicate the following: </w:t>
      </w:r>
    </w:p>
    <w:p w14:paraId="4FD12E0A" w14:textId="77777777" w:rsidR="00265F7B" w:rsidRPr="00484538" w:rsidRDefault="00265F7B" w:rsidP="00BC71E1">
      <w:pPr>
        <w:snapToGrid w:val="0"/>
        <w:ind w:left="1440" w:firstLine="720"/>
        <w:rPr>
          <w:rFonts w:cs="Arial"/>
          <w:snapToGrid/>
          <w:szCs w:val="24"/>
        </w:rPr>
      </w:pPr>
      <w:r w:rsidRPr="00484538">
        <w:rPr>
          <w:rFonts w:cs="Arial"/>
          <w:snapToGrid/>
          <w:szCs w:val="24"/>
        </w:rPr>
        <w:t>1. All buildings and structures.</w:t>
      </w:r>
    </w:p>
    <w:p w14:paraId="26E0043C" w14:textId="77777777" w:rsidR="00265F7B" w:rsidRPr="00484538" w:rsidRDefault="00265F7B" w:rsidP="00BC71E1">
      <w:pPr>
        <w:snapToGrid w:val="0"/>
        <w:ind w:left="1440" w:firstLine="720"/>
        <w:rPr>
          <w:rFonts w:cs="Arial"/>
          <w:snapToGrid/>
          <w:szCs w:val="24"/>
        </w:rPr>
      </w:pPr>
      <w:r w:rsidRPr="00484538">
        <w:rPr>
          <w:rFonts w:cs="Arial"/>
          <w:snapToGrid/>
          <w:szCs w:val="24"/>
        </w:rPr>
        <w:t>2. Lot lines or property lines.</w:t>
      </w:r>
    </w:p>
    <w:p w14:paraId="7B0F3A06" w14:textId="77777777" w:rsidR="00265F7B" w:rsidRPr="00484538" w:rsidRDefault="00265F7B" w:rsidP="00BC71E1">
      <w:pPr>
        <w:snapToGrid w:val="0"/>
        <w:ind w:left="1440" w:firstLine="720"/>
        <w:rPr>
          <w:rFonts w:cs="Arial"/>
          <w:snapToGrid/>
          <w:szCs w:val="24"/>
        </w:rPr>
      </w:pPr>
      <w:r w:rsidRPr="00484538">
        <w:rPr>
          <w:rFonts w:cs="Arial"/>
          <w:snapToGrid/>
          <w:szCs w:val="24"/>
        </w:rPr>
        <w:t>3. Solar photovoltaic parking lot canopies.</w:t>
      </w:r>
    </w:p>
    <w:p w14:paraId="1231FC48" w14:textId="77777777" w:rsidR="00265F7B" w:rsidRPr="00484538" w:rsidRDefault="00265F7B" w:rsidP="00BC71E1">
      <w:pPr>
        <w:snapToGrid w:val="0"/>
        <w:ind w:left="1440" w:firstLine="720"/>
        <w:rPr>
          <w:rFonts w:cs="Arial"/>
          <w:snapToGrid/>
          <w:szCs w:val="24"/>
        </w:rPr>
      </w:pPr>
      <w:r w:rsidRPr="00484538">
        <w:rPr>
          <w:rFonts w:cs="Arial"/>
          <w:snapToGrid/>
          <w:szCs w:val="24"/>
        </w:rPr>
        <w:t xml:space="preserve">4. Appurtenances on-site and their use </w:t>
      </w:r>
      <w:r w:rsidRPr="00484538">
        <w:rPr>
          <w:rFonts w:cs="Arial"/>
          <w:strike/>
          <w:snapToGrid/>
          <w:szCs w:val="24"/>
        </w:rPr>
        <w:t>or</w:t>
      </w:r>
      <w:r w:rsidRPr="00484538">
        <w:rPr>
          <w:rFonts w:cs="Arial"/>
          <w:snapToGrid/>
          <w:szCs w:val="24"/>
        </w:rPr>
        <w:t xml:space="preserve"> </w:t>
      </w:r>
      <w:r w:rsidRPr="00484538">
        <w:rPr>
          <w:rFonts w:cs="Arial"/>
          <w:i/>
          <w:iCs/>
          <w:snapToGrid/>
          <w:szCs w:val="24"/>
          <w:u w:val="single"/>
        </w:rPr>
        <w:t xml:space="preserve">and </w:t>
      </w:r>
      <w:r w:rsidRPr="00484538">
        <w:rPr>
          <w:rFonts w:cs="Arial"/>
          <w:snapToGrid/>
          <w:szCs w:val="24"/>
        </w:rPr>
        <w:t>function.</w:t>
      </w:r>
    </w:p>
    <w:p w14:paraId="22A812A0" w14:textId="77777777" w:rsidR="00265F7B" w:rsidRPr="00484538" w:rsidRDefault="00265F7B" w:rsidP="00BC71E1">
      <w:pPr>
        <w:snapToGrid w:val="0"/>
        <w:ind w:left="1440" w:firstLine="720"/>
        <w:rPr>
          <w:rFonts w:cs="Arial"/>
          <w:snapToGrid/>
          <w:szCs w:val="24"/>
        </w:rPr>
      </w:pPr>
      <w:r w:rsidRPr="00484538">
        <w:rPr>
          <w:rFonts w:cs="Arial"/>
          <w:snapToGrid/>
          <w:szCs w:val="24"/>
        </w:rPr>
        <w:t>5. All uses adjacent to the lot lines of the site.</w:t>
      </w:r>
    </w:p>
    <w:p w14:paraId="24DF4E02" w14:textId="77777777" w:rsidR="00265F7B" w:rsidRPr="00484538" w:rsidRDefault="00265F7B" w:rsidP="00BC71E1">
      <w:pPr>
        <w:snapToGrid w:val="0"/>
        <w:ind w:left="1440" w:firstLine="720"/>
        <w:rPr>
          <w:rFonts w:cs="Arial"/>
          <w:snapToGrid/>
          <w:szCs w:val="24"/>
        </w:rPr>
      </w:pPr>
      <w:r w:rsidRPr="00484538">
        <w:rPr>
          <w:rFonts w:cs="Arial"/>
          <w:snapToGrid/>
          <w:szCs w:val="24"/>
        </w:rPr>
        <w:t>6. Hydrogen fueling locations.</w:t>
      </w:r>
    </w:p>
    <w:p w14:paraId="25C059F3" w14:textId="77777777" w:rsidR="00265F7B" w:rsidRPr="00484538" w:rsidRDefault="00265F7B" w:rsidP="00265F7B">
      <w:pPr>
        <w:snapToGrid w:val="0"/>
        <w:ind w:left="1440"/>
        <w:rPr>
          <w:rFonts w:cs="Arial"/>
          <w:snapToGrid/>
          <w:szCs w:val="24"/>
        </w:rPr>
      </w:pPr>
      <w:r w:rsidRPr="00484538">
        <w:rPr>
          <w:rFonts w:cs="Arial"/>
          <w:snapToGrid/>
          <w:szCs w:val="24"/>
        </w:rPr>
        <w:t>7. Scale of the site plan.</w:t>
      </w:r>
    </w:p>
    <w:p w14:paraId="5F479418" w14:textId="77777777" w:rsidR="00265F7B" w:rsidRPr="00974368" w:rsidRDefault="00265F7B" w:rsidP="00BC71E1">
      <w:pPr>
        <w:ind w:left="720"/>
        <w:rPr>
          <w:i/>
          <w:iCs/>
          <w:strike/>
        </w:rPr>
      </w:pPr>
      <w:r w:rsidRPr="00974368">
        <w:rPr>
          <w:b/>
          <w:bCs/>
          <w:i/>
          <w:iCs/>
          <w:strike/>
        </w:rPr>
        <w:t>5809.4 Mobile hydrogen-fueling areas.</w:t>
      </w:r>
      <w:r w:rsidRPr="00974368">
        <w:rPr>
          <w:i/>
          <w:iCs/>
          <w:strike/>
        </w:rPr>
        <w:t xml:space="preserve"> Areas where mobile hydrogen fueling is allowed shall comply with Sections 5809.4.1 through 5809.4.3.</w:t>
      </w:r>
    </w:p>
    <w:p w14:paraId="58094E3C" w14:textId="77777777" w:rsidR="00265F7B" w:rsidRPr="00974368" w:rsidRDefault="00265F7B" w:rsidP="00BC71E1">
      <w:pPr>
        <w:ind w:left="1440"/>
        <w:rPr>
          <w:i/>
          <w:iCs/>
          <w:strike/>
        </w:rPr>
      </w:pPr>
      <w:r w:rsidRPr="00974368">
        <w:rPr>
          <w:b/>
          <w:bCs/>
          <w:i/>
          <w:iCs/>
          <w:strike/>
        </w:rPr>
        <w:t>5809.4.1 Prohibited locations.</w:t>
      </w:r>
      <w:r w:rsidRPr="00974368">
        <w:rPr>
          <w:i/>
          <w:iCs/>
          <w:strike/>
        </w:rPr>
        <w:t xml:space="preserve"> Mobile hydrogen fueling shall not occur on public streets, public ways or inside buildings. Fueling on the roof level of parking structures or other buildings is prohibited.</w:t>
      </w:r>
    </w:p>
    <w:p w14:paraId="780B34C0" w14:textId="77777777" w:rsidR="00265F7B" w:rsidRPr="00974368" w:rsidRDefault="00265F7B" w:rsidP="00265F7B">
      <w:pPr>
        <w:ind w:left="1440"/>
        <w:rPr>
          <w:i/>
          <w:iCs/>
          <w:strike/>
        </w:rPr>
      </w:pPr>
      <w:r w:rsidRPr="00974368">
        <w:rPr>
          <w:b/>
          <w:bCs/>
          <w:i/>
          <w:iCs/>
          <w:strike/>
        </w:rPr>
        <w:t>Exception:</w:t>
      </w:r>
      <w:r w:rsidRPr="00974368">
        <w:rPr>
          <w:i/>
          <w:iCs/>
          <w:strike/>
        </w:rPr>
        <w:t xml:space="preserve"> Fueling hydrogen-fueled vehicles on a public street during a roadside emergency.</w:t>
      </w:r>
    </w:p>
    <w:p w14:paraId="60F3AB99"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5809.4 Hydrogen mobile fueling areas. </w:t>
      </w:r>
      <w:r w:rsidRPr="00484538">
        <w:rPr>
          <w:rFonts w:cs="Arial"/>
          <w:snapToGrid/>
          <w:szCs w:val="24"/>
        </w:rPr>
        <w:t xml:space="preserve">Hydrogen mobile fueling shall not occur on public streets, in public ways or inside buildings. Fueling on the roof level of parking structures or other buildings is prohibited </w:t>
      </w:r>
      <w:r w:rsidRPr="00484538">
        <w:rPr>
          <w:rFonts w:cs="Arial"/>
          <w:strike/>
          <w:snapToGrid/>
          <w:szCs w:val="24"/>
        </w:rPr>
        <w:t>unless access to the roof level is available without entering the structure or building.</w:t>
      </w:r>
    </w:p>
    <w:p w14:paraId="7F0B048A" w14:textId="77777777" w:rsidR="00265F7B" w:rsidRPr="00484538" w:rsidRDefault="00265F7B" w:rsidP="00265F7B">
      <w:pPr>
        <w:snapToGrid w:val="0"/>
        <w:ind w:left="1440"/>
        <w:rPr>
          <w:rFonts w:cs="Arial"/>
          <w:i/>
          <w:iCs/>
          <w:snapToGrid/>
          <w:szCs w:val="24"/>
          <w:u w:val="single"/>
        </w:rPr>
      </w:pPr>
      <w:r w:rsidRPr="00484538">
        <w:rPr>
          <w:rFonts w:cs="Arial"/>
          <w:i/>
          <w:iCs/>
          <w:snapToGrid/>
          <w:szCs w:val="24"/>
          <w:u w:val="single"/>
        </w:rPr>
        <w:t>Exception: Fueling hydrogen-fueled vehicles on a public street during a roadside emergency.</w:t>
      </w:r>
    </w:p>
    <w:p w14:paraId="64BA1AEA" w14:textId="77777777" w:rsidR="00265F7B" w:rsidRPr="00974368" w:rsidRDefault="00265F7B" w:rsidP="00BC71E1">
      <w:pPr>
        <w:ind w:left="1440"/>
        <w:rPr>
          <w:i/>
          <w:iCs/>
          <w:strike/>
        </w:rPr>
      </w:pPr>
      <w:r w:rsidRPr="00974368">
        <w:rPr>
          <w:b/>
          <w:bCs/>
          <w:i/>
          <w:iCs/>
          <w:strike/>
        </w:rPr>
        <w:t>5809.4.2 Separation.</w:t>
      </w:r>
      <w:r w:rsidRPr="00974368">
        <w:rPr>
          <w:i/>
          <w:iCs/>
          <w:strike/>
        </w:rPr>
        <w:t xml:space="preserve"> The point of connection between the roadside hydrogen service vehicle and the hydrogen-fuel vehicle shall not be less than 15 feet (4572 mm) from buildings, property lines or combustible storage.</w:t>
      </w:r>
    </w:p>
    <w:p w14:paraId="52A77BB7"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5809.4.1 Separation. </w:t>
      </w:r>
      <w:r w:rsidRPr="00484538">
        <w:rPr>
          <w:rFonts w:cs="Arial"/>
          <w:snapToGrid/>
          <w:szCs w:val="24"/>
        </w:rPr>
        <w:t xml:space="preserve">The point of connection of the vehicle being </w:t>
      </w:r>
      <w:r w:rsidRPr="00484538">
        <w:rPr>
          <w:rFonts w:cs="Arial"/>
          <w:i/>
          <w:iCs/>
          <w:snapToGrid/>
          <w:szCs w:val="24"/>
          <w:u w:val="single"/>
        </w:rPr>
        <w:t>fueled and the roadside hydrogen service vehicle</w:t>
      </w:r>
      <w:r w:rsidRPr="00484538">
        <w:rPr>
          <w:rFonts w:cs="Arial"/>
          <w:snapToGrid/>
          <w:szCs w:val="24"/>
        </w:rPr>
        <w:t xml:space="preserve"> shall not take place </w:t>
      </w:r>
      <w:r w:rsidRPr="00484538">
        <w:rPr>
          <w:rFonts w:cs="Arial"/>
          <w:i/>
          <w:iCs/>
          <w:snapToGrid/>
          <w:szCs w:val="24"/>
          <w:u w:val="single"/>
        </w:rPr>
        <w:t xml:space="preserve">less than 15 feet (4572 mm) from buildings, property lines or combustible storage </w:t>
      </w:r>
      <w:r w:rsidRPr="00484538">
        <w:rPr>
          <w:rFonts w:cs="Arial"/>
          <w:strike/>
          <w:snapToGrid/>
          <w:szCs w:val="24"/>
        </w:rPr>
        <w:t>within the distances specified by NFPA 2 Table 7.2.2.3.2 based on the maximum rated capacity of the hydrogen mobile fueling vehicle</w:t>
      </w:r>
      <w:r w:rsidRPr="00484538">
        <w:rPr>
          <w:rFonts w:cs="Arial"/>
          <w:snapToGrid/>
          <w:szCs w:val="24"/>
        </w:rPr>
        <w:t>.</w:t>
      </w:r>
    </w:p>
    <w:p w14:paraId="7E420D38" w14:textId="77777777" w:rsidR="00265F7B" w:rsidRPr="00974368" w:rsidRDefault="00265F7B" w:rsidP="00BC71E1">
      <w:pPr>
        <w:ind w:left="1440"/>
        <w:rPr>
          <w:i/>
          <w:iCs/>
          <w:strike/>
        </w:rPr>
      </w:pPr>
      <w:r w:rsidRPr="00974368">
        <w:rPr>
          <w:b/>
          <w:bCs/>
          <w:i/>
          <w:iCs/>
          <w:strike/>
        </w:rPr>
        <w:t>5809.4.3 Sources of ignition.</w:t>
      </w:r>
      <w:r w:rsidRPr="00974368">
        <w:rPr>
          <w:i/>
          <w:iCs/>
          <w:strike/>
        </w:rPr>
        <w:t xml:space="preserve"> Smoking, open flames and other sources of ignition, including un-rated electrical equipment, shall be prohibited within 25 feet (7620 mm) of fuel-dispensing activities. Signs prohibiting smoking or open flames within 25 feet (7620 mm) of the vehicle or the point of fueling shall be prominently posted on the mobile fueling vehicle. The engines of vehicles being fueled shall be shut off during fueling.</w:t>
      </w:r>
    </w:p>
    <w:p w14:paraId="47021335"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5809.4.2 Sources of ignition. </w:t>
      </w:r>
      <w:r w:rsidRPr="00484538">
        <w:rPr>
          <w:rFonts w:cs="Arial"/>
          <w:snapToGrid/>
          <w:szCs w:val="24"/>
        </w:rPr>
        <w:t xml:space="preserve">Smoking, open flames and other sources of ignition, </w:t>
      </w:r>
      <w:r w:rsidRPr="00484538">
        <w:rPr>
          <w:rFonts w:cs="Arial"/>
          <w:i/>
          <w:iCs/>
          <w:snapToGrid/>
          <w:szCs w:val="24"/>
          <w:u w:val="single"/>
        </w:rPr>
        <w:t>including un-rated electrical equipment,</w:t>
      </w:r>
      <w:r w:rsidRPr="00484538">
        <w:rPr>
          <w:rFonts w:cs="Arial"/>
          <w:snapToGrid/>
          <w:szCs w:val="24"/>
        </w:rPr>
        <w:t xml:space="preserve"> shall be prohibited within 25 feet (7620 mm) of fuel-dispensing activities. Signs prohibiting </w:t>
      </w:r>
      <w:r w:rsidRPr="00484538">
        <w:rPr>
          <w:rFonts w:cs="Arial"/>
          <w:snapToGrid/>
          <w:szCs w:val="24"/>
        </w:rPr>
        <w:lastRenderedPageBreak/>
        <w:t>smoking or open flames within 25 feet (7620 mm) of the vehicle or the point of fueling shall be prominently posted on the hydrogen mobile fueling vehicle. The fuel cell of vehicles being fueled shall be shut off during fueling.</w:t>
      </w:r>
    </w:p>
    <w:p w14:paraId="35A7A774" w14:textId="77777777" w:rsidR="00265F7B" w:rsidRPr="00974368" w:rsidRDefault="00265F7B" w:rsidP="00BC71E1">
      <w:pPr>
        <w:ind w:left="720"/>
        <w:rPr>
          <w:i/>
          <w:iCs/>
          <w:strike/>
        </w:rPr>
      </w:pPr>
      <w:r w:rsidRPr="00974368">
        <w:rPr>
          <w:b/>
          <w:bCs/>
          <w:i/>
          <w:iCs/>
          <w:strike/>
        </w:rPr>
        <w:t>5809.5 Equipment.</w:t>
      </w:r>
      <w:r w:rsidRPr="00974368">
        <w:rPr>
          <w:i/>
          <w:iCs/>
          <w:strike/>
        </w:rPr>
        <w:t xml:space="preserve"> Mobile hydrogen-fueling equipment shall comply with Sections 5809.5.1 through 5809.5.4.</w:t>
      </w:r>
    </w:p>
    <w:p w14:paraId="7BCFE6C0"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5809.5 Equipment. </w:t>
      </w:r>
      <w:r w:rsidRPr="00484538">
        <w:rPr>
          <w:rFonts w:cs="Arial"/>
          <w:snapToGrid/>
          <w:szCs w:val="24"/>
        </w:rPr>
        <w:t>Hydrogen mobile fueling equipment shall comply with Sections 5809.5.1 and 5809.5.2.</w:t>
      </w:r>
    </w:p>
    <w:p w14:paraId="71D45D3E" w14:textId="77777777" w:rsidR="00265F7B" w:rsidRPr="00974368" w:rsidRDefault="00265F7B" w:rsidP="00BC71E1">
      <w:pPr>
        <w:ind w:left="1440"/>
        <w:rPr>
          <w:i/>
          <w:iCs/>
          <w:strike/>
        </w:rPr>
      </w:pPr>
      <w:r w:rsidRPr="00974368">
        <w:rPr>
          <w:b/>
          <w:bCs/>
          <w:i/>
          <w:iCs/>
          <w:strike/>
        </w:rPr>
        <w:t>5809.5.1 Listed equipment.</w:t>
      </w:r>
      <w:r w:rsidRPr="00974368">
        <w:rPr>
          <w:i/>
          <w:iCs/>
          <w:strike/>
        </w:rPr>
        <w:t xml:space="preserve"> Roadside hydrogen service vehicle fuel-dispensing equipment and appurtenances shall be listed or approved by a recognized third party for its intended use.</w:t>
      </w:r>
    </w:p>
    <w:p w14:paraId="7B09F959" w14:textId="77777777" w:rsidR="00265F7B" w:rsidRPr="00974368" w:rsidRDefault="00265F7B" w:rsidP="00BC71E1">
      <w:pPr>
        <w:ind w:left="1440"/>
        <w:rPr>
          <w:i/>
          <w:iCs/>
          <w:strike/>
        </w:rPr>
      </w:pPr>
      <w:r w:rsidRPr="00974368">
        <w:rPr>
          <w:b/>
          <w:bCs/>
          <w:i/>
          <w:iCs/>
          <w:strike/>
        </w:rPr>
        <w:t>5809.5.2 Dispensing hose.</w:t>
      </w:r>
      <w:r w:rsidRPr="00974368">
        <w:rPr>
          <w:i/>
          <w:iCs/>
          <w:strike/>
        </w:rPr>
        <w:t xml:space="preserve"> The dispensing hose shall be equipped with a breakaway coupling installed within 3 feet (1 m) from the dispensing nozzle.</w:t>
      </w:r>
    </w:p>
    <w:p w14:paraId="48AFC5D7"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5809.5.1 Dispensing hoses, nozzles and equipment. </w:t>
      </w:r>
      <w:r w:rsidRPr="00484538">
        <w:rPr>
          <w:rFonts w:cs="Arial"/>
          <w:snapToGrid/>
          <w:szCs w:val="24"/>
        </w:rPr>
        <w:t>Dispensing hoses, nozzles</w:t>
      </w:r>
      <w:r w:rsidRPr="00484538">
        <w:rPr>
          <w:rFonts w:cs="Arial"/>
          <w:i/>
          <w:iCs/>
          <w:snapToGrid/>
          <w:szCs w:val="24"/>
          <w:u w:val="single"/>
        </w:rPr>
        <w:t>,</w:t>
      </w:r>
      <w:r w:rsidRPr="00484538">
        <w:rPr>
          <w:rFonts w:cs="Arial"/>
          <w:snapToGrid/>
          <w:szCs w:val="24"/>
        </w:rPr>
        <w:t xml:space="preserve"> </w:t>
      </w:r>
      <w:r w:rsidRPr="00484538">
        <w:rPr>
          <w:rFonts w:cs="Arial"/>
          <w:strike/>
          <w:snapToGrid/>
          <w:szCs w:val="24"/>
        </w:rPr>
        <w:t>and</w:t>
      </w:r>
      <w:r w:rsidRPr="00484538">
        <w:rPr>
          <w:rFonts w:cs="Arial"/>
          <w:snapToGrid/>
          <w:szCs w:val="24"/>
        </w:rPr>
        <w:t xml:space="preserve"> equipment </w:t>
      </w:r>
      <w:r w:rsidRPr="00484538">
        <w:rPr>
          <w:rFonts w:cs="Arial"/>
          <w:i/>
          <w:iCs/>
          <w:snapToGrid/>
          <w:szCs w:val="24"/>
          <w:u w:val="single"/>
        </w:rPr>
        <w:t>and appurtenances</w:t>
      </w:r>
      <w:r w:rsidRPr="00484538">
        <w:rPr>
          <w:rFonts w:cs="Arial"/>
          <w:snapToGrid/>
          <w:szCs w:val="24"/>
        </w:rPr>
        <w:t xml:space="preserve"> shall </w:t>
      </w:r>
      <w:r w:rsidRPr="00484538">
        <w:rPr>
          <w:rFonts w:cs="Arial"/>
          <w:i/>
          <w:iCs/>
          <w:snapToGrid/>
          <w:szCs w:val="24"/>
          <w:u w:val="single"/>
        </w:rPr>
        <w:t>be listed or approved by a recognized third party for its intended use</w:t>
      </w:r>
      <w:r w:rsidRPr="00484538">
        <w:rPr>
          <w:rFonts w:cs="Arial"/>
          <w:snapToGrid/>
          <w:szCs w:val="24"/>
        </w:rPr>
        <w:t xml:space="preserve"> and comply with NFPA 2.</w:t>
      </w:r>
    </w:p>
    <w:p w14:paraId="1A45A259" w14:textId="77777777" w:rsidR="00265F7B" w:rsidRPr="00484538" w:rsidRDefault="00265F7B" w:rsidP="00BC71E1">
      <w:pPr>
        <w:snapToGrid w:val="0"/>
        <w:ind w:left="2160"/>
        <w:rPr>
          <w:rFonts w:cs="Arial"/>
          <w:b/>
          <w:bCs/>
          <w:i/>
          <w:iCs/>
          <w:snapToGrid/>
          <w:szCs w:val="24"/>
          <w:u w:val="single"/>
        </w:rPr>
      </w:pPr>
      <w:r w:rsidRPr="00974368">
        <w:rPr>
          <w:b/>
          <w:bCs/>
          <w:i/>
          <w:iCs/>
          <w:strike/>
        </w:rPr>
        <w:t xml:space="preserve">5809.5.3 </w:t>
      </w:r>
      <w:r w:rsidRPr="00484538">
        <w:rPr>
          <w:rFonts w:cs="Arial"/>
          <w:b/>
          <w:bCs/>
          <w:i/>
          <w:iCs/>
          <w:snapToGrid/>
          <w:szCs w:val="24"/>
          <w:u w:val="single"/>
        </w:rPr>
        <w:t>5809.5.1.1</w:t>
      </w:r>
      <w:r w:rsidRPr="00974368">
        <w:rPr>
          <w:rFonts w:cs="Arial"/>
          <w:b/>
          <w:bCs/>
          <w:i/>
          <w:iCs/>
          <w:snapToGrid/>
          <w:szCs w:val="24"/>
        </w:rPr>
        <w:t xml:space="preserve"> Hose reel. </w:t>
      </w:r>
      <w:r w:rsidRPr="00974368">
        <w:rPr>
          <w:rFonts w:cs="Arial"/>
          <w:i/>
          <w:iCs/>
          <w:snapToGrid/>
          <w:szCs w:val="24"/>
        </w:rPr>
        <w:t>The dispensing hose shall be properly placed on an approved reel or in an approved compartment before moving the roadside hydrogen service vehicle.</w:t>
      </w:r>
    </w:p>
    <w:p w14:paraId="7C71F09E" w14:textId="77777777" w:rsidR="00265F7B" w:rsidRPr="00484538" w:rsidRDefault="00265F7B" w:rsidP="00BC71E1">
      <w:pPr>
        <w:snapToGrid w:val="0"/>
        <w:ind w:left="2160"/>
        <w:rPr>
          <w:rFonts w:cs="Arial"/>
          <w:b/>
          <w:bCs/>
          <w:i/>
          <w:iCs/>
          <w:snapToGrid/>
          <w:szCs w:val="24"/>
          <w:u w:val="single"/>
        </w:rPr>
      </w:pPr>
      <w:r w:rsidRPr="00974368">
        <w:rPr>
          <w:b/>
          <w:bCs/>
          <w:i/>
          <w:iCs/>
          <w:strike/>
        </w:rPr>
        <w:t xml:space="preserve">5809.5.4 </w:t>
      </w:r>
      <w:r w:rsidRPr="00484538">
        <w:rPr>
          <w:rFonts w:cs="Arial"/>
          <w:b/>
          <w:bCs/>
          <w:i/>
          <w:iCs/>
          <w:snapToGrid/>
          <w:szCs w:val="24"/>
          <w:u w:val="single"/>
        </w:rPr>
        <w:t>5809.1.2</w:t>
      </w:r>
      <w:r w:rsidRPr="00974368">
        <w:rPr>
          <w:rFonts w:cs="Arial"/>
          <w:b/>
          <w:bCs/>
          <w:i/>
          <w:iCs/>
          <w:snapToGrid/>
          <w:szCs w:val="24"/>
        </w:rPr>
        <w:t xml:space="preserve"> Pressure limit. </w:t>
      </w:r>
      <w:r w:rsidRPr="00974368">
        <w:rPr>
          <w:rFonts w:cs="Arial"/>
          <w:i/>
          <w:iCs/>
          <w:snapToGrid/>
          <w:szCs w:val="24"/>
        </w:rPr>
        <w:t>Only dispensing of compressed gaseous hydrogen at partial pressure into the fuel tanks of hydrogen-fueled vehicles from on-board hydrogen supply tanks is allowed.</w:t>
      </w:r>
    </w:p>
    <w:p w14:paraId="3A28D7C2"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5809.5.2 Fire extinguisher. </w:t>
      </w:r>
      <w:r w:rsidRPr="00484538">
        <w:rPr>
          <w:rFonts w:cs="Arial"/>
          <w:snapToGrid/>
          <w:szCs w:val="24"/>
        </w:rPr>
        <w:t>An approved portable fire extinguisher complying with Section 906 with a minimum rating of 4-A: 80-B: C shall be provided on the hydrogen mobile fueling vehicle with signage clearly indicating its location.</w:t>
      </w:r>
    </w:p>
    <w:p w14:paraId="4BE9F8C7" w14:textId="77777777" w:rsidR="00265F7B" w:rsidRPr="00BC5BAB" w:rsidRDefault="00265F7B" w:rsidP="00BC71E1">
      <w:pPr>
        <w:ind w:left="720"/>
        <w:rPr>
          <w:i/>
          <w:iCs/>
          <w:strike/>
        </w:rPr>
      </w:pPr>
      <w:r w:rsidRPr="00BC5BAB">
        <w:rPr>
          <w:b/>
          <w:bCs/>
          <w:i/>
          <w:iCs/>
          <w:strike/>
        </w:rPr>
        <w:t>5809.6 Operations.</w:t>
      </w:r>
      <w:r w:rsidRPr="00BC5BAB">
        <w:rPr>
          <w:i/>
          <w:iCs/>
          <w:strike/>
        </w:rPr>
        <w:t xml:space="preserve"> Mobile hydrogen-fueling operations shall comply with Sections 5809.6.1 through 5809.6.6.</w:t>
      </w:r>
    </w:p>
    <w:p w14:paraId="69F9D92F"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5809.6 Operations. </w:t>
      </w:r>
      <w:r w:rsidRPr="00484538">
        <w:rPr>
          <w:rFonts w:cs="Arial"/>
          <w:snapToGrid/>
          <w:szCs w:val="24"/>
        </w:rPr>
        <w:t>Hydrogen mobile fueling vehicles or mobile fueling trailers shall be operated in accordance with this section and NFPA 2.</w:t>
      </w:r>
    </w:p>
    <w:p w14:paraId="310DD9AF" w14:textId="77777777" w:rsidR="00265F7B" w:rsidRPr="00BC5BAB" w:rsidRDefault="00265F7B" w:rsidP="00BC71E1">
      <w:pPr>
        <w:ind w:left="1440"/>
        <w:rPr>
          <w:i/>
          <w:iCs/>
          <w:strike/>
        </w:rPr>
      </w:pPr>
      <w:r w:rsidRPr="00BC5BAB">
        <w:rPr>
          <w:b/>
          <w:bCs/>
          <w:i/>
          <w:iCs/>
          <w:strike/>
        </w:rPr>
        <w:t>5809.6.1 Attendance.</w:t>
      </w:r>
      <w:r w:rsidRPr="00BC5BAB">
        <w:rPr>
          <w:i/>
          <w:iCs/>
          <w:strike/>
        </w:rPr>
        <w:t xml:space="preserve"> Roadside hydrogen service vehicles shall be constantly attended during fueling operations.</w:t>
      </w:r>
    </w:p>
    <w:p w14:paraId="7B64E0D8"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5809.6.1 Attendant. </w:t>
      </w:r>
      <w:r w:rsidRPr="00484538">
        <w:rPr>
          <w:rFonts w:cs="Arial"/>
          <w:snapToGrid/>
          <w:szCs w:val="24"/>
        </w:rPr>
        <w:t>Hydrogen mobile fueling vehicles or mobile fueling trailers shall be attended at all times during fueling operations, with brakes set and warning lights in operation.</w:t>
      </w:r>
    </w:p>
    <w:p w14:paraId="6812A93D" w14:textId="77777777" w:rsidR="00265F7B" w:rsidRPr="00BC5BAB" w:rsidRDefault="00265F7B" w:rsidP="00BC71E1">
      <w:pPr>
        <w:ind w:left="1440"/>
        <w:rPr>
          <w:i/>
          <w:iCs/>
          <w:strike/>
        </w:rPr>
      </w:pPr>
      <w:bookmarkStart w:id="112" w:name="_Hlk169183663"/>
      <w:r w:rsidRPr="00BC5BAB">
        <w:rPr>
          <w:b/>
          <w:bCs/>
          <w:i/>
          <w:iCs/>
          <w:strike/>
        </w:rPr>
        <w:t>5809.6.2 Bonding cable.</w:t>
      </w:r>
      <w:r w:rsidRPr="00BC5BAB">
        <w:rPr>
          <w:i/>
          <w:iCs/>
          <w:strike/>
        </w:rPr>
        <w:t xml:space="preserve"> A bonding cable shall be securely connected between the mobile fueling vehicle and the fueled vehicle prior to the start of the dispensing operation.</w:t>
      </w:r>
    </w:p>
    <w:p w14:paraId="2EF38338" w14:textId="77777777" w:rsidR="00265F7B" w:rsidRPr="00484538" w:rsidRDefault="00265F7B" w:rsidP="00BC71E1">
      <w:pPr>
        <w:snapToGrid w:val="0"/>
        <w:ind w:left="1800"/>
        <w:rPr>
          <w:rFonts w:cs="Arial"/>
          <w:b/>
          <w:bCs/>
          <w:snapToGrid/>
          <w:szCs w:val="24"/>
        </w:rPr>
      </w:pPr>
      <w:r w:rsidRPr="00484538">
        <w:rPr>
          <w:rFonts w:cs="Arial"/>
          <w:b/>
          <w:bCs/>
          <w:snapToGrid/>
          <w:szCs w:val="24"/>
        </w:rPr>
        <w:t xml:space="preserve">5809.6.1.1 Bonding cable. </w:t>
      </w:r>
      <w:r w:rsidRPr="00484538">
        <w:rPr>
          <w:rFonts w:cs="Arial"/>
          <w:snapToGrid/>
          <w:szCs w:val="24"/>
        </w:rPr>
        <w:t xml:space="preserve">A bonding cable shall be securely </w:t>
      </w:r>
      <w:r w:rsidRPr="00484538">
        <w:rPr>
          <w:rFonts w:cs="Arial"/>
          <w:snapToGrid/>
          <w:szCs w:val="24"/>
        </w:rPr>
        <w:lastRenderedPageBreak/>
        <w:t>connected between the mobile fueling vehicle and the fueled vehicle prior to the start of the dispensing operation.</w:t>
      </w:r>
    </w:p>
    <w:p w14:paraId="4EFDD110" w14:textId="77777777" w:rsidR="00265F7B" w:rsidRDefault="00265F7B" w:rsidP="00BC71E1">
      <w:pPr>
        <w:snapToGrid w:val="0"/>
        <w:ind w:left="1800"/>
        <w:rPr>
          <w:rFonts w:cs="Arial"/>
          <w:i/>
          <w:iCs/>
          <w:snapToGrid/>
          <w:szCs w:val="24"/>
        </w:rPr>
      </w:pPr>
      <w:r w:rsidRPr="00520E30">
        <w:rPr>
          <w:b/>
          <w:bCs/>
          <w:i/>
          <w:iCs/>
          <w:strike/>
        </w:rPr>
        <w:t xml:space="preserve">5809.6.4 </w:t>
      </w:r>
      <w:r w:rsidRPr="00484538">
        <w:rPr>
          <w:rFonts w:cs="Arial"/>
          <w:b/>
          <w:bCs/>
          <w:i/>
          <w:iCs/>
          <w:snapToGrid/>
          <w:szCs w:val="24"/>
          <w:u w:val="single"/>
        </w:rPr>
        <w:t xml:space="preserve">5809.6.1.2 </w:t>
      </w:r>
      <w:r w:rsidRPr="00520E30">
        <w:rPr>
          <w:rFonts w:cs="Arial"/>
          <w:b/>
          <w:bCs/>
          <w:i/>
          <w:iCs/>
          <w:snapToGrid/>
          <w:szCs w:val="24"/>
        </w:rPr>
        <w:t xml:space="preserve">Brakes. </w:t>
      </w:r>
      <w:r w:rsidRPr="00520E30">
        <w:rPr>
          <w:rFonts w:cs="Arial"/>
          <w:i/>
          <w:iCs/>
          <w:snapToGrid/>
          <w:szCs w:val="24"/>
        </w:rPr>
        <w:t>During fueling operations, mobile fueling vehicle’s brakes shall be set, chock blocks shall be in place and warning lights shall be in operation.</w:t>
      </w:r>
    </w:p>
    <w:p w14:paraId="7A4A24DB" w14:textId="77777777" w:rsidR="00265F7B" w:rsidRPr="00BC5BAB" w:rsidRDefault="00265F7B" w:rsidP="00BC71E1">
      <w:pPr>
        <w:ind w:left="1440"/>
        <w:rPr>
          <w:i/>
          <w:iCs/>
          <w:strike/>
        </w:rPr>
      </w:pPr>
      <w:r w:rsidRPr="00BC5BAB">
        <w:rPr>
          <w:b/>
          <w:bCs/>
          <w:i/>
          <w:iCs/>
          <w:strike/>
        </w:rPr>
        <w:t>5809.6.5 Fire extinguisher.</w:t>
      </w:r>
      <w:r w:rsidRPr="00BC5BAB">
        <w:rPr>
          <w:i/>
          <w:iCs/>
          <w:strike/>
        </w:rPr>
        <w:t xml:space="preserve"> A portable fire extinguisher with a minimum rating of 40-B:C shall be provided on the mobile, roadside service hydrogen-fueling vehicle with signage clearly indicating its location.</w:t>
      </w:r>
    </w:p>
    <w:bookmarkEnd w:id="112"/>
    <w:p w14:paraId="1091EB08" w14:textId="77777777" w:rsidR="007F0270" w:rsidRPr="00293C32" w:rsidRDefault="007F0270" w:rsidP="007F0270">
      <w:pPr>
        <w:snapToGrid w:val="0"/>
        <w:ind w:left="720"/>
        <w:rPr>
          <w:rFonts w:cs="Arial"/>
          <w:b/>
          <w:bCs/>
          <w:snapToGrid/>
          <w:szCs w:val="24"/>
        </w:rPr>
      </w:pPr>
      <w:r w:rsidRPr="00484538">
        <w:rPr>
          <w:rFonts w:cs="Arial"/>
          <w:b/>
          <w:bCs/>
          <w:snapToGrid/>
          <w:szCs w:val="24"/>
        </w:rPr>
        <w:t xml:space="preserve">5809.6.2 Emergency access roads. </w:t>
      </w:r>
      <w:r w:rsidRPr="00484538">
        <w:rPr>
          <w:rFonts w:cs="Arial"/>
          <w:snapToGrid/>
          <w:szCs w:val="24"/>
        </w:rPr>
        <w:t>Hydrogen mobile fueling vehicles shall not obstruct emergency vehicle access roads.</w:t>
      </w:r>
    </w:p>
    <w:p w14:paraId="48F25065" w14:textId="77777777" w:rsidR="007F0270" w:rsidRPr="007F0270" w:rsidRDefault="007F0270" w:rsidP="007F0270">
      <w:pPr>
        <w:snapToGrid w:val="0"/>
        <w:ind w:left="720"/>
        <w:rPr>
          <w:rFonts w:cs="Arial"/>
          <w:i/>
          <w:iCs/>
          <w:strike/>
          <w:snapToGrid/>
          <w:szCs w:val="24"/>
        </w:rPr>
      </w:pPr>
      <w:bookmarkStart w:id="113" w:name="_Hlk176358991"/>
      <w:r w:rsidRPr="007F0270">
        <w:rPr>
          <w:rFonts w:cs="Arial"/>
          <w:b/>
          <w:bCs/>
          <w:i/>
          <w:iCs/>
          <w:strike/>
          <w:snapToGrid/>
          <w:szCs w:val="24"/>
        </w:rPr>
        <w:t>5809.6.3</w:t>
      </w:r>
      <w:bookmarkEnd w:id="113"/>
      <w:r w:rsidRPr="007F0270">
        <w:rPr>
          <w:rFonts w:cs="Arial"/>
          <w:b/>
          <w:bCs/>
          <w:i/>
          <w:iCs/>
          <w:strike/>
          <w:snapToGrid/>
          <w:szCs w:val="24"/>
        </w:rPr>
        <w:t xml:space="preserve"> Positioning of fueling vehicle. </w:t>
      </w:r>
      <w:r w:rsidRPr="007F0270">
        <w:rPr>
          <w:rFonts w:cs="Arial"/>
          <w:i/>
          <w:iCs/>
          <w:strike/>
          <w:snapToGrid/>
          <w:szCs w:val="24"/>
        </w:rPr>
        <w:t>Roadside hydrogen service vehicles shall be positioned with respect to vehicles being fueled to prevent traffic from driving over the delivery hose and between the transport vehicle and motor vehicle being fueled.</w:t>
      </w:r>
    </w:p>
    <w:p w14:paraId="13031F44" w14:textId="77777777" w:rsidR="007F0270" w:rsidRPr="00EA566C" w:rsidRDefault="007F0270" w:rsidP="007F0270">
      <w:pPr>
        <w:snapToGrid w:val="0"/>
        <w:ind w:left="720"/>
        <w:rPr>
          <w:rFonts w:cs="Arial"/>
          <w:b/>
          <w:bCs/>
          <w:snapToGrid/>
          <w:szCs w:val="24"/>
        </w:rPr>
      </w:pPr>
      <w:r w:rsidRPr="00484538">
        <w:rPr>
          <w:rFonts w:cs="Arial"/>
          <w:b/>
          <w:bCs/>
          <w:snapToGrid/>
          <w:szCs w:val="24"/>
        </w:rPr>
        <w:t xml:space="preserve">5809.6.3 Dispensing hose. </w:t>
      </w:r>
      <w:r w:rsidRPr="00484538">
        <w:rPr>
          <w:rFonts w:cs="Arial"/>
          <w:snapToGrid/>
          <w:szCs w:val="24"/>
        </w:rPr>
        <w:t xml:space="preserve">Where equipped, hydrogen mobile fueling vehicles or mobile fueling trailers shall be positioned in a manner to preclude traffic from driving over the dispensing hose. The dispensing hose shall be properly placed on an approved reel or in an approved compartment prior to moving the mobile fueling vehicle.  </w:t>
      </w:r>
      <w:r w:rsidRPr="00484538">
        <w:rPr>
          <w:rFonts w:cs="Arial"/>
          <w:i/>
          <w:iCs/>
          <w:snapToGrid/>
          <w:szCs w:val="24"/>
          <w:u w:val="single"/>
        </w:rPr>
        <w:t>The dispensing hose shall be equipped with a breakaway coupling installed within 3 feet (1 m) from the dispensing nozzle.</w:t>
      </w:r>
    </w:p>
    <w:p w14:paraId="0A6F4972"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5809.6.4 Safety cones. </w:t>
      </w:r>
      <w:r w:rsidRPr="00484538">
        <w:rPr>
          <w:rFonts w:cs="Arial"/>
          <w:snapToGrid/>
          <w:szCs w:val="24"/>
        </w:rPr>
        <w:t>Safety cones or other visual barriers shall be employed as warning devices to highlight the vehicle fueling area.</w:t>
      </w:r>
    </w:p>
    <w:p w14:paraId="6A6161D2"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5809.6.5 Vehicle lights. </w:t>
      </w:r>
      <w:r w:rsidRPr="00484538">
        <w:rPr>
          <w:rFonts w:cs="Arial"/>
          <w:snapToGrid/>
          <w:szCs w:val="24"/>
        </w:rPr>
        <w:t>The hydrogen mobile fueling vehicle or mobile fueling trailer flasher lights shall be in operation while dispensing operations are in progress.</w:t>
      </w:r>
    </w:p>
    <w:p w14:paraId="34F2931A" w14:textId="77777777" w:rsidR="00265F7B" w:rsidRPr="00484538" w:rsidRDefault="00265F7B" w:rsidP="00BC71E1">
      <w:pPr>
        <w:snapToGrid w:val="0"/>
        <w:ind w:left="1440"/>
        <w:rPr>
          <w:rFonts w:cs="Arial"/>
          <w:b/>
          <w:bCs/>
          <w:i/>
          <w:iCs/>
          <w:snapToGrid/>
          <w:szCs w:val="24"/>
          <w:u w:val="single"/>
        </w:rPr>
      </w:pPr>
      <w:r w:rsidRPr="001038A5">
        <w:rPr>
          <w:b/>
          <w:bCs/>
          <w:i/>
          <w:iCs/>
          <w:strike/>
        </w:rPr>
        <w:t xml:space="preserve">5809.6.6 </w:t>
      </w:r>
      <w:r w:rsidRPr="00484538">
        <w:rPr>
          <w:rFonts w:cs="Arial"/>
          <w:b/>
          <w:bCs/>
          <w:i/>
          <w:iCs/>
          <w:snapToGrid/>
          <w:szCs w:val="24"/>
          <w:u w:val="single"/>
        </w:rPr>
        <w:t xml:space="preserve">5809.6.5.1 </w:t>
      </w:r>
      <w:r w:rsidRPr="001038A5">
        <w:rPr>
          <w:rFonts w:cs="Arial"/>
          <w:b/>
          <w:bCs/>
          <w:i/>
          <w:iCs/>
          <w:snapToGrid/>
          <w:szCs w:val="24"/>
        </w:rPr>
        <w:t xml:space="preserve">Emergency communication device. </w:t>
      </w:r>
      <w:r w:rsidRPr="001038A5">
        <w:rPr>
          <w:rFonts w:cs="Arial"/>
          <w:i/>
          <w:iCs/>
          <w:snapToGrid/>
          <w:szCs w:val="24"/>
        </w:rPr>
        <w:t>Operators of mobile, roadside service hydrogen fueling vehicles shall have in their possession at all times an emergency communication device to notify the proper authorities in the event of an emergency during fueling.</w:t>
      </w:r>
    </w:p>
    <w:p w14:paraId="59020FCE"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5809.6.6 Nighttime deliveries. </w:t>
      </w:r>
      <w:r w:rsidRPr="00484538">
        <w:rPr>
          <w:rFonts w:cs="Arial"/>
          <w:snapToGrid/>
          <w:szCs w:val="24"/>
        </w:rPr>
        <w:t>Nighttime deliveries shall be made only in areas deemed adequately lighted by the fire code official.</w:t>
      </w:r>
    </w:p>
    <w:p w14:paraId="6AAE0DE0" w14:textId="44C4827B" w:rsidR="00484538" w:rsidRPr="00BC71E1" w:rsidRDefault="00265F7B" w:rsidP="00BC71E1">
      <w:pPr>
        <w:snapToGrid w:val="0"/>
        <w:ind w:left="720"/>
        <w:rPr>
          <w:rFonts w:cs="Arial"/>
          <w:b/>
          <w:bCs/>
          <w:snapToGrid/>
          <w:szCs w:val="24"/>
        </w:rPr>
      </w:pPr>
      <w:r w:rsidRPr="00484538">
        <w:rPr>
          <w:rFonts w:cs="Arial"/>
          <w:b/>
          <w:bCs/>
          <w:snapToGrid/>
          <w:szCs w:val="24"/>
        </w:rPr>
        <w:t xml:space="preserve">5809.6.7 Spill reporting. </w:t>
      </w:r>
      <w:r w:rsidRPr="00484538">
        <w:rPr>
          <w:rFonts w:cs="Arial"/>
          <w:snapToGrid/>
          <w:szCs w:val="24"/>
        </w:rPr>
        <w:t>Releases shall be reported where required by Section 5003.3.1.</w:t>
      </w:r>
      <w:bookmarkStart w:id="114" w:name="_Hlk175820146"/>
    </w:p>
    <w:p w14:paraId="60952D21" w14:textId="56559EBF" w:rsidR="00FD27A4" w:rsidRPr="005738AF" w:rsidRDefault="00B445EA" w:rsidP="00BC71E1">
      <w:pPr>
        <w:ind w:firstLine="720"/>
        <w:rPr>
          <w:rFonts w:cs="Arial"/>
          <w:b/>
          <w:bCs/>
          <w:i/>
          <w:iCs/>
          <w:szCs w:val="24"/>
        </w:rPr>
      </w:pPr>
      <w:bookmarkStart w:id="115" w:name="_Hlk175740617"/>
      <w:bookmarkEnd w:id="114"/>
      <w:r>
        <w:rPr>
          <w:rFonts w:cs="Arial"/>
          <w:b/>
          <w:bCs/>
          <w:i/>
          <w:iCs/>
          <w:szCs w:val="24"/>
        </w:rPr>
        <w:t>…</w:t>
      </w:r>
    </w:p>
    <w:bookmarkEnd w:id="115"/>
    <w:p w14:paraId="72CA4929" w14:textId="17598A65" w:rsidR="0060149F" w:rsidRPr="006704AD" w:rsidRDefault="0060149F" w:rsidP="0060149F">
      <w:pPr>
        <w:pStyle w:val="Heading4"/>
        <w:ind w:left="0"/>
      </w:pPr>
      <w:r w:rsidRPr="006704AD">
        <w:t xml:space="preserve">Notation: </w:t>
      </w:r>
    </w:p>
    <w:p w14:paraId="556597BD" w14:textId="32165486"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D84F808" w14:textId="39ACD848"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 xml:space="preserve">Health and Safety Code Sections 13108, 13108.5, 13113, 13113.5, </w:t>
      </w:r>
      <w:r w:rsidR="00DF17EA" w:rsidRPr="006704AD">
        <w:rPr>
          <w:rFonts w:cs="Arial"/>
          <w:szCs w:val="24"/>
        </w:rPr>
        <w:lastRenderedPageBreak/>
        <w:t>13114, 13132, 13132.7, 13133, 13135, 13143, 13143.1, 13143.2, 13143.6, 13143.9, 13145, 13146, 13210, 13211, 16022.5, 17921.</w:t>
      </w:r>
    </w:p>
    <w:p w14:paraId="5F88BA5C" w14:textId="47C71B0C" w:rsidR="0060149F" w:rsidRPr="006704AD" w:rsidRDefault="0060149F" w:rsidP="005427FB">
      <w:pPr>
        <w:pStyle w:val="Heading3"/>
      </w:pPr>
      <w:r w:rsidRPr="006704AD">
        <w:t xml:space="preserve">ITEM </w:t>
      </w:r>
      <w:r w:rsidR="00731504" w:rsidRPr="006704AD">
        <w:t>48</w:t>
      </w:r>
      <w:r w:rsidRPr="006704AD">
        <w:rPr>
          <w:snapToGrid/>
        </w:rPr>
        <w:br/>
      </w:r>
      <w:r w:rsidRPr="006704AD">
        <w:t>Chapter</w:t>
      </w:r>
      <w:r w:rsidR="00731504" w:rsidRPr="006704AD">
        <w:t xml:space="preserve"> 59, Flammable Solids</w:t>
      </w:r>
    </w:p>
    <w:p w14:paraId="1B6231E4" w14:textId="29593365" w:rsidR="0060149F" w:rsidRPr="006704AD" w:rsidRDefault="004B6BC6"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59 without amendments.]</w:t>
      </w:r>
    </w:p>
    <w:p w14:paraId="6689E3CB" w14:textId="77777777" w:rsidR="0060149F" w:rsidRPr="006704AD" w:rsidRDefault="0060149F" w:rsidP="00885885">
      <w:pPr>
        <w:pStyle w:val="Heading4"/>
        <w:spacing w:before="0"/>
        <w:ind w:left="0"/>
      </w:pPr>
      <w:r w:rsidRPr="006704AD">
        <w:t xml:space="preserve">Notation: </w:t>
      </w:r>
    </w:p>
    <w:p w14:paraId="52F4C0BE" w14:textId="0E014D39"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166C184" w14:textId="65F3BD9C"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782DC511" w14:textId="3C65817D" w:rsidR="0060149F" w:rsidRPr="006704AD" w:rsidRDefault="0060149F" w:rsidP="00885885">
      <w:pPr>
        <w:pStyle w:val="Heading3"/>
      </w:pPr>
      <w:r w:rsidRPr="006704AD">
        <w:t xml:space="preserve">ITEM </w:t>
      </w:r>
      <w:r w:rsidR="00731504" w:rsidRPr="006704AD">
        <w:t>49</w:t>
      </w:r>
      <w:r w:rsidRPr="006704AD">
        <w:rPr>
          <w:snapToGrid/>
        </w:rPr>
        <w:br/>
      </w:r>
      <w:r w:rsidRPr="006704AD">
        <w:t>Chapter</w:t>
      </w:r>
      <w:r w:rsidR="00731504" w:rsidRPr="006704AD">
        <w:t xml:space="preserve"> 60, Highly Toxic and Toxic Materials</w:t>
      </w:r>
    </w:p>
    <w:p w14:paraId="613081EE" w14:textId="5E157E0F" w:rsidR="0060149F" w:rsidRPr="006704AD" w:rsidRDefault="00F40570"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60 without amendments.]</w:t>
      </w:r>
    </w:p>
    <w:p w14:paraId="1CF58485" w14:textId="77777777" w:rsidR="0060149F" w:rsidRPr="006704AD" w:rsidRDefault="0060149F" w:rsidP="00885885">
      <w:pPr>
        <w:pStyle w:val="Heading4"/>
        <w:spacing w:before="0"/>
        <w:ind w:left="0"/>
      </w:pPr>
      <w:r w:rsidRPr="006704AD">
        <w:t xml:space="preserve">Notation: </w:t>
      </w:r>
    </w:p>
    <w:p w14:paraId="11E99BDD" w14:textId="5010A0C3"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78E8967" w14:textId="17652450"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588D6785" w14:textId="1D2561FE" w:rsidR="0060149F" w:rsidRPr="006704AD" w:rsidRDefault="0060149F" w:rsidP="00885885">
      <w:pPr>
        <w:pStyle w:val="Heading3"/>
      </w:pPr>
      <w:r w:rsidRPr="006704AD">
        <w:t xml:space="preserve">ITEM </w:t>
      </w:r>
      <w:r w:rsidR="007D589C" w:rsidRPr="006704AD">
        <w:t>50</w:t>
      </w:r>
      <w:r w:rsidRPr="006704AD">
        <w:rPr>
          <w:snapToGrid/>
        </w:rPr>
        <w:br/>
      </w:r>
      <w:r w:rsidRPr="006704AD">
        <w:t>Chapter</w:t>
      </w:r>
      <w:r w:rsidR="007D589C" w:rsidRPr="006704AD">
        <w:t xml:space="preserve"> 61, Liquified Petroleum Gases</w:t>
      </w:r>
    </w:p>
    <w:p w14:paraId="43C94690" w14:textId="4ED77A07" w:rsidR="0060149F" w:rsidRPr="006704AD" w:rsidRDefault="00656B01"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61 </w:t>
      </w:r>
      <w:r w:rsidR="00340647" w:rsidRPr="00340647">
        <w:rPr>
          <w:rFonts w:cs="Arial"/>
        </w:rPr>
        <w:t>and carry forward existing</w:t>
      </w:r>
      <w:r w:rsidR="0073461E" w:rsidRPr="0073461E">
        <w:rPr>
          <w:rFonts w:eastAsia="Times New Roman" w:cs="Arial"/>
        </w:rPr>
        <w:t xml:space="preserve"> amendments</w:t>
      </w:r>
      <w:r w:rsidR="0073461E">
        <w:rPr>
          <w:rFonts w:eastAsia="Times New Roman" w:cs="Arial"/>
        </w:rPr>
        <w:t xml:space="preserve"> f</w:t>
      </w:r>
      <w:r w:rsidR="00340647" w:rsidRPr="00340647">
        <w:rPr>
          <w:rFonts w:cs="Arial"/>
        </w:rPr>
        <w:t>rom 2022 CFC with</w:t>
      </w:r>
      <w:r w:rsidR="00340647">
        <w:rPr>
          <w:rFonts w:cs="Arial"/>
        </w:rPr>
        <w:t>out</w:t>
      </w:r>
      <w:r w:rsidR="00340647" w:rsidRPr="00340647">
        <w:rPr>
          <w:rFonts w:cs="Arial"/>
        </w:rPr>
        <w:t xml:space="preserve"> modifications</w:t>
      </w:r>
      <w:r w:rsidRPr="006704AD">
        <w:rPr>
          <w:rFonts w:cs="Arial"/>
        </w:rPr>
        <w:t>.]</w:t>
      </w:r>
    </w:p>
    <w:p w14:paraId="58E60EEC" w14:textId="77777777" w:rsidR="0060149F" w:rsidRPr="006704AD" w:rsidRDefault="0060149F" w:rsidP="00885885">
      <w:pPr>
        <w:pStyle w:val="Heading4"/>
        <w:spacing w:before="0"/>
        <w:ind w:left="0"/>
      </w:pPr>
      <w:r w:rsidRPr="006704AD">
        <w:t xml:space="preserve">Notation: </w:t>
      </w:r>
    </w:p>
    <w:p w14:paraId="0CD761CF" w14:textId="2EDC0BE8"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D16AAC5" w14:textId="241CD10E"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7747FCAE" w14:textId="3E2D0EFC" w:rsidR="0060149F" w:rsidRPr="006704AD" w:rsidRDefault="0060149F" w:rsidP="00885885">
      <w:pPr>
        <w:pStyle w:val="Heading3"/>
      </w:pPr>
      <w:r w:rsidRPr="006704AD">
        <w:lastRenderedPageBreak/>
        <w:t xml:space="preserve">ITEM </w:t>
      </w:r>
      <w:r w:rsidR="00B0727A" w:rsidRPr="006704AD">
        <w:t>51</w:t>
      </w:r>
      <w:r w:rsidRPr="006704AD">
        <w:rPr>
          <w:snapToGrid/>
        </w:rPr>
        <w:br/>
      </w:r>
      <w:r w:rsidRPr="006704AD">
        <w:t>Chapter</w:t>
      </w:r>
      <w:r w:rsidR="00B0727A" w:rsidRPr="006704AD">
        <w:t xml:space="preserve"> 62, Organic Peroxides</w:t>
      </w:r>
    </w:p>
    <w:p w14:paraId="1FB58B09" w14:textId="6F3808A2" w:rsidR="0060149F" w:rsidRPr="006704AD" w:rsidRDefault="00656B01"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62 without amendments.]</w:t>
      </w:r>
    </w:p>
    <w:p w14:paraId="21669613" w14:textId="77777777" w:rsidR="0060149F" w:rsidRPr="006704AD" w:rsidRDefault="0060149F" w:rsidP="00885885">
      <w:pPr>
        <w:pStyle w:val="Heading4"/>
        <w:spacing w:before="0"/>
        <w:ind w:left="0"/>
      </w:pPr>
      <w:r w:rsidRPr="006704AD">
        <w:t xml:space="preserve">Notation: </w:t>
      </w:r>
    </w:p>
    <w:p w14:paraId="779822F4" w14:textId="3DACF9AF"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974FC52" w14:textId="68C46F24"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55FA2764" w14:textId="0A83F3D7" w:rsidR="0060149F" w:rsidRPr="006704AD" w:rsidRDefault="0060149F" w:rsidP="00885885">
      <w:pPr>
        <w:pStyle w:val="Heading3"/>
      </w:pPr>
      <w:r w:rsidRPr="006704AD">
        <w:t xml:space="preserve">ITEM </w:t>
      </w:r>
      <w:r w:rsidR="00B0727A" w:rsidRPr="006704AD">
        <w:t>52</w:t>
      </w:r>
      <w:r w:rsidRPr="006704AD">
        <w:rPr>
          <w:snapToGrid/>
        </w:rPr>
        <w:br/>
      </w:r>
      <w:r w:rsidRPr="006704AD">
        <w:t>Chapter</w:t>
      </w:r>
      <w:r w:rsidR="00B0727A" w:rsidRPr="006704AD">
        <w:t xml:space="preserve"> 63, Oxidizers, Oxidizing Gases</w:t>
      </w:r>
      <w:r w:rsidR="006D5722">
        <w:t>,</w:t>
      </w:r>
      <w:r w:rsidR="00B0727A" w:rsidRPr="006704AD">
        <w:t xml:space="preserve"> and Oxidizing Cryogenic Fluids</w:t>
      </w:r>
    </w:p>
    <w:p w14:paraId="5838E183" w14:textId="53B02E74" w:rsidR="0060149F" w:rsidRPr="006704AD" w:rsidRDefault="00656B01"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63 without amendments.]</w:t>
      </w:r>
    </w:p>
    <w:p w14:paraId="19304A44" w14:textId="77777777" w:rsidR="0060149F" w:rsidRPr="006704AD" w:rsidRDefault="0060149F" w:rsidP="00885885">
      <w:pPr>
        <w:pStyle w:val="Heading4"/>
        <w:spacing w:before="0"/>
        <w:ind w:left="0"/>
      </w:pPr>
      <w:r w:rsidRPr="006704AD">
        <w:t xml:space="preserve">Notation: </w:t>
      </w:r>
    </w:p>
    <w:p w14:paraId="6C9DC6DA" w14:textId="69A11ED5"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BD0D615" w14:textId="6CB4A254"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3CEAA02F" w14:textId="26A5FBD7" w:rsidR="0060149F" w:rsidRPr="006704AD" w:rsidRDefault="0060149F" w:rsidP="00885885">
      <w:pPr>
        <w:pStyle w:val="Heading3"/>
      </w:pPr>
      <w:r w:rsidRPr="006704AD">
        <w:t xml:space="preserve">ITEM </w:t>
      </w:r>
      <w:r w:rsidR="00B0727A" w:rsidRPr="006704AD">
        <w:t>53</w:t>
      </w:r>
      <w:r w:rsidRPr="006704AD">
        <w:rPr>
          <w:snapToGrid/>
        </w:rPr>
        <w:br/>
      </w:r>
      <w:r w:rsidRPr="006704AD">
        <w:t>Chapter</w:t>
      </w:r>
      <w:r w:rsidR="00B0727A" w:rsidRPr="006704AD">
        <w:t xml:space="preserve"> 64, Pyrophoric Materials</w:t>
      </w:r>
    </w:p>
    <w:p w14:paraId="101006CA" w14:textId="28F2FEDE" w:rsidR="0060149F" w:rsidRPr="006704AD" w:rsidRDefault="00E5615F"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64 without amendments.]</w:t>
      </w:r>
    </w:p>
    <w:p w14:paraId="57577FF6" w14:textId="77777777" w:rsidR="0060149F" w:rsidRPr="006704AD" w:rsidRDefault="0060149F" w:rsidP="00885885">
      <w:pPr>
        <w:pStyle w:val="Heading4"/>
        <w:spacing w:before="0"/>
        <w:ind w:left="0"/>
      </w:pPr>
      <w:r w:rsidRPr="006704AD">
        <w:t xml:space="preserve">Notation: </w:t>
      </w:r>
    </w:p>
    <w:p w14:paraId="52D4E24C" w14:textId="5B4DFE3A"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20479E4" w14:textId="24D078BD"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3B9A1653" w14:textId="083A7ADB" w:rsidR="0060149F" w:rsidRPr="006704AD" w:rsidRDefault="0060149F" w:rsidP="00885885">
      <w:pPr>
        <w:pStyle w:val="Heading3"/>
      </w:pPr>
      <w:r w:rsidRPr="006704AD">
        <w:t xml:space="preserve">ITEM </w:t>
      </w:r>
      <w:r w:rsidR="008B44A6" w:rsidRPr="006704AD">
        <w:t>54</w:t>
      </w:r>
      <w:r w:rsidRPr="006704AD">
        <w:rPr>
          <w:snapToGrid/>
        </w:rPr>
        <w:br/>
      </w:r>
      <w:r w:rsidRPr="006704AD">
        <w:t>Chapter</w:t>
      </w:r>
      <w:r w:rsidR="00D706E2" w:rsidRPr="006704AD">
        <w:t xml:space="preserve"> 65, Pyroxylin (Cellulose Nitrate) Plastics</w:t>
      </w:r>
    </w:p>
    <w:p w14:paraId="215754BB" w14:textId="0D28659D" w:rsidR="0060149F" w:rsidRPr="006704AD" w:rsidRDefault="00E5615F"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65 without amendments.]</w:t>
      </w:r>
    </w:p>
    <w:p w14:paraId="2C1C4BCC" w14:textId="77777777" w:rsidR="0060149F" w:rsidRPr="006704AD" w:rsidRDefault="0060149F" w:rsidP="00885885">
      <w:pPr>
        <w:pStyle w:val="Heading4"/>
        <w:spacing w:before="0"/>
        <w:ind w:left="0"/>
      </w:pPr>
      <w:r w:rsidRPr="006704AD">
        <w:lastRenderedPageBreak/>
        <w:t xml:space="preserve">Notation: </w:t>
      </w:r>
    </w:p>
    <w:p w14:paraId="5494913F" w14:textId="75B89290"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0AB94C2C" w14:textId="48B00C30"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61CD4B4F" w14:textId="4687C5E0" w:rsidR="0060149F" w:rsidRPr="006704AD" w:rsidRDefault="0060149F" w:rsidP="00885885">
      <w:pPr>
        <w:pStyle w:val="Heading3"/>
      </w:pPr>
      <w:r w:rsidRPr="006704AD">
        <w:t xml:space="preserve">ITEM </w:t>
      </w:r>
      <w:r w:rsidR="00D706E2" w:rsidRPr="006704AD">
        <w:t>55</w:t>
      </w:r>
      <w:r w:rsidRPr="006704AD">
        <w:rPr>
          <w:snapToGrid/>
        </w:rPr>
        <w:br/>
      </w:r>
      <w:r w:rsidRPr="006704AD">
        <w:t>Chapter</w:t>
      </w:r>
      <w:r w:rsidR="00D706E2" w:rsidRPr="006704AD">
        <w:t xml:space="preserve"> 66, Unstable (Reactive) Material</w:t>
      </w:r>
      <w:r w:rsidR="008E2381" w:rsidRPr="006704AD">
        <w:t>s</w:t>
      </w:r>
    </w:p>
    <w:p w14:paraId="1BCF0725" w14:textId="61CEFF24" w:rsidR="0060149F" w:rsidRPr="006704AD" w:rsidRDefault="00A702DC"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66 without amendments.]</w:t>
      </w:r>
    </w:p>
    <w:p w14:paraId="64CF6598" w14:textId="77777777" w:rsidR="0060149F" w:rsidRPr="006704AD" w:rsidRDefault="0060149F" w:rsidP="0060149F">
      <w:pPr>
        <w:pStyle w:val="Heading4"/>
        <w:ind w:left="0"/>
      </w:pPr>
      <w:r w:rsidRPr="006704AD">
        <w:t xml:space="preserve">Notation: </w:t>
      </w:r>
    </w:p>
    <w:p w14:paraId="0379634C" w14:textId="65778663"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C91A8CD" w14:textId="24E6E370"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29155EFE" w14:textId="61BF038E" w:rsidR="0060149F" w:rsidRPr="006704AD" w:rsidRDefault="0060149F" w:rsidP="00885885">
      <w:pPr>
        <w:pStyle w:val="Heading3"/>
      </w:pPr>
      <w:r w:rsidRPr="006704AD">
        <w:t xml:space="preserve">ITEM </w:t>
      </w:r>
      <w:r w:rsidR="00D706E2" w:rsidRPr="006704AD">
        <w:t>56</w:t>
      </w:r>
      <w:r w:rsidRPr="006704AD">
        <w:rPr>
          <w:snapToGrid/>
        </w:rPr>
        <w:br/>
      </w:r>
      <w:r w:rsidRPr="006704AD">
        <w:t>Chapter</w:t>
      </w:r>
      <w:r w:rsidR="00D706E2" w:rsidRPr="006704AD">
        <w:t xml:space="preserve"> 67, </w:t>
      </w:r>
      <w:r w:rsidR="003C3D48" w:rsidRPr="006704AD">
        <w:t>Water – Reactive Solids Liquids</w:t>
      </w:r>
    </w:p>
    <w:p w14:paraId="33E9F1EB" w14:textId="5D1EF060" w:rsidR="0060149F" w:rsidRPr="006704AD" w:rsidRDefault="00A702DC"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67 without amendments.]</w:t>
      </w:r>
    </w:p>
    <w:p w14:paraId="09D417AC" w14:textId="77777777" w:rsidR="0060149F" w:rsidRPr="006704AD" w:rsidRDefault="0060149F" w:rsidP="00885885">
      <w:pPr>
        <w:pStyle w:val="Heading4"/>
        <w:spacing w:before="0"/>
        <w:ind w:left="0"/>
      </w:pPr>
      <w:r w:rsidRPr="006704AD">
        <w:t xml:space="preserve">Notation: </w:t>
      </w:r>
    </w:p>
    <w:p w14:paraId="289CD88F" w14:textId="4556B3A7"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0EF3AC6" w14:textId="381F5404"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6AD46759" w14:textId="77F84EFA" w:rsidR="0060149F" w:rsidRPr="006704AD" w:rsidRDefault="0060149F" w:rsidP="00885885">
      <w:pPr>
        <w:pStyle w:val="Heading3"/>
      </w:pPr>
      <w:r w:rsidRPr="006704AD">
        <w:t xml:space="preserve">ITEM </w:t>
      </w:r>
      <w:r w:rsidR="003C3D48" w:rsidRPr="006704AD">
        <w:t>57</w:t>
      </w:r>
      <w:r w:rsidRPr="006704AD">
        <w:rPr>
          <w:snapToGrid/>
        </w:rPr>
        <w:br/>
      </w:r>
      <w:r w:rsidRPr="006704AD">
        <w:t>Chapter</w:t>
      </w:r>
      <w:r w:rsidR="003C3D48" w:rsidRPr="006704AD">
        <w:t xml:space="preserve"> 68 – 79, Reserved</w:t>
      </w:r>
    </w:p>
    <w:p w14:paraId="718DC1FB" w14:textId="29C511DA" w:rsidR="0060149F" w:rsidRPr="006704AD" w:rsidRDefault="00FB15F9" w:rsidP="0060149F">
      <w:pPr>
        <w:rPr>
          <w:rFonts w:cs="Arial"/>
        </w:rPr>
      </w:pPr>
      <w:r w:rsidRPr="006704AD">
        <w:rPr>
          <w:rFonts w:cs="Arial"/>
        </w:rPr>
        <w:t>[</w:t>
      </w:r>
      <w:bookmarkStart w:id="116" w:name="_Hlk169628821"/>
      <w:r w:rsidR="00885885">
        <w:rPr>
          <w:rFonts w:cs="Arial"/>
        </w:rPr>
        <w:t>Chapters 68 – 79 are reserved in 2024 IFC</w:t>
      </w:r>
      <w:bookmarkEnd w:id="116"/>
      <w:r w:rsidR="00885885">
        <w:rPr>
          <w:rFonts w:cs="Arial"/>
        </w:rPr>
        <w:t>.</w:t>
      </w:r>
      <w:r w:rsidRPr="006704AD">
        <w:rPr>
          <w:rFonts w:cs="Arial"/>
        </w:rPr>
        <w:t>]</w:t>
      </w:r>
    </w:p>
    <w:p w14:paraId="44E534DA" w14:textId="77777777" w:rsidR="0060149F" w:rsidRPr="006704AD" w:rsidRDefault="0060149F" w:rsidP="00885885">
      <w:pPr>
        <w:pStyle w:val="Heading4"/>
        <w:spacing w:before="0"/>
        <w:ind w:left="0"/>
      </w:pPr>
      <w:r w:rsidRPr="006704AD">
        <w:t xml:space="preserve">Notation: </w:t>
      </w:r>
    </w:p>
    <w:p w14:paraId="282975D9" w14:textId="1EBE26DD"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w:t>
      </w:r>
      <w:r w:rsidR="00766779" w:rsidRPr="006704AD">
        <w:rPr>
          <w:rFonts w:cs="Arial"/>
          <w:bCs/>
          <w:szCs w:val="24"/>
        </w:rPr>
        <w:lastRenderedPageBreak/>
        <w:t xml:space="preserve">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99AD9D3" w14:textId="5523D36C"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586E8AB2" w14:textId="0BFAB859" w:rsidR="003C3D48" w:rsidRPr="006704AD" w:rsidRDefault="003C3D48" w:rsidP="00885885">
      <w:pPr>
        <w:pStyle w:val="Heading3"/>
      </w:pPr>
      <w:r w:rsidRPr="006704AD">
        <w:t>ITEM 58</w:t>
      </w:r>
      <w:r w:rsidRPr="006704AD">
        <w:rPr>
          <w:snapToGrid/>
        </w:rPr>
        <w:br/>
      </w:r>
      <w:r w:rsidRPr="006704AD">
        <w:t>Chapter 80, Reference Standards</w:t>
      </w:r>
    </w:p>
    <w:p w14:paraId="5A64E681" w14:textId="761AF4D4" w:rsidR="00F35A0C" w:rsidRPr="006704AD" w:rsidRDefault="00F35A0C" w:rsidP="0033046E">
      <w:pPr>
        <w:rPr>
          <w:rFonts w:cs="Arial"/>
          <w:i/>
          <w:iCs/>
          <w:szCs w:val="24"/>
          <w:u w:val="single"/>
        </w:rPr>
      </w:pPr>
      <w:r w:rsidRPr="006704AD">
        <w:rPr>
          <w:rFonts w:cs="Arial"/>
          <w:snapToGrid/>
          <w:szCs w:val="24"/>
        </w:rPr>
        <w:t xml:space="preserve">[The SFM proposes to adopt </w:t>
      </w:r>
      <w:r w:rsidR="00820932" w:rsidRPr="006704AD">
        <w:rPr>
          <w:rFonts w:cs="Arial"/>
          <w:snapToGrid/>
          <w:szCs w:val="24"/>
        </w:rPr>
        <w:t>Chapter</w:t>
      </w:r>
      <w:r w:rsidRPr="006704AD">
        <w:rPr>
          <w:rFonts w:cs="Arial"/>
          <w:snapToGrid/>
          <w:szCs w:val="24"/>
        </w:rPr>
        <w:t xml:space="preserve"> 80 and carry forward the existing amendments with modifications</w:t>
      </w:r>
      <w:r w:rsidRPr="006704AD">
        <w:rPr>
          <w:rFonts w:cs="Arial"/>
          <w:bCs/>
          <w:snapToGrid/>
          <w:szCs w:val="24"/>
        </w:rPr>
        <w:t>.]</w:t>
      </w:r>
    </w:p>
    <w:p w14:paraId="6BEBD07B" w14:textId="34CFAB87" w:rsidR="00F35A0C" w:rsidRPr="006704AD" w:rsidRDefault="00F35A0C" w:rsidP="00885885">
      <w:pPr>
        <w:pStyle w:val="Heading4"/>
        <w:rPr>
          <w:rFonts w:cs="Arial"/>
          <w:szCs w:val="24"/>
        </w:rPr>
      </w:pPr>
      <w:r w:rsidRPr="006704AD">
        <w:rPr>
          <w:rFonts w:cs="Arial"/>
          <w:szCs w:val="24"/>
        </w:rPr>
        <w:t>ITEM 58-1</w:t>
      </w:r>
      <w:r w:rsidRPr="006704AD">
        <w:rPr>
          <w:rFonts w:cs="Arial"/>
          <w:snapToGrid/>
          <w:szCs w:val="24"/>
        </w:rPr>
        <w:br/>
      </w:r>
      <w:r w:rsidRPr="006704AD">
        <w:rPr>
          <w:rFonts w:cs="Arial"/>
          <w:szCs w:val="24"/>
        </w:rPr>
        <w:t xml:space="preserve">Section Referenced Standards NFPA </w:t>
      </w:r>
    </w:p>
    <w:p w14:paraId="5492A245" w14:textId="63C78F5B" w:rsidR="00C466BF" w:rsidRPr="00455DF6" w:rsidRDefault="00F35A0C" w:rsidP="00C466BF">
      <w:pPr>
        <w:ind w:left="360"/>
        <w:rPr>
          <w:rFonts w:cs="Arial"/>
        </w:rPr>
      </w:pPr>
      <w:r w:rsidRPr="006704AD">
        <w:rPr>
          <w:rFonts w:cs="Arial"/>
          <w:szCs w:val="24"/>
        </w:rPr>
        <w:t>[</w:t>
      </w:r>
      <w:r w:rsidRPr="006704AD">
        <w:rPr>
          <w:rFonts w:cs="Arial"/>
          <w:snapToGrid/>
          <w:szCs w:val="24"/>
        </w:rPr>
        <w:t xml:space="preserve">The SFM proposes to adopt Chapter 80 and carry forward existing amendments with modifications that </w:t>
      </w:r>
      <w:r w:rsidRPr="006704AD">
        <w:rPr>
          <w:rFonts w:cs="Arial"/>
          <w:bCs/>
          <w:snapToGrid/>
          <w:szCs w:val="24"/>
        </w:rPr>
        <w:t xml:space="preserve">update the referenced standard to correlate with the most recent edition of the standard. The rulemaking process between the different model codes can cause conflict in the adoption of the latest standards. The proposal is to establish consistency within the parts of the </w:t>
      </w:r>
      <w:r w:rsidR="00D35FA3" w:rsidRPr="004F3CBD">
        <w:rPr>
          <w:rFonts w:cs="Arial"/>
          <w:bCs/>
          <w:snapToGrid/>
          <w:szCs w:val="24"/>
        </w:rPr>
        <w:t>California Buildings Standards Code</w:t>
      </w:r>
      <w:r w:rsidRPr="006704AD">
        <w:rPr>
          <w:rFonts w:cs="Arial"/>
          <w:bCs/>
          <w:snapToGrid/>
          <w:szCs w:val="24"/>
        </w:rPr>
        <w:t>.</w:t>
      </w:r>
      <w:r w:rsidR="00C466BF">
        <w:rPr>
          <w:rFonts w:cs="Arial"/>
          <w:bCs/>
          <w:snapToGrid/>
          <w:szCs w:val="24"/>
        </w:rPr>
        <w:t xml:space="preserve"> </w:t>
      </w:r>
      <w:r w:rsidR="00C466BF">
        <w:rPr>
          <w:rFonts w:cs="Arial"/>
        </w:rPr>
        <w:t xml:space="preserve"> </w:t>
      </w:r>
      <w:r w:rsidR="00AE0D17">
        <w:rPr>
          <w:rFonts w:cs="Arial"/>
        </w:rPr>
        <w:t xml:space="preserve">The </w:t>
      </w:r>
      <w:r w:rsidR="00C466BF">
        <w:rPr>
          <w:rFonts w:cs="Arial"/>
        </w:rPr>
        <w:t>deletion of California amendments for sprinklers in an elevator hoistway</w:t>
      </w:r>
      <w:r w:rsidR="00D35FA3">
        <w:rPr>
          <w:rFonts w:cs="Arial"/>
        </w:rPr>
        <w:t xml:space="preserve"> was added in 15-Day Express Terms</w:t>
      </w:r>
      <w:r w:rsidR="00C466BF">
        <w:rPr>
          <w:rFonts w:cs="Arial"/>
        </w:rPr>
        <w:t>.]</w:t>
      </w:r>
    </w:p>
    <w:p w14:paraId="55DADAEE" w14:textId="186816BF" w:rsidR="00F35A0C" w:rsidRPr="00885885" w:rsidRDefault="00F35A0C" w:rsidP="00BC71E1">
      <w:pPr>
        <w:ind w:left="360"/>
        <w:rPr>
          <w:rFonts w:cs="Arial"/>
          <w:bCs/>
          <w:snapToGrid/>
          <w:szCs w:val="24"/>
        </w:rPr>
      </w:pPr>
    </w:p>
    <w:p w14:paraId="7C490062" w14:textId="6F38F30A" w:rsidR="00F35A0C" w:rsidRPr="006704AD" w:rsidRDefault="00F35A0C" w:rsidP="00885885">
      <w:pPr>
        <w:spacing w:after="240"/>
        <w:rPr>
          <w:rFonts w:cs="Arial"/>
          <w:szCs w:val="24"/>
        </w:rPr>
      </w:pPr>
      <w:r w:rsidRPr="007F0270">
        <w:rPr>
          <w:rFonts w:cs="Arial"/>
          <w:b/>
          <w:bCs/>
          <w:szCs w:val="24"/>
        </w:rPr>
        <w:t>11—</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for Low-, Medium-, and High-Expansion Foam</w:t>
      </w:r>
    </w:p>
    <w:p w14:paraId="287BBE44" w14:textId="77777777" w:rsidR="007F0270" w:rsidRDefault="007F0270" w:rsidP="007F0270">
      <w:pPr>
        <w:spacing w:after="240"/>
        <w:rPr>
          <w:rFonts w:cs="Arial"/>
          <w:i/>
          <w:iCs/>
          <w:szCs w:val="24"/>
        </w:rPr>
      </w:pPr>
      <w:r w:rsidRPr="0062145E">
        <w:rPr>
          <w:rFonts w:cs="Arial"/>
          <w:b/>
          <w:bCs/>
          <w:szCs w:val="24"/>
        </w:rPr>
        <w:t>13—</w:t>
      </w:r>
      <w:r w:rsidRPr="0062145E">
        <w:rPr>
          <w:rFonts w:cs="Arial"/>
          <w:b/>
          <w:bCs/>
          <w:strike/>
          <w:szCs w:val="24"/>
        </w:rPr>
        <w:t>22</w:t>
      </w:r>
      <w:r w:rsidRPr="0062145E">
        <w:rPr>
          <w:rFonts w:cs="Arial"/>
          <w:b/>
          <w:bCs/>
          <w:i/>
          <w:iCs/>
          <w:szCs w:val="24"/>
          <w:u w:val="single"/>
        </w:rPr>
        <w:t>25</w:t>
      </w:r>
      <w:r w:rsidRPr="0062145E">
        <w:rPr>
          <w:rFonts w:cs="Arial"/>
          <w:b/>
          <w:bCs/>
          <w:szCs w:val="24"/>
        </w:rPr>
        <w:t>:</w:t>
      </w:r>
      <w:r w:rsidRPr="004F3CBD">
        <w:rPr>
          <w:rFonts w:cs="Arial"/>
          <w:szCs w:val="24"/>
        </w:rPr>
        <w:tab/>
        <w:t xml:space="preserve">Standard for the Installation of Sprinkler Systems </w:t>
      </w:r>
      <w:r w:rsidRPr="004F3CBD">
        <w:rPr>
          <w:rFonts w:cs="Arial"/>
          <w:i/>
          <w:iCs/>
          <w:szCs w:val="24"/>
        </w:rPr>
        <w:t>as amended*</w:t>
      </w:r>
    </w:p>
    <w:p w14:paraId="2E3F018F" w14:textId="77777777" w:rsidR="007F0270" w:rsidRPr="00131DD3" w:rsidRDefault="007F0270" w:rsidP="007F0270">
      <w:pPr>
        <w:ind w:left="360" w:firstLine="360"/>
        <w:rPr>
          <w:rFonts w:cs="Arial"/>
          <w:i/>
          <w:iCs/>
          <w:szCs w:val="24"/>
        </w:rPr>
      </w:pPr>
      <w:bookmarkStart w:id="117" w:name="_Hlk181625685"/>
      <w:r>
        <w:rPr>
          <w:rFonts w:cs="Arial"/>
          <w:i/>
          <w:iCs/>
          <w:szCs w:val="24"/>
        </w:rPr>
        <w:t>…</w:t>
      </w:r>
    </w:p>
    <w:bookmarkEnd w:id="117"/>
    <w:p w14:paraId="422B9009" w14:textId="77777777" w:rsidR="007F0270" w:rsidRPr="00035B48" w:rsidRDefault="007F0270" w:rsidP="007F0270">
      <w:pPr>
        <w:ind w:left="720"/>
        <w:rPr>
          <w:rFonts w:cs="Arial"/>
          <w:b/>
          <w:bCs/>
          <w:i/>
          <w:iCs/>
          <w:strike/>
          <w:shd w:val="clear" w:color="auto" w:fill="FFFFFF"/>
        </w:rPr>
      </w:pPr>
      <w:r w:rsidRPr="00035B48">
        <w:rPr>
          <w:rFonts w:cs="Arial"/>
          <w:b/>
          <w:bCs/>
          <w:i/>
          <w:iCs/>
          <w:strike/>
          <w:shd w:val="clear" w:color="auto" w:fill="FFFFFF"/>
        </w:rPr>
        <w:t>Delete Sections 9.3.6.1 and 9.3.6.2</w:t>
      </w:r>
    </w:p>
    <w:p w14:paraId="1C416EE1" w14:textId="77777777" w:rsidR="007F0270" w:rsidRPr="00035B48" w:rsidRDefault="007F0270" w:rsidP="007F0270">
      <w:pPr>
        <w:ind w:left="720"/>
        <w:rPr>
          <w:rFonts w:cs="Arial"/>
          <w:b/>
          <w:bCs/>
          <w:i/>
          <w:iCs/>
          <w:strike/>
          <w:shd w:val="clear" w:color="auto" w:fill="FFFFFF"/>
        </w:rPr>
      </w:pPr>
      <w:r w:rsidRPr="00035B48">
        <w:rPr>
          <w:rFonts w:cs="Arial"/>
          <w:b/>
          <w:bCs/>
          <w:i/>
          <w:iCs/>
          <w:strike/>
          <w:shd w:val="clear" w:color="auto" w:fill="FFFFFF"/>
        </w:rPr>
        <w:t>9.3.6.1* Reserved.</w:t>
      </w:r>
    </w:p>
    <w:p w14:paraId="15477DC4" w14:textId="77777777" w:rsidR="007F0270" w:rsidRPr="00035B48" w:rsidRDefault="007F0270" w:rsidP="007F0270">
      <w:pPr>
        <w:ind w:left="720"/>
        <w:rPr>
          <w:rFonts w:cs="Arial"/>
          <w:b/>
          <w:bCs/>
          <w:i/>
          <w:iCs/>
          <w:strike/>
          <w:shd w:val="clear" w:color="auto" w:fill="FFFFFF"/>
        </w:rPr>
      </w:pPr>
      <w:r w:rsidRPr="00035B48">
        <w:rPr>
          <w:rFonts w:cs="Arial"/>
          <w:b/>
          <w:bCs/>
          <w:i/>
          <w:iCs/>
          <w:strike/>
          <w:shd w:val="clear" w:color="auto" w:fill="FFFFFF"/>
        </w:rPr>
        <w:t>9.3.6.2 Reserved.</w:t>
      </w:r>
    </w:p>
    <w:p w14:paraId="72B07B60" w14:textId="77777777" w:rsidR="007F0270" w:rsidRPr="00035B48" w:rsidRDefault="007F0270" w:rsidP="007F0270">
      <w:pPr>
        <w:ind w:left="720"/>
        <w:rPr>
          <w:rFonts w:cs="Arial"/>
          <w:b/>
          <w:bCs/>
          <w:i/>
          <w:iCs/>
          <w:strike/>
          <w:shd w:val="clear" w:color="auto" w:fill="FFFFFF"/>
        </w:rPr>
      </w:pPr>
      <w:r w:rsidRPr="00035B48">
        <w:rPr>
          <w:rFonts w:cs="Arial"/>
          <w:b/>
          <w:bCs/>
          <w:i/>
          <w:iCs/>
          <w:strike/>
          <w:shd w:val="clear" w:color="auto" w:fill="FFFFFF"/>
        </w:rPr>
        <w:t>Revise Section 9.3.6.3 as follows:</w:t>
      </w:r>
    </w:p>
    <w:p w14:paraId="777A1466" w14:textId="77777777" w:rsidR="007F0270" w:rsidRPr="00035B48" w:rsidRDefault="007F0270" w:rsidP="007F0270">
      <w:pPr>
        <w:ind w:left="720"/>
        <w:rPr>
          <w:rFonts w:cs="Arial"/>
          <w:i/>
          <w:iCs/>
          <w:strike/>
          <w:shd w:val="clear" w:color="auto" w:fill="FFFFFF"/>
        </w:rPr>
      </w:pPr>
      <w:r w:rsidRPr="00035B48">
        <w:rPr>
          <w:rFonts w:cs="Arial"/>
          <w:b/>
          <w:bCs/>
          <w:i/>
          <w:iCs/>
          <w:strike/>
          <w:shd w:val="clear" w:color="auto" w:fill="FFFFFF"/>
        </w:rPr>
        <w:t xml:space="preserve">9.3.6.3 </w:t>
      </w:r>
      <w:r w:rsidRPr="00035B48">
        <w:rPr>
          <w:rFonts w:cs="Arial"/>
          <w:i/>
          <w:iCs/>
          <w:strike/>
          <w:shd w:val="clear" w:color="auto" w:fill="FFFFFF"/>
        </w:rPr>
        <w:t>Automatic fire sprinklers shall not be required in elevator machine rooms, elevator machinery spaces, control spaces or hoistways of traction elevators installed in accordance with the applicable provisions in the California Building Code, where all of the following conditions are met:</w:t>
      </w:r>
    </w:p>
    <w:p w14:paraId="216D7715" w14:textId="77777777" w:rsidR="007F0270" w:rsidRPr="00035B48" w:rsidRDefault="007F0270" w:rsidP="007F0270">
      <w:pPr>
        <w:ind w:left="1440" w:hanging="360"/>
        <w:rPr>
          <w:rFonts w:cs="Arial"/>
          <w:strike/>
          <w:shd w:val="clear" w:color="auto" w:fill="FFFFFF"/>
        </w:rPr>
      </w:pPr>
      <w:r w:rsidRPr="00035B48">
        <w:rPr>
          <w:rFonts w:cs="Arial"/>
          <w:strike/>
          <w:shd w:val="clear" w:color="auto" w:fill="FFFFFF"/>
        </w:rPr>
        <w:t>(1)The elevator machine room, machinery space, control room, control space or hoistway of traction elevator is dedicated to elevator equipment only.</w:t>
      </w:r>
    </w:p>
    <w:p w14:paraId="7F7E1500" w14:textId="77777777" w:rsidR="007F0270" w:rsidRPr="00035B48" w:rsidRDefault="007F0270" w:rsidP="007F0270">
      <w:pPr>
        <w:ind w:left="1440" w:hanging="360"/>
        <w:rPr>
          <w:rFonts w:cs="Arial"/>
          <w:strike/>
          <w:shd w:val="clear" w:color="auto" w:fill="FFFFFF"/>
        </w:rPr>
      </w:pPr>
      <w:r w:rsidRPr="00035B48">
        <w:rPr>
          <w:rFonts w:cs="Arial"/>
          <w:strike/>
          <w:shd w:val="clear" w:color="auto" w:fill="FFFFFF"/>
        </w:rPr>
        <w:t>(2)The elevator machinery space, control room, control space or hoistway of traction elevators is separated from the remainder of the building by walls and floor/ceiling or roof/ceiling assemblies having a fire resistance rating of not less than that specified by the applicable building code.</w:t>
      </w:r>
    </w:p>
    <w:p w14:paraId="22F89FEE" w14:textId="77777777" w:rsidR="007F0270" w:rsidRPr="00035B48" w:rsidRDefault="007F0270" w:rsidP="007F0270">
      <w:pPr>
        <w:ind w:left="1440" w:hanging="360"/>
        <w:rPr>
          <w:rFonts w:cs="Arial"/>
          <w:strike/>
          <w:shd w:val="clear" w:color="auto" w:fill="FFFFFF"/>
        </w:rPr>
      </w:pPr>
      <w:r w:rsidRPr="00035B48">
        <w:rPr>
          <w:rFonts w:cs="Arial"/>
          <w:strike/>
          <w:shd w:val="clear" w:color="auto" w:fill="FFFFFF"/>
        </w:rPr>
        <w:lastRenderedPageBreak/>
        <w:t>(3)No materials unrelated to elevator equipment are permitted to be stored in elevator machine rooms, machinery spaces, control rooms, control spaces or hoistways of traction elevators.</w:t>
      </w:r>
    </w:p>
    <w:p w14:paraId="371C3BE9" w14:textId="77777777" w:rsidR="007F0270" w:rsidRPr="00035B48" w:rsidRDefault="007F0270" w:rsidP="007F0270">
      <w:pPr>
        <w:ind w:left="1440" w:hanging="360"/>
        <w:rPr>
          <w:rFonts w:cs="Arial"/>
          <w:strike/>
          <w:shd w:val="clear" w:color="auto" w:fill="FFFFFF"/>
        </w:rPr>
      </w:pPr>
      <w:r w:rsidRPr="00035B48">
        <w:rPr>
          <w:rFonts w:cs="Arial"/>
          <w:strike/>
          <w:shd w:val="clear" w:color="auto" w:fill="FFFFFF"/>
        </w:rPr>
        <w:t>(4)The elevator machinery is not of the hydraulic type.</w:t>
      </w:r>
    </w:p>
    <w:p w14:paraId="51333A4D" w14:textId="77777777" w:rsidR="007F0270" w:rsidRPr="00035B48" w:rsidRDefault="007F0270" w:rsidP="007F0270">
      <w:pPr>
        <w:ind w:left="720"/>
        <w:rPr>
          <w:rFonts w:ascii="Arial Bold" w:hAnsi="Arial Bold" w:cs="Arial" w:hint="eastAsia"/>
          <w:b/>
          <w:bCs/>
          <w:i/>
          <w:iCs/>
          <w:strike/>
          <w:shd w:val="clear" w:color="auto" w:fill="FFFFFF"/>
        </w:rPr>
      </w:pPr>
      <w:r w:rsidRPr="00035B48">
        <w:rPr>
          <w:rFonts w:ascii="Arial Bold" w:hAnsi="Arial Bold" w:cs="Arial"/>
          <w:b/>
          <w:bCs/>
          <w:i/>
          <w:iCs/>
          <w:strike/>
          <w:shd w:val="clear" w:color="auto" w:fill="FFFFFF"/>
        </w:rPr>
        <w:t>Add new Section 9.3.6.1.1 as follows:</w:t>
      </w:r>
    </w:p>
    <w:p w14:paraId="355081F3" w14:textId="77777777" w:rsidR="007F0270" w:rsidRPr="00035B48" w:rsidRDefault="007F0270" w:rsidP="007F0270">
      <w:pPr>
        <w:ind w:left="720"/>
        <w:rPr>
          <w:rFonts w:cs="Arial"/>
          <w:i/>
          <w:iCs/>
          <w:strike/>
          <w:shd w:val="clear" w:color="auto" w:fill="FFFFFF"/>
        </w:rPr>
      </w:pPr>
      <w:r w:rsidRPr="00035B48">
        <w:rPr>
          <w:rFonts w:cs="Arial"/>
          <w:b/>
          <w:bCs/>
          <w:i/>
          <w:iCs/>
          <w:strike/>
          <w:shd w:val="clear" w:color="auto" w:fill="FFFFFF"/>
        </w:rPr>
        <w:t xml:space="preserve">9.3.6.1.1 </w:t>
      </w:r>
      <w:r w:rsidRPr="00035B48">
        <w:rPr>
          <w:rFonts w:cs="Arial"/>
          <w:i/>
          <w:iCs/>
          <w:strike/>
          <w:shd w:val="clear" w:color="auto" w:fill="FFFFFF"/>
        </w:rPr>
        <w:t xml:space="preserve">The sprinkler required at the top and bottom of the elevator hoistway by 8.15.5.6 shall not be required where permitted by </w:t>
      </w:r>
      <w:hyperlink r:id="rId30" w:anchor="CABC2022P4_Ch30" w:history="1">
        <w:r w:rsidRPr="00035B48">
          <w:rPr>
            <w:rFonts w:cs="Arial"/>
            <w:i/>
            <w:iCs/>
            <w:strike/>
          </w:rPr>
          <w:t>Chapter 30</w:t>
        </w:r>
      </w:hyperlink>
      <w:r w:rsidRPr="00035B48">
        <w:rPr>
          <w:rFonts w:cs="Arial"/>
          <w:i/>
          <w:iCs/>
          <w:strike/>
          <w:shd w:val="clear" w:color="auto" w:fill="FFFFFF"/>
        </w:rPr>
        <w:t xml:space="preserve"> of the California Building Code.</w:t>
      </w:r>
    </w:p>
    <w:p w14:paraId="08BF7794" w14:textId="3EFEF8CE" w:rsidR="00F35A0C" w:rsidRPr="006704AD" w:rsidRDefault="00F35A0C" w:rsidP="00885885">
      <w:pPr>
        <w:spacing w:after="240"/>
        <w:ind w:left="1440" w:hanging="1440"/>
        <w:rPr>
          <w:rFonts w:cs="Arial"/>
          <w:szCs w:val="24"/>
        </w:rPr>
      </w:pPr>
      <w:r w:rsidRPr="007F0270">
        <w:rPr>
          <w:rFonts w:cs="Arial"/>
          <w:b/>
          <w:bCs/>
          <w:szCs w:val="24"/>
        </w:rPr>
        <w:t>13D—</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 xml:space="preserve"> </w:t>
      </w:r>
      <w:r w:rsidRPr="006704AD">
        <w:rPr>
          <w:rFonts w:cs="Arial"/>
          <w:szCs w:val="24"/>
        </w:rPr>
        <w:tab/>
        <w:t xml:space="preserve">Standard for the Installation of Sprinkler Systems in One- and Two-Family Dwellings and Manufactured Homes </w:t>
      </w:r>
      <w:r w:rsidRPr="006704AD">
        <w:rPr>
          <w:rFonts w:cs="Arial"/>
          <w:i/>
          <w:iCs/>
          <w:szCs w:val="24"/>
        </w:rPr>
        <w:t>as amended*</w:t>
      </w:r>
    </w:p>
    <w:p w14:paraId="266B674B" w14:textId="569BCA15" w:rsidR="00F35A0C" w:rsidRPr="006704AD" w:rsidRDefault="00F35A0C" w:rsidP="00885885">
      <w:pPr>
        <w:spacing w:after="240"/>
        <w:ind w:left="1440" w:hanging="1440"/>
        <w:rPr>
          <w:rFonts w:cs="Arial"/>
          <w:szCs w:val="24"/>
        </w:rPr>
      </w:pPr>
      <w:r w:rsidRPr="007F0270">
        <w:rPr>
          <w:rFonts w:cs="Arial"/>
          <w:b/>
          <w:bCs/>
          <w:szCs w:val="24"/>
        </w:rPr>
        <w:t>13R—</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ab/>
        <w:t xml:space="preserve"> Standard for the Installation of Sprinkler Systems in Low-Rise Residential Occupancies </w:t>
      </w:r>
      <w:r w:rsidRPr="006704AD">
        <w:rPr>
          <w:rFonts w:cs="Arial"/>
          <w:i/>
          <w:iCs/>
          <w:szCs w:val="24"/>
        </w:rPr>
        <w:t>as amended*</w:t>
      </w:r>
    </w:p>
    <w:p w14:paraId="50356A3B" w14:textId="31A459E7" w:rsidR="00F35A0C" w:rsidRPr="006704AD" w:rsidRDefault="00F35A0C" w:rsidP="00885885">
      <w:pPr>
        <w:spacing w:after="240"/>
        <w:rPr>
          <w:rFonts w:cs="Arial"/>
          <w:szCs w:val="24"/>
        </w:rPr>
      </w:pPr>
      <w:r w:rsidRPr="007F0270">
        <w:rPr>
          <w:rFonts w:cs="Arial"/>
          <w:b/>
          <w:bCs/>
          <w:szCs w:val="24"/>
        </w:rPr>
        <w:t>14—</w:t>
      </w:r>
      <w:r w:rsidRPr="007F0270">
        <w:rPr>
          <w:rFonts w:cs="Arial"/>
          <w:b/>
          <w:bCs/>
          <w:strike/>
          <w:szCs w:val="24"/>
        </w:rPr>
        <w:t>22</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for the Installation of Standpipe and Hose Systems </w:t>
      </w:r>
      <w:r w:rsidRPr="006704AD">
        <w:rPr>
          <w:rFonts w:cs="Arial"/>
          <w:i/>
          <w:iCs/>
          <w:szCs w:val="24"/>
        </w:rPr>
        <w:t>as amended*</w:t>
      </w:r>
    </w:p>
    <w:p w14:paraId="29628237" w14:textId="0919B755" w:rsidR="00F35A0C" w:rsidRPr="006704AD" w:rsidRDefault="00F35A0C" w:rsidP="00885885">
      <w:pPr>
        <w:spacing w:after="240"/>
        <w:rPr>
          <w:rFonts w:cs="Arial"/>
          <w:szCs w:val="24"/>
        </w:rPr>
      </w:pPr>
      <w:r w:rsidRPr="007F0270">
        <w:rPr>
          <w:rFonts w:cs="Arial"/>
          <w:b/>
          <w:bCs/>
          <w:szCs w:val="24"/>
        </w:rPr>
        <w:t>17—</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for Dry Chemical Extinguishing Systems</w:t>
      </w:r>
    </w:p>
    <w:p w14:paraId="45A3A43A" w14:textId="3A9AE523" w:rsidR="00F35A0C" w:rsidRPr="006704AD" w:rsidRDefault="00F35A0C" w:rsidP="00885885">
      <w:pPr>
        <w:spacing w:after="240"/>
        <w:rPr>
          <w:rFonts w:cs="Arial"/>
          <w:szCs w:val="24"/>
        </w:rPr>
      </w:pPr>
      <w:r w:rsidRPr="007F0270">
        <w:rPr>
          <w:rFonts w:cs="Arial"/>
          <w:b/>
          <w:bCs/>
          <w:szCs w:val="24"/>
        </w:rPr>
        <w:t>17A—</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for Wet Chemical Extinguishing Systems</w:t>
      </w:r>
    </w:p>
    <w:p w14:paraId="7BAD3DBB" w14:textId="63553E76" w:rsidR="00F35A0C" w:rsidRPr="006704AD" w:rsidRDefault="00F35A0C" w:rsidP="00885885">
      <w:pPr>
        <w:spacing w:after="240"/>
        <w:rPr>
          <w:rFonts w:cs="Arial"/>
          <w:szCs w:val="24"/>
        </w:rPr>
      </w:pPr>
      <w:r w:rsidRPr="007F0270">
        <w:rPr>
          <w:rFonts w:cs="Arial"/>
          <w:b/>
          <w:bCs/>
          <w:szCs w:val="24"/>
        </w:rPr>
        <w:t>20—</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 xml:space="preserve">  Standard for the Installation of Stationary Pumps for Fire Protection</w:t>
      </w:r>
    </w:p>
    <w:p w14:paraId="128C733E" w14:textId="644CE15B" w:rsidR="00F35A0C" w:rsidRPr="00885885" w:rsidRDefault="00F35A0C" w:rsidP="00885885">
      <w:pPr>
        <w:pStyle w:val="referencestandardnumber"/>
        <w:shd w:val="clear" w:color="auto" w:fill="FFFFFF"/>
        <w:spacing w:before="0" w:beforeAutospacing="0" w:after="240" w:afterAutospacing="0"/>
        <w:rPr>
          <w:rFonts w:ascii="Arial" w:hAnsi="Arial" w:cs="Arial"/>
        </w:rPr>
      </w:pPr>
      <w:r w:rsidRPr="007F0270">
        <w:rPr>
          <w:rFonts w:ascii="Arial" w:hAnsi="Arial" w:cs="Arial"/>
          <w:b/>
          <w:bCs/>
        </w:rPr>
        <w:t>24—</w:t>
      </w:r>
      <w:r w:rsidRPr="007F0270">
        <w:rPr>
          <w:rFonts w:ascii="Arial" w:hAnsi="Arial" w:cs="Arial"/>
          <w:b/>
          <w:bCs/>
          <w:strike/>
        </w:rPr>
        <w:t>22</w:t>
      </w:r>
      <w:r w:rsidRPr="007F0270">
        <w:rPr>
          <w:rFonts w:ascii="Arial" w:hAnsi="Arial" w:cs="Arial"/>
          <w:b/>
          <w:bCs/>
        </w:rPr>
        <w:t xml:space="preserve"> </w:t>
      </w:r>
      <w:r w:rsidRPr="007F0270">
        <w:rPr>
          <w:rFonts w:ascii="Arial" w:hAnsi="Arial" w:cs="Arial"/>
          <w:b/>
          <w:bCs/>
          <w:i/>
          <w:iCs/>
          <w:u w:val="single"/>
        </w:rPr>
        <w:t>25:</w:t>
      </w:r>
      <w:r w:rsidRPr="006704AD">
        <w:rPr>
          <w:rFonts w:ascii="Arial" w:hAnsi="Arial" w:cs="Arial"/>
        </w:rPr>
        <w:t xml:space="preserve">  Standard for Installation of Private Fire Service Mains and Their Appurtenances</w:t>
      </w:r>
    </w:p>
    <w:p w14:paraId="4580B070" w14:textId="3155EB8D" w:rsidR="00F35A0C" w:rsidRPr="00885885" w:rsidRDefault="00F35A0C" w:rsidP="00885885">
      <w:pPr>
        <w:spacing w:after="240"/>
        <w:rPr>
          <w:rFonts w:cs="Arial"/>
          <w:szCs w:val="24"/>
        </w:rPr>
      </w:pPr>
      <w:r w:rsidRPr="007F0270">
        <w:rPr>
          <w:rFonts w:cs="Arial"/>
          <w:b/>
          <w:bCs/>
          <w:szCs w:val="24"/>
        </w:rPr>
        <w:t>31—</w:t>
      </w:r>
      <w:r w:rsidRPr="007F0270">
        <w:rPr>
          <w:rFonts w:cs="Arial"/>
          <w:b/>
          <w:bCs/>
          <w:strike/>
          <w:szCs w:val="24"/>
        </w:rPr>
        <w:t>20</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ab/>
        <w:t>Standard for the Installation of Oil-Burning Equipment</w:t>
      </w:r>
    </w:p>
    <w:p w14:paraId="3E024131" w14:textId="483A3D5D"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33—</w:t>
      </w:r>
      <w:r w:rsidRPr="007F0270">
        <w:rPr>
          <w:rFonts w:eastAsia="Times New Roman" w:cs="Arial"/>
          <w:b/>
          <w:bCs/>
          <w:strike/>
          <w:szCs w:val="24"/>
        </w:rPr>
        <w:t>21</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for Spray Application Using Flammable or Combustible Materials</w:t>
      </w:r>
    </w:p>
    <w:p w14:paraId="47BD0FAF" w14:textId="7D50FB03"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34—</w:t>
      </w:r>
      <w:r w:rsidRPr="007F0270">
        <w:rPr>
          <w:rFonts w:eastAsia="Times New Roman" w:cs="Arial"/>
          <w:b/>
          <w:bCs/>
          <w:strike/>
          <w:szCs w:val="24"/>
        </w:rPr>
        <w:t>21</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for Dipping, Coating, and Printing Processes Using Flammable or Combustible Liquids</w:t>
      </w:r>
    </w:p>
    <w:p w14:paraId="5D6AE4C4" w14:textId="26BAA750" w:rsidR="00F35A0C" w:rsidRPr="00885885" w:rsidRDefault="00F35A0C" w:rsidP="00885885">
      <w:pPr>
        <w:pStyle w:val="referencestandardnumber"/>
        <w:shd w:val="clear" w:color="auto" w:fill="FFFFFF"/>
        <w:spacing w:before="0" w:beforeAutospacing="0" w:after="240" w:afterAutospacing="0"/>
        <w:rPr>
          <w:rFonts w:ascii="Arial" w:hAnsi="Arial" w:cs="Arial"/>
        </w:rPr>
      </w:pPr>
      <w:r w:rsidRPr="007F0270">
        <w:rPr>
          <w:rFonts w:ascii="Arial" w:hAnsi="Arial" w:cs="Arial"/>
          <w:b/>
          <w:bCs/>
        </w:rPr>
        <w:t>40—</w:t>
      </w:r>
      <w:r w:rsidRPr="007F0270">
        <w:rPr>
          <w:rFonts w:ascii="Arial" w:hAnsi="Arial" w:cs="Arial"/>
          <w:b/>
          <w:bCs/>
          <w:strike/>
        </w:rPr>
        <w:t>22</w:t>
      </w:r>
      <w:r w:rsidRPr="007F0270">
        <w:rPr>
          <w:rFonts w:ascii="Arial" w:hAnsi="Arial" w:cs="Arial"/>
          <w:b/>
          <w:bCs/>
        </w:rPr>
        <w:t xml:space="preserve"> </w:t>
      </w:r>
      <w:r w:rsidRPr="007F0270">
        <w:rPr>
          <w:rFonts w:ascii="Arial" w:hAnsi="Arial" w:cs="Arial"/>
          <w:b/>
          <w:bCs/>
          <w:i/>
          <w:iCs/>
          <w:u w:val="single"/>
        </w:rPr>
        <w:t>25</w:t>
      </w:r>
      <w:r w:rsidRPr="006704AD">
        <w:rPr>
          <w:rFonts w:ascii="Arial" w:hAnsi="Arial" w:cs="Arial"/>
          <w:i/>
          <w:iCs/>
          <w:u w:val="single"/>
        </w:rPr>
        <w:t xml:space="preserve">:  </w:t>
      </w:r>
      <w:r w:rsidRPr="006704AD">
        <w:rPr>
          <w:rFonts w:ascii="Arial" w:hAnsi="Arial" w:cs="Arial"/>
        </w:rPr>
        <w:t>Standard for the Storage and Handling of Cellulose Nitrate Film</w:t>
      </w:r>
    </w:p>
    <w:p w14:paraId="1DE5679E" w14:textId="61B18067" w:rsidR="00F35A0C" w:rsidRPr="00885885" w:rsidRDefault="00F35A0C" w:rsidP="00885885">
      <w:pPr>
        <w:spacing w:after="240"/>
        <w:rPr>
          <w:rFonts w:cs="Arial"/>
          <w:szCs w:val="24"/>
        </w:rPr>
      </w:pPr>
      <w:r w:rsidRPr="007F0270">
        <w:rPr>
          <w:rFonts w:cs="Arial"/>
          <w:b/>
          <w:bCs/>
          <w:szCs w:val="24"/>
        </w:rPr>
        <w:t>45—</w:t>
      </w:r>
      <w:r w:rsidRPr="007F0270">
        <w:rPr>
          <w:rFonts w:cs="Arial"/>
          <w:b/>
          <w:bCs/>
          <w:strike/>
          <w:szCs w:val="24"/>
        </w:rPr>
        <w:t>23</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on Fire Protection for Laboratories Using Chemicals</w:t>
      </w:r>
    </w:p>
    <w:p w14:paraId="0F800303" w14:textId="7197CF2C"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52—</w:t>
      </w:r>
      <w:r w:rsidRPr="007F0270">
        <w:rPr>
          <w:rFonts w:eastAsia="Times New Roman" w:cs="Arial"/>
          <w:b/>
          <w:bCs/>
          <w:strike/>
          <w:szCs w:val="24"/>
        </w:rPr>
        <w:t>22</w:t>
      </w:r>
      <w:r w:rsidRPr="007F0270">
        <w:rPr>
          <w:rFonts w:eastAsia="Times New Roman" w:cs="Arial"/>
          <w:b/>
          <w:bCs/>
          <w:szCs w:val="24"/>
        </w:rPr>
        <w:t xml:space="preserve"> </w:t>
      </w:r>
      <w:r w:rsidRPr="007F0270">
        <w:rPr>
          <w:rFonts w:eastAsia="Times New Roman" w:cs="Arial"/>
          <w:b/>
          <w:bCs/>
          <w:i/>
          <w:iCs/>
          <w:szCs w:val="24"/>
          <w:u w:val="single"/>
        </w:rPr>
        <w:t>23</w:t>
      </w:r>
      <w:r w:rsidRPr="007F0270">
        <w:rPr>
          <w:rFonts w:eastAsia="Times New Roman" w:cs="Arial"/>
          <w:b/>
          <w:bCs/>
          <w:szCs w:val="24"/>
        </w:rPr>
        <w:t>:</w:t>
      </w:r>
      <w:r w:rsidRPr="006704AD">
        <w:rPr>
          <w:rFonts w:eastAsia="Times New Roman" w:cs="Arial"/>
          <w:szCs w:val="24"/>
        </w:rPr>
        <w:t xml:space="preserve">  Vehicular Natural Gas Fuel System Code</w:t>
      </w:r>
    </w:p>
    <w:p w14:paraId="4E7767A3" w14:textId="67F3D06E" w:rsidR="00F35A0C" w:rsidRPr="00885885" w:rsidRDefault="00F35A0C" w:rsidP="00885885">
      <w:pPr>
        <w:spacing w:after="240"/>
        <w:rPr>
          <w:rFonts w:cs="Arial"/>
          <w:szCs w:val="24"/>
        </w:rPr>
      </w:pPr>
      <w:r w:rsidRPr="006704AD">
        <w:rPr>
          <w:rFonts w:cs="Arial"/>
          <w:szCs w:val="24"/>
        </w:rPr>
        <w:t>58—</w:t>
      </w:r>
      <w:r w:rsidRPr="006704AD">
        <w:rPr>
          <w:rFonts w:cs="Arial"/>
          <w:strike/>
          <w:szCs w:val="24"/>
        </w:rPr>
        <w:t>23</w:t>
      </w:r>
      <w:r w:rsidRPr="006704AD">
        <w:rPr>
          <w:rFonts w:cs="Arial"/>
          <w:szCs w:val="24"/>
        </w:rPr>
        <w:t xml:space="preserve"> </w:t>
      </w:r>
      <w:r w:rsidRPr="006704AD">
        <w:rPr>
          <w:rFonts w:cs="Arial"/>
          <w:i/>
          <w:iCs/>
          <w:szCs w:val="24"/>
          <w:u w:val="single"/>
        </w:rPr>
        <w:t>24</w:t>
      </w:r>
      <w:r w:rsidRPr="006704AD">
        <w:rPr>
          <w:rFonts w:cs="Arial"/>
          <w:szCs w:val="24"/>
        </w:rPr>
        <w:t>:</w:t>
      </w:r>
      <w:r w:rsidRPr="006704AD">
        <w:rPr>
          <w:rFonts w:cs="Arial"/>
          <w:szCs w:val="24"/>
        </w:rPr>
        <w:tab/>
        <w:t>Liquefied Petroleum Gas Code</w:t>
      </w:r>
    </w:p>
    <w:p w14:paraId="1F63ECED" w14:textId="0F8FF922"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59A—</w:t>
      </w:r>
      <w:r w:rsidRPr="007F0270">
        <w:rPr>
          <w:rFonts w:eastAsia="Times New Roman" w:cs="Arial"/>
          <w:b/>
          <w:bCs/>
          <w:strike/>
          <w:szCs w:val="24"/>
        </w:rPr>
        <w:t>22</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for the Production, Storage, and Handling of Liquefied Natural Gas (LNG)</w:t>
      </w:r>
    </w:p>
    <w:p w14:paraId="27B12454" w14:textId="215559C8"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69—</w:t>
      </w:r>
      <w:r w:rsidRPr="007F0270">
        <w:rPr>
          <w:rFonts w:eastAsia="Times New Roman" w:cs="Arial"/>
          <w:b/>
          <w:bCs/>
          <w:strike/>
          <w:szCs w:val="24"/>
        </w:rPr>
        <w:t>19</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on Explosion Prevention Systems</w:t>
      </w:r>
    </w:p>
    <w:p w14:paraId="03F29327" w14:textId="62620B9F" w:rsidR="00F35A0C" w:rsidRPr="00885885" w:rsidRDefault="00F35A0C" w:rsidP="00885885">
      <w:pPr>
        <w:spacing w:after="240"/>
        <w:rPr>
          <w:rFonts w:cs="Arial"/>
          <w:szCs w:val="24"/>
        </w:rPr>
      </w:pPr>
      <w:r w:rsidRPr="007F0270">
        <w:rPr>
          <w:rFonts w:cs="Arial"/>
          <w:b/>
          <w:bCs/>
          <w:szCs w:val="24"/>
        </w:rPr>
        <w:t>72—</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 xml:space="preserve">  National Fire Alarm and Signaling Code</w:t>
      </w:r>
    </w:p>
    <w:p w14:paraId="0FC826E0" w14:textId="6664B4EA"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76—</w:t>
      </w:r>
      <w:r w:rsidRPr="007F0270">
        <w:rPr>
          <w:rFonts w:eastAsia="Times New Roman" w:cs="Arial"/>
          <w:b/>
          <w:bCs/>
          <w:strike/>
          <w:szCs w:val="24"/>
        </w:rPr>
        <w:t>20</w:t>
      </w:r>
      <w:r w:rsidRPr="007F0270">
        <w:rPr>
          <w:rFonts w:eastAsia="Times New Roman" w:cs="Arial"/>
          <w:b/>
          <w:bCs/>
          <w:szCs w:val="24"/>
        </w:rPr>
        <w:t xml:space="preserve"> 24:</w:t>
      </w:r>
      <w:r w:rsidRPr="006704AD">
        <w:rPr>
          <w:rFonts w:eastAsia="Times New Roman" w:cs="Arial"/>
          <w:szCs w:val="24"/>
        </w:rPr>
        <w:t xml:space="preserve">  Standard for the Fire Protection of Telecommunications Facilities</w:t>
      </w:r>
    </w:p>
    <w:p w14:paraId="59CC97F0" w14:textId="407D7343" w:rsidR="00F35A0C" w:rsidRPr="00885885" w:rsidRDefault="00F35A0C" w:rsidP="00885885">
      <w:pPr>
        <w:pStyle w:val="referencestandardnumber"/>
        <w:shd w:val="clear" w:color="auto" w:fill="FFFFFF"/>
        <w:spacing w:before="0" w:beforeAutospacing="0" w:after="240" w:afterAutospacing="0"/>
        <w:rPr>
          <w:rFonts w:ascii="Arial" w:hAnsi="Arial" w:cs="Arial"/>
        </w:rPr>
      </w:pPr>
      <w:r w:rsidRPr="007F0270">
        <w:rPr>
          <w:rFonts w:ascii="Arial" w:hAnsi="Arial" w:cs="Arial"/>
          <w:b/>
          <w:bCs/>
        </w:rPr>
        <w:lastRenderedPageBreak/>
        <w:t>80—</w:t>
      </w:r>
      <w:r w:rsidRPr="007F0270">
        <w:rPr>
          <w:rFonts w:ascii="Arial" w:hAnsi="Arial" w:cs="Arial"/>
          <w:b/>
          <w:bCs/>
          <w:strike/>
        </w:rPr>
        <w:t>22</w:t>
      </w:r>
      <w:r w:rsidRPr="007F0270">
        <w:rPr>
          <w:rFonts w:ascii="Arial" w:hAnsi="Arial" w:cs="Arial"/>
          <w:b/>
          <w:bCs/>
        </w:rPr>
        <w:t xml:space="preserve"> </w:t>
      </w:r>
      <w:r w:rsidRPr="007F0270">
        <w:rPr>
          <w:rFonts w:ascii="Arial" w:hAnsi="Arial" w:cs="Arial"/>
          <w:b/>
          <w:bCs/>
          <w:i/>
          <w:iCs/>
          <w:u w:val="single"/>
        </w:rPr>
        <w:t>25:</w:t>
      </w:r>
      <w:r w:rsidRPr="006704AD">
        <w:rPr>
          <w:rFonts w:ascii="Arial" w:hAnsi="Arial" w:cs="Arial"/>
        </w:rPr>
        <w:t xml:space="preserve">  Standard for Fire Doors and Other Opening Protectives</w:t>
      </w:r>
    </w:p>
    <w:p w14:paraId="71E48F17" w14:textId="27BBADA7" w:rsidR="00F35A0C" w:rsidRPr="006704AD" w:rsidRDefault="00F35A0C" w:rsidP="00885885">
      <w:pPr>
        <w:spacing w:after="240"/>
        <w:rPr>
          <w:rFonts w:cs="Arial"/>
          <w:szCs w:val="24"/>
        </w:rPr>
      </w:pPr>
      <w:r w:rsidRPr="007F0270">
        <w:rPr>
          <w:rFonts w:cs="Arial"/>
          <w:b/>
          <w:bCs/>
          <w:szCs w:val="24"/>
        </w:rPr>
        <w:t>92—</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ab/>
        <w:t>Standard for Smoke Control Systems</w:t>
      </w:r>
    </w:p>
    <w:p w14:paraId="3A9F0140" w14:textId="6601B11D" w:rsidR="00F35A0C" w:rsidRPr="006704AD" w:rsidRDefault="00F35A0C" w:rsidP="00885885">
      <w:pPr>
        <w:spacing w:after="240"/>
        <w:rPr>
          <w:rFonts w:cs="Arial"/>
          <w:szCs w:val="24"/>
        </w:rPr>
      </w:pPr>
      <w:r w:rsidRPr="007F0270">
        <w:rPr>
          <w:rFonts w:cs="Arial"/>
          <w:b/>
          <w:bCs/>
          <w:szCs w:val="24"/>
        </w:rPr>
        <w:t>105—</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ab/>
        <w:t>Standard for Smoke Door Assemblies and Other Opening Protectives</w:t>
      </w:r>
    </w:p>
    <w:p w14:paraId="701C3F54" w14:textId="69F49061" w:rsidR="00F35A0C" w:rsidRPr="006704AD" w:rsidRDefault="00F35A0C" w:rsidP="00885885">
      <w:pPr>
        <w:spacing w:after="240"/>
        <w:rPr>
          <w:rFonts w:cs="Arial"/>
          <w:szCs w:val="24"/>
        </w:rPr>
      </w:pPr>
      <w:r w:rsidRPr="007F0270">
        <w:rPr>
          <w:rFonts w:cs="Arial"/>
          <w:b/>
          <w:bCs/>
          <w:szCs w:val="24"/>
        </w:rPr>
        <w:t>110—</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ab/>
        <w:t>Standard for Emergency and Standby Power Systems</w:t>
      </w:r>
    </w:p>
    <w:p w14:paraId="1DEA6D47" w14:textId="6653DA30" w:rsidR="00F35A0C" w:rsidRPr="006704AD" w:rsidRDefault="00F35A0C" w:rsidP="00885885">
      <w:pPr>
        <w:spacing w:after="240"/>
        <w:ind w:left="1440" w:hanging="1440"/>
        <w:rPr>
          <w:rFonts w:cs="Arial"/>
          <w:szCs w:val="24"/>
        </w:rPr>
      </w:pPr>
      <w:r w:rsidRPr="007F0270">
        <w:rPr>
          <w:rFonts w:cs="Arial"/>
          <w:b/>
          <w:bCs/>
          <w:szCs w:val="24"/>
        </w:rPr>
        <w:t>111—</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ab/>
        <w:t>Standard on Stored Electrical Energy Emergency and Standby Power Systems</w:t>
      </w:r>
    </w:p>
    <w:p w14:paraId="4E23A04C" w14:textId="39E6546E" w:rsidR="00F35A0C" w:rsidRPr="006704AD" w:rsidRDefault="00F35A0C" w:rsidP="00885885">
      <w:pPr>
        <w:spacing w:after="240"/>
        <w:rPr>
          <w:rFonts w:cs="Arial"/>
          <w:szCs w:val="24"/>
        </w:rPr>
      </w:pPr>
      <w:r w:rsidRPr="007F0270">
        <w:rPr>
          <w:rFonts w:cs="Arial"/>
          <w:b/>
          <w:bCs/>
          <w:szCs w:val="24"/>
        </w:rPr>
        <w:t>120—</w:t>
      </w:r>
      <w:r w:rsidRPr="007F0270">
        <w:rPr>
          <w:rFonts w:cs="Arial"/>
          <w:b/>
          <w:bCs/>
          <w:strike/>
          <w:szCs w:val="24"/>
        </w:rPr>
        <w:t>20</w:t>
      </w:r>
      <w:r w:rsidRPr="007F0270">
        <w:rPr>
          <w:rFonts w:cs="Arial"/>
          <w:b/>
          <w:bCs/>
          <w:szCs w:val="24"/>
        </w:rPr>
        <w:t xml:space="preserve"> </w:t>
      </w:r>
      <w:r w:rsidRPr="007F0270">
        <w:rPr>
          <w:rFonts w:cs="Arial"/>
          <w:b/>
          <w:bCs/>
          <w:i/>
          <w:iCs/>
          <w:szCs w:val="24"/>
          <w:u w:val="single"/>
        </w:rPr>
        <w:t>23</w:t>
      </w:r>
      <w:r w:rsidRPr="007F0270">
        <w:rPr>
          <w:rFonts w:cs="Arial"/>
          <w:b/>
          <w:bCs/>
          <w:szCs w:val="24"/>
        </w:rPr>
        <w:t>:</w:t>
      </w:r>
      <w:r w:rsidRPr="006704AD">
        <w:rPr>
          <w:rFonts w:cs="Arial"/>
          <w:szCs w:val="24"/>
        </w:rPr>
        <w:tab/>
        <w:t>Standard for Fire Prevention and Control in Coal Mines</w:t>
      </w:r>
    </w:p>
    <w:p w14:paraId="11440B46" w14:textId="5441D681" w:rsidR="00F35A0C" w:rsidRPr="00885885" w:rsidRDefault="00F35A0C" w:rsidP="00885885">
      <w:pPr>
        <w:spacing w:after="240"/>
        <w:rPr>
          <w:rFonts w:cs="Arial"/>
          <w:szCs w:val="24"/>
        </w:rPr>
      </w:pPr>
      <w:r w:rsidRPr="007F0270">
        <w:rPr>
          <w:rFonts w:cs="Arial"/>
          <w:b/>
          <w:bCs/>
          <w:szCs w:val="24"/>
        </w:rPr>
        <w:t>170—</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ab/>
        <w:t>Standard for Fire Safety and Emergency Symbols</w:t>
      </w:r>
    </w:p>
    <w:p w14:paraId="64E87633" w14:textId="7CCEE4D5"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204—</w:t>
      </w:r>
      <w:r w:rsidRPr="007F0270">
        <w:rPr>
          <w:rFonts w:eastAsia="Times New Roman" w:cs="Arial"/>
          <w:b/>
          <w:bCs/>
          <w:strike/>
          <w:szCs w:val="24"/>
        </w:rPr>
        <w:t>21</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for Smoke and Heat Venting</w:t>
      </w:r>
    </w:p>
    <w:p w14:paraId="6244B867" w14:textId="282DB4A5"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260—</w:t>
      </w:r>
      <w:r w:rsidRPr="007F0270">
        <w:rPr>
          <w:rFonts w:eastAsia="Times New Roman" w:cs="Arial"/>
          <w:b/>
          <w:bCs/>
          <w:strike/>
          <w:szCs w:val="24"/>
        </w:rPr>
        <w:t>23</w:t>
      </w:r>
      <w:r w:rsidRPr="007F0270">
        <w:rPr>
          <w:rFonts w:eastAsia="Times New Roman" w:cs="Arial"/>
          <w:b/>
          <w:bCs/>
          <w:szCs w:val="24"/>
        </w:rPr>
        <w:t xml:space="preserve"> </w:t>
      </w:r>
      <w:r w:rsidRPr="007F0270">
        <w:rPr>
          <w:rFonts w:eastAsia="Times New Roman" w:cs="Arial"/>
          <w:b/>
          <w:bCs/>
          <w:i/>
          <w:iCs/>
          <w:szCs w:val="24"/>
          <w:u w:val="single"/>
        </w:rPr>
        <w:t>24:</w:t>
      </w:r>
      <w:r w:rsidRPr="006704AD">
        <w:rPr>
          <w:rFonts w:eastAsia="Times New Roman" w:cs="Arial"/>
          <w:i/>
          <w:iCs/>
          <w:szCs w:val="24"/>
          <w:u w:val="single"/>
        </w:rPr>
        <w:t xml:space="preserve">  </w:t>
      </w:r>
      <w:r w:rsidRPr="006704AD">
        <w:rPr>
          <w:rFonts w:eastAsia="Times New Roman" w:cs="Arial"/>
          <w:szCs w:val="24"/>
        </w:rPr>
        <w:t>Standard Methods of Tests and Classification System for Cigarette        Ignition Resistance of Components of Upholstered Furniture</w:t>
      </w:r>
    </w:p>
    <w:p w14:paraId="543BE46C" w14:textId="7C77DBC1" w:rsidR="00F35A0C" w:rsidRPr="00885885" w:rsidRDefault="00F35A0C" w:rsidP="00885885">
      <w:pPr>
        <w:spacing w:after="240"/>
        <w:ind w:left="1440" w:hanging="1440"/>
        <w:rPr>
          <w:rFonts w:cs="Arial"/>
          <w:szCs w:val="24"/>
        </w:rPr>
      </w:pPr>
      <w:r w:rsidRPr="007F0270">
        <w:rPr>
          <w:rFonts w:cs="Arial"/>
          <w:b/>
          <w:bCs/>
          <w:szCs w:val="24"/>
        </w:rPr>
        <w:t>286—</w:t>
      </w:r>
      <w:r w:rsidRPr="007F0270">
        <w:rPr>
          <w:rFonts w:cs="Arial"/>
          <w:b/>
          <w:bCs/>
          <w:strike/>
          <w:szCs w:val="24"/>
        </w:rPr>
        <w:t>23</w:t>
      </w:r>
      <w:r w:rsidRPr="007F0270">
        <w:rPr>
          <w:rFonts w:cs="Arial"/>
          <w:b/>
          <w:bCs/>
          <w:i/>
          <w:iCs/>
          <w:szCs w:val="24"/>
          <w:u w:val="single"/>
        </w:rPr>
        <w:t>24</w:t>
      </w:r>
      <w:r w:rsidRPr="007F0270">
        <w:rPr>
          <w:rFonts w:cs="Arial"/>
          <w:b/>
          <w:bCs/>
          <w:szCs w:val="24"/>
        </w:rPr>
        <w:t>:</w:t>
      </w:r>
      <w:r w:rsidRPr="006704AD">
        <w:rPr>
          <w:rFonts w:cs="Arial"/>
          <w:szCs w:val="24"/>
        </w:rPr>
        <w:tab/>
        <w:t>Standard Methods of Fire Tests for Evaluating Contribution of Wall and Ceiling Interior Finish to Room Fire Growth</w:t>
      </w:r>
    </w:p>
    <w:p w14:paraId="3B48F3A8" w14:textId="1D3675B3"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318—</w:t>
      </w:r>
      <w:r w:rsidRPr="007F0270">
        <w:rPr>
          <w:rFonts w:eastAsia="Times New Roman" w:cs="Arial"/>
          <w:b/>
          <w:bCs/>
          <w:strike/>
          <w:szCs w:val="24"/>
        </w:rPr>
        <w:t>22</w:t>
      </w:r>
      <w:r w:rsidRPr="007F0270">
        <w:rPr>
          <w:rFonts w:eastAsia="Times New Roman" w:cs="Arial"/>
          <w:b/>
          <w:bCs/>
          <w:szCs w:val="24"/>
        </w:rPr>
        <w:t xml:space="preserve"> 25:</w:t>
      </w:r>
      <w:r w:rsidRPr="006704AD">
        <w:rPr>
          <w:rFonts w:eastAsia="Times New Roman" w:cs="Arial"/>
          <w:szCs w:val="24"/>
        </w:rPr>
        <w:t xml:space="preserve">  Standard for the Protection of Semiconductor Fabrication Facilities</w:t>
      </w:r>
    </w:p>
    <w:p w14:paraId="53704016" w14:textId="4D4E0DCC"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326—</w:t>
      </w:r>
      <w:r w:rsidRPr="007F0270">
        <w:rPr>
          <w:rFonts w:eastAsia="Times New Roman" w:cs="Arial"/>
          <w:b/>
          <w:bCs/>
          <w:strike/>
          <w:szCs w:val="24"/>
        </w:rPr>
        <w:t>20</w:t>
      </w:r>
      <w:r w:rsidRPr="007F0270">
        <w:rPr>
          <w:rFonts w:eastAsia="Times New Roman" w:cs="Arial"/>
          <w:b/>
          <w:bCs/>
          <w:szCs w:val="24"/>
        </w:rPr>
        <w:t xml:space="preserve"> 25:</w:t>
      </w:r>
      <w:r w:rsidRPr="006704AD">
        <w:rPr>
          <w:rFonts w:eastAsia="Times New Roman" w:cs="Arial"/>
          <w:szCs w:val="24"/>
        </w:rPr>
        <w:t xml:space="preserve">  Standard for the Safeguarding of Tanks and Containers for Entry, Cleaning, or Repair</w:t>
      </w:r>
    </w:p>
    <w:p w14:paraId="78352AAF" w14:textId="467426AC"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400—</w:t>
      </w:r>
      <w:r w:rsidRPr="007F0270">
        <w:rPr>
          <w:rFonts w:eastAsia="Times New Roman" w:cs="Arial"/>
          <w:b/>
          <w:bCs/>
          <w:strike/>
          <w:szCs w:val="24"/>
        </w:rPr>
        <w:t>22</w:t>
      </w:r>
      <w:r w:rsidRPr="007F0270">
        <w:rPr>
          <w:rFonts w:eastAsia="Times New Roman" w:cs="Arial"/>
          <w:b/>
          <w:bCs/>
          <w:szCs w:val="24"/>
        </w:rPr>
        <w:t xml:space="preserve"> 25:</w:t>
      </w:r>
      <w:r w:rsidRPr="006704AD">
        <w:rPr>
          <w:rFonts w:eastAsia="Times New Roman" w:cs="Arial"/>
          <w:szCs w:val="24"/>
        </w:rPr>
        <w:t xml:space="preserve">  Hazardous Materials Code</w:t>
      </w:r>
    </w:p>
    <w:p w14:paraId="30E76ED8" w14:textId="70FC6CF9" w:rsidR="00242113"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410—</w:t>
      </w:r>
      <w:r w:rsidRPr="007F0270">
        <w:rPr>
          <w:rFonts w:eastAsia="Times New Roman" w:cs="Arial"/>
          <w:b/>
          <w:bCs/>
          <w:strike/>
          <w:szCs w:val="24"/>
        </w:rPr>
        <w:t>20</w:t>
      </w:r>
      <w:r w:rsidRPr="007F0270">
        <w:rPr>
          <w:rFonts w:eastAsia="Times New Roman" w:cs="Arial"/>
          <w:b/>
          <w:bCs/>
          <w:szCs w:val="24"/>
        </w:rPr>
        <w:t xml:space="preserve"> 25:</w:t>
      </w:r>
      <w:r w:rsidRPr="006704AD">
        <w:rPr>
          <w:rFonts w:eastAsia="Times New Roman" w:cs="Arial"/>
          <w:szCs w:val="24"/>
        </w:rPr>
        <w:t xml:space="preserve">  Standard on Aircraft Maintenance</w:t>
      </w:r>
    </w:p>
    <w:p w14:paraId="757CDCA7" w14:textId="1EED7A28"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505—</w:t>
      </w:r>
      <w:r w:rsidRPr="007F0270">
        <w:rPr>
          <w:rFonts w:eastAsia="Times New Roman" w:cs="Arial"/>
          <w:b/>
          <w:bCs/>
          <w:strike/>
          <w:szCs w:val="24"/>
        </w:rPr>
        <w:t>23</w:t>
      </w:r>
      <w:r w:rsidRPr="007F0270">
        <w:rPr>
          <w:rFonts w:eastAsia="Times New Roman" w:cs="Arial"/>
          <w:b/>
          <w:bCs/>
          <w:szCs w:val="24"/>
        </w:rPr>
        <w:t xml:space="preserve"> 24:</w:t>
      </w:r>
      <w:r w:rsidRPr="006704AD">
        <w:rPr>
          <w:rFonts w:eastAsia="Times New Roman" w:cs="Arial"/>
          <w:szCs w:val="24"/>
        </w:rPr>
        <w:t xml:space="preserve">  Fire Safety Standard for Powered Industrial Trucks Including Type Designations, Areas of Use, Conversions, Maintenance, and Operations</w:t>
      </w:r>
    </w:p>
    <w:p w14:paraId="2B40AA40" w14:textId="17740103"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855—</w:t>
      </w:r>
      <w:r w:rsidRPr="007F0270">
        <w:rPr>
          <w:b/>
          <w:bCs/>
          <w:strike/>
        </w:rPr>
        <w:t>20</w:t>
      </w:r>
      <w:r w:rsidR="0042149E" w:rsidRPr="007F0270">
        <w:rPr>
          <w:rFonts w:eastAsia="Times New Roman" w:cs="Arial"/>
          <w:b/>
          <w:bCs/>
          <w:strike/>
          <w:szCs w:val="24"/>
        </w:rPr>
        <w:t xml:space="preserve"> </w:t>
      </w:r>
      <w:r w:rsidR="0042149E" w:rsidRPr="007F0270">
        <w:rPr>
          <w:rFonts w:eastAsia="Times New Roman" w:cs="Arial"/>
          <w:b/>
          <w:bCs/>
          <w:i/>
          <w:iCs/>
          <w:szCs w:val="24"/>
          <w:u w:val="single"/>
        </w:rPr>
        <w:t>23</w:t>
      </w:r>
      <w:r w:rsidRPr="007F0270">
        <w:rPr>
          <w:rFonts w:eastAsia="Times New Roman" w:cs="Arial"/>
          <w:b/>
          <w:bCs/>
          <w:szCs w:val="24"/>
        </w:rPr>
        <w:t>:</w:t>
      </w:r>
      <w:r w:rsidRPr="006704AD">
        <w:rPr>
          <w:rFonts w:eastAsia="Times New Roman" w:cs="Arial"/>
          <w:szCs w:val="24"/>
        </w:rPr>
        <w:t xml:space="preserve">  Standard for the Installation of Stationary Energy Storage Systems</w:t>
      </w:r>
    </w:p>
    <w:p w14:paraId="4D900A32" w14:textId="58579792"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914—</w:t>
      </w:r>
      <w:r w:rsidRPr="007F0270">
        <w:rPr>
          <w:rFonts w:eastAsia="Times New Roman" w:cs="Arial"/>
          <w:b/>
          <w:bCs/>
          <w:strike/>
          <w:szCs w:val="24"/>
        </w:rPr>
        <w:t>23</w:t>
      </w:r>
      <w:r w:rsidRPr="007F0270">
        <w:rPr>
          <w:rFonts w:eastAsia="Times New Roman" w:cs="Arial"/>
          <w:b/>
          <w:bCs/>
          <w:szCs w:val="24"/>
        </w:rPr>
        <w:t xml:space="preserve"> 24:</w:t>
      </w:r>
      <w:r w:rsidRPr="006704AD">
        <w:rPr>
          <w:rFonts w:eastAsia="Times New Roman" w:cs="Arial"/>
          <w:szCs w:val="24"/>
        </w:rPr>
        <w:t xml:space="preserve">  Code for the Protection of Historic Structures</w:t>
      </w:r>
    </w:p>
    <w:p w14:paraId="2948920E" w14:textId="335EA0D2"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1122—</w:t>
      </w:r>
      <w:r w:rsidRPr="007F0270">
        <w:rPr>
          <w:rFonts w:eastAsia="Times New Roman" w:cs="Arial"/>
          <w:b/>
          <w:bCs/>
          <w:strike/>
          <w:szCs w:val="24"/>
        </w:rPr>
        <w:t>18</w:t>
      </w:r>
      <w:r w:rsidRPr="007F0270">
        <w:rPr>
          <w:rFonts w:eastAsia="Times New Roman" w:cs="Arial"/>
          <w:b/>
          <w:bCs/>
          <w:szCs w:val="24"/>
        </w:rPr>
        <w:t xml:space="preserve"> 22:</w:t>
      </w:r>
      <w:r w:rsidRPr="006704AD">
        <w:rPr>
          <w:rFonts w:eastAsia="Times New Roman" w:cs="Arial"/>
          <w:szCs w:val="24"/>
        </w:rPr>
        <w:t xml:space="preserve">  Code for Model Rocketry</w:t>
      </w:r>
    </w:p>
    <w:p w14:paraId="1149790D" w14:textId="504C5787"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1124—</w:t>
      </w:r>
      <w:r w:rsidRPr="007F0270">
        <w:rPr>
          <w:rFonts w:eastAsia="Times New Roman" w:cs="Arial"/>
          <w:b/>
          <w:bCs/>
          <w:strike/>
          <w:szCs w:val="24"/>
        </w:rPr>
        <w:t xml:space="preserve">06 </w:t>
      </w:r>
      <w:r w:rsidRPr="007F0270">
        <w:rPr>
          <w:rFonts w:eastAsia="Times New Roman" w:cs="Arial"/>
          <w:b/>
          <w:bCs/>
          <w:szCs w:val="24"/>
        </w:rPr>
        <w:t>22:</w:t>
      </w:r>
      <w:r w:rsidRPr="006704AD">
        <w:rPr>
          <w:rFonts w:eastAsia="Times New Roman" w:cs="Arial"/>
          <w:szCs w:val="24"/>
        </w:rPr>
        <w:t xml:space="preserve">  Code for the Manufacture, Transportation, Storage, and Retail Sales of Fireworks and Pyrotechnic Articles</w:t>
      </w:r>
    </w:p>
    <w:p w14:paraId="35ECEFBB" w14:textId="1BC6BB93"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1225—22:</w:t>
      </w:r>
      <w:r w:rsidRPr="006704AD">
        <w:rPr>
          <w:rFonts w:eastAsia="Times New Roman" w:cs="Arial"/>
          <w:szCs w:val="24"/>
        </w:rPr>
        <w:t xml:space="preserve">  Standard for Emergency Services Communications</w:t>
      </w:r>
    </w:p>
    <w:p w14:paraId="36AB08BB" w14:textId="3216AE9A" w:rsidR="00000597" w:rsidRPr="006704AD" w:rsidRDefault="00F35A0C" w:rsidP="00885885">
      <w:pPr>
        <w:pStyle w:val="referencestandardnumber"/>
        <w:shd w:val="clear" w:color="auto" w:fill="FFFFFF"/>
        <w:spacing w:before="0" w:beforeAutospacing="0" w:after="240" w:afterAutospacing="0"/>
        <w:rPr>
          <w:rFonts w:ascii="Arial" w:hAnsi="Arial" w:cs="Arial"/>
        </w:rPr>
      </w:pPr>
      <w:r w:rsidRPr="007F0270">
        <w:rPr>
          <w:rFonts w:ascii="Arial" w:hAnsi="Arial" w:cs="Arial"/>
          <w:b/>
          <w:bCs/>
        </w:rPr>
        <w:t>2010—</w:t>
      </w:r>
      <w:r w:rsidRPr="007F0270">
        <w:rPr>
          <w:rFonts w:ascii="Arial" w:hAnsi="Arial" w:cs="Arial"/>
          <w:b/>
          <w:bCs/>
          <w:strike/>
        </w:rPr>
        <w:t>20</w:t>
      </w:r>
      <w:r w:rsidRPr="007F0270">
        <w:rPr>
          <w:rFonts w:ascii="Arial" w:hAnsi="Arial" w:cs="Arial"/>
          <w:b/>
          <w:bCs/>
        </w:rPr>
        <w:t xml:space="preserve"> 23:</w:t>
      </w:r>
      <w:r w:rsidRPr="006704AD">
        <w:rPr>
          <w:rFonts w:ascii="Arial" w:hAnsi="Arial" w:cs="Arial"/>
        </w:rPr>
        <w:t xml:space="preserve">  Standard for Fixed Aerosol Fire-Extinguishing Systems</w:t>
      </w:r>
    </w:p>
    <w:p w14:paraId="2BB8D829" w14:textId="4CECD61A" w:rsidR="00000597" w:rsidRPr="006704AD" w:rsidRDefault="00000597" w:rsidP="00000597">
      <w:pPr>
        <w:pStyle w:val="Heading4"/>
        <w:rPr>
          <w:rFonts w:cs="Arial"/>
          <w:szCs w:val="24"/>
        </w:rPr>
      </w:pPr>
      <w:bookmarkStart w:id="118" w:name="_Hlk165993062"/>
      <w:r w:rsidRPr="006704AD">
        <w:rPr>
          <w:rFonts w:cs="Arial"/>
          <w:szCs w:val="24"/>
        </w:rPr>
        <w:lastRenderedPageBreak/>
        <w:t>ITEM 58-2</w:t>
      </w:r>
      <w:r w:rsidRPr="006704AD">
        <w:rPr>
          <w:rFonts w:cs="Arial"/>
          <w:snapToGrid/>
          <w:szCs w:val="24"/>
        </w:rPr>
        <w:br/>
      </w:r>
      <w:r w:rsidRPr="006704AD">
        <w:rPr>
          <w:rFonts w:cs="Arial"/>
          <w:szCs w:val="24"/>
        </w:rPr>
        <w:t>Section Referenced Standards</w:t>
      </w:r>
      <w:r w:rsidR="00242113" w:rsidRPr="006704AD">
        <w:rPr>
          <w:rFonts w:cs="Arial"/>
          <w:szCs w:val="24"/>
        </w:rPr>
        <w:t xml:space="preserve"> UL</w:t>
      </w:r>
    </w:p>
    <w:p w14:paraId="3313DB4B" w14:textId="4C8C0398" w:rsidR="00000597" w:rsidRPr="006704AD" w:rsidRDefault="00000597" w:rsidP="007F0270">
      <w:pPr>
        <w:ind w:firstLine="360"/>
        <w:rPr>
          <w:rFonts w:cs="Arial"/>
          <w:bCs/>
        </w:rPr>
      </w:pPr>
      <w:r w:rsidRPr="006704AD">
        <w:rPr>
          <w:rFonts w:cs="Arial"/>
          <w:szCs w:val="24"/>
        </w:rPr>
        <w:t>[</w:t>
      </w:r>
      <w:r w:rsidRPr="006704AD">
        <w:rPr>
          <w:rFonts w:cs="Arial"/>
          <w:snapToGrid/>
          <w:szCs w:val="24"/>
        </w:rPr>
        <w:t xml:space="preserve">The SFM proposes to </w:t>
      </w:r>
      <w:r w:rsidR="0047766D" w:rsidRPr="006704AD">
        <w:rPr>
          <w:rFonts w:cs="Arial"/>
          <w:snapToGrid/>
          <w:szCs w:val="24"/>
        </w:rPr>
        <w:t>update the UL standard to the latest published edition</w:t>
      </w:r>
      <w:r w:rsidRPr="006704AD">
        <w:rPr>
          <w:rFonts w:cs="Arial"/>
          <w:bCs/>
          <w:snapToGrid/>
          <w:szCs w:val="24"/>
        </w:rPr>
        <w:t>.]</w:t>
      </w:r>
    </w:p>
    <w:p w14:paraId="07289100" w14:textId="77777777" w:rsidR="001E4952" w:rsidRPr="006704AD" w:rsidRDefault="001E4952" w:rsidP="00F35A0C">
      <w:pPr>
        <w:pStyle w:val="referencestandardnumber"/>
        <w:shd w:val="clear" w:color="auto" w:fill="FFFFFF"/>
        <w:spacing w:before="0" w:beforeAutospacing="0" w:after="0" w:afterAutospacing="0"/>
        <w:rPr>
          <w:rFonts w:ascii="Arial" w:hAnsi="Arial" w:cs="Arial"/>
        </w:rPr>
      </w:pPr>
    </w:p>
    <w:p w14:paraId="1A3A161C" w14:textId="2E40BA26" w:rsidR="001E4952" w:rsidRPr="006704AD" w:rsidRDefault="001E4952" w:rsidP="007F0270">
      <w:pPr>
        <w:pStyle w:val="referencestandardnumber"/>
        <w:shd w:val="clear" w:color="auto" w:fill="FFFFFF"/>
        <w:spacing w:before="0" w:beforeAutospacing="0" w:after="0" w:afterAutospacing="0"/>
        <w:ind w:firstLine="360"/>
        <w:rPr>
          <w:rFonts w:ascii="Arial" w:hAnsi="Arial" w:cs="Arial"/>
        </w:rPr>
      </w:pPr>
      <w:r w:rsidRPr="006704AD">
        <w:rPr>
          <w:rFonts w:ascii="Arial" w:hAnsi="Arial" w:cs="Arial"/>
        </w:rPr>
        <w:t xml:space="preserve">9540 </w:t>
      </w:r>
      <w:r w:rsidRPr="006704AD">
        <w:rPr>
          <w:rFonts w:ascii="Arial" w:hAnsi="Arial" w:cs="Arial"/>
          <w:i/>
          <w:iCs/>
        </w:rPr>
        <w:t xml:space="preserve">Edition </w:t>
      </w:r>
      <w:r w:rsidR="00000597" w:rsidRPr="006704AD">
        <w:rPr>
          <w:rFonts w:ascii="Arial" w:hAnsi="Arial" w:cs="Arial"/>
          <w:i/>
          <w:iCs/>
        </w:rPr>
        <w:t>3</w:t>
      </w:r>
      <w:r w:rsidRPr="006704AD">
        <w:rPr>
          <w:rFonts w:ascii="Arial" w:hAnsi="Arial" w:cs="Arial"/>
          <w:i/>
          <w:iCs/>
          <w:u w:val="single"/>
        </w:rPr>
        <w:t>—202</w:t>
      </w:r>
      <w:r w:rsidR="00000597" w:rsidRPr="006704AD">
        <w:rPr>
          <w:rFonts w:ascii="Arial" w:hAnsi="Arial" w:cs="Arial"/>
          <w:i/>
          <w:iCs/>
          <w:u w:val="single"/>
        </w:rPr>
        <w:t>3</w:t>
      </w:r>
      <w:r w:rsidRPr="006704AD">
        <w:rPr>
          <w:rFonts w:ascii="Arial" w:hAnsi="Arial" w:cs="Arial"/>
        </w:rPr>
        <w:t>:</w:t>
      </w:r>
      <w:r w:rsidR="00000597" w:rsidRPr="006704AD">
        <w:rPr>
          <w:rFonts w:ascii="Arial" w:hAnsi="Arial" w:cs="Arial"/>
        </w:rPr>
        <w:tab/>
      </w:r>
      <w:r w:rsidRPr="006704AD">
        <w:rPr>
          <w:rFonts w:ascii="Arial" w:hAnsi="Arial" w:cs="Arial"/>
        </w:rPr>
        <w:t>Standard for Energy Storage Systems and Equipment</w:t>
      </w:r>
    </w:p>
    <w:bookmarkEnd w:id="118"/>
    <w:p w14:paraId="42C74525" w14:textId="77777777" w:rsidR="003C3D48" w:rsidRPr="006704AD" w:rsidRDefault="003C3D48" w:rsidP="003C3D48">
      <w:pPr>
        <w:pStyle w:val="Heading4"/>
        <w:ind w:left="0"/>
      </w:pPr>
      <w:r w:rsidRPr="006704AD">
        <w:t xml:space="preserve">Notation: </w:t>
      </w:r>
    </w:p>
    <w:p w14:paraId="71B46797" w14:textId="3107F2D9"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1A780FD" w14:textId="5125F470" w:rsidR="003C3D48" w:rsidRPr="006704AD" w:rsidRDefault="003C3D48" w:rsidP="003C3D48">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4E6A8C5E" w14:textId="3F7F2667" w:rsidR="003C3D48" w:rsidRPr="006704AD" w:rsidRDefault="003C3D48" w:rsidP="00885885">
      <w:pPr>
        <w:pStyle w:val="Heading3"/>
      </w:pPr>
      <w:r w:rsidRPr="006704AD">
        <w:t xml:space="preserve">ITEM </w:t>
      </w:r>
      <w:r w:rsidR="00853803" w:rsidRPr="006704AD">
        <w:t>59</w:t>
      </w:r>
      <w:r w:rsidRPr="006704AD">
        <w:rPr>
          <w:snapToGrid/>
        </w:rPr>
        <w:br/>
      </w:r>
      <w:r w:rsidR="00112DC7" w:rsidRPr="006704AD">
        <w:t>Appendices,</w:t>
      </w:r>
      <w:r w:rsidR="00853803" w:rsidRPr="006704AD">
        <w:t xml:space="preserve"> Appendix 4, Special Detailed Requirements Based </w:t>
      </w:r>
      <w:r w:rsidR="00440009" w:rsidRPr="006704AD">
        <w:t>on</w:t>
      </w:r>
      <w:r w:rsidR="00853803" w:rsidRPr="006704AD">
        <w:t xml:space="preserve"> Use and Occupancy</w:t>
      </w:r>
    </w:p>
    <w:p w14:paraId="6897BF3F" w14:textId="0AB51108" w:rsidR="003C3D48" w:rsidRPr="006704AD" w:rsidRDefault="004A14EE" w:rsidP="003C3D48">
      <w:pPr>
        <w:rPr>
          <w:rFonts w:cs="Arial"/>
        </w:rPr>
      </w:pPr>
      <w:r w:rsidRPr="006704AD">
        <w:rPr>
          <w:rFonts w:cs="Arial"/>
        </w:rPr>
        <w:t xml:space="preserve">[The SFM proposes to </w:t>
      </w:r>
      <w:bookmarkStart w:id="119" w:name="_Hlk162448377"/>
      <w:r w:rsidRPr="006704AD">
        <w:rPr>
          <w:rFonts w:cs="Arial"/>
        </w:rPr>
        <w:t xml:space="preserve">adopt Appendix </w:t>
      </w:r>
      <w:r w:rsidR="00D07519" w:rsidRPr="006704AD">
        <w:rPr>
          <w:rFonts w:cs="Arial"/>
        </w:rPr>
        <w:t xml:space="preserve">4 and coordinate modifications of </w:t>
      </w:r>
      <w:r w:rsidR="006D5722">
        <w:rPr>
          <w:rFonts w:cs="Arial"/>
        </w:rPr>
        <w:t xml:space="preserve">the </w:t>
      </w:r>
      <w:r w:rsidR="00D07519" w:rsidRPr="006704AD">
        <w:rPr>
          <w:rFonts w:cs="Arial"/>
        </w:rPr>
        <w:t>California Building Code</w:t>
      </w:r>
      <w:r w:rsidRPr="006704AD">
        <w:rPr>
          <w:rFonts w:cs="Arial"/>
        </w:rPr>
        <w:t>.]</w:t>
      </w:r>
      <w:bookmarkEnd w:id="119"/>
    </w:p>
    <w:p w14:paraId="682205DF" w14:textId="3819A5FF" w:rsidR="00D07519" w:rsidRPr="006704AD" w:rsidRDefault="00D07519" w:rsidP="00D07519">
      <w:pPr>
        <w:pStyle w:val="Heading4"/>
      </w:pPr>
      <w:bookmarkStart w:id="120" w:name="_Hlk162860515"/>
      <w:r w:rsidRPr="006704AD">
        <w:t>ITEM 59-1</w:t>
      </w:r>
      <w:r w:rsidRPr="006704AD">
        <w:br/>
        <w:t>Section 435.8.3 Egress arrangements.</w:t>
      </w:r>
    </w:p>
    <w:bookmarkEnd w:id="120"/>
    <w:p w14:paraId="7C482C2D" w14:textId="4B912A5A" w:rsidR="00D07519" w:rsidRPr="006704AD" w:rsidRDefault="00D07519" w:rsidP="007F0270">
      <w:pPr>
        <w:ind w:left="360"/>
        <w:rPr>
          <w:rFonts w:cs="Arial"/>
        </w:rPr>
      </w:pPr>
      <w:r w:rsidRPr="006704AD">
        <w:rPr>
          <w:rFonts w:cs="Arial"/>
        </w:rPr>
        <w:t>[The SFM proposes to modify the existing amendments to coordinate references to section 716.2.6.]</w:t>
      </w:r>
    </w:p>
    <w:p w14:paraId="77D3B753" w14:textId="77777777" w:rsidR="00D07519" w:rsidRPr="006704AD" w:rsidRDefault="00D07519" w:rsidP="007F0270">
      <w:pPr>
        <w:ind w:firstLine="360"/>
        <w:rPr>
          <w:rFonts w:cs="Arial"/>
          <w:b/>
          <w:bCs/>
          <w:i/>
          <w:iCs/>
        </w:rPr>
      </w:pPr>
      <w:r w:rsidRPr="006704AD">
        <w:rPr>
          <w:rFonts w:cs="Arial"/>
          <w:b/>
          <w:bCs/>
          <w:i/>
          <w:iCs/>
        </w:rPr>
        <w:t>435.8.3 Egress arrangements.</w:t>
      </w:r>
    </w:p>
    <w:p w14:paraId="102CEA75" w14:textId="77777777" w:rsidR="00D07519" w:rsidRPr="006704AD" w:rsidRDefault="00D07519" w:rsidP="007F0270">
      <w:pPr>
        <w:ind w:firstLine="360"/>
        <w:rPr>
          <w:rFonts w:cs="Arial"/>
          <w:b/>
          <w:bCs/>
          <w:i/>
          <w:iCs/>
        </w:rPr>
      </w:pPr>
      <w:r w:rsidRPr="006704AD">
        <w:rPr>
          <w:rFonts w:cs="Arial"/>
          <w:b/>
          <w:bCs/>
          <w:i/>
          <w:iCs/>
        </w:rPr>
        <w:t>…</w:t>
      </w:r>
    </w:p>
    <w:p w14:paraId="262B555C" w14:textId="77777777" w:rsidR="00D07519" w:rsidRPr="006704AD" w:rsidRDefault="00D07519" w:rsidP="007F0270">
      <w:pPr>
        <w:ind w:firstLine="360"/>
        <w:rPr>
          <w:rFonts w:cs="Arial"/>
          <w:b/>
          <w:bCs/>
          <w:i/>
          <w:iCs/>
        </w:rPr>
      </w:pPr>
      <w:r w:rsidRPr="006704AD">
        <w:rPr>
          <w:rFonts w:cs="Arial"/>
          <w:b/>
          <w:bCs/>
          <w:i/>
          <w:iCs/>
        </w:rPr>
        <w:t>435.8.3.2 Group R-3.1 occupancies housing non-ambulatory clients.</w:t>
      </w:r>
    </w:p>
    <w:p w14:paraId="67766F81" w14:textId="77777777" w:rsidR="00D07519" w:rsidRPr="006704AD" w:rsidRDefault="00D07519" w:rsidP="007F0270">
      <w:pPr>
        <w:ind w:firstLine="360"/>
        <w:rPr>
          <w:rFonts w:cs="Arial"/>
          <w:i/>
          <w:iCs/>
        </w:rPr>
      </w:pPr>
      <w:r w:rsidRPr="006704AD">
        <w:rPr>
          <w:rFonts w:cs="Arial"/>
          <w:i/>
          <w:iCs/>
        </w:rPr>
        <w:t>…</w:t>
      </w:r>
    </w:p>
    <w:p w14:paraId="45A093D6" w14:textId="77777777" w:rsidR="00D07519" w:rsidRPr="006704AD" w:rsidRDefault="00D07519" w:rsidP="0081428F">
      <w:pPr>
        <w:pStyle w:val="ListParagraph"/>
        <w:numPr>
          <w:ilvl w:val="0"/>
          <w:numId w:val="8"/>
        </w:numPr>
        <w:rPr>
          <w:rFonts w:cs="Arial"/>
          <w:i/>
          <w:iCs/>
        </w:rPr>
      </w:pPr>
      <w:r w:rsidRPr="006704AD">
        <w:rPr>
          <w:rFonts w:cs="Arial"/>
          <w:i/>
          <w:iCs/>
        </w:rPr>
        <w:t xml:space="preserve">… in accordance with Section </w:t>
      </w:r>
      <w:r w:rsidRPr="006704AD">
        <w:rPr>
          <w:rFonts w:cs="Arial"/>
          <w:i/>
          <w:iCs/>
          <w:strike/>
        </w:rPr>
        <w:t>716.5.9.</w:t>
      </w:r>
      <w:r w:rsidRPr="006704AD">
        <w:rPr>
          <w:rFonts w:cs="Arial"/>
          <w:i/>
          <w:iCs/>
          <w:u w:val="single"/>
        </w:rPr>
        <w:t>716.2.6.</w:t>
      </w:r>
    </w:p>
    <w:p w14:paraId="3C5448C4" w14:textId="77777777" w:rsidR="00D07519" w:rsidRPr="006704AD" w:rsidRDefault="00D07519" w:rsidP="0081428F">
      <w:pPr>
        <w:pStyle w:val="ListParagraph"/>
        <w:numPr>
          <w:ilvl w:val="0"/>
          <w:numId w:val="8"/>
        </w:numPr>
        <w:rPr>
          <w:rFonts w:cs="Arial"/>
          <w:i/>
          <w:iCs/>
        </w:rPr>
      </w:pPr>
      <w:r w:rsidRPr="006704AD">
        <w:rPr>
          <w:rFonts w:cs="Arial"/>
          <w:i/>
          <w:iCs/>
        </w:rPr>
        <w:t xml:space="preserve">… in accordance with Section </w:t>
      </w:r>
      <w:r w:rsidRPr="006704AD">
        <w:rPr>
          <w:rFonts w:cs="Arial"/>
          <w:i/>
          <w:iCs/>
          <w:strike/>
        </w:rPr>
        <w:t>716.5.9.</w:t>
      </w:r>
      <w:r w:rsidRPr="006704AD">
        <w:rPr>
          <w:rFonts w:cs="Arial"/>
          <w:i/>
          <w:iCs/>
          <w:u w:val="single"/>
        </w:rPr>
        <w:t>716.2.6.</w:t>
      </w:r>
    </w:p>
    <w:p w14:paraId="087860BF" w14:textId="77777777" w:rsidR="00D07519" w:rsidRPr="006704AD" w:rsidRDefault="00D07519" w:rsidP="0081428F">
      <w:pPr>
        <w:pStyle w:val="ListParagraph"/>
        <w:numPr>
          <w:ilvl w:val="0"/>
          <w:numId w:val="8"/>
        </w:numPr>
        <w:rPr>
          <w:rFonts w:cs="Arial"/>
          <w:i/>
          <w:iCs/>
        </w:rPr>
      </w:pPr>
      <w:r w:rsidRPr="006704AD">
        <w:rPr>
          <w:rFonts w:cs="Arial"/>
          <w:i/>
          <w:iCs/>
        </w:rPr>
        <w:t>...</w:t>
      </w:r>
    </w:p>
    <w:p w14:paraId="0D243530" w14:textId="77777777" w:rsidR="00D07519" w:rsidRPr="006704AD" w:rsidRDefault="00D07519" w:rsidP="0081428F">
      <w:pPr>
        <w:pStyle w:val="ListParagraph"/>
        <w:numPr>
          <w:ilvl w:val="0"/>
          <w:numId w:val="8"/>
        </w:numPr>
        <w:rPr>
          <w:rFonts w:cs="Arial"/>
          <w:i/>
          <w:iCs/>
        </w:rPr>
      </w:pPr>
      <w:r w:rsidRPr="006704AD">
        <w:rPr>
          <w:rFonts w:cs="Arial"/>
          <w:i/>
          <w:iCs/>
        </w:rPr>
        <w:t>…</w:t>
      </w:r>
    </w:p>
    <w:p w14:paraId="411935F3" w14:textId="77777777" w:rsidR="00D07519" w:rsidRPr="006704AD" w:rsidRDefault="00D07519" w:rsidP="007F0270">
      <w:pPr>
        <w:ind w:firstLine="360"/>
        <w:rPr>
          <w:rFonts w:cs="Arial"/>
          <w:b/>
          <w:bCs/>
          <w:i/>
          <w:iCs/>
        </w:rPr>
      </w:pPr>
      <w:r w:rsidRPr="006704AD">
        <w:rPr>
          <w:rFonts w:cs="Arial"/>
          <w:b/>
          <w:bCs/>
          <w:i/>
          <w:iCs/>
        </w:rPr>
        <w:t>435.8.3.3 Group R-3.1 occupancies housing only one bedridden client.</w:t>
      </w:r>
    </w:p>
    <w:p w14:paraId="7F377800" w14:textId="77777777" w:rsidR="00D07519" w:rsidRPr="006704AD" w:rsidRDefault="00D07519" w:rsidP="007F0270">
      <w:pPr>
        <w:ind w:firstLine="720"/>
        <w:rPr>
          <w:rFonts w:cs="Arial"/>
          <w:i/>
          <w:iCs/>
        </w:rPr>
      </w:pPr>
      <w:r w:rsidRPr="006704AD">
        <w:rPr>
          <w:rFonts w:cs="Arial"/>
          <w:i/>
          <w:iCs/>
        </w:rPr>
        <w:t>…</w:t>
      </w:r>
    </w:p>
    <w:p w14:paraId="0E039835" w14:textId="77777777" w:rsidR="00D07519" w:rsidRPr="006704AD" w:rsidRDefault="00D07519" w:rsidP="00D07519">
      <w:pPr>
        <w:ind w:left="720"/>
        <w:rPr>
          <w:rFonts w:cs="Arial"/>
          <w:i/>
          <w:iCs/>
        </w:rPr>
      </w:pPr>
      <w:r w:rsidRPr="006704AD">
        <w:rPr>
          <w:rFonts w:cs="Arial"/>
          <w:i/>
          <w:iCs/>
        </w:rPr>
        <w:t>1. ...</w:t>
      </w:r>
    </w:p>
    <w:p w14:paraId="3AF2D4A3" w14:textId="77777777" w:rsidR="00D07519" w:rsidRPr="006704AD" w:rsidRDefault="00D07519" w:rsidP="00D07519">
      <w:pPr>
        <w:ind w:left="720"/>
        <w:rPr>
          <w:rFonts w:cs="Arial"/>
          <w:i/>
          <w:iCs/>
        </w:rPr>
      </w:pPr>
      <w:r w:rsidRPr="006704AD">
        <w:rPr>
          <w:rFonts w:cs="Arial"/>
          <w:i/>
          <w:iCs/>
        </w:rPr>
        <w:t xml:space="preserve">2. … in accordance with Section </w:t>
      </w:r>
      <w:r w:rsidRPr="006704AD">
        <w:rPr>
          <w:rFonts w:cs="Arial"/>
          <w:i/>
          <w:iCs/>
          <w:strike/>
        </w:rPr>
        <w:t>716.5.9.</w:t>
      </w:r>
      <w:r w:rsidRPr="006704AD">
        <w:rPr>
          <w:rFonts w:cs="Arial"/>
          <w:i/>
          <w:iCs/>
          <w:u w:val="single"/>
        </w:rPr>
        <w:t>716.2.6.</w:t>
      </w:r>
    </w:p>
    <w:p w14:paraId="10D45193" w14:textId="77777777" w:rsidR="00D07519" w:rsidRPr="006704AD" w:rsidRDefault="00D07519" w:rsidP="00D07519">
      <w:pPr>
        <w:ind w:left="720"/>
        <w:rPr>
          <w:rFonts w:cs="Arial"/>
          <w:i/>
          <w:iCs/>
        </w:rPr>
      </w:pPr>
      <w:r w:rsidRPr="006704AD">
        <w:rPr>
          <w:rFonts w:cs="Arial"/>
          <w:i/>
          <w:iCs/>
        </w:rPr>
        <w:t>3. …</w:t>
      </w:r>
    </w:p>
    <w:p w14:paraId="3C4A3E82" w14:textId="77777777" w:rsidR="00D07519" w:rsidRPr="006704AD" w:rsidRDefault="00D07519" w:rsidP="00D07519">
      <w:pPr>
        <w:ind w:left="720"/>
        <w:rPr>
          <w:rFonts w:cs="Arial"/>
          <w:i/>
          <w:iCs/>
        </w:rPr>
      </w:pPr>
      <w:r w:rsidRPr="006704AD">
        <w:rPr>
          <w:rFonts w:cs="Arial"/>
          <w:i/>
          <w:iCs/>
        </w:rPr>
        <w:t>4. …</w:t>
      </w:r>
    </w:p>
    <w:p w14:paraId="074CCD5C" w14:textId="77777777" w:rsidR="00D07519" w:rsidRPr="006704AD" w:rsidRDefault="00D07519" w:rsidP="00D07519">
      <w:pPr>
        <w:ind w:left="720"/>
        <w:rPr>
          <w:rFonts w:cs="Arial"/>
          <w:i/>
          <w:iCs/>
        </w:rPr>
      </w:pPr>
      <w:r w:rsidRPr="006704AD">
        <w:rPr>
          <w:rFonts w:cs="Arial"/>
          <w:i/>
          <w:iCs/>
        </w:rPr>
        <w:lastRenderedPageBreak/>
        <w:t>5. …</w:t>
      </w:r>
      <w:r w:rsidRPr="006704AD" w:rsidDel="00AA539C">
        <w:rPr>
          <w:rFonts w:cs="Arial"/>
          <w:i/>
          <w:iCs/>
        </w:rPr>
        <w:t xml:space="preserve"> </w:t>
      </w:r>
    </w:p>
    <w:p w14:paraId="286EE484" w14:textId="45E78643" w:rsidR="00D07519" w:rsidRPr="006704AD" w:rsidRDefault="00D07519" w:rsidP="00D07519">
      <w:pPr>
        <w:pStyle w:val="Heading4"/>
      </w:pPr>
      <w:r w:rsidRPr="006704AD">
        <w:t>ITEM 59-2</w:t>
      </w:r>
      <w:r w:rsidRPr="006704AD">
        <w:rPr>
          <w:snapToGrid/>
        </w:rPr>
        <w:br/>
      </w:r>
      <w:r w:rsidRPr="006704AD">
        <w:rPr>
          <w:i/>
          <w:iCs w:val="0"/>
        </w:rPr>
        <w:t>Section 435.8.4 Corridors.</w:t>
      </w:r>
    </w:p>
    <w:p w14:paraId="4141683B" w14:textId="77777777" w:rsidR="00D07519" w:rsidRPr="006704AD" w:rsidRDefault="00D07519" w:rsidP="00D07519">
      <w:pPr>
        <w:ind w:left="360"/>
        <w:rPr>
          <w:rFonts w:cs="Arial"/>
        </w:rPr>
      </w:pPr>
      <w:r w:rsidRPr="006704AD">
        <w:rPr>
          <w:rFonts w:cs="Arial"/>
        </w:rPr>
        <w:t xml:space="preserve">[The SFM proposes to modify the existing amendment to section 435.8.4.1 to </w:t>
      </w:r>
      <w:bookmarkStart w:id="121" w:name="_Hlk163019650"/>
      <w:r w:rsidRPr="006704AD">
        <w:rPr>
          <w:rFonts w:cs="Arial"/>
        </w:rPr>
        <w:t>coordinate pointer reference to section 1020.1 Corridors.]</w:t>
      </w:r>
    </w:p>
    <w:bookmarkEnd w:id="121"/>
    <w:p w14:paraId="47DD0A0D" w14:textId="42CBF224" w:rsidR="00D07519" w:rsidRPr="00840B98" w:rsidRDefault="00D07519" w:rsidP="00840B98">
      <w:pPr>
        <w:ind w:left="360"/>
        <w:rPr>
          <w:rFonts w:cs="Arial"/>
          <w:b/>
          <w:bCs/>
          <w:i/>
          <w:iCs/>
        </w:rPr>
      </w:pPr>
      <w:r w:rsidRPr="006704AD">
        <w:rPr>
          <w:rFonts w:cs="Arial"/>
          <w:b/>
          <w:bCs/>
          <w:i/>
          <w:iCs/>
        </w:rPr>
        <w:t>435.8.4.1</w:t>
      </w:r>
      <w:r w:rsidR="00840B98">
        <w:rPr>
          <w:rFonts w:cs="Arial"/>
          <w:b/>
          <w:bCs/>
          <w:i/>
          <w:iCs/>
        </w:rPr>
        <w:t xml:space="preserve"> </w:t>
      </w:r>
      <w:r w:rsidRPr="006704AD">
        <w:rPr>
          <w:rFonts w:cs="Arial"/>
          <w:i/>
          <w:iCs/>
        </w:rPr>
        <w:t xml:space="preserve">Unless specified by Section 435.8.4, corridors serving Group R-2.1 and Group R-4 occupancies shall comply with Section </w:t>
      </w:r>
      <w:r w:rsidRPr="006704AD">
        <w:rPr>
          <w:rFonts w:cs="Arial"/>
          <w:i/>
          <w:iCs/>
          <w:strike/>
        </w:rPr>
        <w:t>1018.1.</w:t>
      </w:r>
      <w:r w:rsidRPr="006704AD">
        <w:rPr>
          <w:rFonts w:cs="Arial"/>
          <w:i/>
          <w:iCs/>
          <w:u w:val="single"/>
        </w:rPr>
        <w:t>1020.1.</w:t>
      </w:r>
    </w:p>
    <w:p w14:paraId="3451E0A4" w14:textId="037B6477" w:rsidR="00D07519" w:rsidRPr="006704AD" w:rsidRDefault="00D07519" w:rsidP="00D07519">
      <w:pPr>
        <w:pStyle w:val="Heading4"/>
        <w:rPr>
          <w:i/>
          <w:iCs w:val="0"/>
        </w:rPr>
      </w:pPr>
      <w:r w:rsidRPr="006704AD">
        <w:t>ITEM 59-3</w:t>
      </w:r>
      <w:r w:rsidRPr="006704AD">
        <w:rPr>
          <w:snapToGrid/>
        </w:rPr>
        <w:br/>
      </w:r>
      <w:r w:rsidRPr="006704AD">
        <w:rPr>
          <w:i/>
          <w:iCs w:val="0"/>
        </w:rPr>
        <w:t>Section 435.8.6 Stairways.</w:t>
      </w:r>
    </w:p>
    <w:p w14:paraId="4423C7DF" w14:textId="77777777" w:rsidR="00D07519" w:rsidRPr="006704AD" w:rsidRDefault="00D07519" w:rsidP="00D07519">
      <w:pPr>
        <w:ind w:left="360"/>
        <w:rPr>
          <w:rFonts w:cs="Arial"/>
        </w:rPr>
      </w:pPr>
      <w:r w:rsidRPr="006704AD">
        <w:rPr>
          <w:rFonts w:cs="Arial"/>
        </w:rPr>
        <w:t>[The SFM proposes to modify the existing amendment to section 435.8.6.1 to coordinate pointer reference to section 1023 Interior Exit Stairways and Ramps.]</w:t>
      </w:r>
    </w:p>
    <w:p w14:paraId="7358416B" w14:textId="7A450242" w:rsidR="00D07519" w:rsidRPr="00840B98" w:rsidRDefault="00D07519" w:rsidP="00840B98">
      <w:pPr>
        <w:ind w:left="360"/>
        <w:rPr>
          <w:rFonts w:cs="Arial"/>
          <w:b/>
          <w:bCs/>
          <w:i/>
          <w:iCs/>
        </w:rPr>
      </w:pPr>
      <w:r w:rsidRPr="006704AD">
        <w:rPr>
          <w:rFonts w:cs="Arial"/>
          <w:b/>
          <w:bCs/>
          <w:i/>
          <w:iCs/>
        </w:rPr>
        <w:t>435.8.6.1</w:t>
      </w:r>
      <w:r w:rsidR="00840B98">
        <w:rPr>
          <w:rFonts w:cs="Arial"/>
          <w:b/>
          <w:bCs/>
          <w:i/>
          <w:iCs/>
        </w:rPr>
        <w:t xml:space="preserve"> </w:t>
      </w:r>
      <w:r w:rsidRPr="006704AD">
        <w:rPr>
          <w:rFonts w:cs="Arial"/>
          <w:i/>
          <w:iCs/>
        </w:rPr>
        <w:t xml:space="preserve">Group R-2.1 and Group R-4 occupancies housing more than six nonambulatory clients above the first floor shall be provided with two vertical exit enclosures. Stairway enclosures shall be in compliance with Section </w:t>
      </w:r>
      <w:r w:rsidRPr="006704AD">
        <w:rPr>
          <w:rFonts w:cs="Arial"/>
          <w:i/>
          <w:iCs/>
          <w:strike/>
        </w:rPr>
        <w:t>1022.</w:t>
      </w:r>
      <w:r w:rsidRPr="006704AD">
        <w:rPr>
          <w:rFonts w:cs="Arial"/>
          <w:i/>
          <w:iCs/>
          <w:u w:val="single"/>
        </w:rPr>
        <w:t>1023</w:t>
      </w:r>
      <w:r w:rsidRPr="006704AD">
        <w:rPr>
          <w:rFonts w:cs="Arial"/>
          <w:i/>
          <w:iCs/>
        </w:rPr>
        <w:t xml:space="preserve"> Exceptions to Section </w:t>
      </w:r>
      <w:r w:rsidRPr="006704AD">
        <w:rPr>
          <w:rFonts w:cs="Arial"/>
          <w:i/>
          <w:iCs/>
          <w:strike/>
        </w:rPr>
        <w:t>1022.</w:t>
      </w:r>
      <w:r w:rsidRPr="006704AD">
        <w:rPr>
          <w:rFonts w:cs="Arial"/>
          <w:i/>
          <w:iCs/>
          <w:u w:val="single"/>
        </w:rPr>
        <w:t>1023</w:t>
      </w:r>
      <w:r w:rsidRPr="006704AD">
        <w:rPr>
          <w:rFonts w:cs="Arial"/>
          <w:i/>
          <w:iCs/>
        </w:rPr>
        <w:t xml:space="preserve"> shall not apply in facilities licensed as a 24-hour care facility.</w:t>
      </w:r>
    </w:p>
    <w:p w14:paraId="66A59EAB" w14:textId="77777777" w:rsidR="003C3D48" w:rsidRPr="006704AD" w:rsidRDefault="003C3D48" w:rsidP="003C3D48">
      <w:pPr>
        <w:pStyle w:val="Heading4"/>
        <w:ind w:left="0"/>
      </w:pPr>
      <w:r w:rsidRPr="006704AD">
        <w:t xml:space="preserve">Notation: </w:t>
      </w:r>
    </w:p>
    <w:p w14:paraId="7AC4EBDF" w14:textId="3ADDED1B"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69E74A8" w14:textId="278FFCE9" w:rsidR="00D07519" w:rsidRPr="00001ABC" w:rsidRDefault="003C3D48" w:rsidP="003C3D48">
      <w:pPr>
        <w:rPr>
          <w:rFonts w:cs="Arial"/>
          <w:szCs w:val="24"/>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599DA0AC" w14:textId="101531A0" w:rsidR="003C3D48" w:rsidRPr="006704AD" w:rsidRDefault="003C3D48" w:rsidP="00885885">
      <w:pPr>
        <w:pStyle w:val="Heading3"/>
      </w:pPr>
      <w:r w:rsidRPr="006704AD">
        <w:t xml:space="preserve">ITEM </w:t>
      </w:r>
      <w:r w:rsidR="00853803" w:rsidRPr="006704AD">
        <w:t>60</w:t>
      </w:r>
      <w:r w:rsidRPr="006704AD">
        <w:rPr>
          <w:snapToGrid/>
        </w:rPr>
        <w:br/>
      </w:r>
      <w:bookmarkStart w:id="122" w:name="_Hlk169630038"/>
      <w:r w:rsidR="00112DC7" w:rsidRPr="006704AD">
        <w:t>Appendices</w:t>
      </w:r>
      <w:bookmarkStart w:id="123" w:name="_Hlk164865466"/>
      <w:r w:rsidR="00112DC7" w:rsidRPr="006704AD">
        <w:t>,</w:t>
      </w:r>
      <w:r w:rsidR="009D2C26" w:rsidRPr="006704AD">
        <w:t xml:space="preserve"> </w:t>
      </w:r>
      <w:r w:rsidR="00D07519" w:rsidRPr="006704AD">
        <w:t xml:space="preserve">Appendix </w:t>
      </w:r>
      <w:r w:rsidR="00493990" w:rsidRPr="006704AD">
        <w:t>A</w:t>
      </w:r>
      <w:r w:rsidR="00093B39" w:rsidRPr="006704AD">
        <w:t>, D</w:t>
      </w:r>
      <w:r w:rsidR="00D07519" w:rsidRPr="006704AD">
        <w:t xml:space="preserve"> - </w:t>
      </w:r>
      <w:r w:rsidR="00093B39" w:rsidRPr="006704AD">
        <w:t>G</w:t>
      </w:r>
      <w:r w:rsidR="00D07519" w:rsidRPr="006704AD">
        <w:t>,</w:t>
      </w:r>
      <w:r w:rsidR="00093B39" w:rsidRPr="006704AD">
        <w:t xml:space="preserve"> and I </w:t>
      </w:r>
      <w:r w:rsidR="00D07519" w:rsidRPr="006704AD">
        <w:t xml:space="preserve">- </w:t>
      </w:r>
      <w:r w:rsidR="00093B39" w:rsidRPr="006704AD">
        <w:t>P</w:t>
      </w:r>
      <w:bookmarkEnd w:id="122"/>
      <w:bookmarkEnd w:id="123"/>
    </w:p>
    <w:p w14:paraId="0F29C067" w14:textId="358FA133" w:rsidR="003C3D48" w:rsidRPr="006704AD" w:rsidRDefault="006C2821" w:rsidP="003C3D48">
      <w:pPr>
        <w:rPr>
          <w:rFonts w:cs="Arial"/>
        </w:rPr>
      </w:pPr>
      <w:bookmarkStart w:id="124" w:name="_Hlk163431510"/>
      <w:r w:rsidRPr="006704AD">
        <w:rPr>
          <w:rFonts w:cs="Arial"/>
        </w:rPr>
        <w:t xml:space="preserve">[The SFM proposes </w:t>
      </w:r>
      <w:r w:rsidR="006D5722">
        <w:rPr>
          <w:rFonts w:cs="Arial"/>
        </w:rPr>
        <w:t>NOT to adopt Appendices A, D through G</w:t>
      </w:r>
      <w:r w:rsidR="00D07519" w:rsidRPr="006704AD">
        <w:rPr>
          <w:rFonts w:cs="Arial"/>
        </w:rPr>
        <w:t>,</w:t>
      </w:r>
      <w:r w:rsidR="006D39A9" w:rsidRPr="006704AD">
        <w:rPr>
          <w:rFonts w:cs="Arial"/>
        </w:rPr>
        <w:t xml:space="preserve"> and I through P</w:t>
      </w:r>
      <w:r w:rsidR="00093B39" w:rsidRPr="006704AD">
        <w:rPr>
          <w:rFonts w:cs="Arial"/>
        </w:rPr>
        <w:t>.</w:t>
      </w:r>
      <w:r w:rsidRPr="006704AD">
        <w:rPr>
          <w:rFonts w:cs="Arial"/>
        </w:rPr>
        <w:t>]</w:t>
      </w:r>
    </w:p>
    <w:bookmarkEnd w:id="124"/>
    <w:p w14:paraId="504C8ED4" w14:textId="77777777" w:rsidR="003C3D48" w:rsidRPr="006704AD" w:rsidRDefault="003C3D48" w:rsidP="00885885">
      <w:pPr>
        <w:pStyle w:val="Heading4"/>
        <w:spacing w:before="0"/>
        <w:ind w:left="0"/>
      </w:pPr>
      <w:r w:rsidRPr="006704AD">
        <w:t xml:space="preserve">Notation: </w:t>
      </w:r>
    </w:p>
    <w:p w14:paraId="241038C1" w14:textId="3AA03945"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A463E23" w14:textId="1B754353" w:rsidR="003C3D48" w:rsidRPr="006704AD" w:rsidRDefault="003C3D48" w:rsidP="003C3D48">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4F507647" w14:textId="6E9AB4F0" w:rsidR="003C3D48" w:rsidRPr="006704AD" w:rsidRDefault="003C3D48" w:rsidP="00885885">
      <w:pPr>
        <w:pStyle w:val="Heading3"/>
      </w:pPr>
      <w:r w:rsidRPr="006704AD">
        <w:lastRenderedPageBreak/>
        <w:t xml:space="preserve">ITEM </w:t>
      </w:r>
      <w:r w:rsidR="00493990" w:rsidRPr="006704AD">
        <w:t>61</w:t>
      </w:r>
      <w:r w:rsidRPr="006704AD">
        <w:rPr>
          <w:snapToGrid/>
        </w:rPr>
        <w:br/>
      </w:r>
      <w:r w:rsidR="00112DC7" w:rsidRPr="006704AD">
        <w:t>Appendices,</w:t>
      </w:r>
      <w:r w:rsidR="00493990" w:rsidRPr="006704AD">
        <w:t xml:space="preserve"> Appendix B, </w:t>
      </w:r>
      <w:r w:rsidR="006D5722">
        <w:t>Fire–Flow</w:t>
      </w:r>
      <w:r w:rsidR="00493990" w:rsidRPr="006704AD">
        <w:t xml:space="preserve"> Requirements </w:t>
      </w:r>
      <w:r w:rsidR="00440009" w:rsidRPr="006704AD">
        <w:t>for</w:t>
      </w:r>
      <w:r w:rsidR="00493990" w:rsidRPr="006704AD">
        <w:t xml:space="preserve"> Buildings</w:t>
      </w:r>
    </w:p>
    <w:p w14:paraId="7F3A4E5D" w14:textId="401C4F8D" w:rsidR="009D2C26" w:rsidRDefault="009D2C26" w:rsidP="009D2C26">
      <w:bookmarkStart w:id="125" w:name="_Hlk163431644"/>
      <w:r w:rsidRPr="006704AD">
        <w:t>[</w:t>
      </w:r>
      <w:r w:rsidR="00C90527" w:rsidRPr="006704AD">
        <w:t xml:space="preserve">The </w:t>
      </w:r>
      <w:r w:rsidRPr="006704AD">
        <w:t xml:space="preserve">SFM proposes to </w:t>
      </w:r>
      <w:bookmarkStart w:id="126" w:name="_Hlk162430056"/>
      <w:r w:rsidRPr="006704AD">
        <w:t xml:space="preserve">adopt </w:t>
      </w:r>
      <w:r w:rsidR="006D5722">
        <w:t>Appendix</w:t>
      </w:r>
      <w:r w:rsidR="006D5722" w:rsidRPr="006704AD">
        <w:t xml:space="preserve"> </w:t>
      </w:r>
      <w:r w:rsidRPr="006704AD">
        <w:t>B and carry forward existing California amendments contained in Table B105.1(1) and Section B105.2 without modification.]</w:t>
      </w:r>
      <w:bookmarkEnd w:id="126"/>
    </w:p>
    <w:bookmarkEnd w:id="125"/>
    <w:p w14:paraId="72ACA0F5" w14:textId="77777777" w:rsidR="003C3D48" w:rsidRPr="006704AD" w:rsidRDefault="003C3D48" w:rsidP="00885885">
      <w:pPr>
        <w:pStyle w:val="Heading4"/>
        <w:spacing w:before="0"/>
        <w:ind w:left="0"/>
      </w:pPr>
      <w:r w:rsidRPr="006704AD">
        <w:t xml:space="preserve">Notation: </w:t>
      </w:r>
    </w:p>
    <w:p w14:paraId="63A7CDD7" w14:textId="791A5B0B"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FADB1E5" w14:textId="4566FFEF" w:rsidR="003C3D48" w:rsidRPr="006704AD" w:rsidRDefault="003C3D48" w:rsidP="003C3D48">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35F1C093" w14:textId="195A2AA4" w:rsidR="002E2E8C" w:rsidRPr="006704AD" w:rsidRDefault="002E2E8C" w:rsidP="00885885">
      <w:pPr>
        <w:pStyle w:val="Heading3"/>
      </w:pPr>
      <w:r w:rsidRPr="006704AD">
        <w:t>ITEM 6</w:t>
      </w:r>
      <w:r w:rsidR="007D1420" w:rsidRPr="006704AD">
        <w:t>2</w:t>
      </w:r>
      <w:r w:rsidRPr="006704AD">
        <w:rPr>
          <w:snapToGrid/>
        </w:rPr>
        <w:br/>
      </w:r>
      <w:r w:rsidRPr="006704AD">
        <w:t>Appendices, Appendix C, Fire Hydrant Locations and Distribution</w:t>
      </w:r>
    </w:p>
    <w:p w14:paraId="1675A5AA" w14:textId="784E8847" w:rsidR="002E2E8C" w:rsidRPr="006704AD" w:rsidRDefault="002E2E8C" w:rsidP="002E2E8C">
      <w:pPr>
        <w:rPr>
          <w:rFonts w:cs="Arial"/>
        </w:rPr>
      </w:pPr>
      <w:bookmarkStart w:id="127" w:name="_Hlk164865552"/>
      <w:bookmarkStart w:id="128" w:name="_Hlk164865442"/>
      <w:r w:rsidRPr="006704AD">
        <w:rPr>
          <w:rFonts w:cs="Arial"/>
        </w:rPr>
        <w:t xml:space="preserve">[The SFM proposes to adopt Appendix C as amended and </w:t>
      </w:r>
      <w:r w:rsidR="00286CA2" w:rsidRPr="006704AD">
        <w:rPr>
          <w:rFonts w:cs="Arial"/>
        </w:rPr>
        <w:t>carry forward</w:t>
      </w:r>
      <w:r w:rsidRPr="006704AD">
        <w:rPr>
          <w:rFonts w:cs="Arial"/>
        </w:rPr>
        <w:t xml:space="preserve"> </w:t>
      </w:r>
      <w:r w:rsidR="006D5722">
        <w:rPr>
          <w:rFonts w:cs="Arial"/>
        </w:rPr>
        <w:t xml:space="preserve">the </w:t>
      </w:r>
      <w:r w:rsidRPr="006704AD">
        <w:rPr>
          <w:rFonts w:cs="Arial"/>
        </w:rPr>
        <w:t>existing amendment to section C101.1.]</w:t>
      </w:r>
    </w:p>
    <w:bookmarkEnd w:id="127"/>
    <w:bookmarkEnd w:id="128"/>
    <w:p w14:paraId="3A613191" w14:textId="77777777" w:rsidR="002E2E8C" w:rsidRPr="006704AD" w:rsidRDefault="002E2E8C" w:rsidP="00885885">
      <w:pPr>
        <w:pStyle w:val="Heading4"/>
        <w:spacing w:before="0"/>
        <w:ind w:left="0"/>
      </w:pPr>
      <w:r w:rsidRPr="006704AD">
        <w:t xml:space="preserve">Notation: </w:t>
      </w:r>
    </w:p>
    <w:p w14:paraId="3DB7541A" w14:textId="77777777" w:rsidR="002E2E8C" w:rsidRPr="006704AD" w:rsidRDefault="002E2E8C" w:rsidP="002E2E8C">
      <w:pPr>
        <w:rPr>
          <w:rFonts w:cs="Arial"/>
        </w:rPr>
      </w:pPr>
      <w:r w:rsidRPr="006704AD">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Sections 51176, 51177, 51178, 51179 and 51189; </w:t>
      </w:r>
      <w:r w:rsidRPr="006704AD">
        <w:rPr>
          <w:rFonts w:cs="Arial"/>
          <w:bCs/>
          <w:szCs w:val="24"/>
        </w:rPr>
        <w:t xml:space="preserve">Public Education Code 17074.50; </w:t>
      </w:r>
      <w:r w:rsidRPr="006704AD">
        <w:rPr>
          <w:rFonts w:cs="Arial"/>
          <w:szCs w:val="24"/>
        </w:rPr>
        <w:t>Public Resources Code Sections 4201 through 4204.</w:t>
      </w:r>
    </w:p>
    <w:p w14:paraId="1BB50D8A" w14:textId="62D3D1F4" w:rsidR="002E2E8C" w:rsidRPr="006704AD" w:rsidRDefault="002E2E8C" w:rsidP="003C3D48">
      <w:pPr>
        <w:rPr>
          <w:rFonts w:cs="Arial"/>
        </w:rPr>
      </w:pPr>
      <w:r w:rsidRPr="006704AD">
        <w:rPr>
          <w:rFonts w:cs="Arial"/>
        </w:rPr>
        <w:t xml:space="preserve">Reference(s): </w:t>
      </w:r>
      <w:r w:rsidRPr="006704AD">
        <w:rPr>
          <w:rFonts w:cs="Arial"/>
          <w:szCs w:val="24"/>
        </w:rPr>
        <w:t>Health and Safety Code Sections 13108, 13108.5, 13113, 13113.5, 13114, 13132, 13132.7, 13133, 13135, 13143, 13143.1, 13143.2, 13143.6, 13143.9, 13145, 13146, 13210, 13211, 16022.5, 17921.</w:t>
      </w:r>
    </w:p>
    <w:p w14:paraId="0D144754" w14:textId="258C3C10" w:rsidR="003C3D48" w:rsidRPr="006704AD" w:rsidRDefault="003C3D48" w:rsidP="00885885">
      <w:pPr>
        <w:pStyle w:val="Heading3"/>
      </w:pPr>
      <w:r w:rsidRPr="006704AD">
        <w:t xml:space="preserve">ITEM </w:t>
      </w:r>
      <w:r w:rsidR="00281536" w:rsidRPr="006704AD">
        <w:t>6</w:t>
      </w:r>
      <w:r w:rsidR="007D1420" w:rsidRPr="006704AD">
        <w:t>3</w:t>
      </w:r>
      <w:r w:rsidRPr="006704AD">
        <w:rPr>
          <w:snapToGrid/>
        </w:rPr>
        <w:br/>
      </w:r>
      <w:r w:rsidR="00112DC7" w:rsidRPr="006704AD">
        <w:t xml:space="preserve">Appendices, </w:t>
      </w:r>
      <w:r w:rsidR="00281536" w:rsidRPr="006704AD">
        <w:t xml:space="preserve">Appendix </w:t>
      </w:r>
      <w:r w:rsidR="007D1420" w:rsidRPr="006704AD">
        <w:t xml:space="preserve">BB, </w:t>
      </w:r>
      <w:r w:rsidR="00281536" w:rsidRPr="006704AD">
        <w:t>CC,</w:t>
      </w:r>
      <w:r w:rsidR="007D1420" w:rsidRPr="006704AD">
        <w:t xml:space="preserve"> and H</w:t>
      </w:r>
    </w:p>
    <w:p w14:paraId="5E01148A" w14:textId="79B5FFBE" w:rsidR="003C3D48" w:rsidRPr="006704AD" w:rsidRDefault="00236120" w:rsidP="003C3D48">
      <w:pPr>
        <w:rPr>
          <w:rFonts w:cs="Arial"/>
        </w:rPr>
      </w:pPr>
      <w:bookmarkStart w:id="129" w:name="_Hlk163431727"/>
      <w:r w:rsidRPr="006704AD">
        <w:rPr>
          <w:rFonts w:cs="Arial"/>
        </w:rPr>
        <w:t xml:space="preserve">[The SFM proposes to adopt Appendix </w:t>
      </w:r>
      <w:r w:rsidR="007D1420" w:rsidRPr="006704AD">
        <w:rPr>
          <w:rFonts w:cs="Arial"/>
        </w:rPr>
        <w:t xml:space="preserve">BB, </w:t>
      </w:r>
      <w:r w:rsidRPr="006704AD">
        <w:rPr>
          <w:rFonts w:cs="Arial"/>
        </w:rPr>
        <w:t>CC</w:t>
      </w:r>
      <w:r w:rsidR="007D1420" w:rsidRPr="006704AD">
        <w:rPr>
          <w:rFonts w:cs="Arial"/>
        </w:rPr>
        <w:t>, and H</w:t>
      </w:r>
      <w:r w:rsidRPr="006704AD">
        <w:rPr>
          <w:rFonts w:cs="Arial"/>
        </w:rPr>
        <w:t xml:space="preserve"> without amendments.]</w:t>
      </w:r>
    </w:p>
    <w:bookmarkEnd w:id="129"/>
    <w:p w14:paraId="15A39801" w14:textId="77777777" w:rsidR="003C3D48" w:rsidRPr="006704AD" w:rsidRDefault="003C3D48" w:rsidP="003C3D48">
      <w:pPr>
        <w:pStyle w:val="Heading4"/>
        <w:ind w:left="0"/>
      </w:pPr>
      <w:r w:rsidRPr="006704AD">
        <w:t xml:space="preserve">Notation: </w:t>
      </w:r>
    </w:p>
    <w:p w14:paraId="400B1A75" w14:textId="03E5CAD3"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C89AA25" w14:textId="77C5F282" w:rsidR="00D41CE3" w:rsidRPr="00093B39" w:rsidRDefault="003C3D48" w:rsidP="00482A2C">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sectPr w:rsidR="00D41CE3" w:rsidRPr="00093B39" w:rsidSect="004533D7">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69FB" w14:textId="77777777" w:rsidR="003A4F88" w:rsidRPr="006704AD" w:rsidRDefault="003A4F88">
      <w:r w:rsidRPr="006704AD">
        <w:separator/>
      </w:r>
    </w:p>
  </w:endnote>
  <w:endnote w:type="continuationSeparator" w:id="0">
    <w:p w14:paraId="2EF7AC63" w14:textId="77777777" w:rsidR="003A4F88" w:rsidRPr="006704AD" w:rsidRDefault="003A4F88">
      <w:r w:rsidRPr="006704AD">
        <w:continuationSeparator/>
      </w:r>
    </w:p>
  </w:endnote>
  <w:endnote w:type="continuationNotice" w:id="1">
    <w:p w14:paraId="1F194A56" w14:textId="77777777" w:rsidR="003A4F88" w:rsidRDefault="003A4F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54DD" w14:textId="77777777" w:rsidR="006648A2" w:rsidRDefault="00664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6704AD" w:rsidRDefault="008908A5" w:rsidP="00AA0C1D">
    <w:pPr>
      <w:pStyle w:val="Footer"/>
      <w:pBdr>
        <w:top w:val="single" w:sz="4" w:space="1" w:color="auto"/>
      </w:pBdr>
      <w:tabs>
        <w:tab w:val="clear" w:pos="4320"/>
        <w:tab w:val="clear" w:pos="8640"/>
        <w:tab w:val="center" w:pos="4788"/>
        <w:tab w:val="right" w:pos="6678"/>
      </w:tabs>
    </w:pPr>
  </w:p>
  <w:p w14:paraId="30356D53" w14:textId="638C4872" w:rsidR="008908A5" w:rsidRPr="006704AD" w:rsidRDefault="008908A5" w:rsidP="00AA0C1D">
    <w:pPr>
      <w:pStyle w:val="Footer"/>
      <w:tabs>
        <w:tab w:val="clear" w:pos="4320"/>
        <w:tab w:val="clear" w:pos="8640"/>
        <w:tab w:val="right" w:pos="9180"/>
      </w:tabs>
    </w:pPr>
    <w:r w:rsidRPr="006704AD">
      <w:t xml:space="preserve">BSC TP-103 (Rev. </w:t>
    </w:r>
    <w:r w:rsidR="003641DE" w:rsidRPr="006704AD">
      <w:t>10</w:t>
    </w:r>
    <w:r w:rsidRPr="006704AD">
      <w:t>/</w:t>
    </w:r>
    <w:r w:rsidR="0073368F" w:rsidRPr="006704AD">
      <w:t>2</w:t>
    </w:r>
    <w:r w:rsidR="007518DF" w:rsidRPr="006704AD">
      <w:t>3</w:t>
    </w:r>
    <w:r w:rsidRPr="006704AD">
      <w:t xml:space="preserve">) </w:t>
    </w:r>
    <w:r w:rsidR="00B0220F">
      <w:t>Final</w:t>
    </w:r>
    <w:r w:rsidRPr="006704AD">
      <w:t xml:space="preserve"> Express Terms</w:t>
    </w:r>
    <w:r w:rsidR="00A8502F" w:rsidRPr="006704AD">
      <w:tab/>
    </w:r>
    <w:r w:rsidR="00B0220F">
      <w:t>December 1</w:t>
    </w:r>
    <w:r w:rsidR="00F40312">
      <w:t>9</w:t>
    </w:r>
    <w:r w:rsidR="00B0220F">
      <w:t>,</w:t>
    </w:r>
    <w:r w:rsidR="00C05647">
      <w:t xml:space="preserve"> 2024</w:t>
    </w:r>
  </w:p>
  <w:p w14:paraId="0CAFC6F9" w14:textId="1BF3D241" w:rsidR="008908A5" w:rsidRPr="006704AD" w:rsidRDefault="00DA08D2" w:rsidP="00AA0C1D">
    <w:pPr>
      <w:pStyle w:val="Footer"/>
      <w:tabs>
        <w:tab w:val="clear" w:pos="4320"/>
        <w:tab w:val="clear" w:pos="8640"/>
        <w:tab w:val="center" w:pos="4860"/>
        <w:tab w:val="right" w:pos="9180"/>
      </w:tabs>
      <w:rPr>
        <w:szCs w:val="16"/>
      </w:rPr>
    </w:pPr>
    <w:r>
      <w:rPr>
        <w:szCs w:val="16"/>
      </w:rPr>
      <w:t xml:space="preserve">SFM </w:t>
    </w:r>
    <w:r w:rsidR="00C05647">
      <w:rPr>
        <w:szCs w:val="16"/>
      </w:rPr>
      <w:t>06</w:t>
    </w:r>
    <w:r w:rsidR="00A43188" w:rsidRPr="006704AD">
      <w:rPr>
        <w:szCs w:val="16"/>
      </w:rPr>
      <w:t xml:space="preserve">/24 </w:t>
    </w:r>
    <w:r w:rsidR="008908A5" w:rsidRPr="006704AD">
      <w:rPr>
        <w:szCs w:val="16"/>
      </w:rPr>
      <w:t>- Part</w:t>
    </w:r>
    <w:r w:rsidR="00A8502F" w:rsidRPr="006704AD">
      <w:rPr>
        <w:szCs w:val="16"/>
      </w:rPr>
      <w:t xml:space="preserve"> </w:t>
    </w:r>
    <w:r w:rsidR="00A43188" w:rsidRPr="006704AD">
      <w:rPr>
        <w:szCs w:val="16"/>
      </w:rPr>
      <w:t>9</w:t>
    </w:r>
    <w:r w:rsidR="008908A5" w:rsidRPr="006704AD">
      <w:rPr>
        <w:szCs w:val="16"/>
      </w:rPr>
      <w:t xml:space="preserve"> </w:t>
    </w:r>
    <w:r>
      <w:rPr>
        <w:szCs w:val="16"/>
      </w:rPr>
      <w:t xml:space="preserve">– </w:t>
    </w:r>
    <w:r w:rsidR="00A43188" w:rsidRPr="006704AD">
      <w:rPr>
        <w:szCs w:val="16"/>
      </w:rPr>
      <w:t>2024</w:t>
    </w:r>
    <w:r w:rsidR="00A8502F" w:rsidRPr="006704AD">
      <w:rPr>
        <w:szCs w:val="16"/>
      </w:rPr>
      <w:t xml:space="preserve"> Triennial</w:t>
    </w:r>
    <w:r w:rsidR="008C136E" w:rsidRPr="006704AD">
      <w:rPr>
        <w:szCs w:val="16"/>
      </w:rPr>
      <w:t xml:space="preserve"> </w:t>
    </w:r>
    <w:r w:rsidR="008908A5" w:rsidRPr="006704AD">
      <w:rPr>
        <w:szCs w:val="16"/>
      </w:rPr>
      <w:t>Code Cycle</w:t>
    </w:r>
    <w:r w:rsidR="0070689B" w:rsidRPr="006704AD">
      <w:rPr>
        <w:szCs w:val="16"/>
      </w:rPr>
      <w:tab/>
    </w:r>
    <w:r w:rsidR="00A8502F" w:rsidRPr="006704AD">
      <w:rPr>
        <w:szCs w:val="16"/>
      </w:rPr>
      <w:tab/>
    </w:r>
    <w:r w:rsidR="00B0220F">
      <w:rPr>
        <w:szCs w:val="16"/>
      </w:rPr>
      <w:t>F</w:t>
    </w:r>
    <w:r w:rsidR="00AF245C" w:rsidRPr="006704AD">
      <w:rPr>
        <w:szCs w:val="16"/>
      </w:rPr>
      <w:t>ET</w:t>
    </w:r>
  </w:p>
  <w:p w14:paraId="4E70EC50" w14:textId="21C0F597" w:rsidR="008908A5" w:rsidRPr="006704AD" w:rsidRDefault="008C136E" w:rsidP="00A8502F">
    <w:pPr>
      <w:pStyle w:val="Footer"/>
      <w:tabs>
        <w:tab w:val="clear" w:pos="4320"/>
        <w:tab w:val="clear" w:pos="8640"/>
        <w:tab w:val="center" w:pos="4860"/>
        <w:tab w:val="right" w:pos="9180"/>
      </w:tabs>
    </w:pPr>
    <w:r w:rsidRPr="006704AD">
      <w:rPr>
        <w:szCs w:val="16"/>
      </w:rPr>
      <w:t>State Fire Marshal</w:t>
    </w:r>
    <w:r w:rsidR="0070689B" w:rsidRPr="006704AD">
      <w:tab/>
    </w:r>
    <w:r w:rsidR="0070689B" w:rsidRPr="006704AD">
      <w:rPr>
        <w:rStyle w:val="PageNumber"/>
        <w:rFonts w:cs="Arial"/>
      </w:rPr>
      <w:t xml:space="preserve">Page </w:t>
    </w:r>
    <w:r w:rsidR="0070689B" w:rsidRPr="006704AD">
      <w:rPr>
        <w:rStyle w:val="PageNumber"/>
        <w:rFonts w:cs="Arial"/>
      </w:rPr>
      <w:fldChar w:fldCharType="begin"/>
    </w:r>
    <w:r w:rsidR="0070689B" w:rsidRPr="006704AD">
      <w:rPr>
        <w:rStyle w:val="PageNumber"/>
        <w:rFonts w:cs="Arial"/>
      </w:rPr>
      <w:instrText xml:space="preserve"> PAGE </w:instrText>
    </w:r>
    <w:r w:rsidR="0070689B" w:rsidRPr="006704AD">
      <w:rPr>
        <w:rStyle w:val="PageNumber"/>
        <w:rFonts w:cs="Arial"/>
      </w:rPr>
      <w:fldChar w:fldCharType="separate"/>
    </w:r>
    <w:r w:rsidR="0070689B" w:rsidRPr="006704AD">
      <w:rPr>
        <w:rStyle w:val="PageNumber"/>
        <w:rFonts w:cs="Arial"/>
      </w:rPr>
      <w:t>1</w:t>
    </w:r>
    <w:r w:rsidR="0070689B" w:rsidRPr="006704AD">
      <w:rPr>
        <w:rStyle w:val="PageNumber"/>
        <w:rFonts w:cs="Arial"/>
      </w:rPr>
      <w:fldChar w:fldCharType="end"/>
    </w:r>
    <w:r w:rsidR="0070689B" w:rsidRPr="006704AD">
      <w:rPr>
        <w:rStyle w:val="PageNumber"/>
        <w:rFonts w:cs="Arial"/>
      </w:rPr>
      <w:t xml:space="preserve"> of </w:t>
    </w:r>
    <w:r w:rsidR="0070689B" w:rsidRPr="006704AD">
      <w:rPr>
        <w:rStyle w:val="PageNumber"/>
        <w:rFonts w:cs="Arial"/>
      </w:rPr>
      <w:fldChar w:fldCharType="begin"/>
    </w:r>
    <w:r w:rsidR="0070689B" w:rsidRPr="006704AD">
      <w:rPr>
        <w:rStyle w:val="PageNumber"/>
        <w:rFonts w:cs="Arial"/>
      </w:rPr>
      <w:instrText xml:space="preserve"> NUMPAGES </w:instrText>
    </w:r>
    <w:r w:rsidR="0070689B" w:rsidRPr="006704AD">
      <w:rPr>
        <w:rStyle w:val="PageNumber"/>
        <w:rFonts w:cs="Arial"/>
      </w:rPr>
      <w:fldChar w:fldCharType="separate"/>
    </w:r>
    <w:r w:rsidR="0070689B" w:rsidRPr="006704AD">
      <w:rPr>
        <w:rStyle w:val="PageNumber"/>
        <w:rFonts w:cs="Arial"/>
      </w:rPr>
      <w:t>1</w:t>
    </w:r>
    <w:r w:rsidR="0070689B" w:rsidRPr="006704AD">
      <w:rPr>
        <w:rStyle w:val="PageNumber"/>
        <w:rFonts w:cs="Arial"/>
      </w:rPr>
      <w:fldChar w:fldCharType="end"/>
    </w:r>
  </w:p>
  <w:p w14:paraId="5D269932" w14:textId="77777777" w:rsidR="009C2981" w:rsidRPr="006704AD" w:rsidRDefault="009C2981" w:rsidP="00AA0C1D">
    <w:pPr>
      <w:pStyle w:val="Footer"/>
      <w:tabs>
        <w:tab w:val="clear" w:pos="4320"/>
        <w:tab w:val="clear" w:pos="8640"/>
        <w:tab w:val="center" w:pos="4788"/>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2EAE" w14:textId="77777777" w:rsidR="006648A2" w:rsidRDefault="00664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36504" w14:textId="77777777" w:rsidR="003A4F88" w:rsidRPr="006704AD" w:rsidRDefault="003A4F88">
      <w:r w:rsidRPr="006704AD">
        <w:separator/>
      </w:r>
    </w:p>
  </w:footnote>
  <w:footnote w:type="continuationSeparator" w:id="0">
    <w:p w14:paraId="4BA04627" w14:textId="77777777" w:rsidR="003A4F88" w:rsidRPr="006704AD" w:rsidRDefault="003A4F88">
      <w:r w:rsidRPr="006704AD">
        <w:continuationSeparator/>
      </w:r>
    </w:p>
  </w:footnote>
  <w:footnote w:type="continuationNotice" w:id="1">
    <w:p w14:paraId="23EB93DE" w14:textId="77777777" w:rsidR="003A4F88" w:rsidRDefault="003A4F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C8FA" w14:textId="77777777" w:rsidR="006648A2" w:rsidRDefault="00664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6704AD" w:rsidRDefault="00ED27E1" w:rsidP="00AA0C1D">
    <w:pPr>
      <w:pStyle w:val="Header"/>
      <w:tabs>
        <w:tab w:val="clear" w:pos="8640"/>
        <w:tab w:val="right" w:pos="9360"/>
      </w:tabs>
      <w:jc w:val="both"/>
      <w:rPr>
        <w:b w:val="0"/>
        <w:szCs w:val="16"/>
      </w:rPr>
    </w:pPr>
    <w:r w:rsidRPr="006704AD">
      <w:rPr>
        <w:szCs w:val="16"/>
      </w:rPr>
      <w:t>STATE OF CALIFORNIA</w:t>
    </w:r>
  </w:p>
  <w:p w14:paraId="7B9690A5" w14:textId="77777777" w:rsidR="00ED27E1" w:rsidRPr="006704AD" w:rsidRDefault="00ED27E1" w:rsidP="00AA0C1D">
    <w:pPr>
      <w:pStyle w:val="Header"/>
      <w:tabs>
        <w:tab w:val="clear" w:pos="8640"/>
        <w:tab w:val="right" w:pos="9360"/>
      </w:tabs>
      <w:jc w:val="both"/>
      <w:rPr>
        <w:b w:val="0"/>
        <w:szCs w:val="16"/>
      </w:rPr>
    </w:pPr>
    <w:r w:rsidRPr="006704AD">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7998" w14:textId="77777777" w:rsidR="006648A2" w:rsidRDefault="00664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2954D8EA"/>
    <w:lvl w:ilvl="0">
      <w:start w:val="320"/>
      <w:numFmt w:val="decimal"/>
      <w:lvlText w:val="%1"/>
      <w:lvlJc w:val="left"/>
      <w:pPr>
        <w:ind w:left="620" w:hanging="510"/>
      </w:pPr>
    </w:lvl>
    <w:lvl w:ilvl="1">
      <w:start w:val="1"/>
      <w:numFmt w:val="decimal"/>
      <w:lvlText w:val="%1.%2"/>
      <w:lvlJc w:val="left"/>
      <w:pPr>
        <w:ind w:left="620" w:hanging="510"/>
      </w:pPr>
      <w:rPr>
        <w:rFonts w:ascii="Arial" w:hAnsi="Arial" w:cs="Arial"/>
        <w:b/>
        <w:bCs/>
        <w:i w:val="0"/>
        <w:iCs w:val="0"/>
        <w:spacing w:val="-5"/>
        <w:w w:val="100"/>
        <w:sz w:val="24"/>
        <w:szCs w:val="24"/>
      </w:rPr>
    </w:lvl>
    <w:lvl w:ilvl="2">
      <w:start w:val="1"/>
      <w:numFmt w:val="decimal"/>
      <w:lvlText w:val="%3."/>
      <w:lvlJc w:val="left"/>
      <w:pPr>
        <w:ind w:left="995" w:hanging="255"/>
      </w:pPr>
      <w:rPr>
        <w:spacing w:val="0"/>
        <w:w w:val="100"/>
      </w:rPr>
    </w:lvl>
    <w:lvl w:ilvl="3">
      <w:numFmt w:val="bullet"/>
      <w:lvlText w:val="•"/>
      <w:lvlJc w:val="left"/>
      <w:pPr>
        <w:ind w:left="3293" w:hanging="255"/>
      </w:pPr>
    </w:lvl>
    <w:lvl w:ilvl="4">
      <w:numFmt w:val="bullet"/>
      <w:lvlText w:val="•"/>
      <w:lvlJc w:val="left"/>
      <w:pPr>
        <w:ind w:left="4440" w:hanging="255"/>
      </w:pPr>
    </w:lvl>
    <w:lvl w:ilvl="5">
      <w:numFmt w:val="bullet"/>
      <w:lvlText w:val="•"/>
      <w:lvlJc w:val="left"/>
      <w:pPr>
        <w:ind w:left="5586" w:hanging="255"/>
      </w:pPr>
    </w:lvl>
    <w:lvl w:ilvl="6">
      <w:numFmt w:val="bullet"/>
      <w:lvlText w:val="•"/>
      <w:lvlJc w:val="left"/>
      <w:pPr>
        <w:ind w:left="6733" w:hanging="255"/>
      </w:pPr>
    </w:lvl>
    <w:lvl w:ilvl="7">
      <w:numFmt w:val="bullet"/>
      <w:lvlText w:val="•"/>
      <w:lvlJc w:val="left"/>
      <w:pPr>
        <w:ind w:left="7880" w:hanging="255"/>
      </w:pPr>
    </w:lvl>
    <w:lvl w:ilvl="8">
      <w:numFmt w:val="bullet"/>
      <w:lvlText w:val="•"/>
      <w:lvlJc w:val="left"/>
      <w:pPr>
        <w:ind w:left="9026" w:hanging="255"/>
      </w:pPr>
    </w:lvl>
  </w:abstractNum>
  <w:abstractNum w:abstractNumId="1" w15:restartNumberingAfterBreak="0">
    <w:nsid w:val="00000407"/>
    <w:multiLevelType w:val="multilevel"/>
    <w:tmpl w:val="B4F0FB9E"/>
    <w:lvl w:ilvl="0">
      <w:start w:val="320"/>
      <w:numFmt w:val="decimal"/>
      <w:lvlText w:val="%1"/>
      <w:lvlJc w:val="left"/>
      <w:pPr>
        <w:ind w:left="110" w:hanging="660"/>
      </w:pPr>
    </w:lvl>
    <w:lvl w:ilvl="1">
      <w:start w:val="4"/>
      <w:numFmt w:val="decimal"/>
      <w:lvlText w:val="%1.%2"/>
      <w:lvlJc w:val="left"/>
      <w:pPr>
        <w:ind w:left="110" w:hanging="660"/>
      </w:pPr>
    </w:lvl>
    <w:lvl w:ilvl="2">
      <w:start w:val="1"/>
      <w:numFmt w:val="decimal"/>
      <w:lvlText w:val="%1.%2.%3"/>
      <w:lvlJc w:val="left"/>
      <w:pPr>
        <w:ind w:left="110" w:hanging="660"/>
      </w:pPr>
      <w:rPr>
        <w:rFonts w:ascii="Arial" w:hAnsi="Arial" w:cs="Arial"/>
        <w:b/>
        <w:bCs/>
        <w:i w:val="0"/>
        <w:iCs w:val="0"/>
        <w:strike/>
        <w:spacing w:val="-5"/>
        <w:w w:val="100"/>
        <w:sz w:val="24"/>
        <w:szCs w:val="24"/>
      </w:rPr>
    </w:lvl>
    <w:lvl w:ilvl="3">
      <w:start w:val="1"/>
      <w:numFmt w:val="decimal"/>
      <w:lvlText w:val="%4."/>
      <w:lvlJc w:val="left"/>
      <w:pPr>
        <w:ind w:left="725" w:hanging="255"/>
      </w:pPr>
      <w:rPr>
        <w:rFonts w:ascii="Arial" w:hAnsi="Arial" w:cs="Arial"/>
        <w:b w:val="0"/>
        <w:bCs w:val="0"/>
        <w:i w:val="0"/>
        <w:iCs w:val="0"/>
        <w:spacing w:val="0"/>
        <w:w w:val="100"/>
        <w:sz w:val="24"/>
        <w:szCs w:val="24"/>
      </w:rPr>
    </w:lvl>
    <w:lvl w:ilvl="4">
      <w:numFmt w:val="bullet"/>
      <w:lvlText w:val="•"/>
      <w:lvlJc w:val="left"/>
      <w:pPr>
        <w:ind w:left="4253" w:hanging="255"/>
      </w:pPr>
    </w:lvl>
    <w:lvl w:ilvl="5">
      <w:numFmt w:val="bullet"/>
      <w:lvlText w:val="•"/>
      <w:lvlJc w:val="left"/>
      <w:pPr>
        <w:ind w:left="5431" w:hanging="255"/>
      </w:pPr>
    </w:lvl>
    <w:lvl w:ilvl="6">
      <w:numFmt w:val="bullet"/>
      <w:lvlText w:val="•"/>
      <w:lvlJc w:val="left"/>
      <w:pPr>
        <w:ind w:left="6608" w:hanging="255"/>
      </w:pPr>
    </w:lvl>
    <w:lvl w:ilvl="7">
      <w:numFmt w:val="bullet"/>
      <w:lvlText w:val="•"/>
      <w:lvlJc w:val="left"/>
      <w:pPr>
        <w:ind w:left="7786" w:hanging="255"/>
      </w:pPr>
    </w:lvl>
    <w:lvl w:ilvl="8">
      <w:numFmt w:val="bullet"/>
      <w:lvlText w:val="•"/>
      <w:lvlJc w:val="left"/>
      <w:pPr>
        <w:ind w:left="8964" w:hanging="255"/>
      </w:pPr>
    </w:lvl>
  </w:abstractNum>
  <w:abstractNum w:abstractNumId="2" w15:restartNumberingAfterBreak="0">
    <w:nsid w:val="00000409"/>
    <w:multiLevelType w:val="multilevel"/>
    <w:tmpl w:val="FFFFFFFF"/>
    <w:lvl w:ilvl="0">
      <w:start w:val="320"/>
      <w:numFmt w:val="decimal"/>
      <w:lvlText w:val="%1"/>
      <w:lvlJc w:val="left"/>
      <w:pPr>
        <w:ind w:left="110" w:hanging="810"/>
      </w:pPr>
    </w:lvl>
    <w:lvl w:ilvl="1">
      <w:start w:val="4"/>
      <w:numFmt w:val="decimal"/>
      <w:lvlText w:val="%1.%2"/>
      <w:lvlJc w:val="left"/>
      <w:pPr>
        <w:ind w:left="110" w:hanging="810"/>
      </w:pPr>
    </w:lvl>
    <w:lvl w:ilvl="2">
      <w:start w:val="3"/>
      <w:numFmt w:val="decimal"/>
      <w:lvlText w:val="%1.%2.%3"/>
      <w:lvlJc w:val="left"/>
      <w:pPr>
        <w:ind w:left="110" w:hanging="810"/>
      </w:pPr>
    </w:lvl>
    <w:lvl w:ilvl="3">
      <w:start w:val="1"/>
      <w:numFmt w:val="decimal"/>
      <w:lvlText w:val="%1.%2.%3.%4"/>
      <w:lvlJc w:val="left"/>
      <w:pPr>
        <w:ind w:left="110" w:hanging="810"/>
      </w:pPr>
      <w:rPr>
        <w:rFonts w:ascii="Arial" w:hAnsi="Arial" w:cs="Arial"/>
        <w:b/>
        <w:bCs/>
        <w:i w:val="0"/>
        <w:iCs w:val="0"/>
        <w:strike/>
        <w:spacing w:val="-5"/>
        <w:w w:val="100"/>
        <w:sz w:val="18"/>
        <w:szCs w:val="18"/>
      </w:rPr>
    </w:lvl>
    <w:lvl w:ilvl="4">
      <w:start w:val="1"/>
      <w:numFmt w:val="decimal"/>
      <w:lvlText w:val="%5."/>
      <w:lvlJc w:val="left"/>
      <w:pPr>
        <w:ind w:left="725" w:hanging="255"/>
      </w:pPr>
      <w:rPr>
        <w:spacing w:val="0"/>
        <w:w w:val="100"/>
      </w:rPr>
    </w:lvl>
    <w:lvl w:ilvl="5">
      <w:numFmt w:val="bullet"/>
      <w:lvlText w:val="•"/>
      <w:lvlJc w:val="left"/>
      <w:pPr>
        <w:ind w:left="5431" w:hanging="255"/>
      </w:pPr>
    </w:lvl>
    <w:lvl w:ilvl="6">
      <w:numFmt w:val="bullet"/>
      <w:lvlText w:val="•"/>
      <w:lvlJc w:val="left"/>
      <w:pPr>
        <w:ind w:left="6608" w:hanging="255"/>
      </w:pPr>
    </w:lvl>
    <w:lvl w:ilvl="7">
      <w:numFmt w:val="bullet"/>
      <w:lvlText w:val="•"/>
      <w:lvlJc w:val="left"/>
      <w:pPr>
        <w:ind w:left="7786" w:hanging="255"/>
      </w:pPr>
    </w:lvl>
    <w:lvl w:ilvl="8">
      <w:numFmt w:val="bullet"/>
      <w:lvlText w:val="•"/>
      <w:lvlJc w:val="left"/>
      <w:pPr>
        <w:ind w:left="8964" w:hanging="255"/>
      </w:pPr>
    </w:lvl>
  </w:abstractNum>
  <w:abstractNum w:abstractNumId="3" w15:restartNumberingAfterBreak="0">
    <w:nsid w:val="0000040E"/>
    <w:multiLevelType w:val="multilevel"/>
    <w:tmpl w:val="FFFFFFFF"/>
    <w:lvl w:ilvl="0">
      <w:start w:val="1"/>
      <w:numFmt w:val="decimal"/>
      <w:lvlText w:val="%1."/>
      <w:lvlJc w:val="left"/>
      <w:pPr>
        <w:ind w:left="995" w:hanging="255"/>
      </w:pPr>
      <w:rPr>
        <w:rFonts w:ascii="Arial" w:hAnsi="Arial" w:cs="Arial"/>
        <w:b/>
        <w:bCs/>
        <w:i w:val="0"/>
        <w:iCs w:val="0"/>
        <w:spacing w:val="0"/>
        <w:w w:val="100"/>
        <w:sz w:val="18"/>
        <w:szCs w:val="18"/>
      </w:rPr>
    </w:lvl>
    <w:lvl w:ilvl="1">
      <w:numFmt w:val="bullet"/>
      <w:lvlText w:val="•"/>
      <w:lvlJc w:val="left"/>
      <w:pPr>
        <w:ind w:left="2032" w:hanging="255"/>
      </w:pPr>
    </w:lvl>
    <w:lvl w:ilvl="2">
      <w:numFmt w:val="bullet"/>
      <w:lvlText w:val="•"/>
      <w:lvlJc w:val="left"/>
      <w:pPr>
        <w:ind w:left="3064" w:hanging="255"/>
      </w:pPr>
    </w:lvl>
    <w:lvl w:ilvl="3">
      <w:numFmt w:val="bullet"/>
      <w:lvlText w:val="•"/>
      <w:lvlJc w:val="left"/>
      <w:pPr>
        <w:ind w:left="4096" w:hanging="255"/>
      </w:pPr>
    </w:lvl>
    <w:lvl w:ilvl="4">
      <w:numFmt w:val="bullet"/>
      <w:lvlText w:val="•"/>
      <w:lvlJc w:val="left"/>
      <w:pPr>
        <w:ind w:left="5128" w:hanging="255"/>
      </w:pPr>
    </w:lvl>
    <w:lvl w:ilvl="5">
      <w:numFmt w:val="bullet"/>
      <w:lvlText w:val="•"/>
      <w:lvlJc w:val="left"/>
      <w:pPr>
        <w:ind w:left="6160" w:hanging="255"/>
      </w:pPr>
    </w:lvl>
    <w:lvl w:ilvl="6">
      <w:numFmt w:val="bullet"/>
      <w:lvlText w:val="•"/>
      <w:lvlJc w:val="left"/>
      <w:pPr>
        <w:ind w:left="7192" w:hanging="255"/>
      </w:pPr>
    </w:lvl>
    <w:lvl w:ilvl="7">
      <w:numFmt w:val="bullet"/>
      <w:lvlText w:val="•"/>
      <w:lvlJc w:val="left"/>
      <w:pPr>
        <w:ind w:left="8224" w:hanging="255"/>
      </w:pPr>
    </w:lvl>
    <w:lvl w:ilvl="8">
      <w:numFmt w:val="bullet"/>
      <w:lvlText w:val="•"/>
      <w:lvlJc w:val="left"/>
      <w:pPr>
        <w:ind w:left="9256" w:hanging="255"/>
      </w:pPr>
    </w:lvl>
  </w:abstractNum>
  <w:abstractNum w:abstractNumId="4" w15:restartNumberingAfterBreak="0">
    <w:nsid w:val="12433AE1"/>
    <w:multiLevelType w:val="hybridMultilevel"/>
    <w:tmpl w:val="FAAE9684"/>
    <w:lvl w:ilvl="0" w:tplc="0409000F">
      <w:start w:val="1"/>
      <w:numFmt w:val="decimal"/>
      <w:lvlText w:val="%1."/>
      <w:lvlJc w:val="left"/>
      <w:pPr>
        <w:ind w:left="1691" w:hanging="360"/>
      </w:p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5" w15:restartNumberingAfterBreak="0">
    <w:nsid w:val="182D24B6"/>
    <w:multiLevelType w:val="multilevel"/>
    <w:tmpl w:val="1EF041F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1E6547AD"/>
    <w:multiLevelType w:val="multilevel"/>
    <w:tmpl w:val="D770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80FCF"/>
    <w:multiLevelType w:val="hybridMultilevel"/>
    <w:tmpl w:val="3BA81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B70AB"/>
    <w:multiLevelType w:val="hybridMultilevel"/>
    <w:tmpl w:val="390AA5C6"/>
    <w:lvl w:ilvl="0" w:tplc="84C03E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6B34C1"/>
    <w:multiLevelType w:val="hybridMultilevel"/>
    <w:tmpl w:val="1ABAA278"/>
    <w:lvl w:ilvl="0" w:tplc="5C1E65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12EF9"/>
    <w:multiLevelType w:val="hybridMultilevel"/>
    <w:tmpl w:val="D8CCC184"/>
    <w:lvl w:ilvl="0" w:tplc="68867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303CF7"/>
    <w:multiLevelType w:val="hybridMultilevel"/>
    <w:tmpl w:val="23200966"/>
    <w:lvl w:ilvl="0" w:tplc="D4D6AE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96FDF"/>
    <w:multiLevelType w:val="hybridMultilevel"/>
    <w:tmpl w:val="48B6FA2E"/>
    <w:lvl w:ilvl="0" w:tplc="72A45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6B14D6"/>
    <w:multiLevelType w:val="hybridMultilevel"/>
    <w:tmpl w:val="B31A7080"/>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3A7F74"/>
    <w:multiLevelType w:val="multilevel"/>
    <w:tmpl w:val="A3F0C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FF5E5C"/>
    <w:multiLevelType w:val="multilevel"/>
    <w:tmpl w:val="7CC2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5F4C49"/>
    <w:multiLevelType w:val="hybridMultilevel"/>
    <w:tmpl w:val="5A40E32C"/>
    <w:lvl w:ilvl="0" w:tplc="ECC62CBA">
      <w:start w:val="1"/>
      <w:numFmt w:val="decimal"/>
      <w:lvlText w:val="%1."/>
      <w:lvlJc w:val="left"/>
      <w:pPr>
        <w:ind w:left="1331" w:hanging="360"/>
      </w:pPr>
      <w:rPr>
        <w:rFonts w:hint="default"/>
        <w:u w:val="single"/>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8" w15:restartNumberingAfterBreak="0">
    <w:nsid w:val="6FB3639B"/>
    <w:multiLevelType w:val="hybridMultilevel"/>
    <w:tmpl w:val="DFFAF9A8"/>
    <w:lvl w:ilvl="0" w:tplc="130A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1F3CB7"/>
    <w:multiLevelType w:val="hybridMultilevel"/>
    <w:tmpl w:val="D0E46206"/>
    <w:lvl w:ilvl="0" w:tplc="D4D6AE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E7AE8"/>
    <w:multiLevelType w:val="hybridMultilevel"/>
    <w:tmpl w:val="CF66FB10"/>
    <w:lvl w:ilvl="0" w:tplc="E1181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F379BE"/>
    <w:multiLevelType w:val="hybridMultilevel"/>
    <w:tmpl w:val="72A6B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212069">
    <w:abstractNumId w:val="10"/>
  </w:num>
  <w:num w:numId="2" w16cid:durableId="1942836681">
    <w:abstractNumId w:val="8"/>
  </w:num>
  <w:num w:numId="3" w16cid:durableId="1119296918">
    <w:abstractNumId w:val="13"/>
  </w:num>
  <w:num w:numId="4" w16cid:durableId="2130388596">
    <w:abstractNumId w:val="20"/>
  </w:num>
  <w:num w:numId="5" w16cid:durableId="1091972484">
    <w:abstractNumId w:val="14"/>
  </w:num>
  <w:num w:numId="6" w16cid:durableId="1746805752">
    <w:abstractNumId w:val="18"/>
  </w:num>
  <w:num w:numId="7" w16cid:durableId="70660962">
    <w:abstractNumId w:val="21"/>
  </w:num>
  <w:num w:numId="8" w16cid:durableId="1459756525">
    <w:abstractNumId w:val="11"/>
  </w:num>
  <w:num w:numId="9" w16cid:durableId="1630475640">
    <w:abstractNumId w:val="16"/>
  </w:num>
  <w:num w:numId="10" w16cid:durableId="783812260">
    <w:abstractNumId w:val="0"/>
  </w:num>
  <w:num w:numId="11" w16cid:durableId="1261983682">
    <w:abstractNumId w:val="1"/>
  </w:num>
  <w:num w:numId="12" w16cid:durableId="1057584783">
    <w:abstractNumId w:val="2"/>
  </w:num>
  <w:num w:numId="13" w16cid:durableId="316493588">
    <w:abstractNumId w:val="3"/>
  </w:num>
  <w:num w:numId="14" w16cid:durableId="630481336">
    <w:abstractNumId w:val="4"/>
  </w:num>
  <w:num w:numId="15" w16cid:durableId="2081710009">
    <w:abstractNumId w:val="17"/>
  </w:num>
  <w:num w:numId="16" w16cid:durableId="1763723072">
    <w:abstractNumId w:val="7"/>
  </w:num>
  <w:num w:numId="17" w16cid:durableId="276303499">
    <w:abstractNumId w:val="19"/>
  </w:num>
  <w:num w:numId="18" w16cid:durableId="26295424">
    <w:abstractNumId w:val="12"/>
  </w:num>
  <w:num w:numId="19" w16cid:durableId="1017735339">
    <w:abstractNumId w:val="9"/>
  </w:num>
  <w:num w:numId="20" w16cid:durableId="1791783521">
    <w:abstractNumId w:val="15"/>
  </w:num>
  <w:num w:numId="21" w16cid:durableId="1159074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0997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4"/>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97"/>
    <w:rsid w:val="00001415"/>
    <w:rsid w:val="00001ABC"/>
    <w:rsid w:val="00001E4E"/>
    <w:rsid w:val="00001FB5"/>
    <w:rsid w:val="00001FBF"/>
    <w:rsid w:val="00005708"/>
    <w:rsid w:val="00005F3B"/>
    <w:rsid w:val="00006B62"/>
    <w:rsid w:val="00006F67"/>
    <w:rsid w:val="00007FDF"/>
    <w:rsid w:val="0001099C"/>
    <w:rsid w:val="00013E3D"/>
    <w:rsid w:val="00016834"/>
    <w:rsid w:val="00017916"/>
    <w:rsid w:val="00017A89"/>
    <w:rsid w:val="0002047D"/>
    <w:rsid w:val="0002089E"/>
    <w:rsid w:val="00021499"/>
    <w:rsid w:val="000217C3"/>
    <w:rsid w:val="00021C50"/>
    <w:rsid w:val="0002475A"/>
    <w:rsid w:val="00024D9E"/>
    <w:rsid w:val="000257AD"/>
    <w:rsid w:val="00031C6C"/>
    <w:rsid w:val="00032D23"/>
    <w:rsid w:val="00032F64"/>
    <w:rsid w:val="000331FD"/>
    <w:rsid w:val="000338CD"/>
    <w:rsid w:val="000341FC"/>
    <w:rsid w:val="00035B75"/>
    <w:rsid w:val="000379E8"/>
    <w:rsid w:val="00041065"/>
    <w:rsid w:val="00047149"/>
    <w:rsid w:val="00047C3F"/>
    <w:rsid w:val="0005068B"/>
    <w:rsid w:val="00050C58"/>
    <w:rsid w:val="00052B92"/>
    <w:rsid w:val="000532A2"/>
    <w:rsid w:val="000553B1"/>
    <w:rsid w:val="000561EF"/>
    <w:rsid w:val="00056CF8"/>
    <w:rsid w:val="00060C42"/>
    <w:rsid w:val="0006189A"/>
    <w:rsid w:val="00062812"/>
    <w:rsid w:val="000631FE"/>
    <w:rsid w:val="0006560C"/>
    <w:rsid w:val="00066826"/>
    <w:rsid w:val="000672B9"/>
    <w:rsid w:val="00071D3D"/>
    <w:rsid w:val="00073504"/>
    <w:rsid w:val="000735D2"/>
    <w:rsid w:val="00075B86"/>
    <w:rsid w:val="00077B06"/>
    <w:rsid w:val="00080AEA"/>
    <w:rsid w:val="00082B14"/>
    <w:rsid w:val="000830F0"/>
    <w:rsid w:val="0008329B"/>
    <w:rsid w:val="00083743"/>
    <w:rsid w:val="00084ED3"/>
    <w:rsid w:val="00085037"/>
    <w:rsid w:val="00086AFD"/>
    <w:rsid w:val="00087080"/>
    <w:rsid w:val="00093B39"/>
    <w:rsid w:val="000950B5"/>
    <w:rsid w:val="000955A9"/>
    <w:rsid w:val="00095A6E"/>
    <w:rsid w:val="00097939"/>
    <w:rsid w:val="000A0630"/>
    <w:rsid w:val="000A233A"/>
    <w:rsid w:val="000A5868"/>
    <w:rsid w:val="000A5DDB"/>
    <w:rsid w:val="000A6154"/>
    <w:rsid w:val="000B0A2F"/>
    <w:rsid w:val="000B136A"/>
    <w:rsid w:val="000B16A0"/>
    <w:rsid w:val="000B3CBF"/>
    <w:rsid w:val="000B4609"/>
    <w:rsid w:val="000B5D13"/>
    <w:rsid w:val="000B65CE"/>
    <w:rsid w:val="000B7DC5"/>
    <w:rsid w:val="000B7E46"/>
    <w:rsid w:val="000C0764"/>
    <w:rsid w:val="000C3053"/>
    <w:rsid w:val="000C4271"/>
    <w:rsid w:val="000C6A92"/>
    <w:rsid w:val="000D0D34"/>
    <w:rsid w:val="000D3721"/>
    <w:rsid w:val="000D68B3"/>
    <w:rsid w:val="000E0DFD"/>
    <w:rsid w:val="000E20FB"/>
    <w:rsid w:val="000E24B4"/>
    <w:rsid w:val="000E4167"/>
    <w:rsid w:val="000E433B"/>
    <w:rsid w:val="000E5F68"/>
    <w:rsid w:val="000E668B"/>
    <w:rsid w:val="000F2054"/>
    <w:rsid w:val="000F261D"/>
    <w:rsid w:val="000F2DD1"/>
    <w:rsid w:val="000F3CA9"/>
    <w:rsid w:val="000F428E"/>
    <w:rsid w:val="00101697"/>
    <w:rsid w:val="0010191B"/>
    <w:rsid w:val="001034B0"/>
    <w:rsid w:val="0010370B"/>
    <w:rsid w:val="001046F1"/>
    <w:rsid w:val="00104A8E"/>
    <w:rsid w:val="00104B6F"/>
    <w:rsid w:val="00105E82"/>
    <w:rsid w:val="001072ED"/>
    <w:rsid w:val="00110B4A"/>
    <w:rsid w:val="00111B3D"/>
    <w:rsid w:val="00112DC7"/>
    <w:rsid w:val="00115094"/>
    <w:rsid w:val="00115918"/>
    <w:rsid w:val="0012052C"/>
    <w:rsid w:val="0012123B"/>
    <w:rsid w:val="00123D05"/>
    <w:rsid w:val="00123DFE"/>
    <w:rsid w:val="00123F82"/>
    <w:rsid w:val="001247F2"/>
    <w:rsid w:val="00124E0E"/>
    <w:rsid w:val="00125D6A"/>
    <w:rsid w:val="001302D0"/>
    <w:rsid w:val="001319E2"/>
    <w:rsid w:val="00132B9C"/>
    <w:rsid w:val="00133BCF"/>
    <w:rsid w:val="0014108F"/>
    <w:rsid w:val="00143550"/>
    <w:rsid w:val="00143DE8"/>
    <w:rsid w:val="0014471F"/>
    <w:rsid w:val="0014660E"/>
    <w:rsid w:val="001475C5"/>
    <w:rsid w:val="00150ECB"/>
    <w:rsid w:val="0015281F"/>
    <w:rsid w:val="001534B8"/>
    <w:rsid w:val="00154E62"/>
    <w:rsid w:val="0015543E"/>
    <w:rsid w:val="00155BCE"/>
    <w:rsid w:val="00155C00"/>
    <w:rsid w:val="00156244"/>
    <w:rsid w:val="0015654F"/>
    <w:rsid w:val="001574F9"/>
    <w:rsid w:val="0016367F"/>
    <w:rsid w:val="00164809"/>
    <w:rsid w:val="00165D86"/>
    <w:rsid w:val="00166317"/>
    <w:rsid w:val="001669B6"/>
    <w:rsid w:val="00170A20"/>
    <w:rsid w:val="00171474"/>
    <w:rsid w:val="00171BF2"/>
    <w:rsid w:val="00173906"/>
    <w:rsid w:val="00175449"/>
    <w:rsid w:val="00175E94"/>
    <w:rsid w:val="001826F4"/>
    <w:rsid w:val="00184DAF"/>
    <w:rsid w:val="0018542A"/>
    <w:rsid w:val="001868A7"/>
    <w:rsid w:val="001868BD"/>
    <w:rsid w:val="00190E7A"/>
    <w:rsid w:val="00191379"/>
    <w:rsid w:val="0019253D"/>
    <w:rsid w:val="00195503"/>
    <w:rsid w:val="00195BF3"/>
    <w:rsid w:val="001A31A8"/>
    <w:rsid w:val="001A7241"/>
    <w:rsid w:val="001B0D15"/>
    <w:rsid w:val="001B0D79"/>
    <w:rsid w:val="001B2F86"/>
    <w:rsid w:val="001B364A"/>
    <w:rsid w:val="001B370D"/>
    <w:rsid w:val="001B6F3B"/>
    <w:rsid w:val="001C1398"/>
    <w:rsid w:val="001C487E"/>
    <w:rsid w:val="001C4A9D"/>
    <w:rsid w:val="001C4F88"/>
    <w:rsid w:val="001D15D1"/>
    <w:rsid w:val="001D1D16"/>
    <w:rsid w:val="001D6053"/>
    <w:rsid w:val="001D6221"/>
    <w:rsid w:val="001D6449"/>
    <w:rsid w:val="001D6D6C"/>
    <w:rsid w:val="001E08C0"/>
    <w:rsid w:val="001E0E55"/>
    <w:rsid w:val="001E2EAA"/>
    <w:rsid w:val="001E2EEF"/>
    <w:rsid w:val="001E4264"/>
    <w:rsid w:val="001E4952"/>
    <w:rsid w:val="001E635B"/>
    <w:rsid w:val="001E685D"/>
    <w:rsid w:val="001E6A85"/>
    <w:rsid w:val="001E71DE"/>
    <w:rsid w:val="001E794E"/>
    <w:rsid w:val="001F1689"/>
    <w:rsid w:val="001F1F0C"/>
    <w:rsid w:val="001F2A94"/>
    <w:rsid w:val="001F5FE9"/>
    <w:rsid w:val="001F6735"/>
    <w:rsid w:val="001F6AC4"/>
    <w:rsid w:val="001F6E5B"/>
    <w:rsid w:val="001F7BA3"/>
    <w:rsid w:val="001F7C39"/>
    <w:rsid w:val="002001DE"/>
    <w:rsid w:val="00200913"/>
    <w:rsid w:val="002029D6"/>
    <w:rsid w:val="00202BA1"/>
    <w:rsid w:val="00203080"/>
    <w:rsid w:val="00203D32"/>
    <w:rsid w:val="00204685"/>
    <w:rsid w:val="00204B8A"/>
    <w:rsid w:val="00206ACF"/>
    <w:rsid w:val="002136BA"/>
    <w:rsid w:val="002142E3"/>
    <w:rsid w:val="002145B3"/>
    <w:rsid w:val="00215D12"/>
    <w:rsid w:val="00222EA6"/>
    <w:rsid w:val="00223B47"/>
    <w:rsid w:val="00224662"/>
    <w:rsid w:val="00225A8B"/>
    <w:rsid w:val="002312A1"/>
    <w:rsid w:val="00233919"/>
    <w:rsid w:val="00234A84"/>
    <w:rsid w:val="00236120"/>
    <w:rsid w:val="0023642D"/>
    <w:rsid w:val="00236AEA"/>
    <w:rsid w:val="00236B22"/>
    <w:rsid w:val="00237079"/>
    <w:rsid w:val="002372B7"/>
    <w:rsid w:val="002411E9"/>
    <w:rsid w:val="0024132E"/>
    <w:rsid w:val="0024149E"/>
    <w:rsid w:val="002415B7"/>
    <w:rsid w:val="00241637"/>
    <w:rsid w:val="002417AA"/>
    <w:rsid w:val="00241B52"/>
    <w:rsid w:val="00242113"/>
    <w:rsid w:val="00245CD4"/>
    <w:rsid w:val="002461D2"/>
    <w:rsid w:val="00246DC8"/>
    <w:rsid w:val="00252562"/>
    <w:rsid w:val="00253574"/>
    <w:rsid w:val="002537B1"/>
    <w:rsid w:val="00253A3F"/>
    <w:rsid w:val="00254048"/>
    <w:rsid w:val="00255D4F"/>
    <w:rsid w:val="00255FAC"/>
    <w:rsid w:val="00256B19"/>
    <w:rsid w:val="00256B23"/>
    <w:rsid w:val="00257FE1"/>
    <w:rsid w:val="00260E22"/>
    <w:rsid w:val="00260F3F"/>
    <w:rsid w:val="002619F3"/>
    <w:rsid w:val="00261BA8"/>
    <w:rsid w:val="00261E4C"/>
    <w:rsid w:val="00264442"/>
    <w:rsid w:val="00265F7B"/>
    <w:rsid w:val="00266A8D"/>
    <w:rsid w:val="002678E5"/>
    <w:rsid w:val="00270A5B"/>
    <w:rsid w:val="002724EE"/>
    <w:rsid w:val="002726B8"/>
    <w:rsid w:val="00272977"/>
    <w:rsid w:val="00272A1B"/>
    <w:rsid w:val="002731BA"/>
    <w:rsid w:val="002735BD"/>
    <w:rsid w:val="00276ADF"/>
    <w:rsid w:val="002805FD"/>
    <w:rsid w:val="00281536"/>
    <w:rsid w:val="00281988"/>
    <w:rsid w:val="00284AA8"/>
    <w:rsid w:val="00285106"/>
    <w:rsid w:val="00286CA2"/>
    <w:rsid w:val="0029139E"/>
    <w:rsid w:val="002915CB"/>
    <w:rsid w:val="0029198A"/>
    <w:rsid w:val="002936C4"/>
    <w:rsid w:val="00295966"/>
    <w:rsid w:val="00295E27"/>
    <w:rsid w:val="002965E0"/>
    <w:rsid w:val="00296EF9"/>
    <w:rsid w:val="002A0562"/>
    <w:rsid w:val="002A1CFA"/>
    <w:rsid w:val="002A1DF8"/>
    <w:rsid w:val="002A3A37"/>
    <w:rsid w:val="002A3F7C"/>
    <w:rsid w:val="002A50D0"/>
    <w:rsid w:val="002A56DC"/>
    <w:rsid w:val="002A5CA1"/>
    <w:rsid w:val="002A64D3"/>
    <w:rsid w:val="002A67B9"/>
    <w:rsid w:val="002A703E"/>
    <w:rsid w:val="002B0357"/>
    <w:rsid w:val="002B0B31"/>
    <w:rsid w:val="002B10DD"/>
    <w:rsid w:val="002B2717"/>
    <w:rsid w:val="002B46C1"/>
    <w:rsid w:val="002B497B"/>
    <w:rsid w:val="002B6E69"/>
    <w:rsid w:val="002B74E2"/>
    <w:rsid w:val="002C15B9"/>
    <w:rsid w:val="002C1C05"/>
    <w:rsid w:val="002C4670"/>
    <w:rsid w:val="002C4973"/>
    <w:rsid w:val="002C5251"/>
    <w:rsid w:val="002C6657"/>
    <w:rsid w:val="002D12A9"/>
    <w:rsid w:val="002D1D3B"/>
    <w:rsid w:val="002D3F86"/>
    <w:rsid w:val="002D43DF"/>
    <w:rsid w:val="002D786D"/>
    <w:rsid w:val="002E190A"/>
    <w:rsid w:val="002E2915"/>
    <w:rsid w:val="002E2E54"/>
    <w:rsid w:val="002E2E8C"/>
    <w:rsid w:val="002E4F14"/>
    <w:rsid w:val="002E50D6"/>
    <w:rsid w:val="002E6F20"/>
    <w:rsid w:val="002E7572"/>
    <w:rsid w:val="002E7CC9"/>
    <w:rsid w:val="002E7F77"/>
    <w:rsid w:val="002F0B7C"/>
    <w:rsid w:val="002F21DB"/>
    <w:rsid w:val="002F2B71"/>
    <w:rsid w:val="002F4BDC"/>
    <w:rsid w:val="00301808"/>
    <w:rsid w:val="00305A8D"/>
    <w:rsid w:val="00305E88"/>
    <w:rsid w:val="00306162"/>
    <w:rsid w:val="0030639B"/>
    <w:rsid w:val="00306520"/>
    <w:rsid w:val="0030703F"/>
    <w:rsid w:val="0030749B"/>
    <w:rsid w:val="00307B17"/>
    <w:rsid w:val="00311189"/>
    <w:rsid w:val="003123C3"/>
    <w:rsid w:val="00313489"/>
    <w:rsid w:val="003141AE"/>
    <w:rsid w:val="00320FA9"/>
    <w:rsid w:val="00322C01"/>
    <w:rsid w:val="003232FE"/>
    <w:rsid w:val="00323ACF"/>
    <w:rsid w:val="003251A4"/>
    <w:rsid w:val="003251F6"/>
    <w:rsid w:val="0033046E"/>
    <w:rsid w:val="00332C1D"/>
    <w:rsid w:val="00332E85"/>
    <w:rsid w:val="00333669"/>
    <w:rsid w:val="00340647"/>
    <w:rsid w:val="00340F7D"/>
    <w:rsid w:val="003416B1"/>
    <w:rsid w:val="00343292"/>
    <w:rsid w:val="00343514"/>
    <w:rsid w:val="00343947"/>
    <w:rsid w:val="00343FD4"/>
    <w:rsid w:val="00345302"/>
    <w:rsid w:val="00345DFF"/>
    <w:rsid w:val="00346981"/>
    <w:rsid w:val="00347CAE"/>
    <w:rsid w:val="00351610"/>
    <w:rsid w:val="00351E2B"/>
    <w:rsid w:val="003526B3"/>
    <w:rsid w:val="00353B32"/>
    <w:rsid w:val="00354752"/>
    <w:rsid w:val="00354934"/>
    <w:rsid w:val="00354A85"/>
    <w:rsid w:val="00354FFA"/>
    <w:rsid w:val="00355168"/>
    <w:rsid w:val="00355A94"/>
    <w:rsid w:val="003575E1"/>
    <w:rsid w:val="0035787C"/>
    <w:rsid w:val="003641DE"/>
    <w:rsid w:val="00364971"/>
    <w:rsid w:val="003652B6"/>
    <w:rsid w:val="00365726"/>
    <w:rsid w:val="00365E97"/>
    <w:rsid w:val="0036690D"/>
    <w:rsid w:val="00366ADF"/>
    <w:rsid w:val="00372553"/>
    <w:rsid w:val="00372AD8"/>
    <w:rsid w:val="0037437B"/>
    <w:rsid w:val="00375F07"/>
    <w:rsid w:val="00376020"/>
    <w:rsid w:val="0038103C"/>
    <w:rsid w:val="00381FB8"/>
    <w:rsid w:val="00383946"/>
    <w:rsid w:val="003846F9"/>
    <w:rsid w:val="00384AD5"/>
    <w:rsid w:val="00385A26"/>
    <w:rsid w:val="00386201"/>
    <w:rsid w:val="00386B05"/>
    <w:rsid w:val="0038762A"/>
    <w:rsid w:val="00390675"/>
    <w:rsid w:val="0039242A"/>
    <w:rsid w:val="00392558"/>
    <w:rsid w:val="0039353B"/>
    <w:rsid w:val="003935AC"/>
    <w:rsid w:val="00393886"/>
    <w:rsid w:val="003942B6"/>
    <w:rsid w:val="00394E38"/>
    <w:rsid w:val="0039549B"/>
    <w:rsid w:val="00395E2B"/>
    <w:rsid w:val="003965CB"/>
    <w:rsid w:val="00397439"/>
    <w:rsid w:val="00397B4B"/>
    <w:rsid w:val="003A0398"/>
    <w:rsid w:val="003A4A89"/>
    <w:rsid w:val="003A4C3B"/>
    <w:rsid w:val="003A4F88"/>
    <w:rsid w:val="003A7926"/>
    <w:rsid w:val="003B1F3D"/>
    <w:rsid w:val="003B4B82"/>
    <w:rsid w:val="003B6835"/>
    <w:rsid w:val="003C0C17"/>
    <w:rsid w:val="003C2FB6"/>
    <w:rsid w:val="003C3AFC"/>
    <w:rsid w:val="003C3D48"/>
    <w:rsid w:val="003C5259"/>
    <w:rsid w:val="003C56D4"/>
    <w:rsid w:val="003C5861"/>
    <w:rsid w:val="003C7DA9"/>
    <w:rsid w:val="003D1720"/>
    <w:rsid w:val="003D31C9"/>
    <w:rsid w:val="003D3FD7"/>
    <w:rsid w:val="003D6E23"/>
    <w:rsid w:val="003D7FB5"/>
    <w:rsid w:val="003E06C9"/>
    <w:rsid w:val="003E0744"/>
    <w:rsid w:val="003E0992"/>
    <w:rsid w:val="003E0D9B"/>
    <w:rsid w:val="003E137F"/>
    <w:rsid w:val="003E26A9"/>
    <w:rsid w:val="003E46F5"/>
    <w:rsid w:val="003E7554"/>
    <w:rsid w:val="003E7C4D"/>
    <w:rsid w:val="003F04BE"/>
    <w:rsid w:val="003F3819"/>
    <w:rsid w:val="003F3958"/>
    <w:rsid w:val="003F3F79"/>
    <w:rsid w:val="003F56A8"/>
    <w:rsid w:val="003F6FE3"/>
    <w:rsid w:val="003F7322"/>
    <w:rsid w:val="003F7F61"/>
    <w:rsid w:val="00400E05"/>
    <w:rsid w:val="00402512"/>
    <w:rsid w:val="00402AE4"/>
    <w:rsid w:val="00402FD0"/>
    <w:rsid w:val="004035D7"/>
    <w:rsid w:val="004075E1"/>
    <w:rsid w:val="004121D3"/>
    <w:rsid w:val="004139DD"/>
    <w:rsid w:val="00414CBA"/>
    <w:rsid w:val="0041569C"/>
    <w:rsid w:val="004162FB"/>
    <w:rsid w:val="004163EB"/>
    <w:rsid w:val="0041755C"/>
    <w:rsid w:val="00420C40"/>
    <w:rsid w:val="0042149E"/>
    <w:rsid w:val="00421C03"/>
    <w:rsid w:val="00423121"/>
    <w:rsid w:val="00424FE1"/>
    <w:rsid w:val="00425081"/>
    <w:rsid w:val="004304B6"/>
    <w:rsid w:val="00430963"/>
    <w:rsid w:val="004314C9"/>
    <w:rsid w:val="00431F7C"/>
    <w:rsid w:val="004322B0"/>
    <w:rsid w:val="004326F6"/>
    <w:rsid w:val="004345BC"/>
    <w:rsid w:val="00434CE4"/>
    <w:rsid w:val="00437A8A"/>
    <w:rsid w:val="00440009"/>
    <w:rsid w:val="00441F0E"/>
    <w:rsid w:val="00442C9E"/>
    <w:rsid w:val="00445D69"/>
    <w:rsid w:val="0044639C"/>
    <w:rsid w:val="00446845"/>
    <w:rsid w:val="00451863"/>
    <w:rsid w:val="004533D7"/>
    <w:rsid w:val="00456A12"/>
    <w:rsid w:val="00460E7B"/>
    <w:rsid w:val="00462492"/>
    <w:rsid w:val="0046342C"/>
    <w:rsid w:val="004642F3"/>
    <w:rsid w:val="00464867"/>
    <w:rsid w:val="00464A41"/>
    <w:rsid w:val="0046521A"/>
    <w:rsid w:val="00465896"/>
    <w:rsid w:val="00465CCC"/>
    <w:rsid w:val="004709A6"/>
    <w:rsid w:val="00470DAA"/>
    <w:rsid w:val="004727FA"/>
    <w:rsid w:val="004732B6"/>
    <w:rsid w:val="004745F1"/>
    <w:rsid w:val="0047766D"/>
    <w:rsid w:val="00477A92"/>
    <w:rsid w:val="00477D86"/>
    <w:rsid w:val="004815AF"/>
    <w:rsid w:val="00482A2C"/>
    <w:rsid w:val="00482E6F"/>
    <w:rsid w:val="00484538"/>
    <w:rsid w:val="00484CB9"/>
    <w:rsid w:val="00485B55"/>
    <w:rsid w:val="0048724A"/>
    <w:rsid w:val="0049045E"/>
    <w:rsid w:val="004933C3"/>
    <w:rsid w:val="00493990"/>
    <w:rsid w:val="00493EAC"/>
    <w:rsid w:val="004946C0"/>
    <w:rsid w:val="004957C8"/>
    <w:rsid w:val="00495CEC"/>
    <w:rsid w:val="00495FAB"/>
    <w:rsid w:val="0049622D"/>
    <w:rsid w:val="004A14EE"/>
    <w:rsid w:val="004A1858"/>
    <w:rsid w:val="004A359E"/>
    <w:rsid w:val="004A631A"/>
    <w:rsid w:val="004A68FD"/>
    <w:rsid w:val="004A6E62"/>
    <w:rsid w:val="004A7446"/>
    <w:rsid w:val="004A7D8C"/>
    <w:rsid w:val="004B084A"/>
    <w:rsid w:val="004B1A23"/>
    <w:rsid w:val="004B1C48"/>
    <w:rsid w:val="004B226E"/>
    <w:rsid w:val="004B2AB9"/>
    <w:rsid w:val="004B3522"/>
    <w:rsid w:val="004B3CE3"/>
    <w:rsid w:val="004B56BF"/>
    <w:rsid w:val="004B6BC6"/>
    <w:rsid w:val="004B70D9"/>
    <w:rsid w:val="004B73FA"/>
    <w:rsid w:val="004C11A1"/>
    <w:rsid w:val="004C1C64"/>
    <w:rsid w:val="004C1DA7"/>
    <w:rsid w:val="004C48A0"/>
    <w:rsid w:val="004C4EBD"/>
    <w:rsid w:val="004C6F21"/>
    <w:rsid w:val="004C795B"/>
    <w:rsid w:val="004D2559"/>
    <w:rsid w:val="004D277A"/>
    <w:rsid w:val="004D2BC8"/>
    <w:rsid w:val="004D380F"/>
    <w:rsid w:val="004D45BB"/>
    <w:rsid w:val="004D616C"/>
    <w:rsid w:val="004D76DC"/>
    <w:rsid w:val="004E071F"/>
    <w:rsid w:val="004E0C14"/>
    <w:rsid w:val="004E2EC3"/>
    <w:rsid w:val="004E4141"/>
    <w:rsid w:val="004E6106"/>
    <w:rsid w:val="004F0A8C"/>
    <w:rsid w:val="004F0FD2"/>
    <w:rsid w:val="004F2BA8"/>
    <w:rsid w:val="004F42A8"/>
    <w:rsid w:val="004F444D"/>
    <w:rsid w:val="004F5B55"/>
    <w:rsid w:val="004F61D7"/>
    <w:rsid w:val="004F78DE"/>
    <w:rsid w:val="004F7F48"/>
    <w:rsid w:val="00500D9A"/>
    <w:rsid w:val="00501E00"/>
    <w:rsid w:val="00502852"/>
    <w:rsid w:val="0050346C"/>
    <w:rsid w:val="00503AC8"/>
    <w:rsid w:val="00506140"/>
    <w:rsid w:val="00506C15"/>
    <w:rsid w:val="005079A9"/>
    <w:rsid w:val="00511025"/>
    <w:rsid w:val="005119CD"/>
    <w:rsid w:val="0051208D"/>
    <w:rsid w:val="00512DC1"/>
    <w:rsid w:val="00512FC8"/>
    <w:rsid w:val="005164A4"/>
    <w:rsid w:val="00523B6C"/>
    <w:rsid w:val="005262F5"/>
    <w:rsid w:val="00530F8D"/>
    <w:rsid w:val="005315A6"/>
    <w:rsid w:val="005317A5"/>
    <w:rsid w:val="005375B4"/>
    <w:rsid w:val="00537E99"/>
    <w:rsid w:val="00537FC1"/>
    <w:rsid w:val="00540449"/>
    <w:rsid w:val="00541007"/>
    <w:rsid w:val="00541492"/>
    <w:rsid w:val="005417DB"/>
    <w:rsid w:val="005427FB"/>
    <w:rsid w:val="00551C04"/>
    <w:rsid w:val="0055368F"/>
    <w:rsid w:val="00553BAD"/>
    <w:rsid w:val="0055613D"/>
    <w:rsid w:val="0056059E"/>
    <w:rsid w:val="00560E90"/>
    <w:rsid w:val="00560FF8"/>
    <w:rsid w:val="00561965"/>
    <w:rsid w:val="00563190"/>
    <w:rsid w:val="00563AC2"/>
    <w:rsid w:val="00565941"/>
    <w:rsid w:val="00566779"/>
    <w:rsid w:val="005671FD"/>
    <w:rsid w:val="00567F49"/>
    <w:rsid w:val="005706CE"/>
    <w:rsid w:val="00571A14"/>
    <w:rsid w:val="00572E6C"/>
    <w:rsid w:val="00573298"/>
    <w:rsid w:val="005738AF"/>
    <w:rsid w:val="00575D47"/>
    <w:rsid w:val="00581AB7"/>
    <w:rsid w:val="00581E81"/>
    <w:rsid w:val="00582B07"/>
    <w:rsid w:val="005836C5"/>
    <w:rsid w:val="005846C7"/>
    <w:rsid w:val="00584F74"/>
    <w:rsid w:val="005874E9"/>
    <w:rsid w:val="0059081D"/>
    <w:rsid w:val="005919C2"/>
    <w:rsid w:val="00593DDD"/>
    <w:rsid w:val="0059783A"/>
    <w:rsid w:val="005A1082"/>
    <w:rsid w:val="005A1727"/>
    <w:rsid w:val="005A2921"/>
    <w:rsid w:val="005A77D2"/>
    <w:rsid w:val="005A7AE5"/>
    <w:rsid w:val="005B7D19"/>
    <w:rsid w:val="005C1A63"/>
    <w:rsid w:val="005C2128"/>
    <w:rsid w:val="005C2B84"/>
    <w:rsid w:val="005C2FA1"/>
    <w:rsid w:val="005C3FF6"/>
    <w:rsid w:val="005C4D45"/>
    <w:rsid w:val="005C5E68"/>
    <w:rsid w:val="005C5F82"/>
    <w:rsid w:val="005C6192"/>
    <w:rsid w:val="005D21F2"/>
    <w:rsid w:val="005D782D"/>
    <w:rsid w:val="005E0EF6"/>
    <w:rsid w:val="005E101B"/>
    <w:rsid w:val="005E162F"/>
    <w:rsid w:val="005E1E9F"/>
    <w:rsid w:val="005E2908"/>
    <w:rsid w:val="005E3964"/>
    <w:rsid w:val="005E4652"/>
    <w:rsid w:val="005E47DF"/>
    <w:rsid w:val="005E4930"/>
    <w:rsid w:val="005E535E"/>
    <w:rsid w:val="005E7B96"/>
    <w:rsid w:val="005F0260"/>
    <w:rsid w:val="005F1F14"/>
    <w:rsid w:val="005F23C1"/>
    <w:rsid w:val="005F3682"/>
    <w:rsid w:val="005F3E04"/>
    <w:rsid w:val="005F4BF7"/>
    <w:rsid w:val="00600471"/>
    <w:rsid w:val="0060149F"/>
    <w:rsid w:val="0060372D"/>
    <w:rsid w:val="006051BD"/>
    <w:rsid w:val="00606F8C"/>
    <w:rsid w:val="00607250"/>
    <w:rsid w:val="0060746C"/>
    <w:rsid w:val="006079D1"/>
    <w:rsid w:val="00610051"/>
    <w:rsid w:val="006104B8"/>
    <w:rsid w:val="0061055C"/>
    <w:rsid w:val="0061175B"/>
    <w:rsid w:val="00612388"/>
    <w:rsid w:val="00614463"/>
    <w:rsid w:val="006169B9"/>
    <w:rsid w:val="00617510"/>
    <w:rsid w:val="00620ECF"/>
    <w:rsid w:val="006234AB"/>
    <w:rsid w:val="00623F06"/>
    <w:rsid w:val="00625800"/>
    <w:rsid w:val="0062771C"/>
    <w:rsid w:val="006335BB"/>
    <w:rsid w:val="006339D3"/>
    <w:rsid w:val="006339DF"/>
    <w:rsid w:val="00634DAA"/>
    <w:rsid w:val="00635235"/>
    <w:rsid w:val="00641D08"/>
    <w:rsid w:val="00642758"/>
    <w:rsid w:val="006437A2"/>
    <w:rsid w:val="00650488"/>
    <w:rsid w:val="006519C2"/>
    <w:rsid w:val="006529C8"/>
    <w:rsid w:val="00653925"/>
    <w:rsid w:val="00653D6F"/>
    <w:rsid w:val="00654ECC"/>
    <w:rsid w:val="00654FF2"/>
    <w:rsid w:val="00656B01"/>
    <w:rsid w:val="00656E55"/>
    <w:rsid w:val="00660FD6"/>
    <w:rsid w:val="006633F2"/>
    <w:rsid w:val="00663B83"/>
    <w:rsid w:val="006648A2"/>
    <w:rsid w:val="00664F8A"/>
    <w:rsid w:val="00665B38"/>
    <w:rsid w:val="0066622F"/>
    <w:rsid w:val="0066734C"/>
    <w:rsid w:val="006701C9"/>
    <w:rsid w:val="006704AD"/>
    <w:rsid w:val="00670BF9"/>
    <w:rsid w:val="00675256"/>
    <w:rsid w:val="00675F5C"/>
    <w:rsid w:val="006763DB"/>
    <w:rsid w:val="00676EE1"/>
    <w:rsid w:val="00682297"/>
    <w:rsid w:val="0068250E"/>
    <w:rsid w:val="006839F3"/>
    <w:rsid w:val="00684844"/>
    <w:rsid w:val="0068587F"/>
    <w:rsid w:val="00687A61"/>
    <w:rsid w:val="00687CE8"/>
    <w:rsid w:val="00687D15"/>
    <w:rsid w:val="00690464"/>
    <w:rsid w:val="00690754"/>
    <w:rsid w:val="00690AFA"/>
    <w:rsid w:val="006924D2"/>
    <w:rsid w:val="00694165"/>
    <w:rsid w:val="0069558C"/>
    <w:rsid w:val="0069696E"/>
    <w:rsid w:val="006A0D38"/>
    <w:rsid w:val="006A1499"/>
    <w:rsid w:val="006A21F1"/>
    <w:rsid w:val="006A2AE9"/>
    <w:rsid w:val="006A5B92"/>
    <w:rsid w:val="006A787D"/>
    <w:rsid w:val="006B0096"/>
    <w:rsid w:val="006B05FE"/>
    <w:rsid w:val="006B3501"/>
    <w:rsid w:val="006B3E80"/>
    <w:rsid w:val="006B4280"/>
    <w:rsid w:val="006B48A4"/>
    <w:rsid w:val="006B4E34"/>
    <w:rsid w:val="006B6A47"/>
    <w:rsid w:val="006B747C"/>
    <w:rsid w:val="006C030E"/>
    <w:rsid w:val="006C0B09"/>
    <w:rsid w:val="006C1753"/>
    <w:rsid w:val="006C1ABF"/>
    <w:rsid w:val="006C2821"/>
    <w:rsid w:val="006C2DA1"/>
    <w:rsid w:val="006C5130"/>
    <w:rsid w:val="006C7477"/>
    <w:rsid w:val="006C7F74"/>
    <w:rsid w:val="006D1470"/>
    <w:rsid w:val="006D338D"/>
    <w:rsid w:val="006D39A9"/>
    <w:rsid w:val="006D3F9D"/>
    <w:rsid w:val="006D5722"/>
    <w:rsid w:val="006E14D2"/>
    <w:rsid w:val="006E192C"/>
    <w:rsid w:val="006E1D25"/>
    <w:rsid w:val="006E2C10"/>
    <w:rsid w:val="006E6A3E"/>
    <w:rsid w:val="006E7654"/>
    <w:rsid w:val="006E7FF0"/>
    <w:rsid w:val="006F27C4"/>
    <w:rsid w:val="006F49AE"/>
    <w:rsid w:val="006F4B08"/>
    <w:rsid w:val="006F6FD8"/>
    <w:rsid w:val="007008F2"/>
    <w:rsid w:val="00702CA3"/>
    <w:rsid w:val="007035F3"/>
    <w:rsid w:val="00703C6B"/>
    <w:rsid w:val="007048FF"/>
    <w:rsid w:val="007057EC"/>
    <w:rsid w:val="00705F99"/>
    <w:rsid w:val="0070689B"/>
    <w:rsid w:val="00706CD8"/>
    <w:rsid w:val="00707F4A"/>
    <w:rsid w:val="00710CC9"/>
    <w:rsid w:val="007114D5"/>
    <w:rsid w:val="0071178F"/>
    <w:rsid w:val="00713E26"/>
    <w:rsid w:val="00715054"/>
    <w:rsid w:val="00716564"/>
    <w:rsid w:val="007203A8"/>
    <w:rsid w:val="00721491"/>
    <w:rsid w:val="00722104"/>
    <w:rsid w:val="007236EE"/>
    <w:rsid w:val="00723722"/>
    <w:rsid w:val="00724A13"/>
    <w:rsid w:val="007260E8"/>
    <w:rsid w:val="00726F14"/>
    <w:rsid w:val="00727908"/>
    <w:rsid w:val="00730478"/>
    <w:rsid w:val="00731504"/>
    <w:rsid w:val="00731CBF"/>
    <w:rsid w:val="007322F2"/>
    <w:rsid w:val="0073368F"/>
    <w:rsid w:val="0073461E"/>
    <w:rsid w:val="0073479C"/>
    <w:rsid w:val="00735AEC"/>
    <w:rsid w:val="0074014A"/>
    <w:rsid w:val="00741B71"/>
    <w:rsid w:val="007422D5"/>
    <w:rsid w:val="00742965"/>
    <w:rsid w:val="00746B3C"/>
    <w:rsid w:val="00746D59"/>
    <w:rsid w:val="00747C68"/>
    <w:rsid w:val="00750097"/>
    <w:rsid w:val="00750197"/>
    <w:rsid w:val="007517F2"/>
    <w:rsid w:val="007518DF"/>
    <w:rsid w:val="007528AD"/>
    <w:rsid w:val="0076166C"/>
    <w:rsid w:val="0076303D"/>
    <w:rsid w:val="007635E5"/>
    <w:rsid w:val="007641DE"/>
    <w:rsid w:val="00766779"/>
    <w:rsid w:val="00767398"/>
    <w:rsid w:val="007674DA"/>
    <w:rsid w:val="00767766"/>
    <w:rsid w:val="00767CC3"/>
    <w:rsid w:val="00770C04"/>
    <w:rsid w:val="00771C53"/>
    <w:rsid w:val="0078032B"/>
    <w:rsid w:val="00781C78"/>
    <w:rsid w:val="00781FB0"/>
    <w:rsid w:val="007857F3"/>
    <w:rsid w:val="007859D3"/>
    <w:rsid w:val="0078748B"/>
    <w:rsid w:val="0078769E"/>
    <w:rsid w:val="00787EA4"/>
    <w:rsid w:val="00790223"/>
    <w:rsid w:val="007935AB"/>
    <w:rsid w:val="00793775"/>
    <w:rsid w:val="00794BF4"/>
    <w:rsid w:val="0079576B"/>
    <w:rsid w:val="00795ECE"/>
    <w:rsid w:val="00796E27"/>
    <w:rsid w:val="0079787F"/>
    <w:rsid w:val="00797CCC"/>
    <w:rsid w:val="007A22BD"/>
    <w:rsid w:val="007A50CD"/>
    <w:rsid w:val="007A5B68"/>
    <w:rsid w:val="007A7575"/>
    <w:rsid w:val="007B0231"/>
    <w:rsid w:val="007B1A73"/>
    <w:rsid w:val="007B27AF"/>
    <w:rsid w:val="007B32B6"/>
    <w:rsid w:val="007B4553"/>
    <w:rsid w:val="007B4749"/>
    <w:rsid w:val="007B483C"/>
    <w:rsid w:val="007B6959"/>
    <w:rsid w:val="007B6C6E"/>
    <w:rsid w:val="007C09F5"/>
    <w:rsid w:val="007C1966"/>
    <w:rsid w:val="007C1BE3"/>
    <w:rsid w:val="007C238F"/>
    <w:rsid w:val="007C2578"/>
    <w:rsid w:val="007C4DDF"/>
    <w:rsid w:val="007C6D04"/>
    <w:rsid w:val="007C6E76"/>
    <w:rsid w:val="007C759B"/>
    <w:rsid w:val="007C7C0A"/>
    <w:rsid w:val="007C7F49"/>
    <w:rsid w:val="007D1420"/>
    <w:rsid w:val="007D24D2"/>
    <w:rsid w:val="007D2A52"/>
    <w:rsid w:val="007D2FCE"/>
    <w:rsid w:val="007D392C"/>
    <w:rsid w:val="007D412D"/>
    <w:rsid w:val="007D4133"/>
    <w:rsid w:val="007D50AD"/>
    <w:rsid w:val="007D589C"/>
    <w:rsid w:val="007D76A4"/>
    <w:rsid w:val="007D79B1"/>
    <w:rsid w:val="007E0EAD"/>
    <w:rsid w:val="007E1B41"/>
    <w:rsid w:val="007E3633"/>
    <w:rsid w:val="007E7886"/>
    <w:rsid w:val="007E7FB3"/>
    <w:rsid w:val="007F0270"/>
    <w:rsid w:val="007F03C4"/>
    <w:rsid w:val="007F0CF9"/>
    <w:rsid w:val="007F1869"/>
    <w:rsid w:val="007F26C7"/>
    <w:rsid w:val="007F345F"/>
    <w:rsid w:val="007F5112"/>
    <w:rsid w:val="007F7320"/>
    <w:rsid w:val="007F7894"/>
    <w:rsid w:val="007F7960"/>
    <w:rsid w:val="00800AE3"/>
    <w:rsid w:val="0080166A"/>
    <w:rsid w:val="00802495"/>
    <w:rsid w:val="0080345E"/>
    <w:rsid w:val="0080586E"/>
    <w:rsid w:val="00805A85"/>
    <w:rsid w:val="0080614C"/>
    <w:rsid w:val="008064C9"/>
    <w:rsid w:val="0080654B"/>
    <w:rsid w:val="008102E8"/>
    <w:rsid w:val="00811503"/>
    <w:rsid w:val="0081299A"/>
    <w:rsid w:val="0081428F"/>
    <w:rsid w:val="00814CF9"/>
    <w:rsid w:val="008164F2"/>
    <w:rsid w:val="008200AC"/>
    <w:rsid w:val="00820932"/>
    <w:rsid w:val="00821373"/>
    <w:rsid w:val="008236F5"/>
    <w:rsid w:val="00824567"/>
    <w:rsid w:val="008255FC"/>
    <w:rsid w:val="00826919"/>
    <w:rsid w:val="008269D5"/>
    <w:rsid w:val="00826C1B"/>
    <w:rsid w:val="00827873"/>
    <w:rsid w:val="0083127A"/>
    <w:rsid w:val="00831D8C"/>
    <w:rsid w:val="0083291D"/>
    <w:rsid w:val="00832A64"/>
    <w:rsid w:val="00834001"/>
    <w:rsid w:val="00834167"/>
    <w:rsid w:val="0083467E"/>
    <w:rsid w:val="00835944"/>
    <w:rsid w:val="008374D8"/>
    <w:rsid w:val="00840A71"/>
    <w:rsid w:val="00840B98"/>
    <w:rsid w:val="00840BB0"/>
    <w:rsid w:val="00841BB5"/>
    <w:rsid w:val="0084205C"/>
    <w:rsid w:val="008433EF"/>
    <w:rsid w:val="008434BD"/>
    <w:rsid w:val="00845107"/>
    <w:rsid w:val="00845B98"/>
    <w:rsid w:val="00845FA8"/>
    <w:rsid w:val="00850008"/>
    <w:rsid w:val="00850622"/>
    <w:rsid w:val="00852887"/>
    <w:rsid w:val="00853803"/>
    <w:rsid w:val="00855A8F"/>
    <w:rsid w:val="00856FDA"/>
    <w:rsid w:val="00860D91"/>
    <w:rsid w:val="00863D14"/>
    <w:rsid w:val="00863EC2"/>
    <w:rsid w:val="00867518"/>
    <w:rsid w:val="00871632"/>
    <w:rsid w:val="0087230D"/>
    <w:rsid w:val="00872EB9"/>
    <w:rsid w:val="008736D1"/>
    <w:rsid w:val="008769CA"/>
    <w:rsid w:val="00876C14"/>
    <w:rsid w:val="00877D00"/>
    <w:rsid w:val="00880432"/>
    <w:rsid w:val="008826CF"/>
    <w:rsid w:val="0088333B"/>
    <w:rsid w:val="008840CC"/>
    <w:rsid w:val="00885885"/>
    <w:rsid w:val="00886093"/>
    <w:rsid w:val="008862C0"/>
    <w:rsid w:val="008908A5"/>
    <w:rsid w:val="0089340B"/>
    <w:rsid w:val="00893FE8"/>
    <w:rsid w:val="00897071"/>
    <w:rsid w:val="008A0FDC"/>
    <w:rsid w:val="008A1588"/>
    <w:rsid w:val="008A224F"/>
    <w:rsid w:val="008A2A38"/>
    <w:rsid w:val="008A2AC5"/>
    <w:rsid w:val="008A6312"/>
    <w:rsid w:val="008A63B1"/>
    <w:rsid w:val="008A686B"/>
    <w:rsid w:val="008B1223"/>
    <w:rsid w:val="008B40E0"/>
    <w:rsid w:val="008B443E"/>
    <w:rsid w:val="008B44A6"/>
    <w:rsid w:val="008B48FA"/>
    <w:rsid w:val="008B4A9F"/>
    <w:rsid w:val="008B5364"/>
    <w:rsid w:val="008B6E5A"/>
    <w:rsid w:val="008B6F4E"/>
    <w:rsid w:val="008B7E3E"/>
    <w:rsid w:val="008C07BD"/>
    <w:rsid w:val="008C136E"/>
    <w:rsid w:val="008C216D"/>
    <w:rsid w:val="008C3202"/>
    <w:rsid w:val="008C36B3"/>
    <w:rsid w:val="008C4B84"/>
    <w:rsid w:val="008C515B"/>
    <w:rsid w:val="008C7E41"/>
    <w:rsid w:val="008D4667"/>
    <w:rsid w:val="008D46C6"/>
    <w:rsid w:val="008D59EE"/>
    <w:rsid w:val="008D59EF"/>
    <w:rsid w:val="008D5F01"/>
    <w:rsid w:val="008D65CA"/>
    <w:rsid w:val="008E0A46"/>
    <w:rsid w:val="008E0AF6"/>
    <w:rsid w:val="008E0DEF"/>
    <w:rsid w:val="008E2381"/>
    <w:rsid w:val="008E36A8"/>
    <w:rsid w:val="008E7635"/>
    <w:rsid w:val="008E7AF0"/>
    <w:rsid w:val="008F010A"/>
    <w:rsid w:val="008F1AE2"/>
    <w:rsid w:val="008F2193"/>
    <w:rsid w:val="008F4509"/>
    <w:rsid w:val="008F4E14"/>
    <w:rsid w:val="008F5554"/>
    <w:rsid w:val="008F5A54"/>
    <w:rsid w:val="008F5E6D"/>
    <w:rsid w:val="008F6847"/>
    <w:rsid w:val="008F6A02"/>
    <w:rsid w:val="008F6EB3"/>
    <w:rsid w:val="008F7419"/>
    <w:rsid w:val="008F75E3"/>
    <w:rsid w:val="008F7825"/>
    <w:rsid w:val="00900462"/>
    <w:rsid w:val="00900517"/>
    <w:rsid w:val="00901479"/>
    <w:rsid w:val="009014CA"/>
    <w:rsid w:val="00903213"/>
    <w:rsid w:val="009033DE"/>
    <w:rsid w:val="00904F97"/>
    <w:rsid w:val="00904FF2"/>
    <w:rsid w:val="00906479"/>
    <w:rsid w:val="00906803"/>
    <w:rsid w:val="00906FA2"/>
    <w:rsid w:val="0090753D"/>
    <w:rsid w:val="0090779B"/>
    <w:rsid w:val="00910E5F"/>
    <w:rsid w:val="00917ED3"/>
    <w:rsid w:val="009200E7"/>
    <w:rsid w:val="00920766"/>
    <w:rsid w:val="00921133"/>
    <w:rsid w:val="009229AF"/>
    <w:rsid w:val="0092443C"/>
    <w:rsid w:val="00924F53"/>
    <w:rsid w:val="009252B9"/>
    <w:rsid w:val="00925ED1"/>
    <w:rsid w:val="00926315"/>
    <w:rsid w:val="009275B8"/>
    <w:rsid w:val="00931557"/>
    <w:rsid w:val="00933E57"/>
    <w:rsid w:val="00940D29"/>
    <w:rsid w:val="00942268"/>
    <w:rsid w:val="009423B9"/>
    <w:rsid w:val="009462EC"/>
    <w:rsid w:val="00946992"/>
    <w:rsid w:val="009477ED"/>
    <w:rsid w:val="00950F92"/>
    <w:rsid w:val="00952CE6"/>
    <w:rsid w:val="00953E5B"/>
    <w:rsid w:val="0095506C"/>
    <w:rsid w:val="0095596B"/>
    <w:rsid w:val="0095645C"/>
    <w:rsid w:val="009572AB"/>
    <w:rsid w:val="009576E1"/>
    <w:rsid w:val="0096172F"/>
    <w:rsid w:val="00961C6E"/>
    <w:rsid w:val="0096335E"/>
    <w:rsid w:val="00963940"/>
    <w:rsid w:val="00965A8B"/>
    <w:rsid w:val="00965AAB"/>
    <w:rsid w:val="00966601"/>
    <w:rsid w:val="009679C5"/>
    <w:rsid w:val="00967BC7"/>
    <w:rsid w:val="0097082A"/>
    <w:rsid w:val="009709E9"/>
    <w:rsid w:val="00971E3B"/>
    <w:rsid w:val="0097452D"/>
    <w:rsid w:val="00974F23"/>
    <w:rsid w:val="00974F5A"/>
    <w:rsid w:val="0097530E"/>
    <w:rsid w:val="00975FF7"/>
    <w:rsid w:val="009765D7"/>
    <w:rsid w:val="009804CC"/>
    <w:rsid w:val="00980D49"/>
    <w:rsid w:val="00980DB1"/>
    <w:rsid w:val="00980F7E"/>
    <w:rsid w:val="00985C1B"/>
    <w:rsid w:val="00986AAF"/>
    <w:rsid w:val="00990255"/>
    <w:rsid w:val="0099070B"/>
    <w:rsid w:val="0099147A"/>
    <w:rsid w:val="00991692"/>
    <w:rsid w:val="00997794"/>
    <w:rsid w:val="009A14A3"/>
    <w:rsid w:val="009A1892"/>
    <w:rsid w:val="009A50BB"/>
    <w:rsid w:val="009A5392"/>
    <w:rsid w:val="009A61A2"/>
    <w:rsid w:val="009A693A"/>
    <w:rsid w:val="009A6961"/>
    <w:rsid w:val="009B091B"/>
    <w:rsid w:val="009B1196"/>
    <w:rsid w:val="009B1936"/>
    <w:rsid w:val="009B1EE3"/>
    <w:rsid w:val="009B22F3"/>
    <w:rsid w:val="009B3071"/>
    <w:rsid w:val="009B3B7F"/>
    <w:rsid w:val="009B4F31"/>
    <w:rsid w:val="009B5D99"/>
    <w:rsid w:val="009B628C"/>
    <w:rsid w:val="009B75E7"/>
    <w:rsid w:val="009C2981"/>
    <w:rsid w:val="009C30A9"/>
    <w:rsid w:val="009C31D1"/>
    <w:rsid w:val="009C529A"/>
    <w:rsid w:val="009D03D4"/>
    <w:rsid w:val="009D142B"/>
    <w:rsid w:val="009D1D97"/>
    <w:rsid w:val="009D2C26"/>
    <w:rsid w:val="009D32B5"/>
    <w:rsid w:val="009D60C1"/>
    <w:rsid w:val="009E070B"/>
    <w:rsid w:val="009E07E0"/>
    <w:rsid w:val="009E0ACA"/>
    <w:rsid w:val="009E0B7D"/>
    <w:rsid w:val="009E0E79"/>
    <w:rsid w:val="009E4159"/>
    <w:rsid w:val="009E4483"/>
    <w:rsid w:val="009E6B12"/>
    <w:rsid w:val="009E7418"/>
    <w:rsid w:val="009E795F"/>
    <w:rsid w:val="009F09E9"/>
    <w:rsid w:val="009F20AE"/>
    <w:rsid w:val="009F23ED"/>
    <w:rsid w:val="009F6BE0"/>
    <w:rsid w:val="009F746F"/>
    <w:rsid w:val="009F7D88"/>
    <w:rsid w:val="00A00120"/>
    <w:rsid w:val="00A00387"/>
    <w:rsid w:val="00A043E0"/>
    <w:rsid w:val="00A05034"/>
    <w:rsid w:val="00A052DD"/>
    <w:rsid w:val="00A05B2F"/>
    <w:rsid w:val="00A0676B"/>
    <w:rsid w:val="00A10504"/>
    <w:rsid w:val="00A108E0"/>
    <w:rsid w:val="00A1143C"/>
    <w:rsid w:val="00A138AA"/>
    <w:rsid w:val="00A1495D"/>
    <w:rsid w:val="00A1726C"/>
    <w:rsid w:val="00A17692"/>
    <w:rsid w:val="00A25766"/>
    <w:rsid w:val="00A261D8"/>
    <w:rsid w:val="00A30AAF"/>
    <w:rsid w:val="00A30E25"/>
    <w:rsid w:val="00A33426"/>
    <w:rsid w:val="00A35208"/>
    <w:rsid w:val="00A35792"/>
    <w:rsid w:val="00A4036F"/>
    <w:rsid w:val="00A4080F"/>
    <w:rsid w:val="00A40F7B"/>
    <w:rsid w:val="00A41711"/>
    <w:rsid w:val="00A421C4"/>
    <w:rsid w:val="00A43188"/>
    <w:rsid w:val="00A43416"/>
    <w:rsid w:val="00A43721"/>
    <w:rsid w:val="00A46D44"/>
    <w:rsid w:val="00A47039"/>
    <w:rsid w:val="00A47951"/>
    <w:rsid w:val="00A5137F"/>
    <w:rsid w:val="00A51B6D"/>
    <w:rsid w:val="00A51E82"/>
    <w:rsid w:val="00A52607"/>
    <w:rsid w:val="00A5405F"/>
    <w:rsid w:val="00A541F5"/>
    <w:rsid w:val="00A549AA"/>
    <w:rsid w:val="00A56AB3"/>
    <w:rsid w:val="00A574F7"/>
    <w:rsid w:val="00A604D2"/>
    <w:rsid w:val="00A60CA1"/>
    <w:rsid w:val="00A612CA"/>
    <w:rsid w:val="00A61C4F"/>
    <w:rsid w:val="00A64A46"/>
    <w:rsid w:val="00A666E5"/>
    <w:rsid w:val="00A702DC"/>
    <w:rsid w:val="00A70A40"/>
    <w:rsid w:val="00A72DBA"/>
    <w:rsid w:val="00A74061"/>
    <w:rsid w:val="00A76218"/>
    <w:rsid w:val="00A76E67"/>
    <w:rsid w:val="00A80109"/>
    <w:rsid w:val="00A81002"/>
    <w:rsid w:val="00A83E40"/>
    <w:rsid w:val="00A8502F"/>
    <w:rsid w:val="00A85091"/>
    <w:rsid w:val="00A90F30"/>
    <w:rsid w:val="00A92E87"/>
    <w:rsid w:val="00A93A2C"/>
    <w:rsid w:val="00A93AD0"/>
    <w:rsid w:val="00A94347"/>
    <w:rsid w:val="00A945EE"/>
    <w:rsid w:val="00A950D6"/>
    <w:rsid w:val="00A969E9"/>
    <w:rsid w:val="00A9704F"/>
    <w:rsid w:val="00AA061F"/>
    <w:rsid w:val="00AA0C1D"/>
    <w:rsid w:val="00AA0D40"/>
    <w:rsid w:val="00AA1AE4"/>
    <w:rsid w:val="00AA2E9A"/>
    <w:rsid w:val="00AA3C81"/>
    <w:rsid w:val="00AA43A1"/>
    <w:rsid w:val="00AA49B7"/>
    <w:rsid w:val="00AA59A6"/>
    <w:rsid w:val="00AA5D32"/>
    <w:rsid w:val="00AB1268"/>
    <w:rsid w:val="00AB2731"/>
    <w:rsid w:val="00AB2A39"/>
    <w:rsid w:val="00AB37D4"/>
    <w:rsid w:val="00AB3A7B"/>
    <w:rsid w:val="00AB524A"/>
    <w:rsid w:val="00AB5418"/>
    <w:rsid w:val="00AB5481"/>
    <w:rsid w:val="00AB68AC"/>
    <w:rsid w:val="00AB6942"/>
    <w:rsid w:val="00AB6C0B"/>
    <w:rsid w:val="00AC1CB9"/>
    <w:rsid w:val="00AC1F10"/>
    <w:rsid w:val="00AC2C3A"/>
    <w:rsid w:val="00AC3167"/>
    <w:rsid w:val="00AC3AE3"/>
    <w:rsid w:val="00AC5F46"/>
    <w:rsid w:val="00AC638C"/>
    <w:rsid w:val="00AC71E6"/>
    <w:rsid w:val="00AC7402"/>
    <w:rsid w:val="00AD02E4"/>
    <w:rsid w:val="00AD20C9"/>
    <w:rsid w:val="00AD280C"/>
    <w:rsid w:val="00AD78ED"/>
    <w:rsid w:val="00AE0D17"/>
    <w:rsid w:val="00AE2A6C"/>
    <w:rsid w:val="00AE2CE2"/>
    <w:rsid w:val="00AE7465"/>
    <w:rsid w:val="00AF11D4"/>
    <w:rsid w:val="00AF18FF"/>
    <w:rsid w:val="00AF1BAA"/>
    <w:rsid w:val="00AF245C"/>
    <w:rsid w:val="00AF29FB"/>
    <w:rsid w:val="00AF45DD"/>
    <w:rsid w:val="00AF490B"/>
    <w:rsid w:val="00AF4E96"/>
    <w:rsid w:val="00AF56E1"/>
    <w:rsid w:val="00AF5AB7"/>
    <w:rsid w:val="00AF782E"/>
    <w:rsid w:val="00B0173A"/>
    <w:rsid w:val="00B0220F"/>
    <w:rsid w:val="00B02279"/>
    <w:rsid w:val="00B0727A"/>
    <w:rsid w:val="00B07374"/>
    <w:rsid w:val="00B10CF4"/>
    <w:rsid w:val="00B11AD5"/>
    <w:rsid w:val="00B12076"/>
    <w:rsid w:val="00B12B49"/>
    <w:rsid w:val="00B12FF9"/>
    <w:rsid w:val="00B15F19"/>
    <w:rsid w:val="00B16AD2"/>
    <w:rsid w:val="00B16F05"/>
    <w:rsid w:val="00B17323"/>
    <w:rsid w:val="00B214F0"/>
    <w:rsid w:val="00B21E05"/>
    <w:rsid w:val="00B22D24"/>
    <w:rsid w:val="00B26DA4"/>
    <w:rsid w:val="00B31139"/>
    <w:rsid w:val="00B31C34"/>
    <w:rsid w:val="00B35B7F"/>
    <w:rsid w:val="00B400B2"/>
    <w:rsid w:val="00B40B53"/>
    <w:rsid w:val="00B42B53"/>
    <w:rsid w:val="00B42C0B"/>
    <w:rsid w:val="00B42FA9"/>
    <w:rsid w:val="00B445EA"/>
    <w:rsid w:val="00B5068A"/>
    <w:rsid w:val="00B514B4"/>
    <w:rsid w:val="00B517C7"/>
    <w:rsid w:val="00B52DB2"/>
    <w:rsid w:val="00B566A8"/>
    <w:rsid w:val="00B60624"/>
    <w:rsid w:val="00B620CC"/>
    <w:rsid w:val="00B63C78"/>
    <w:rsid w:val="00B664B9"/>
    <w:rsid w:val="00B70545"/>
    <w:rsid w:val="00B708A7"/>
    <w:rsid w:val="00B70CC8"/>
    <w:rsid w:val="00B71F78"/>
    <w:rsid w:val="00B75885"/>
    <w:rsid w:val="00B76C46"/>
    <w:rsid w:val="00B771D1"/>
    <w:rsid w:val="00B77C27"/>
    <w:rsid w:val="00B81495"/>
    <w:rsid w:val="00B81E54"/>
    <w:rsid w:val="00B82285"/>
    <w:rsid w:val="00B82328"/>
    <w:rsid w:val="00B83A4A"/>
    <w:rsid w:val="00B84E17"/>
    <w:rsid w:val="00B8542E"/>
    <w:rsid w:val="00B8544D"/>
    <w:rsid w:val="00B9088B"/>
    <w:rsid w:val="00B976FE"/>
    <w:rsid w:val="00B97B20"/>
    <w:rsid w:val="00BA02FD"/>
    <w:rsid w:val="00BA14AA"/>
    <w:rsid w:val="00BA3525"/>
    <w:rsid w:val="00BA3874"/>
    <w:rsid w:val="00BA60E4"/>
    <w:rsid w:val="00BA6F33"/>
    <w:rsid w:val="00BB0CC3"/>
    <w:rsid w:val="00BB251E"/>
    <w:rsid w:val="00BB40E5"/>
    <w:rsid w:val="00BB60A2"/>
    <w:rsid w:val="00BC1102"/>
    <w:rsid w:val="00BC1203"/>
    <w:rsid w:val="00BC3F6E"/>
    <w:rsid w:val="00BC5CA0"/>
    <w:rsid w:val="00BC6975"/>
    <w:rsid w:val="00BC71E1"/>
    <w:rsid w:val="00BD0373"/>
    <w:rsid w:val="00BD1D46"/>
    <w:rsid w:val="00BD2111"/>
    <w:rsid w:val="00BD3445"/>
    <w:rsid w:val="00BD38FB"/>
    <w:rsid w:val="00BD3A7F"/>
    <w:rsid w:val="00BD3F67"/>
    <w:rsid w:val="00BD45EB"/>
    <w:rsid w:val="00BD55CE"/>
    <w:rsid w:val="00BD5D84"/>
    <w:rsid w:val="00BD6112"/>
    <w:rsid w:val="00BD7DE9"/>
    <w:rsid w:val="00BE004E"/>
    <w:rsid w:val="00BE01A8"/>
    <w:rsid w:val="00BE074C"/>
    <w:rsid w:val="00BE0E58"/>
    <w:rsid w:val="00BE2942"/>
    <w:rsid w:val="00BE37AB"/>
    <w:rsid w:val="00BE48F6"/>
    <w:rsid w:val="00BE4962"/>
    <w:rsid w:val="00BE6686"/>
    <w:rsid w:val="00BE6B5D"/>
    <w:rsid w:val="00BE6DDC"/>
    <w:rsid w:val="00BF243B"/>
    <w:rsid w:val="00BF251B"/>
    <w:rsid w:val="00BF2710"/>
    <w:rsid w:val="00BF27F7"/>
    <w:rsid w:val="00BF2CAA"/>
    <w:rsid w:val="00BF2F13"/>
    <w:rsid w:val="00BF4A12"/>
    <w:rsid w:val="00BF4A76"/>
    <w:rsid w:val="00BF4D7E"/>
    <w:rsid w:val="00BF604C"/>
    <w:rsid w:val="00C014BA"/>
    <w:rsid w:val="00C01836"/>
    <w:rsid w:val="00C02A5E"/>
    <w:rsid w:val="00C02F1F"/>
    <w:rsid w:val="00C03F70"/>
    <w:rsid w:val="00C043FE"/>
    <w:rsid w:val="00C05647"/>
    <w:rsid w:val="00C07132"/>
    <w:rsid w:val="00C10184"/>
    <w:rsid w:val="00C11489"/>
    <w:rsid w:val="00C11BB7"/>
    <w:rsid w:val="00C14684"/>
    <w:rsid w:val="00C14A51"/>
    <w:rsid w:val="00C15515"/>
    <w:rsid w:val="00C1562F"/>
    <w:rsid w:val="00C20EAD"/>
    <w:rsid w:val="00C24A46"/>
    <w:rsid w:val="00C25F81"/>
    <w:rsid w:val="00C25FCB"/>
    <w:rsid w:val="00C279A2"/>
    <w:rsid w:val="00C27D2D"/>
    <w:rsid w:val="00C31BC1"/>
    <w:rsid w:val="00C331CD"/>
    <w:rsid w:val="00C3331A"/>
    <w:rsid w:val="00C33ED6"/>
    <w:rsid w:val="00C34B84"/>
    <w:rsid w:val="00C36475"/>
    <w:rsid w:val="00C37247"/>
    <w:rsid w:val="00C3794F"/>
    <w:rsid w:val="00C37A39"/>
    <w:rsid w:val="00C37B68"/>
    <w:rsid w:val="00C4118D"/>
    <w:rsid w:val="00C4266F"/>
    <w:rsid w:val="00C43A94"/>
    <w:rsid w:val="00C443EC"/>
    <w:rsid w:val="00C44C36"/>
    <w:rsid w:val="00C466BF"/>
    <w:rsid w:val="00C46797"/>
    <w:rsid w:val="00C46D49"/>
    <w:rsid w:val="00C5130A"/>
    <w:rsid w:val="00C5209C"/>
    <w:rsid w:val="00C534FD"/>
    <w:rsid w:val="00C545AE"/>
    <w:rsid w:val="00C549D4"/>
    <w:rsid w:val="00C57E9C"/>
    <w:rsid w:val="00C61204"/>
    <w:rsid w:val="00C66042"/>
    <w:rsid w:val="00C66413"/>
    <w:rsid w:val="00C67B72"/>
    <w:rsid w:val="00C74CC9"/>
    <w:rsid w:val="00C7577F"/>
    <w:rsid w:val="00C75D03"/>
    <w:rsid w:val="00C7606D"/>
    <w:rsid w:val="00C76C7E"/>
    <w:rsid w:val="00C80CD9"/>
    <w:rsid w:val="00C80D09"/>
    <w:rsid w:val="00C817AC"/>
    <w:rsid w:val="00C83169"/>
    <w:rsid w:val="00C84D9F"/>
    <w:rsid w:val="00C8542E"/>
    <w:rsid w:val="00C8668D"/>
    <w:rsid w:val="00C87096"/>
    <w:rsid w:val="00C90527"/>
    <w:rsid w:val="00C916D4"/>
    <w:rsid w:val="00C92755"/>
    <w:rsid w:val="00C9318A"/>
    <w:rsid w:val="00C93DA6"/>
    <w:rsid w:val="00C95EFA"/>
    <w:rsid w:val="00C96379"/>
    <w:rsid w:val="00C97EC6"/>
    <w:rsid w:val="00CA0551"/>
    <w:rsid w:val="00CA05DF"/>
    <w:rsid w:val="00CA05F8"/>
    <w:rsid w:val="00CA0EF8"/>
    <w:rsid w:val="00CA128D"/>
    <w:rsid w:val="00CA1F45"/>
    <w:rsid w:val="00CA2882"/>
    <w:rsid w:val="00CA459C"/>
    <w:rsid w:val="00CA4B3A"/>
    <w:rsid w:val="00CA629C"/>
    <w:rsid w:val="00CA7176"/>
    <w:rsid w:val="00CA7F69"/>
    <w:rsid w:val="00CB4F72"/>
    <w:rsid w:val="00CB5B11"/>
    <w:rsid w:val="00CB79E9"/>
    <w:rsid w:val="00CC2591"/>
    <w:rsid w:val="00CC2AE1"/>
    <w:rsid w:val="00CC30AC"/>
    <w:rsid w:val="00CC3829"/>
    <w:rsid w:val="00CC3EA3"/>
    <w:rsid w:val="00CC63FF"/>
    <w:rsid w:val="00CC751D"/>
    <w:rsid w:val="00CC7B31"/>
    <w:rsid w:val="00CD02D0"/>
    <w:rsid w:val="00CD0C09"/>
    <w:rsid w:val="00CD280D"/>
    <w:rsid w:val="00CD29F1"/>
    <w:rsid w:val="00CD6AA3"/>
    <w:rsid w:val="00CD71EA"/>
    <w:rsid w:val="00CD799C"/>
    <w:rsid w:val="00CE109F"/>
    <w:rsid w:val="00CE14C5"/>
    <w:rsid w:val="00CE32C0"/>
    <w:rsid w:val="00CE406D"/>
    <w:rsid w:val="00CE4D74"/>
    <w:rsid w:val="00CE54C5"/>
    <w:rsid w:val="00CE56AD"/>
    <w:rsid w:val="00CE6477"/>
    <w:rsid w:val="00CE6DD4"/>
    <w:rsid w:val="00CE6E32"/>
    <w:rsid w:val="00CF2135"/>
    <w:rsid w:val="00CF3372"/>
    <w:rsid w:val="00CF51A8"/>
    <w:rsid w:val="00CF62CD"/>
    <w:rsid w:val="00D00FAE"/>
    <w:rsid w:val="00D023C6"/>
    <w:rsid w:val="00D02F86"/>
    <w:rsid w:val="00D0560A"/>
    <w:rsid w:val="00D07519"/>
    <w:rsid w:val="00D105D3"/>
    <w:rsid w:val="00D132E2"/>
    <w:rsid w:val="00D138D9"/>
    <w:rsid w:val="00D138EF"/>
    <w:rsid w:val="00D15B3B"/>
    <w:rsid w:val="00D15E21"/>
    <w:rsid w:val="00D1720B"/>
    <w:rsid w:val="00D1742C"/>
    <w:rsid w:val="00D205E3"/>
    <w:rsid w:val="00D20607"/>
    <w:rsid w:val="00D213A5"/>
    <w:rsid w:val="00D24079"/>
    <w:rsid w:val="00D244D4"/>
    <w:rsid w:val="00D25442"/>
    <w:rsid w:val="00D275E7"/>
    <w:rsid w:val="00D27BC3"/>
    <w:rsid w:val="00D304F1"/>
    <w:rsid w:val="00D32654"/>
    <w:rsid w:val="00D32C5A"/>
    <w:rsid w:val="00D32DED"/>
    <w:rsid w:val="00D33253"/>
    <w:rsid w:val="00D35E28"/>
    <w:rsid w:val="00D35FA3"/>
    <w:rsid w:val="00D37512"/>
    <w:rsid w:val="00D37612"/>
    <w:rsid w:val="00D37924"/>
    <w:rsid w:val="00D41059"/>
    <w:rsid w:val="00D410EE"/>
    <w:rsid w:val="00D41CE3"/>
    <w:rsid w:val="00D43B69"/>
    <w:rsid w:val="00D440D4"/>
    <w:rsid w:val="00D4603B"/>
    <w:rsid w:val="00D502EF"/>
    <w:rsid w:val="00D53591"/>
    <w:rsid w:val="00D53D5E"/>
    <w:rsid w:val="00D53FD1"/>
    <w:rsid w:val="00D55245"/>
    <w:rsid w:val="00D55FF3"/>
    <w:rsid w:val="00D6060C"/>
    <w:rsid w:val="00D60C9E"/>
    <w:rsid w:val="00D61B37"/>
    <w:rsid w:val="00D6287A"/>
    <w:rsid w:val="00D62EF3"/>
    <w:rsid w:val="00D64519"/>
    <w:rsid w:val="00D661E5"/>
    <w:rsid w:val="00D67455"/>
    <w:rsid w:val="00D706E2"/>
    <w:rsid w:val="00D72354"/>
    <w:rsid w:val="00D74C95"/>
    <w:rsid w:val="00D7506B"/>
    <w:rsid w:val="00D756B8"/>
    <w:rsid w:val="00D75ED1"/>
    <w:rsid w:val="00D80DAF"/>
    <w:rsid w:val="00D81C3B"/>
    <w:rsid w:val="00D828E7"/>
    <w:rsid w:val="00D86DF0"/>
    <w:rsid w:val="00D86ED5"/>
    <w:rsid w:val="00D90315"/>
    <w:rsid w:val="00D907DE"/>
    <w:rsid w:val="00D90D07"/>
    <w:rsid w:val="00D91AE2"/>
    <w:rsid w:val="00D91BBE"/>
    <w:rsid w:val="00D92F1E"/>
    <w:rsid w:val="00D93EDD"/>
    <w:rsid w:val="00D964FD"/>
    <w:rsid w:val="00D96EA1"/>
    <w:rsid w:val="00DA08D2"/>
    <w:rsid w:val="00DA15FA"/>
    <w:rsid w:val="00DA1DB9"/>
    <w:rsid w:val="00DA2286"/>
    <w:rsid w:val="00DA22BA"/>
    <w:rsid w:val="00DA28C7"/>
    <w:rsid w:val="00DA52C6"/>
    <w:rsid w:val="00DA5CDA"/>
    <w:rsid w:val="00DA5F21"/>
    <w:rsid w:val="00DA67BC"/>
    <w:rsid w:val="00DB1967"/>
    <w:rsid w:val="00DC0B0D"/>
    <w:rsid w:val="00DC118E"/>
    <w:rsid w:val="00DC248C"/>
    <w:rsid w:val="00DC2CBF"/>
    <w:rsid w:val="00DC3470"/>
    <w:rsid w:val="00DC35D0"/>
    <w:rsid w:val="00DD12AB"/>
    <w:rsid w:val="00DD2237"/>
    <w:rsid w:val="00DD23DB"/>
    <w:rsid w:val="00DD4AA9"/>
    <w:rsid w:val="00DD60F0"/>
    <w:rsid w:val="00DD673F"/>
    <w:rsid w:val="00DD72D6"/>
    <w:rsid w:val="00DE0C88"/>
    <w:rsid w:val="00DE274F"/>
    <w:rsid w:val="00DE2787"/>
    <w:rsid w:val="00DE2ABC"/>
    <w:rsid w:val="00DE48AC"/>
    <w:rsid w:val="00DE5963"/>
    <w:rsid w:val="00DE5B38"/>
    <w:rsid w:val="00DE5EE4"/>
    <w:rsid w:val="00DE6736"/>
    <w:rsid w:val="00DE7691"/>
    <w:rsid w:val="00DE7F5C"/>
    <w:rsid w:val="00DF03F9"/>
    <w:rsid w:val="00DF08DC"/>
    <w:rsid w:val="00DF0B7D"/>
    <w:rsid w:val="00DF17EA"/>
    <w:rsid w:val="00DF2079"/>
    <w:rsid w:val="00DF4468"/>
    <w:rsid w:val="00DF4F06"/>
    <w:rsid w:val="00DF6ADC"/>
    <w:rsid w:val="00DF7517"/>
    <w:rsid w:val="00E00539"/>
    <w:rsid w:val="00E00FE1"/>
    <w:rsid w:val="00E02F86"/>
    <w:rsid w:val="00E043FE"/>
    <w:rsid w:val="00E05B96"/>
    <w:rsid w:val="00E063F6"/>
    <w:rsid w:val="00E06536"/>
    <w:rsid w:val="00E06E43"/>
    <w:rsid w:val="00E07070"/>
    <w:rsid w:val="00E100C3"/>
    <w:rsid w:val="00E10DA5"/>
    <w:rsid w:val="00E116F3"/>
    <w:rsid w:val="00E119F2"/>
    <w:rsid w:val="00E11AB1"/>
    <w:rsid w:val="00E12F6E"/>
    <w:rsid w:val="00E14C85"/>
    <w:rsid w:val="00E150D9"/>
    <w:rsid w:val="00E1606B"/>
    <w:rsid w:val="00E16084"/>
    <w:rsid w:val="00E1664B"/>
    <w:rsid w:val="00E16AE7"/>
    <w:rsid w:val="00E20B7B"/>
    <w:rsid w:val="00E211DF"/>
    <w:rsid w:val="00E24155"/>
    <w:rsid w:val="00E25106"/>
    <w:rsid w:val="00E26523"/>
    <w:rsid w:val="00E301D3"/>
    <w:rsid w:val="00E3090B"/>
    <w:rsid w:val="00E315E1"/>
    <w:rsid w:val="00E3559F"/>
    <w:rsid w:val="00E3790F"/>
    <w:rsid w:val="00E43B63"/>
    <w:rsid w:val="00E46E3A"/>
    <w:rsid w:val="00E50D08"/>
    <w:rsid w:val="00E51050"/>
    <w:rsid w:val="00E531A9"/>
    <w:rsid w:val="00E53266"/>
    <w:rsid w:val="00E53D35"/>
    <w:rsid w:val="00E5615F"/>
    <w:rsid w:val="00E60B90"/>
    <w:rsid w:val="00E60DA6"/>
    <w:rsid w:val="00E60E41"/>
    <w:rsid w:val="00E6143A"/>
    <w:rsid w:val="00E63CD1"/>
    <w:rsid w:val="00E64CAD"/>
    <w:rsid w:val="00E64F8D"/>
    <w:rsid w:val="00E6595F"/>
    <w:rsid w:val="00E707F0"/>
    <w:rsid w:val="00E7090E"/>
    <w:rsid w:val="00E71788"/>
    <w:rsid w:val="00E73CE1"/>
    <w:rsid w:val="00E77A12"/>
    <w:rsid w:val="00E8122E"/>
    <w:rsid w:val="00E81D14"/>
    <w:rsid w:val="00E82442"/>
    <w:rsid w:val="00E82897"/>
    <w:rsid w:val="00E82DC0"/>
    <w:rsid w:val="00E83476"/>
    <w:rsid w:val="00E85C44"/>
    <w:rsid w:val="00E9024F"/>
    <w:rsid w:val="00E90940"/>
    <w:rsid w:val="00E90FDE"/>
    <w:rsid w:val="00E91D53"/>
    <w:rsid w:val="00E929AD"/>
    <w:rsid w:val="00E93B6D"/>
    <w:rsid w:val="00E94EC6"/>
    <w:rsid w:val="00EA0269"/>
    <w:rsid w:val="00EA3626"/>
    <w:rsid w:val="00EA4D51"/>
    <w:rsid w:val="00EA71A3"/>
    <w:rsid w:val="00EA755B"/>
    <w:rsid w:val="00EB024A"/>
    <w:rsid w:val="00EB0655"/>
    <w:rsid w:val="00EB0904"/>
    <w:rsid w:val="00EB0DF0"/>
    <w:rsid w:val="00EB1B12"/>
    <w:rsid w:val="00EB257F"/>
    <w:rsid w:val="00EB272A"/>
    <w:rsid w:val="00EB4B81"/>
    <w:rsid w:val="00EB67C2"/>
    <w:rsid w:val="00EC0184"/>
    <w:rsid w:val="00EC27FE"/>
    <w:rsid w:val="00EC2BFB"/>
    <w:rsid w:val="00EC3834"/>
    <w:rsid w:val="00EC3863"/>
    <w:rsid w:val="00EC55B6"/>
    <w:rsid w:val="00EC6FC3"/>
    <w:rsid w:val="00EC760C"/>
    <w:rsid w:val="00ED1F70"/>
    <w:rsid w:val="00ED22D6"/>
    <w:rsid w:val="00ED27E1"/>
    <w:rsid w:val="00ED473F"/>
    <w:rsid w:val="00ED519C"/>
    <w:rsid w:val="00ED73A5"/>
    <w:rsid w:val="00ED7507"/>
    <w:rsid w:val="00EE044A"/>
    <w:rsid w:val="00EE2563"/>
    <w:rsid w:val="00EE6EB6"/>
    <w:rsid w:val="00EF0D25"/>
    <w:rsid w:val="00EF15C6"/>
    <w:rsid w:val="00EF26E2"/>
    <w:rsid w:val="00EF3192"/>
    <w:rsid w:val="00EF530A"/>
    <w:rsid w:val="00EF5E0C"/>
    <w:rsid w:val="00F00967"/>
    <w:rsid w:val="00F01B0D"/>
    <w:rsid w:val="00F030D0"/>
    <w:rsid w:val="00F057BF"/>
    <w:rsid w:val="00F06F94"/>
    <w:rsid w:val="00F10579"/>
    <w:rsid w:val="00F11A03"/>
    <w:rsid w:val="00F11A35"/>
    <w:rsid w:val="00F135D4"/>
    <w:rsid w:val="00F146FF"/>
    <w:rsid w:val="00F148F5"/>
    <w:rsid w:val="00F152F2"/>
    <w:rsid w:val="00F17139"/>
    <w:rsid w:val="00F246DA"/>
    <w:rsid w:val="00F2752D"/>
    <w:rsid w:val="00F27D15"/>
    <w:rsid w:val="00F3239C"/>
    <w:rsid w:val="00F325A7"/>
    <w:rsid w:val="00F33C86"/>
    <w:rsid w:val="00F35188"/>
    <w:rsid w:val="00F353F1"/>
    <w:rsid w:val="00F35A0C"/>
    <w:rsid w:val="00F35F54"/>
    <w:rsid w:val="00F40312"/>
    <w:rsid w:val="00F40570"/>
    <w:rsid w:val="00F40829"/>
    <w:rsid w:val="00F4291A"/>
    <w:rsid w:val="00F45E4C"/>
    <w:rsid w:val="00F50074"/>
    <w:rsid w:val="00F50995"/>
    <w:rsid w:val="00F5110F"/>
    <w:rsid w:val="00F5287E"/>
    <w:rsid w:val="00F54A84"/>
    <w:rsid w:val="00F606D5"/>
    <w:rsid w:val="00F613DA"/>
    <w:rsid w:val="00F61E87"/>
    <w:rsid w:val="00F63190"/>
    <w:rsid w:val="00F632E8"/>
    <w:rsid w:val="00F65661"/>
    <w:rsid w:val="00F65F76"/>
    <w:rsid w:val="00F66B0D"/>
    <w:rsid w:val="00F67CD8"/>
    <w:rsid w:val="00F71B0D"/>
    <w:rsid w:val="00F723AA"/>
    <w:rsid w:val="00F749FF"/>
    <w:rsid w:val="00F768B4"/>
    <w:rsid w:val="00F76D1D"/>
    <w:rsid w:val="00F77E56"/>
    <w:rsid w:val="00F81221"/>
    <w:rsid w:val="00F81CC6"/>
    <w:rsid w:val="00F837DF"/>
    <w:rsid w:val="00F83868"/>
    <w:rsid w:val="00F841CE"/>
    <w:rsid w:val="00F8525C"/>
    <w:rsid w:val="00F8547E"/>
    <w:rsid w:val="00F870CE"/>
    <w:rsid w:val="00F905D8"/>
    <w:rsid w:val="00F90965"/>
    <w:rsid w:val="00F90C20"/>
    <w:rsid w:val="00F90D7C"/>
    <w:rsid w:val="00F910F6"/>
    <w:rsid w:val="00F95E30"/>
    <w:rsid w:val="00F9700F"/>
    <w:rsid w:val="00F975A1"/>
    <w:rsid w:val="00F97C83"/>
    <w:rsid w:val="00F97CC5"/>
    <w:rsid w:val="00FA14EC"/>
    <w:rsid w:val="00FA1DCA"/>
    <w:rsid w:val="00FA2E03"/>
    <w:rsid w:val="00FA5C51"/>
    <w:rsid w:val="00FA65E4"/>
    <w:rsid w:val="00FA6F77"/>
    <w:rsid w:val="00FA7514"/>
    <w:rsid w:val="00FB04E4"/>
    <w:rsid w:val="00FB0D12"/>
    <w:rsid w:val="00FB15F9"/>
    <w:rsid w:val="00FB369C"/>
    <w:rsid w:val="00FB4BB8"/>
    <w:rsid w:val="00FB515C"/>
    <w:rsid w:val="00FB5885"/>
    <w:rsid w:val="00FC028A"/>
    <w:rsid w:val="00FC1D4B"/>
    <w:rsid w:val="00FC2434"/>
    <w:rsid w:val="00FC3975"/>
    <w:rsid w:val="00FC571D"/>
    <w:rsid w:val="00FC5C8D"/>
    <w:rsid w:val="00FC5F80"/>
    <w:rsid w:val="00FC6132"/>
    <w:rsid w:val="00FC739B"/>
    <w:rsid w:val="00FC73F5"/>
    <w:rsid w:val="00FC7761"/>
    <w:rsid w:val="00FD02DB"/>
    <w:rsid w:val="00FD1D50"/>
    <w:rsid w:val="00FD27A4"/>
    <w:rsid w:val="00FD294A"/>
    <w:rsid w:val="00FD2B00"/>
    <w:rsid w:val="00FD3ECC"/>
    <w:rsid w:val="00FD3FBC"/>
    <w:rsid w:val="00FD45EA"/>
    <w:rsid w:val="00FD5ED4"/>
    <w:rsid w:val="00FD6988"/>
    <w:rsid w:val="00FD75BE"/>
    <w:rsid w:val="00FE0773"/>
    <w:rsid w:val="00FE0A33"/>
    <w:rsid w:val="00FE3384"/>
    <w:rsid w:val="00FE46B8"/>
    <w:rsid w:val="00FE4917"/>
    <w:rsid w:val="00FE4984"/>
    <w:rsid w:val="00FE5453"/>
    <w:rsid w:val="00FE7AFC"/>
    <w:rsid w:val="00FF11EA"/>
    <w:rsid w:val="00FF379E"/>
    <w:rsid w:val="00FF6834"/>
    <w:rsid w:val="00FF787A"/>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538"/>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uiPriority w:val="9"/>
    <w:qFormat/>
    <w:rsid w:val="001F2A94"/>
    <w:pPr>
      <w:keepNext/>
      <w:widowControl/>
      <w:spacing w:before="120"/>
      <w:jc w:val="both"/>
      <w:outlineLvl w:val="1"/>
    </w:pPr>
    <w:rPr>
      <w:b/>
    </w:rPr>
  </w:style>
  <w:style w:type="paragraph" w:styleId="Heading3">
    <w:name w:val="heading 3"/>
    <w:basedOn w:val="Normal"/>
    <w:next w:val="Normal"/>
    <w:link w:val="Heading3Char"/>
    <w:uiPriority w:val="9"/>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329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32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uiPriority w:val="10"/>
    <w:qFormat/>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uiPriority w:val="9"/>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formalusage">
    <w:name w:val="formal_usage"/>
    <w:basedOn w:val="DefaultParagraphFont"/>
    <w:rsid w:val="00746B3C"/>
  </w:style>
  <w:style w:type="character" w:styleId="Hyperlink">
    <w:name w:val="Hyperlink"/>
    <w:basedOn w:val="DefaultParagraphFont"/>
    <w:uiPriority w:val="99"/>
    <w:unhideWhenUsed/>
    <w:rsid w:val="00746B3C"/>
    <w:rPr>
      <w:color w:val="0000FF"/>
      <w:u w:val="single"/>
    </w:rPr>
  </w:style>
  <w:style w:type="character" w:styleId="CommentReference">
    <w:name w:val="annotation reference"/>
    <w:basedOn w:val="DefaultParagraphFont"/>
    <w:uiPriority w:val="99"/>
    <w:unhideWhenUsed/>
    <w:rsid w:val="00CA1F45"/>
    <w:rPr>
      <w:sz w:val="16"/>
      <w:szCs w:val="16"/>
    </w:rPr>
  </w:style>
  <w:style w:type="paragraph" w:styleId="CommentText">
    <w:name w:val="annotation text"/>
    <w:basedOn w:val="Normal"/>
    <w:link w:val="CommentTextChar"/>
    <w:unhideWhenUsed/>
    <w:rsid w:val="00CA1F45"/>
    <w:rPr>
      <w:sz w:val="20"/>
    </w:rPr>
  </w:style>
  <w:style w:type="character" w:customStyle="1" w:styleId="CommentTextChar">
    <w:name w:val="Comment Text Char"/>
    <w:basedOn w:val="DefaultParagraphFont"/>
    <w:link w:val="CommentText"/>
    <w:rsid w:val="00CA1F45"/>
    <w:rPr>
      <w:rFonts w:ascii="Arial" w:hAnsi="Arial"/>
      <w:snapToGrid w:val="0"/>
    </w:rPr>
  </w:style>
  <w:style w:type="paragraph" w:styleId="CommentSubject">
    <w:name w:val="annotation subject"/>
    <w:basedOn w:val="CommentText"/>
    <w:next w:val="CommentText"/>
    <w:link w:val="CommentSubjectChar"/>
    <w:semiHidden/>
    <w:unhideWhenUsed/>
    <w:rsid w:val="00CA1F45"/>
    <w:rPr>
      <w:b/>
      <w:bCs/>
    </w:rPr>
  </w:style>
  <w:style w:type="character" w:customStyle="1" w:styleId="CommentSubjectChar">
    <w:name w:val="Comment Subject Char"/>
    <w:basedOn w:val="CommentTextChar"/>
    <w:link w:val="CommentSubject"/>
    <w:semiHidden/>
    <w:rsid w:val="00CA1F45"/>
    <w:rPr>
      <w:rFonts w:ascii="Arial" w:hAnsi="Arial"/>
      <w:b/>
      <w:bCs/>
      <w:snapToGrid w:val="0"/>
    </w:rPr>
  </w:style>
  <w:style w:type="character" w:customStyle="1" w:styleId="sectionnumber">
    <w:name w:val="section_number"/>
    <w:basedOn w:val="DefaultParagraphFont"/>
    <w:rsid w:val="005C2FA1"/>
  </w:style>
  <w:style w:type="character" w:customStyle="1" w:styleId="italic">
    <w:name w:val="italic"/>
    <w:basedOn w:val="DefaultParagraphFont"/>
    <w:rsid w:val="005C2FA1"/>
  </w:style>
  <w:style w:type="paragraph" w:styleId="NormalWeb">
    <w:name w:val="Normal (Web)"/>
    <w:basedOn w:val="Normal"/>
    <w:uiPriority w:val="99"/>
    <w:unhideWhenUsed/>
    <w:rsid w:val="005C2FA1"/>
    <w:pPr>
      <w:widowControl/>
      <w:spacing w:before="100" w:beforeAutospacing="1" w:after="100" w:afterAutospacing="1"/>
    </w:pPr>
    <w:rPr>
      <w:rFonts w:ascii="Times New Roman" w:eastAsia="Times New Roman" w:hAnsi="Times New Roman"/>
      <w:snapToGrid/>
      <w:szCs w:val="24"/>
    </w:rPr>
  </w:style>
  <w:style w:type="character" w:customStyle="1" w:styleId="label">
    <w:name w:val="label"/>
    <w:basedOn w:val="DefaultParagraphFont"/>
    <w:rsid w:val="005C2FA1"/>
  </w:style>
  <w:style w:type="character" w:customStyle="1" w:styleId="bold">
    <w:name w:val="bold"/>
    <w:basedOn w:val="DefaultParagraphFont"/>
    <w:rsid w:val="005C2FA1"/>
  </w:style>
  <w:style w:type="character" w:customStyle="1" w:styleId="level3title">
    <w:name w:val="level3_title"/>
    <w:basedOn w:val="DefaultParagraphFont"/>
    <w:rsid w:val="00115918"/>
  </w:style>
  <w:style w:type="character" w:customStyle="1" w:styleId="amendmentca">
    <w:name w:val="amendment_ca"/>
    <w:basedOn w:val="DefaultParagraphFont"/>
    <w:rsid w:val="00115918"/>
  </w:style>
  <w:style w:type="character" w:customStyle="1" w:styleId="level2title">
    <w:name w:val="level2_title"/>
    <w:basedOn w:val="DefaultParagraphFont"/>
    <w:rsid w:val="00EE044A"/>
  </w:style>
  <w:style w:type="character" w:customStyle="1" w:styleId="iccpub">
    <w:name w:val="iccpub"/>
    <w:basedOn w:val="DefaultParagraphFont"/>
    <w:rsid w:val="00EE044A"/>
  </w:style>
  <w:style w:type="character" w:customStyle="1" w:styleId="noniccpub">
    <w:name w:val="non_iccpub"/>
    <w:basedOn w:val="DefaultParagraphFont"/>
    <w:rsid w:val="00EE044A"/>
  </w:style>
  <w:style w:type="paragraph" w:customStyle="1" w:styleId="tablenumber">
    <w:name w:val="table_number"/>
    <w:basedOn w:val="Normal"/>
    <w:rsid w:val="00DE7691"/>
    <w:pPr>
      <w:widowControl/>
      <w:spacing w:before="100" w:beforeAutospacing="1" w:after="100" w:afterAutospacing="1"/>
    </w:pPr>
    <w:rPr>
      <w:rFonts w:ascii="Times New Roman" w:eastAsia="Times New Roman" w:hAnsi="Times New Roman"/>
      <w:snapToGrid/>
      <w:szCs w:val="24"/>
    </w:rPr>
  </w:style>
  <w:style w:type="paragraph" w:customStyle="1" w:styleId="tabletitle">
    <w:name w:val="table_title"/>
    <w:basedOn w:val="Normal"/>
    <w:rsid w:val="00DE7691"/>
    <w:pPr>
      <w:widowControl/>
      <w:spacing w:before="100" w:beforeAutospacing="1" w:after="100" w:afterAutospacing="1"/>
    </w:pPr>
    <w:rPr>
      <w:rFonts w:ascii="Times New Roman" w:eastAsia="Times New Roman" w:hAnsi="Times New Roman"/>
      <w:snapToGrid/>
      <w:szCs w:val="24"/>
    </w:rPr>
  </w:style>
  <w:style w:type="character" w:customStyle="1" w:styleId="contentnewlineinsidetd">
    <w:name w:val="content_newline_inside_td"/>
    <w:basedOn w:val="DefaultParagraphFont"/>
    <w:rsid w:val="00E43B63"/>
  </w:style>
  <w:style w:type="paragraph" w:customStyle="1" w:styleId="figurenotesi">
    <w:name w:val="figure_note_si"/>
    <w:basedOn w:val="Normal"/>
    <w:rsid w:val="00E43B63"/>
    <w:pPr>
      <w:widowControl/>
      <w:spacing w:before="100" w:beforeAutospacing="1" w:after="100" w:afterAutospacing="1"/>
    </w:pPr>
    <w:rPr>
      <w:rFonts w:ascii="Times New Roman" w:eastAsia="Times New Roman" w:hAnsi="Times New Roman"/>
      <w:snapToGrid/>
      <w:szCs w:val="24"/>
    </w:rPr>
  </w:style>
  <w:style w:type="character" w:customStyle="1" w:styleId="runin">
    <w:name w:val="run_in"/>
    <w:basedOn w:val="DefaultParagraphFont"/>
    <w:rsid w:val="00E43B63"/>
  </w:style>
  <w:style w:type="paragraph" w:customStyle="1" w:styleId="note">
    <w:name w:val="note"/>
    <w:basedOn w:val="Normal"/>
    <w:rsid w:val="00D43B69"/>
    <w:pPr>
      <w:widowControl/>
      <w:spacing w:before="100" w:beforeAutospacing="1" w:after="100" w:afterAutospacing="1"/>
    </w:pPr>
    <w:rPr>
      <w:rFonts w:ascii="Times New Roman" w:eastAsia="Times New Roman" w:hAnsi="Times New Roman"/>
      <w:snapToGrid/>
      <w:szCs w:val="24"/>
    </w:rPr>
  </w:style>
  <w:style w:type="paragraph" w:customStyle="1" w:styleId="italic1">
    <w:name w:val="italic1"/>
    <w:basedOn w:val="Normal"/>
    <w:rsid w:val="0080654B"/>
    <w:pPr>
      <w:widowControl/>
      <w:spacing w:before="100" w:beforeAutospacing="1" w:after="100" w:afterAutospacing="1"/>
    </w:pPr>
    <w:rPr>
      <w:rFonts w:ascii="Times New Roman" w:eastAsia="Times New Roman" w:hAnsi="Times New Roman"/>
      <w:snapToGrid/>
      <w:szCs w:val="24"/>
    </w:rPr>
  </w:style>
  <w:style w:type="paragraph" w:customStyle="1" w:styleId="figurenumber">
    <w:name w:val="figure_number"/>
    <w:basedOn w:val="Normal"/>
    <w:rsid w:val="00553BAD"/>
    <w:pPr>
      <w:widowControl/>
      <w:spacing w:before="100" w:beforeAutospacing="1" w:after="100" w:afterAutospacing="1"/>
    </w:pPr>
    <w:rPr>
      <w:rFonts w:ascii="Times New Roman" w:eastAsia="Times New Roman" w:hAnsi="Times New Roman"/>
      <w:snapToGrid/>
      <w:szCs w:val="24"/>
    </w:rPr>
  </w:style>
  <w:style w:type="paragraph" w:customStyle="1" w:styleId="figuretitle">
    <w:name w:val="figure_title"/>
    <w:basedOn w:val="Normal"/>
    <w:rsid w:val="00553BAD"/>
    <w:pPr>
      <w:widowControl/>
      <w:spacing w:before="100" w:beforeAutospacing="1" w:after="100" w:afterAutospacing="1"/>
    </w:pPr>
    <w:rPr>
      <w:rFonts w:ascii="Times New Roman" w:eastAsia="Times New Roman" w:hAnsi="Times New Roman"/>
      <w:snapToGrid/>
      <w:szCs w:val="24"/>
    </w:rPr>
  </w:style>
  <w:style w:type="table" w:styleId="TableGrid">
    <w:name w:val="Table Grid"/>
    <w:basedOn w:val="TableNormal"/>
    <w:uiPriority w:val="39"/>
    <w:rsid w:val="00BF271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andardnumber">
    <w:name w:val="reference_standard_number"/>
    <w:basedOn w:val="Normal"/>
    <w:rsid w:val="00F35A0C"/>
    <w:pPr>
      <w:widowControl/>
      <w:spacing w:before="100" w:beforeAutospacing="1" w:after="100" w:afterAutospacing="1"/>
    </w:pPr>
    <w:rPr>
      <w:rFonts w:ascii="Times New Roman" w:eastAsia="Times New Roman" w:hAnsi="Times New Roman"/>
      <w:snapToGrid/>
      <w:szCs w:val="24"/>
    </w:rPr>
  </w:style>
  <w:style w:type="paragraph" w:customStyle="1" w:styleId="xmsonormal">
    <w:name w:val="x_msonormal"/>
    <w:basedOn w:val="Normal"/>
    <w:rsid w:val="00C34B84"/>
    <w:pPr>
      <w:widowControl/>
      <w:spacing w:before="100" w:beforeAutospacing="1" w:after="100" w:afterAutospacing="1"/>
    </w:pPr>
    <w:rPr>
      <w:rFonts w:ascii="Times New Roman" w:eastAsia="Times New Roman" w:hAnsi="Times New Roman"/>
      <w:snapToGrid/>
      <w:szCs w:val="24"/>
    </w:rPr>
  </w:style>
  <w:style w:type="paragraph" w:customStyle="1" w:styleId="xmsolistparagraph">
    <w:name w:val="x_msolistparagraph"/>
    <w:basedOn w:val="Normal"/>
    <w:rsid w:val="00C34B84"/>
    <w:pPr>
      <w:widowControl/>
      <w:spacing w:before="100" w:beforeAutospacing="1" w:after="100" w:afterAutospacing="1"/>
    </w:pPr>
    <w:rPr>
      <w:rFonts w:ascii="Times New Roman" w:eastAsia="Times New Roman" w:hAnsi="Times New Roman"/>
      <w:snapToGrid/>
      <w:szCs w:val="24"/>
    </w:rPr>
  </w:style>
  <w:style w:type="paragraph" w:customStyle="1" w:styleId="paragraph">
    <w:name w:val="paragraph"/>
    <w:basedOn w:val="Normal"/>
    <w:rsid w:val="006A1499"/>
    <w:pPr>
      <w:widowControl/>
      <w:spacing w:before="100" w:beforeAutospacing="1" w:after="100" w:afterAutospacing="1"/>
    </w:pPr>
    <w:rPr>
      <w:rFonts w:ascii="Times New Roman" w:eastAsia="Times New Roman" w:hAnsi="Times New Roman"/>
      <w:snapToGrid/>
      <w:szCs w:val="24"/>
    </w:rPr>
  </w:style>
  <w:style w:type="character" w:customStyle="1" w:styleId="normaltextrun">
    <w:name w:val="normaltextrun"/>
    <w:basedOn w:val="DefaultParagraphFont"/>
    <w:rsid w:val="006A1499"/>
  </w:style>
  <w:style w:type="character" w:customStyle="1" w:styleId="findhit">
    <w:name w:val="findhit"/>
    <w:basedOn w:val="DefaultParagraphFont"/>
    <w:rsid w:val="006A1499"/>
  </w:style>
  <w:style w:type="character" w:customStyle="1" w:styleId="eop">
    <w:name w:val="eop"/>
    <w:basedOn w:val="DefaultParagraphFont"/>
    <w:rsid w:val="006A1499"/>
  </w:style>
  <w:style w:type="character" w:customStyle="1" w:styleId="Heading5Char">
    <w:name w:val="Heading 5 Char"/>
    <w:basedOn w:val="DefaultParagraphFont"/>
    <w:link w:val="Heading5"/>
    <w:uiPriority w:val="9"/>
    <w:semiHidden/>
    <w:rsid w:val="0083291D"/>
    <w:rPr>
      <w:rFonts w:ascii="Arial" w:eastAsiaTheme="majorEastAsia" w:hAnsi="Arial" w:cstheme="majorBidi"/>
      <w:snapToGrid w:val="0"/>
      <w:color w:val="365F91" w:themeColor="accent1" w:themeShade="BF"/>
      <w:sz w:val="24"/>
    </w:rPr>
  </w:style>
  <w:style w:type="character" w:customStyle="1" w:styleId="Heading6Char">
    <w:name w:val="Heading 6 Char"/>
    <w:basedOn w:val="DefaultParagraphFont"/>
    <w:link w:val="Heading6"/>
    <w:uiPriority w:val="9"/>
    <w:semiHidden/>
    <w:rsid w:val="0083291D"/>
    <w:rPr>
      <w:rFonts w:ascii="Arial" w:eastAsiaTheme="majorEastAsia" w:hAnsi="Arial" w:cstheme="majorBidi"/>
      <w:i/>
      <w:iCs/>
      <w:snapToGrid w:val="0"/>
      <w:color w:val="595959" w:themeColor="text1" w:themeTint="A6"/>
      <w:sz w:val="24"/>
    </w:rPr>
  </w:style>
  <w:style w:type="character" w:customStyle="1" w:styleId="Heading7Char">
    <w:name w:val="Heading 7 Char"/>
    <w:basedOn w:val="DefaultParagraphFont"/>
    <w:link w:val="Heading7"/>
    <w:uiPriority w:val="9"/>
    <w:semiHidden/>
    <w:rsid w:val="0083291D"/>
    <w:rPr>
      <w:rFonts w:ascii="Arial" w:eastAsiaTheme="majorEastAsia" w:hAnsi="Arial" w:cstheme="majorBidi"/>
      <w:snapToGrid w:val="0"/>
      <w:color w:val="595959" w:themeColor="text1" w:themeTint="A6"/>
      <w:sz w:val="24"/>
    </w:rPr>
  </w:style>
  <w:style w:type="character" w:customStyle="1" w:styleId="Heading8Char">
    <w:name w:val="Heading 8 Char"/>
    <w:basedOn w:val="DefaultParagraphFont"/>
    <w:link w:val="Heading8"/>
    <w:uiPriority w:val="9"/>
    <w:semiHidden/>
    <w:rsid w:val="0083291D"/>
    <w:rPr>
      <w:rFonts w:ascii="Arial" w:eastAsiaTheme="majorEastAsia" w:hAnsi="Arial" w:cstheme="majorBidi"/>
      <w:i/>
      <w:iCs/>
      <w:snapToGrid w:val="0"/>
      <w:color w:val="272727" w:themeColor="text1" w:themeTint="D8"/>
      <w:sz w:val="24"/>
    </w:rPr>
  </w:style>
  <w:style w:type="character" w:customStyle="1" w:styleId="Heading9Char">
    <w:name w:val="Heading 9 Char"/>
    <w:basedOn w:val="DefaultParagraphFont"/>
    <w:link w:val="Heading9"/>
    <w:uiPriority w:val="9"/>
    <w:semiHidden/>
    <w:rsid w:val="0083291D"/>
    <w:rPr>
      <w:rFonts w:ascii="Arial" w:eastAsiaTheme="majorEastAsia" w:hAnsi="Arial" w:cstheme="majorBidi"/>
      <w:snapToGrid w:val="0"/>
      <w:color w:val="272727" w:themeColor="text1" w:themeTint="D8"/>
      <w:sz w:val="24"/>
    </w:rPr>
  </w:style>
  <w:style w:type="character" w:customStyle="1" w:styleId="Heading1Char">
    <w:name w:val="Heading 1 Char"/>
    <w:basedOn w:val="DefaultParagraphFont"/>
    <w:link w:val="Heading1"/>
    <w:uiPriority w:val="9"/>
    <w:rsid w:val="0083291D"/>
    <w:rPr>
      <w:rFonts w:ascii="Arial" w:hAnsi="Arial"/>
      <w:b/>
      <w:snapToGrid w:val="0"/>
      <w:sz w:val="24"/>
    </w:rPr>
  </w:style>
  <w:style w:type="character" w:customStyle="1" w:styleId="Heading2Char">
    <w:name w:val="Heading 2 Char"/>
    <w:basedOn w:val="DefaultParagraphFont"/>
    <w:link w:val="Heading2"/>
    <w:uiPriority w:val="9"/>
    <w:rsid w:val="0083291D"/>
    <w:rPr>
      <w:rFonts w:ascii="Arial" w:hAnsi="Arial"/>
      <w:b/>
      <w:snapToGrid w:val="0"/>
      <w:sz w:val="24"/>
    </w:rPr>
  </w:style>
  <w:style w:type="paragraph" w:styleId="Subtitle">
    <w:name w:val="Subtitle"/>
    <w:basedOn w:val="Normal"/>
    <w:next w:val="Normal"/>
    <w:link w:val="SubtitleChar"/>
    <w:uiPriority w:val="11"/>
    <w:qFormat/>
    <w:rsid w:val="00832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91D"/>
    <w:rPr>
      <w:rFonts w:ascii="Arial" w:eastAsiaTheme="majorEastAsia" w:hAnsi="Arial" w:cstheme="majorBidi"/>
      <w:snapToGrid w:val="0"/>
      <w:color w:val="595959" w:themeColor="text1" w:themeTint="A6"/>
      <w:spacing w:val="15"/>
      <w:sz w:val="28"/>
      <w:szCs w:val="28"/>
    </w:rPr>
  </w:style>
  <w:style w:type="paragraph" w:styleId="Quote">
    <w:name w:val="Quote"/>
    <w:basedOn w:val="Normal"/>
    <w:next w:val="Normal"/>
    <w:link w:val="QuoteChar"/>
    <w:uiPriority w:val="29"/>
    <w:qFormat/>
    <w:rsid w:val="0083291D"/>
    <w:pPr>
      <w:spacing w:before="160"/>
      <w:jc w:val="center"/>
    </w:pPr>
    <w:rPr>
      <w:i/>
      <w:iCs/>
      <w:color w:val="404040" w:themeColor="text1" w:themeTint="BF"/>
    </w:rPr>
  </w:style>
  <w:style w:type="character" w:customStyle="1" w:styleId="QuoteChar">
    <w:name w:val="Quote Char"/>
    <w:basedOn w:val="DefaultParagraphFont"/>
    <w:link w:val="Quote"/>
    <w:uiPriority w:val="29"/>
    <w:rsid w:val="0083291D"/>
    <w:rPr>
      <w:rFonts w:ascii="Arial" w:hAnsi="Arial"/>
      <w:i/>
      <w:iCs/>
      <w:snapToGrid w:val="0"/>
      <w:color w:val="404040" w:themeColor="text1" w:themeTint="BF"/>
      <w:sz w:val="24"/>
    </w:rPr>
  </w:style>
  <w:style w:type="character" w:styleId="IntenseEmphasis">
    <w:name w:val="Intense Emphasis"/>
    <w:basedOn w:val="DefaultParagraphFont"/>
    <w:uiPriority w:val="21"/>
    <w:qFormat/>
    <w:rsid w:val="0083291D"/>
    <w:rPr>
      <w:i/>
      <w:iCs/>
      <w:color w:val="365F91" w:themeColor="accent1" w:themeShade="BF"/>
    </w:rPr>
  </w:style>
  <w:style w:type="paragraph" w:styleId="IntenseQuote">
    <w:name w:val="Intense Quote"/>
    <w:basedOn w:val="Normal"/>
    <w:next w:val="Normal"/>
    <w:link w:val="IntenseQuoteChar"/>
    <w:uiPriority w:val="30"/>
    <w:qFormat/>
    <w:rsid w:val="008329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3291D"/>
    <w:rPr>
      <w:rFonts w:ascii="Arial" w:hAnsi="Arial"/>
      <w:i/>
      <w:iCs/>
      <w:snapToGrid w:val="0"/>
      <w:color w:val="365F91" w:themeColor="accent1" w:themeShade="BF"/>
      <w:sz w:val="24"/>
    </w:rPr>
  </w:style>
  <w:style w:type="character" w:styleId="IntenseReference">
    <w:name w:val="Intense Reference"/>
    <w:basedOn w:val="DefaultParagraphFont"/>
    <w:uiPriority w:val="32"/>
    <w:qFormat/>
    <w:rsid w:val="0083291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624">
      <w:bodyDiv w:val="1"/>
      <w:marLeft w:val="0"/>
      <w:marRight w:val="0"/>
      <w:marTop w:val="0"/>
      <w:marBottom w:val="0"/>
      <w:divBdr>
        <w:top w:val="none" w:sz="0" w:space="0" w:color="auto"/>
        <w:left w:val="none" w:sz="0" w:space="0" w:color="auto"/>
        <w:bottom w:val="none" w:sz="0" w:space="0" w:color="auto"/>
        <w:right w:val="none" w:sz="0" w:space="0" w:color="auto"/>
      </w:divBdr>
    </w:div>
    <w:div w:id="57561603">
      <w:bodyDiv w:val="1"/>
      <w:marLeft w:val="0"/>
      <w:marRight w:val="0"/>
      <w:marTop w:val="0"/>
      <w:marBottom w:val="0"/>
      <w:divBdr>
        <w:top w:val="none" w:sz="0" w:space="0" w:color="auto"/>
        <w:left w:val="none" w:sz="0" w:space="0" w:color="auto"/>
        <w:bottom w:val="none" w:sz="0" w:space="0" w:color="auto"/>
        <w:right w:val="none" w:sz="0" w:space="0" w:color="auto"/>
      </w:divBdr>
    </w:div>
    <w:div w:id="75522735">
      <w:bodyDiv w:val="1"/>
      <w:marLeft w:val="0"/>
      <w:marRight w:val="0"/>
      <w:marTop w:val="0"/>
      <w:marBottom w:val="0"/>
      <w:divBdr>
        <w:top w:val="none" w:sz="0" w:space="0" w:color="auto"/>
        <w:left w:val="none" w:sz="0" w:space="0" w:color="auto"/>
        <w:bottom w:val="none" w:sz="0" w:space="0" w:color="auto"/>
        <w:right w:val="none" w:sz="0" w:space="0" w:color="auto"/>
      </w:divBdr>
      <w:divsChild>
        <w:div w:id="2129424809">
          <w:marLeft w:val="450"/>
          <w:marRight w:val="0"/>
          <w:marTop w:val="75"/>
          <w:marBottom w:val="75"/>
          <w:divBdr>
            <w:top w:val="none" w:sz="0" w:space="0" w:color="auto"/>
            <w:left w:val="none" w:sz="0" w:space="0" w:color="auto"/>
            <w:bottom w:val="none" w:sz="0" w:space="0" w:color="auto"/>
            <w:right w:val="none" w:sz="0" w:space="0" w:color="auto"/>
          </w:divBdr>
          <w:divsChild>
            <w:div w:id="2047875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590621">
      <w:bodyDiv w:val="1"/>
      <w:marLeft w:val="0"/>
      <w:marRight w:val="0"/>
      <w:marTop w:val="0"/>
      <w:marBottom w:val="0"/>
      <w:divBdr>
        <w:top w:val="none" w:sz="0" w:space="0" w:color="auto"/>
        <w:left w:val="none" w:sz="0" w:space="0" w:color="auto"/>
        <w:bottom w:val="none" w:sz="0" w:space="0" w:color="auto"/>
        <w:right w:val="none" w:sz="0" w:space="0" w:color="auto"/>
      </w:divBdr>
      <w:divsChild>
        <w:div w:id="1551570095">
          <w:marLeft w:val="0"/>
          <w:marRight w:val="0"/>
          <w:marTop w:val="0"/>
          <w:marBottom w:val="0"/>
          <w:divBdr>
            <w:top w:val="none" w:sz="0" w:space="0" w:color="auto"/>
            <w:left w:val="none" w:sz="0" w:space="0" w:color="auto"/>
            <w:bottom w:val="none" w:sz="0" w:space="0" w:color="auto"/>
            <w:right w:val="none" w:sz="0" w:space="0" w:color="auto"/>
          </w:divBdr>
          <w:divsChild>
            <w:div w:id="574124906">
              <w:marLeft w:val="0"/>
              <w:marRight w:val="0"/>
              <w:marTop w:val="0"/>
              <w:marBottom w:val="0"/>
              <w:divBdr>
                <w:top w:val="none" w:sz="0" w:space="0" w:color="auto"/>
                <w:left w:val="none" w:sz="0" w:space="0" w:color="auto"/>
                <w:bottom w:val="none" w:sz="0" w:space="0" w:color="auto"/>
                <w:right w:val="none" w:sz="0" w:space="0" w:color="auto"/>
              </w:divBdr>
              <w:divsChild>
                <w:div w:id="1423794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2311">
      <w:bodyDiv w:val="1"/>
      <w:marLeft w:val="0"/>
      <w:marRight w:val="0"/>
      <w:marTop w:val="0"/>
      <w:marBottom w:val="0"/>
      <w:divBdr>
        <w:top w:val="none" w:sz="0" w:space="0" w:color="auto"/>
        <w:left w:val="none" w:sz="0" w:space="0" w:color="auto"/>
        <w:bottom w:val="none" w:sz="0" w:space="0" w:color="auto"/>
        <w:right w:val="none" w:sz="0" w:space="0" w:color="auto"/>
      </w:divBdr>
      <w:divsChild>
        <w:div w:id="1861624881">
          <w:marLeft w:val="240"/>
          <w:marRight w:val="0"/>
          <w:marTop w:val="0"/>
          <w:marBottom w:val="0"/>
          <w:divBdr>
            <w:top w:val="none" w:sz="0" w:space="0" w:color="auto"/>
            <w:left w:val="none" w:sz="0" w:space="0" w:color="auto"/>
            <w:bottom w:val="none" w:sz="0" w:space="0" w:color="auto"/>
            <w:right w:val="none" w:sz="0" w:space="0" w:color="auto"/>
          </w:divBdr>
        </w:div>
      </w:divsChild>
    </w:div>
    <w:div w:id="186408960">
      <w:bodyDiv w:val="1"/>
      <w:marLeft w:val="0"/>
      <w:marRight w:val="0"/>
      <w:marTop w:val="0"/>
      <w:marBottom w:val="0"/>
      <w:divBdr>
        <w:top w:val="none" w:sz="0" w:space="0" w:color="auto"/>
        <w:left w:val="none" w:sz="0" w:space="0" w:color="auto"/>
        <w:bottom w:val="none" w:sz="0" w:space="0" w:color="auto"/>
        <w:right w:val="none" w:sz="0" w:space="0" w:color="auto"/>
      </w:divBdr>
      <w:divsChild>
        <w:div w:id="502017611">
          <w:marLeft w:val="0"/>
          <w:marRight w:val="0"/>
          <w:marTop w:val="0"/>
          <w:marBottom w:val="0"/>
          <w:divBdr>
            <w:top w:val="none" w:sz="0" w:space="0" w:color="auto"/>
            <w:left w:val="none" w:sz="0" w:space="0" w:color="auto"/>
            <w:bottom w:val="none" w:sz="0" w:space="0" w:color="auto"/>
            <w:right w:val="none" w:sz="0" w:space="0" w:color="auto"/>
          </w:divBdr>
        </w:div>
      </w:divsChild>
    </w:div>
    <w:div w:id="205458281">
      <w:bodyDiv w:val="1"/>
      <w:marLeft w:val="0"/>
      <w:marRight w:val="0"/>
      <w:marTop w:val="0"/>
      <w:marBottom w:val="0"/>
      <w:divBdr>
        <w:top w:val="none" w:sz="0" w:space="0" w:color="auto"/>
        <w:left w:val="none" w:sz="0" w:space="0" w:color="auto"/>
        <w:bottom w:val="none" w:sz="0" w:space="0" w:color="auto"/>
        <w:right w:val="none" w:sz="0" w:space="0" w:color="auto"/>
      </w:divBdr>
    </w:div>
    <w:div w:id="222915922">
      <w:bodyDiv w:val="1"/>
      <w:marLeft w:val="0"/>
      <w:marRight w:val="0"/>
      <w:marTop w:val="0"/>
      <w:marBottom w:val="0"/>
      <w:divBdr>
        <w:top w:val="none" w:sz="0" w:space="0" w:color="auto"/>
        <w:left w:val="none" w:sz="0" w:space="0" w:color="auto"/>
        <w:bottom w:val="none" w:sz="0" w:space="0" w:color="auto"/>
        <w:right w:val="none" w:sz="0" w:space="0" w:color="auto"/>
      </w:divBdr>
    </w:div>
    <w:div w:id="265381954">
      <w:bodyDiv w:val="1"/>
      <w:marLeft w:val="0"/>
      <w:marRight w:val="0"/>
      <w:marTop w:val="0"/>
      <w:marBottom w:val="0"/>
      <w:divBdr>
        <w:top w:val="none" w:sz="0" w:space="0" w:color="auto"/>
        <w:left w:val="none" w:sz="0" w:space="0" w:color="auto"/>
        <w:bottom w:val="none" w:sz="0" w:space="0" w:color="auto"/>
        <w:right w:val="none" w:sz="0" w:space="0" w:color="auto"/>
      </w:divBdr>
    </w:div>
    <w:div w:id="278024873">
      <w:bodyDiv w:val="1"/>
      <w:marLeft w:val="0"/>
      <w:marRight w:val="0"/>
      <w:marTop w:val="0"/>
      <w:marBottom w:val="0"/>
      <w:divBdr>
        <w:top w:val="none" w:sz="0" w:space="0" w:color="auto"/>
        <w:left w:val="none" w:sz="0" w:space="0" w:color="auto"/>
        <w:bottom w:val="none" w:sz="0" w:space="0" w:color="auto"/>
        <w:right w:val="none" w:sz="0" w:space="0" w:color="auto"/>
      </w:divBdr>
    </w:div>
    <w:div w:id="335112245">
      <w:bodyDiv w:val="1"/>
      <w:marLeft w:val="0"/>
      <w:marRight w:val="0"/>
      <w:marTop w:val="0"/>
      <w:marBottom w:val="0"/>
      <w:divBdr>
        <w:top w:val="none" w:sz="0" w:space="0" w:color="auto"/>
        <w:left w:val="none" w:sz="0" w:space="0" w:color="auto"/>
        <w:bottom w:val="none" w:sz="0" w:space="0" w:color="auto"/>
        <w:right w:val="none" w:sz="0" w:space="0" w:color="auto"/>
      </w:divBdr>
    </w:div>
    <w:div w:id="34362995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371613031">
      <w:bodyDiv w:val="1"/>
      <w:marLeft w:val="0"/>
      <w:marRight w:val="0"/>
      <w:marTop w:val="0"/>
      <w:marBottom w:val="0"/>
      <w:divBdr>
        <w:top w:val="none" w:sz="0" w:space="0" w:color="auto"/>
        <w:left w:val="none" w:sz="0" w:space="0" w:color="auto"/>
        <w:bottom w:val="none" w:sz="0" w:space="0" w:color="auto"/>
        <w:right w:val="none" w:sz="0" w:space="0" w:color="auto"/>
      </w:divBdr>
    </w:div>
    <w:div w:id="407381288">
      <w:bodyDiv w:val="1"/>
      <w:marLeft w:val="0"/>
      <w:marRight w:val="0"/>
      <w:marTop w:val="0"/>
      <w:marBottom w:val="0"/>
      <w:divBdr>
        <w:top w:val="none" w:sz="0" w:space="0" w:color="auto"/>
        <w:left w:val="none" w:sz="0" w:space="0" w:color="auto"/>
        <w:bottom w:val="none" w:sz="0" w:space="0" w:color="auto"/>
        <w:right w:val="none" w:sz="0" w:space="0" w:color="auto"/>
      </w:divBdr>
    </w:div>
    <w:div w:id="442502855">
      <w:bodyDiv w:val="1"/>
      <w:marLeft w:val="0"/>
      <w:marRight w:val="0"/>
      <w:marTop w:val="0"/>
      <w:marBottom w:val="0"/>
      <w:divBdr>
        <w:top w:val="none" w:sz="0" w:space="0" w:color="auto"/>
        <w:left w:val="none" w:sz="0" w:space="0" w:color="auto"/>
        <w:bottom w:val="none" w:sz="0" w:space="0" w:color="auto"/>
        <w:right w:val="none" w:sz="0" w:space="0" w:color="auto"/>
      </w:divBdr>
      <w:divsChild>
        <w:div w:id="383797721">
          <w:marLeft w:val="240"/>
          <w:marRight w:val="0"/>
          <w:marTop w:val="0"/>
          <w:marBottom w:val="0"/>
          <w:divBdr>
            <w:top w:val="none" w:sz="0" w:space="0" w:color="auto"/>
            <w:left w:val="none" w:sz="0" w:space="0" w:color="auto"/>
            <w:bottom w:val="none" w:sz="0" w:space="0" w:color="auto"/>
            <w:right w:val="none" w:sz="0" w:space="0" w:color="auto"/>
          </w:divBdr>
        </w:div>
      </w:divsChild>
    </w:div>
    <w:div w:id="525683256">
      <w:bodyDiv w:val="1"/>
      <w:marLeft w:val="0"/>
      <w:marRight w:val="0"/>
      <w:marTop w:val="0"/>
      <w:marBottom w:val="0"/>
      <w:divBdr>
        <w:top w:val="none" w:sz="0" w:space="0" w:color="auto"/>
        <w:left w:val="none" w:sz="0" w:space="0" w:color="auto"/>
        <w:bottom w:val="none" w:sz="0" w:space="0" w:color="auto"/>
        <w:right w:val="none" w:sz="0" w:space="0" w:color="auto"/>
      </w:divBdr>
    </w:div>
    <w:div w:id="536818972">
      <w:bodyDiv w:val="1"/>
      <w:marLeft w:val="0"/>
      <w:marRight w:val="0"/>
      <w:marTop w:val="0"/>
      <w:marBottom w:val="0"/>
      <w:divBdr>
        <w:top w:val="none" w:sz="0" w:space="0" w:color="auto"/>
        <w:left w:val="none" w:sz="0" w:space="0" w:color="auto"/>
        <w:bottom w:val="none" w:sz="0" w:space="0" w:color="auto"/>
        <w:right w:val="none" w:sz="0" w:space="0" w:color="auto"/>
      </w:divBdr>
    </w:div>
    <w:div w:id="547690939">
      <w:bodyDiv w:val="1"/>
      <w:marLeft w:val="0"/>
      <w:marRight w:val="0"/>
      <w:marTop w:val="0"/>
      <w:marBottom w:val="0"/>
      <w:divBdr>
        <w:top w:val="none" w:sz="0" w:space="0" w:color="auto"/>
        <w:left w:val="none" w:sz="0" w:space="0" w:color="auto"/>
        <w:bottom w:val="none" w:sz="0" w:space="0" w:color="auto"/>
        <w:right w:val="none" w:sz="0" w:space="0" w:color="auto"/>
      </w:divBdr>
    </w:div>
    <w:div w:id="550768739">
      <w:bodyDiv w:val="1"/>
      <w:marLeft w:val="0"/>
      <w:marRight w:val="0"/>
      <w:marTop w:val="0"/>
      <w:marBottom w:val="0"/>
      <w:divBdr>
        <w:top w:val="none" w:sz="0" w:space="0" w:color="auto"/>
        <w:left w:val="none" w:sz="0" w:space="0" w:color="auto"/>
        <w:bottom w:val="none" w:sz="0" w:space="0" w:color="auto"/>
        <w:right w:val="none" w:sz="0" w:space="0" w:color="auto"/>
      </w:divBdr>
    </w:div>
    <w:div w:id="566695832">
      <w:bodyDiv w:val="1"/>
      <w:marLeft w:val="0"/>
      <w:marRight w:val="0"/>
      <w:marTop w:val="0"/>
      <w:marBottom w:val="0"/>
      <w:divBdr>
        <w:top w:val="none" w:sz="0" w:space="0" w:color="auto"/>
        <w:left w:val="none" w:sz="0" w:space="0" w:color="auto"/>
        <w:bottom w:val="none" w:sz="0" w:space="0" w:color="auto"/>
        <w:right w:val="none" w:sz="0" w:space="0" w:color="auto"/>
      </w:divBdr>
    </w:div>
    <w:div w:id="570964251">
      <w:bodyDiv w:val="1"/>
      <w:marLeft w:val="0"/>
      <w:marRight w:val="0"/>
      <w:marTop w:val="0"/>
      <w:marBottom w:val="0"/>
      <w:divBdr>
        <w:top w:val="none" w:sz="0" w:space="0" w:color="auto"/>
        <w:left w:val="none" w:sz="0" w:space="0" w:color="auto"/>
        <w:bottom w:val="none" w:sz="0" w:space="0" w:color="auto"/>
        <w:right w:val="none" w:sz="0" w:space="0" w:color="auto"/>
      </w:divBdr>
    </w:div>
    <w:div w:id="603004403">
      <w:bodyDiv w:val="1"/>
      <w:marLeft w:val="0"/>
      <w:marRight w:val="0"/>
      <w:marTop w:val="0"/>
      <w:marBottom w:val="0"/>
      <w:divBdr>
        <w:top w:val="none" w:sz="0" w:space="0" w:color="auto"/>
        <w:left w:val="none" w:sz="0" w:space="0" w:color="auto"/>
        <w:bottom w:val="none" w:sz="0" w:space="0" w:color="auto"/>
        <w:right w:val="none" w:sz="0" w:space="0" w:color="auto"/>
      </w:divBdr>
      <w:divsChild>
        <w:div w:id="1028718860">
          <w:marLeft w:val="450"/>
          <w:marRight w:val="0"/>
          <w:marTop w:val="75"/>
          <w:marBottom w:val="75"/>
          <w:divBdr>
            <w:top w:val="none" w:sz="0" w:space="0" w:color="auto"/>
            <w:left w:val="none" w:sz="0" w:space="0" w:color="auto"/>
            <w:bottom w:val="none" w:sz="0" w:space="0" w:color="auto"/>
            <w:right w:val="none" w:sz="0" w:space="0" w:color="auto"/>
          </w:divBdr>
          <w:divsChild>
            <w:div w:id="760879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7741326">
      <w:bodyDiv w:val="1"/>
      <w:marLeft w:val="0"/>
      <w:marRight w:val="0"/>
      <w:marTop w:val="0"/>
      <w:marBottom w:val="0"/>
      <w:divBdr>
        <w:top w:val="none" w:sz="0" w:space="0" w:color="auto"/>
        <w:left w:val="none" w:sz="0" w:space="0" w:color="auto"/>
        <w:bottom w:val="none" w:sz="0" w:space="0" w:color="auto"/>
        <w:right w:val="none" w:sz="0" w:space="0" w:color="auto"/>
      </w:divBdr>
    </w:div>
    <w:div w:id="630936539">
      <w:bodyDiv w:val="1"/>
      <w:marLeft w:val="0"/>
      <w:marRight w:val="0"/>
      <w:marTop w:val="0"/>
      <w:marBottom w:val="0"/>
      <w:divBdr>
        <w:top w:val="none" w:sz="0" w:space="0" w:color="auto"/>
        <w:left w:val="none" w:sz="0" w:space="0" w:color="auto"/>
        <w:bottom w:val="none" w:sz="0" w:space="0" w:color="auto"/>
        <w:right w:val="none" w:sz="0" w:space="0" w:color="auto"/>
      </w:divBdr>
    </w:div>
    <w:div w:id="667945881">
      <w:bodyDiv w:val="1"/>
      <w:marLeft w:val="0"/>
      <w:marRight w:val="0"/>
      <w:marTop w:val="0"/>
      <w:marBottom w:val="0"/>
      <w:divBdr>
        <w:top w:val="none" w:sz="0" w:space="0" w:color="auto"/>
        <w:left w:val="none" w:sz="0" w:space="0" w:color="auto"/>
        <w:bottom w:val="none" w:sz="0" w:space="0" w:color="auto"/>
        <w:right w:val="none" w:sz="0" w:space="0" w:color="auto"/>
      </w:divBdr>
    </w:div>
    <w:div w:id="671032890">
      <w:bodyDiv w:val="1"/>
      <w:marLeft w:val="0"/>
      <w:marRight w:val="0"/>
      <w:marTop w:val="0"/>
      <w:marBottom w:val="0"/>
      <w:divBdr>
        <w:top w:val="none" w:sz="0" w:space="0" w:color="auto"/>
        <w:left w:val="none" w:sz="0" w:space="0" w:color="auto"/>
        <w:bottom w:val="none" w:sz="0" w:space="0" w:color="auto"/>
        <w:right w:val="none" w:sz="0" w:space="0" w:color="auto"/>
      </w:divBdr>
    </w:div>
    <w:div w:id="688919029">
      <w:bodyDiv w:val="1"/>
      <w:marLeft w:val="0"/>
      <w:marRight w:val="0"/>
      <w:marTop w:val="0"/>
      <w:marBottom w:val="0"/>
      <w:divBdr>
        <w:top w:val="none" w:sz="0" w:space="0" w:color="auto"/>
        <w:left w:val="none" w:sz="0" w:space="0" w:color="auto"/>
        <w:bottom w:val="none" w:sz="0" w:space="0" w:color="auto"/>
        <w:right w:val="none" w:sz="0" w:space="0" w:color="auto"/>
      </w:divBdr>
    </w:div>
    <w:div w:id="703746556">
      <w:bodyDiv w:val="1"/>
      <w:marLeft w:val="0"/>
      <w:marRight w:val="0"/>
      <w:marTop w:val="0"/>
      <w:marBottom w:val="0"/>
      <w:divBdr>
        <w:top w:val="none" w:sz="0" w:space="0" w:color="auto"/>
        <w:left w:val="none" w:sz="0" w:space="0" w:color="auto"/>
        <w:bottom w:val="none" w:sz="0" w:space="0" w:color="auto"/>
        <w:right w:val="none" w:sz="0" w:space="0" w:color="auto"/>
      </w:divBdr>
    </w:div>
    <w:div w:id="718894730">
      <w:bodyDiv w:val="1"/>
      <w:marLeft w:val="0"/>
      <w:marRight w:val="0"/>
      <w:marTop w:val="0"/>
      <w:marBottom w:val="0"/>
      <w:divBdr>
        <w:top w:val="none" w:sz="0" w:space="0" w:color="auto"/>
        <w:left w:val="none" w:sz="0" w:space="0" w:color="auto"/>
        <w:bottom w:val="none" w:sz="0" w:space="0" w:color="auto"/>
        <w:right w:val="none" w:sz="0" w:space="0" w:color="auto"/>
      </w:divBdr>
    </w:div>
    <w:div w:id="756827929">
      <w:bodyDiv w:val="1"/>
      <w:marLeft w:val="0"/>
      <w:marRight w:val="0"/>
      <w:marTop w:val="0"/>
      <w:marBottom w:val="0"/>
      <w:divBdr>
        <w:top w:val="none" w:sz="0" w:space="0" w:color="auto"/>
        <w:left w:val="none" w:sz="0" w:space="0" w:color="auto"/>
        <w:bottom w:val="none" w:sz="0" w:space="0" w:color="auto"/>
        <w:right w:val="none" w:sz="0" w:space="0" w:color="auto"/>
      </w:divBdr>
    </w:div>
    <w:div w:id="760613591">
      <w:bodyDiv w:val="1"/>
      <w:marLeft w:val="0"/>
      <w:marRight w:val="0"/>
      <w:marTop w:val="0"/>
      <w:marBottom w:val="0"/>
      <w:divBdr>
        <w:top w:val="none" w:sz="0" w:space="0" w:color="auto"/>
        <w:left w:val="none" w:sz="0" w:space="0" w:color="auto"/>
        <w:bottom w:val="none" w:sz="0" w:space="0" w:color="auto"/>
        <w:right w:val="none" w:sz="0" w:space="0" w:color="auto"/>
      </w:divBdr>
    </w:div>
    <w:div w:id="793476972">
      <w:bodyDiv w:val="1"/>
      <w:marLeft w:val="0"/>
      <w:marRight w:val="0"/>
      <w:marTop w:val="0"/>
      <w:marBottom w:val="0"/>
      <w:divBdr>
        <w:top w:val="none" w:sz="0" w:space="0" w:color="auto"/>
        <w:left w:val="none" w:sz="0" w:space="0" w:color="auto"/>
        <w:bottom w:val="none" w:sz="0" w:space="0" w:color="auto"/>
        <w:right w:val="none" w:sz="0" w:space="0" w:color="auto"/>
      </w:divBdr>
      <w:divsChild>
        <w:div w:id="1259943548">
          <w:marLeft w:val="240"/>
          <w:marRight w:val="0"/>
          <w:marTop w:val="0"/>
          <w:marBottom w:val="0"/>
          <w:divBdr>
            <w:top w:val="none" w:sz="0" w:space="0" w:color="auto"/>
            <w:left w:val="none" w:sz="0" w:space="0" w:color="auto"/>
            <w:bottom w:val="none" w:sz="0" w:space="0" w:color="auto"/>
            <w:right w:val="none" w:sz="0" w:space="0" w:color="auto"/>
          </w:divBdr>
        </w:div>
        <w:div w:id="1097287259">
          <w:marLeft w:val="450"/>
          <w:marRight w:val="0"/>
          <w:marTop w:val="75"/>
          <w:marBottom w:val="75"/>
          <w:divBdr>
            <w:top w:val="none" w:sz="0" w:space="0" w:color="auto"/>
            <w:left w:val="none" w:sz="0" w:space="0" w:color="auto"/>
            <w:bottom w:val="none" w:sz="0" w:space="0" w:color="auto"/>
            <w:right w:val="none" w:sz="0" w:space="0" w:color="auto"/>
          </w:divBdr>
        </w:div>
      </w:divsChild>
    </w:div>
    <w:div w:id="878977755">
      <w:bodyDiv w:val="1"/>
      <w:marLeft w:val="0"/>
      <w:marRight w:val="0"/>
      <w:marTop w:val="0"/>
      <w:marBottom w:val="0"/>
      <w:divBdr>
        <w:top w:val="none" w:sz="0" w:space="0" w:color="auto"/>
        <w:left w:val="none" w:sz="0" w:space="0" w:color="auto"/>
        <w:bottom w:val="none" w:sz="0" w:space="0" w:color="auto"/>
        <w:right w:val="none" w:sz="0" w:space="0" w:color="auto"/>
      </w:divBdr>
    </w:div>
    <w:div w:id="931355708">
      <w:bodyDiv w:val="1"/>
      <w:marLeft w:val="0"/>
      <w:marRight w:val="0"/>
      <w:marTop w:val="0"/>
      <w:marBottom w:val="0"/>
      <w:divBdr>
        <w:top w:val="none" w:sz="0" w:space="0" w:color="auto"/>
        <w:left w:val="none" w:sz="0" w:space="0" w:color="auto"/>
        <w:bottom w:val="none" w:sz="0" w:space="0" w:color="auto"/>
        <w:right w:val="none" w:sz="0" w:space="0" w:color="auto"/>
      </w:divBdr>
    </w:div>
    <w:div w:id="935477224">
      <w:bodyDiv w:val="1"/>
      <w:marLeft w:val="0"/>
      <w:marRight w:val="0"/>
      <w:marTop w:val="0"/>
      <w:marBottom w:val="0"/>
      <w:divBdr>
        <w:top w:val="none" w:sz="0" w:space="0" w:color="auto"/>
        <w:left w:val="none" w:sz="0" w:space="0" w:color="auto"/>
        <w:bottom w:val="none" w:sz="0" w:space="0" w:color="auto"/>
        <w:right w:val="none" w:sz="0" w:space="0" w:color="auto"/>
      </w:divBdr>
      <w:divsChild>
        <w:div w:id="709184057">
          <w:marLeft w:val="0"/>
          <w:marRight w:val="0"/>
          <w:marTop w:val="60"/>
          <w:marBottom w:val="60"/>
          <w:divBdr>
            <w:top w:val="none" w:sz="0" w:space="0" w:color="FFFFFF"/>
            <w:left w:val="none" w:sz="0" w:space="0" w:color="FFFFFF"/>
            <w:bottom w:val="none" w:sz="0" w:space="0" w:color="FFFFFF"/>
            <w:right w:val="none" w:sz="0" w:space="0" w:color="FFFFFF"/>
          </w:divBdr>
        </w:div>
        <w:div w:id="2138599779">
          <w:marLeft w:val="0"/>
          <w:marRight w:val="0"/>
          <w:marTop w:val="60"/>
          <w:marBottom w:val="60"/>
          <w:divBdr>
            <w:top w:val="none" w:sz="0" w:space="0" w:color="FFFFFF"/>
            <w:left w:val="none" w:sz="0" w:space="0" w:color="FFFFFF"/>
            <w:bottom w:val="none" w:sz="0" w:space="0" w:color="FFFFFF"/>
            <w:right w:val="none" w:sz="0" w:space="0" w:color="FFFFFF"/>
          </w:divBdr>
        </w:div>
        <w:div w:id="395906853">
          <w:marLeft w:val="0"/>
          <w:marRight w:val="0"/>
          <w:marTop w:val="60"/>
          <w:marBottom w:val="60"/>
          <w:divBdr>
            <w:top w:val="none" w:sz="0" w:space="0" w:color="0B5940"/>
            <w:left w:val="none" w:sz="0" w:space="0" w:color="0B5940"/>
            <w:bottom w:val="none" w:sz="0" w:space="0" w:color="0B5940"/>
            <w:right w:val="none" w:sz="0" w:space="0" w:color="0B5940"/>
          </w:divBdr>
        </w:div>
        <w:div w:id="178158226">
          <w:marLeft w:val="0"/>
          <w:marRight w:val="0"/>
          <w:marTop w:val="60"/>
          <w:marBottom w:val="60"/>
          <w:divBdr>
            <w:top w:val="none" w:sz="0" w:space="0" w:color="FFFFFF"/>
            <w:left w:val="none" w:sz="0" w:space="0" w:color="FFFFFF"/>
            <w:bottom w:val="none" w:sz="0" w:space="0" w:color="FFFFFF"/>
            <w:right w:val="none" w:sz="0" w:space="0" w:color="FFFFFF"/>
          </w:divBdr>
        </w:div>
        <w:div w:id="1376196626">
          <w:marLeft w:val="0"/>
          <w:marRight w:val="0"/>
          <w:marTop w:val="60"/>
          <w:marBottom w:val="60"/>
          <w:divBdr>
            <w:top w:val="none" w:sz="0" w:space="0" w:color="FFFFFF"/>
            <w:left w:val="none" w:sz="0" w:space="0" w:color="FFFFFF"/>
            <w:bottom w:val="none" w:sz="0" w:space="0" w:color="FFFFFF"/>
            <w:right w:val="none" w:sz="0" w:space="0" w:color="FFFFFF"/>
          </w:divBdr>
        </w:div>
        <w:div w:id="1889561502">
          <w:marLeft w:val="0"/>
          <w:marRight w:val="0"/>
          <w:marTop w:val="60"/>
          <w:marBottom w:val="60"/>
          <w:divBdr>
            <w:top w:val="none" w:sz="0" w:space="0" w:color="FFFFFF"/>
            <w:left w:val="none" w:sz="0" w:space="0" w:color="FFFFFF"/>
            <w:bottom w:val="none" w:sz="0" w:space="0" w:color="FFFFFF"/>
            <w:right w:val="none" w:sz="0" w:space="0" w:color="FFFFFF"/>
          </w:divBdr>
        </w:div>
      </w:divsChild>
    </w:div>
    <w:div w:id="964845078">
      <w:bodyDiv w:val="1"/>
      <w:marLeft w:val="0"/>
      <w:marRight w:val="0"/>
      <w:marTop w:val="0"/>
      <w:marBottom w:val="0"/>
      <w:divBdr>
        <w:top w:val="none" w:sz="0" w:space="0" w:color="auto"/>
        <w:left w:val="none" w:sz="0" w:space="0" w:color="auto"/>
        <w:bottom w:val="none" w:sz="0" w:space="0" w:color="auto"/>
        <w:right w:val="none" w:sz="0" w:space="0" w:color="auto"/>
      </w:divBdr>
    </w:div>
    <w:div w:id="985091893">
      <w:bodyDiv w:val="1"/>
      <w:marLeft w:val="0"/>
      <w:marRight w:val="0"/>
      <w:marTop w:val="0"/>
      <w:marBottom w:val="0"/>
      <w:divBdr>
        <w:top w:val="none" w:sz="0" w:space="0" w:color="auto"/>
        <w:left w:val="none" w:sz="0" w:space="0" w:color="auto"/>
        <w:bottom w:val="none" w:sz="0" w:space="0" w:color="auto"/>
        <w:right w:val="none" w:sz="0" w:space="0" w:color="auto"/>
      </w:divBdr>
      <w:divsChild>
        <w:div w:id="235551528">
          <w:marLeft w:val="0"/>
          <w:marRight w:val="0"/>
          <w:marTop w:val="0"/>
          <w:marBottom w:val="0"/>
          <w:divBdr>
            <w:top w:val="none" w:sz="0" w:space="0" w:color="auto"/>
            <w:left w:val="none" w:sz="0" w:space="0" w:color="auto"/>
            <w:bottom w:val="none" w:sz="0" w:space="0" w:color="auto"/>
            <w:right w:val="none" w:sz="0" w:space="0" w:color="auto"/>
          </w:divBdr>
        </w:div>
        <w:div w:id="337974195">
          <w:marLeft w:val="0"/>
          <w:marRight w:val="0"/>
          <w:marTop w:val="0"/>
          <w:marBottom w:val="0"/>
          <w:divBdr>
            <w:top w:val="none" w:sz="0" w:space="0" w:color="auto"/>
            <w:left w:val="none" w:sz="0" w:space="0" w:color="auto"/>
            <w:bottom w:val="none" w:sz="0" w:space="0" w:color="auto"/>
            <w:right w:val="none" w:sz="0" w:space="0" w:color="auto"/>
          </w:divBdr>
        </w:div>
      </w:divsChild>
    </w:div>
    <w:div w:id="986327217">
      <w:bodyDiv w:val="1"/>
      <w:marLeft w:val="0"/>
      <w:marRight w:val="0"/>
      <w:marTop w:val="0"/>
      <w:marBottom w:val="0"/>
      <w:divBdr>
        <w:top w:val="none" w:sz="0" w:space="0" w:color="auto"/>
        <w:left w:val="none" w:sz="0" w:space="0" w:color="auto"/>
        <w:bottom w:val="none" w:sz="0" w:space="0" w:color="auto"/>
        <w:right w:val="none" w:sz="0" w:space="0" w:color="auto"/>
      </w:divBdr>
    </w:div>
    <w:div w:id="1010838770">
      <w:bodyDiv w:val="1"/>
      <w:marLeft w:val="0"/>
      <w:marRight w:val="0"/>
      <w:marTop w:val="0"/>
      <w:marBottom w:val="0"/>
      <w:divBdr>
        <w:top w:val="none" w:sz="0" w:space="0" w:color="auto"/>
        <w:left w:val="none" w:sz="0" w:space="0" w:color="auto"/>
        <w:bottom w:val="none" w:sz="0" w:space="0" w:color="auto"/>
        <w:right w:val="none" w:sz="0" w:space="0" w:color="auto"/>
      </w:divBdr>
    </w:div>
    <w:div w:id="1045562923">
      <w:bodyDiv w:val="1"/>
      <w:marLeft w:val="0"/>
      <w:marRight w:val="0"/>
      <w:marTop w:val="0"/>
      <w:marBottom w:val="0"/>
      <w:divBdr>
        <w:top w:val="none" w:sz="0" w:space="0" w:color="auto"/>
        <w:left w:val="none" w:sz="0" w:space="0" w:color="auto"/>
        <w:bottom w:val="none" w:sz="0" w:space="0" w:color="auto"/>
        <w:right w:val="none" w:sz="0" w:space="0" w:color="auto"/>
      </w:divBdr>
      <w:divsChild>
        <w:div w:id="307714576">
          <w:marLeft w:val="240"/>
          <w:marRight w:val="0"/>
          <w:marTop w:val="0"/>
          <w:marBottom w:val="0"/>
          <w:divBdr>
            <w:top w:val="none" w:sz="0" w:space="0" w:color="auto"/>
            <w:left w:val="none" w:sz="0" w:space="0" w:color="auto"/>
            <w:bottom w:val="none" w:sz="0" w:space="0" w:color="auto"/>
            <w:right w:val="none" w:sz="0" w:space="0" w:color="auto"/>
          </w:divBdr>
        </w:div>
      </w:divsChild>
    </w:div>
    <w:div w:id="1050543167">
      <w:bodyDiv w:val="1"/>
      <w:marLeft w:val="0"/>
      <w:marRight w:val="0"/>
      <w:marTop w:val="0"/>
      <w:marBottom w:val="0"/>
      <w:divBdr>
        <w:top w:val="none" w:sz="0" w:space="0" w:color="auto"/>
        <w:left w:val="none" w:sz="0" w:space="0" w:color="auto"/>
        <w:bottom w:val="none" w:sz="0" w:space="0" w:color="auto"/>
        <w:right w:val="none" w:sz="0" w:space="0" w:color="auto"/>
      </w:divBdr>
      <w:divsChild>
        <w:div w:id="892541235">
          <w:marLeft w:val="0"/>
          <w:marRight w:val="0"/>
          <w:marTop w:val="0"/>
          <w:marBottom w:val="0"/>
          <w:divBdr>
            <w:top w:val="none" w:sz="0" w:space="0" w:color="auto"/>
            <w:left w:val="none" w:sz="0" w:space="0" w:color="auto"/>
            <w:bottom w:val="none" w:sz="0" w:space="0" w:color="auto"/>
            <w:right w:val="none" w:sz="0" w:space="0" w:color="auto"/>
          </w:divBdr>
          <w:divsChild>
            <w:div w:id="10740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3943">
      <w:bodyDiv w:val="1"/>
      <w:marLeft w:val="0"/>
      <w:marRight w:val="0"/>
      <w:marTop w:val="0"/>
      <w:marBottom w:val="0"/>
      <w:divBdr>
        <w:top w:val="none" w:sz="0" w:space="0" w:color="auto"/>
        <w:left w:val="none" w:sz="0" w:space="0" w:color="auto"/>
        <w:bottom w:val="none" w:sz="0" w:space="0" w:color="auto"/>
        <w:right w:val="none" w:sz="0" w:space="0" w:color="auto"/>
      </w:divBdr>
    </w:div>
    <w:div w:id="1159225767">
      <w:bodyDiv w:val="1"/>
      <w:marLeft w:val="0"/>
      <w:marRight w:val="0"/>
      <w:marTop w:val="0"/>
      <w:marBottom w:val="0"/>
      <w:divBdr>
        <w:top w:val="none" w:sz="0" w:space="0" w:color="auto"/>
        <w:left w:val="none" w:sz="0" w:space="0" w:color="auto"/>
        <w:bottom w:val="none" w:sz="0" w:space="0" w:color="auto"/>
        <w:right w:val="none" w:sz="0" w:space="0" w:color="auto"/>
      </w:divBdr>
    </w:div>
    <w:div w:id="1167667594">
      <w:bodyDiv w:val="1"/>
      <w:marLeft w:val="0"/>
      <w:marRight w:val="0"/>
      <w:marTop w:val="0"/>
      <w:marBottom w:val="0"/>
      <w:divBdr>
        <w:top w:val="none" w:sz="0" w:space="0" w:color="auto"/>
        <w:left w:val="none" w:sz="0" w:space="0" w:color="auto"/>
        <w:bottom w:val="none" w:sz="0" w:space="0" w:color="auto"/>
        <w:right w:val="none" w:sz="0" w:space="0" w:color="auto"/>
      </w:divBdr>
    </w:div>
    <w:div w:id="1183973540">
      <w:bodyDiv w:val="1"/>
      <w:marLeft w:val="0"/>
      <w:marRight w:val="0"/>
      <w:marTop w:val="0"/>
      <w:marBottom w:val="0"/>
      <w:divBdr>
        <w:top w:val="none" w:sz="0" w:space="0" w:color="auto"/>
        <w:left w:val="none" w:sz="0" w:space="0" w:color="auto"/>
        <w:bottom w:val="none" w:sz="0" w:space="0" w:color="auto"/>
        <w:right w:val="none" w:sz="0" w:space="0" w:color="auto"/>
      </w:divBdr>
    </w:div>
    <w:div w:id="1190411858">
      <w:bodyDiv w:val="1"/>
      <w:marLeft w:val="0"/>
      <w:marRight w:val="0"/>
      <w:marTop w:val="0"/>
      <w:marBottom w:val="0"/>
      <w:divBdr>
        <w:top w:val="none" w:sz="0" w:space="0" w:color="auto"/>
        <w:left w:val="none" w:sz="0" w:space="0" w:color="auto"/>
        <w:bottom w:val="none" w:sz="0" w:space="0" w:color="auto"/>
        <w:right w:val="none" w:sz="0" w:space="0" w:color="auto"/>
      </w:divBdr>
    </w:div>
    <w:div w:id="1202396793">
      <w:bodyDiv w:val="1"/>
      <w:marLeft w:val="0"/>
      <w:marRight w:val="0"/>
      <w:marTop w:val="0"/>
      <w:marBottom w:val="0"/>
      <w:divBdr>
        <w:top w:val="none" w:sz="0" w:space="0" w:color="auto"/>
        <w:left w:val="none" w:sz="0" w:space="0" w:color="auto"/>
        <w:bottom w:val="none" w:sz="0" w:space="0" w:color="auto"/>
        <w:right w:val="none" w:sz="0" w:space="0" w:color="auto"/>
      </w:divBdr>
    </w:div>
    <w:div w:id="1202983374">
      <w:bodyDiv w:val="1"/>
      <w:marLeft w:val="0"/>
      <w:marRight w:val="0"/>
      <w:marTop w:val="0"/>
      <w:marBottom w:val="0"/>
      <w:divBdr>
        <w:top w:val="none" w:sz="0" w:space="0" w:color="auto"/>
        <w:left w:val="none" w:sz="0" w:space="0" w:color="auto"/>
        <w:bottom w:val="none" w:sz="0" w:space="0" w:color="auto"/>
        <w:right w:val="none" w:sz="0" w:space="0" w:color="auto"/>
      </w:divBdr>
    </w:div>
    <w:div w:id="1217088794">
      <w:bodyDiv w:val="1"/>
      <w:marLeft w:val="0"/>
      <w:marRight w:val="0"/>
      <w:marTop w:val="0"/>
      <w:marBottom w:val="0"/>
      <w:divBdr>
        <w:top w:val="none" w:sz="0" w:space="0" w:color="auto"/>
        <w:left w:val="none" w:sz="0" w:space="0" w:color="auto"/>
        <w:bottom w:val="none" w:sz="0" w:space="0" w:color="auto"/>
        <w:right w:val="none" w:sz="0" w:space="0" w:color="auto"/>
      </w:divBdr>
    </w:div>
    <w:div w:id="1232424943">
      <w:bodyDiv w:val="1"/>
      <w:marLeft w:val="0"/>
      <w:marRight w:val="0"/>
      <w:marTop w:val="0"/>
      <w:marBottom w:val="0"/>
      <w:divBdr>
        <w:top w:val="none" w:sz="0" w:space="0" w:color="auto"/>
        <w:left w:val="none" w:sz="0" w:space="0" w:color="auto"/>
        <w:bottom w:val="none" w:sz="0" w:space="0" w:color="auto"/>
        <w:right w:val="none" w:sz="0" w:space="0" w:color="auto"/>
      </w:divBdr>
    </w:div>
    <w:div w:id="1270044672">
      <w:bodyDiv w:val="1"/>
      <w:marLeft w:val="0"/>
      <w:marRight w:val="0"/>
      <w:marTop w:val="0"/>
      <w:marBottom w:val="0"/>
      <w:divBdr>
        <w:top w:val="none" w:sz="0" w:space="0" w:color="auto"/>
        <w:left w:val="none" w:sz="0" w:space="0" w:color="auto"/>
        <w:bottom w:val="none" w:sz="0" w:space="0" w:color="auto"/>
        <w:right w:val="none" w:sz="0" w:space="0" w:color="auto"/>
      </w:divBdr>
      <w:divsChild>
        <w:div w:id="1391609553">
          <w:marLeft w:val="0"/>
          <w:marRight w:val="0"/>
          <w:marTop w:val="0"/>
          <w:marBottom w:val="0"/>
          <w:divBdr>
            <w:top w:val="none" w:sz="0" w:space="0" w:color="auto"/>
            <w:left w:val="none" w:sz="0" w:space="0" w:color="auto"/>
            <w:bottom w:val="none" w:sz="0" w:space="0" w:color="auto"/>
            <w:right w:val="none" w:sz="0" w:space="0" w:color="auto"/>
          </w:divBdr>
        </w:div>
      </w:divsChild>
    </w:div>
    <w:div w:id="1283539326">
      <w:bodyDiv w:val="1"/>
      <w:marLeft w:val="0"/>
      <w:marRight w:val="0"/>
      <w:marTop w:val="0"/>
      <w:marBottom w:val="0"/>
      <w:divBdr>
        <w:top w:val="none" w:sz="0" w:space="0" w:color="auto"/>
        <w:left w:val="none" w:sz="0" w:space="0" w:color="auto"/>
        <w:bottom w:val="none" w:sz="0" w:space="0" w:color="auto"/>
        <w:right w:val="none" w:sz="0" w:space="0" w:color="auto"/>
      </w:divBdr>
      <w:divsChild>
        <w:div w:id="1885752551">
          <w:marLeft w:val="0"/>
          <w:marRight w:val="0"/>
          <w:marTop w:val="0"/>
          <w:marBottom w:val="0"/>
          <w:divBdr>
            <w:top w:val="none" w:sz="0" w:space="0" w:color="auto"/>
            <w:left w:val="none" w:sz="0" w:space="0" w:color="auto"/>
            <w:bottom w:val="none" w:sz="0" w:space="0" w:color="auto"/>
            <w:right w:val="none" w:sz="0" w:space="0" w:color="auto"/>
          </w:divBdr>
        </w:div>
      </w:divsChild>
    </w:div>
    <w:div w:id="1354840933">
      <w:bodyDiv w:val="1"/>
      <w:marLeft w:val="0"/>
      <w:marRight w:val="0"/>
      <w:marTop w:val="0"/>
      <w:marBottom w:val="0"/>
      <w:divBdr>
        <w:top w:val="none" w:sz="0" w:space="0" w:color="auto"/>
        <w:left w:val="none" w:sz="0" w:space="0" w:color="auto"/>
        <w:bottom w:val="none" w:sz="0" w:space="0" w:color="auto"/>
        <w:right w:val="none" w:sz="0" w:space="0" w:color="auto"/>
      </w:divBdr>
    </w:div>
    <w:div w:id="1373193391">
      <w:bodyDiv w:val="1"/>
      <w:marLeft w:val="0"/>
      <w:marRight w:val="0"/>
      <w:marTop w:val="0"/>
      <w:marBottom w:val="0"/>
      <w:divBdr>
        <w:top w:val="none" w:sz="0" w:space="0" w:color="auto"/>
        <w:left w:val="none" w:sz="0" w:space="0" w:color="auto"/>
        <w:bottom w:val="none" w:sz="0" w:space="0" w:color="auto"/>
        <w:right w:val="none" w:sz="0" w:space="0" w:color="auto"/>
      </w:divBdr>
    </w:div>
    <w:div w:id="1419869778">
      <w:bodyDiv w:val="1"/>
      <w:marLeft w:val="0"/>
      <w:marRight w:val="0"/>
      <w:marTop w:val="0"/>
      <w:marBottom w:val="0"/>
      <w:divBdr>
        <w:top w:val="none" w:sz="0" w:space="0" w:color="auto"/>
        <w:left w:val="none" w:sz="0" w:space="0" w:color="auto"/>
        <w:bottom w:val="none" w:sz="0" w:space="0" w:color="auto"/>
        <w:right w:val="none" w:sz="0" w:space="0" w:color="auto"/>
      </w:divBdr>
    </w:div>
    <w:div w:id="1461611557">
      <w:bodyDiv w:val="1"/>
      <w:marLeft w:val="0"/>
      <w:marRight w:val="0"/>
      <w:marTop w:val="0"/>
      <w:marBottom w:val="0"/>
      <w:divBdr>
        <w:top w:val="none" w:sz="0" w:space="0" w:color="auto"/>
        <w:left w:val="none" w:sz="0" w:space="0" w:color="auto"/>
        <w:bottom w:val="none" w:sz="0" w:space="0" w:color="auto"/>
        <w:right w:val="none" w:sz="0" w:space="0" w:color="auto"/>
      </w:divBdr>
    </w:div>
    <w:div w:id="1470904703">
      <w:bodyDiv w:val="1"/>
      <w:marLeft w:val="0"/>
      <w:marRight w:val="0"/>
      <w:marTop w:val="0"/>
      <w:marBottom w:val="0"/>
      <w:divBdr>
        <w:top w:val="none" w:sz="0" w:space="0" w:color="auto"/>
        <w:left w:val="none" w:sz="0" w:space="0" w:color="auto"/>
        <w:bottom w:val="none" w:sz="0" w:space="0" w:color="auto"/>
        <w:right w:val="none" w:sz="0" w:space="0" w:color="auto"/>
      </w:divBdr>
    </w:div>
    <w:div w:id="1544366786">
      <w:bodyDiv w:val="1"/>
      <w:marLeft w:val="0"/>
      <w:marRight w:val="0"/>
      <w:marTop w:val="0"/>
      <w:marBottom w:val="0"/>
      <w:divBdr>
        <w:top w:val="none" w:sz="0" w:space="0" w:color="auto"/>
        <w:left w:val="none" w:sz="0" w:space="0" w:color="auto"/>
        <w:bottom w:val="none" w:sz="0" w:space="0" w:color="auto"/>
        <w:right w:val="none" w:sz="0" w:space="0" w:color="auto"/>
      </w:divBdr>
      <w:divsChild>
        <w:div w:id="1865511396">
          <w:marLeft w:val="0"/>
          <w:marRight w:val="0"/>
          <w:marTop w:val="60"/>
          <w:marBottom w:val="60"/>
          <w:divBdr>
            <w:top w:val="none" w:sz="0" w:space="0" w:color="FFFFFF"/>
            <w:left w:val="none" w:sz="0" w:space="0" w:color="FFFFFF"/>
            <w:bottom w:val="none" w:sz="0" w:space="0" w:color="FFFFFF"/>
            <w:right w:val="none" w:sz="0" w:space="0" w:color="FFFFFF"/>
          </w:divBdr>
        </w:div>
        <w:div w:id="1829976717">
          <w:marLeft w:val="0"/>
          <w:marRight w:val="0"/>
          <w:marTop w:val="60"/>
          <w:marBottom w:val="60"/>
          <w:divBdr>
            <w:top w:val="none" w:sz="0" w:space="0" w:color="FFFFFF"/>
            <w:left w:val="none" w:sz="0" w:space="0" w:color="FFFFFF"/>
            <w:bottom w:val="none" w:sz="0" w:space="0" w:color="FFFFFF"/>
            <w:right w:val="none" w:sz="0" w:space="0" w:color="FFFFFF"/>
          </w:divBdr>
        </w:div>
        <w:div w:id="1757748245">
          <w:marLeft w:val="0"/>
          <w:marRight w:val="0"/>
          <w:marTop w:val="60"/>
          <w:marBottom w:val="60"/>
          <w:divBdr>
            <w:top w:val="none" w:sz="0" w:space="0" w:color="FFFFFF"/>
            <w:left w:val="none" w:sz="0" w:space="0" w:color="FFFFFF"/>
            <w:bottom w:val="none" w:sz="0" w:space="0" w:color="FFFFFF"/>
            <w:right w:val="none" w:sz="0" w:space="0" w:color="FFFFFF"/>
          </w:divBdr>
          <w:divsChild>
            <w:div w:id="689572544">
              <w:marLeft w:val="240"/>
              <w:marRight w:val="0"/>
              <w:marTop w:val="0"/>
              <w:marBottom w:val="0"/>
              <w:divBdr>
                <w:top w:val="none" w:sz="0" w:space="0" w:color="auto"/>
                <w:left w:val="none" w:sz="0" w:space="0" w:color="auto"/>
                <w:bottom w:val="none" w:sz="0" w:space="0" w:color="auto"/>
                <w:right w:val="none" w:sz="0" w:space="0" w:color="auto"/>
              </w:divBdr>
            </w:div>
          </w:divsChild>
        </w:div>
        <w:div w:id="1714035790">
          <w:marLeft w:val="0"/>
          <w:marRight w:val="0"/>
          <w:marTop w:val="60"/>
          <w:marBottom w:val="60"/>
          <w:divBdr>
            <w:top w:val="none" w:sz="0" w:space="0" w:color="FFFFFF"/>
            <w:left w:val="none" w:sz="0" w:space="0" w:color="FFFFFF"/>
            <w:bottom w:val="none" w:sz="0" w:space="0" w:color="FFFFFF"/>
            <w:right w:val="none" w:sz="0" w:space="0" w:color="FFFFFF"/>
          </w:divBdr>
        </w:div>
        <w:div w:id="2018144146">
          <w:marLeft w:val="0"/>
          <w:marRight w:val="0"/>
          <w:marTop w:val="60"/>
          <w:marBottom w:val="60"/>
          <w:divBdr>
            <w:top w:val="none" w:sz="0" w:space="0" w:color="FFFFFF"/>
            <w:left w:val="none" w:sz="0" w:space="0" w:color="FFFFFF"/>
            <w:bottom w:val="none" w:sz="0" w:space="0" w:color="FFFFFF"/>
            <w:right w:val="none" w:sz="0" w:space="0" w:color="FFFFFF"/>
          </w:divBdr>
        </w:div>
        <w:div w:id="1465000573">
          <w:marLeft w:val="0"/>
          <w:marRight w:val="0"/>
          <w:marTop w:val="60"/>
          <w:marBottom w:val="60"/>
          <w:divBdr>
            <w:top w:val="none" w:sz="0" w:space="0" w:color="FFFFFF"/>
            <w:left w:val="none" w:sz="0" w:space="0" w:color="FFFFFF"/>
            <w:bottom w:val="none" w:sz="0" w:space="0" w:color="FFFFFF"/>
            <w:right w:val="none" w:sz="0" w:space="0" w:color="FFFFFF"/>
          </w:divBdr>
        </w:div>
        <w:div w:id="462624262">
          <w:marLeft w:val="0"/>
          <w:marRight w:val="0"/>
          <w:marTop w:val="60"/>
          <w:marBottom w:val="60"/>
          <w:divBdr>
            <w:top w:val="none" w:sz="0" w:space="0" w:color="FFFFFF"/>
            <w:left w:val="none" w:sz="0" w:space="0" w:color="FFFFFF"/>
            <w:bottom w:val="none" w:sz="0" w:space="0" w:color="FFFFFF"/>
            <w:right w:val="none" w:sz="0" w:space="0" w:color="FFFFFF"/>
          </w:divBdr>
          <w:divsChild>
            <w:div w:id="1243488866">
              <w:marLeft w:val="240"/>
              <w:marRight w:val="0"/>
              <w:marTop w:val="0"/>
              <w:marBottom w:val="0"/>
              <w:divBdr>
                <w:top w:val="none" w:sz="0" w:space="0" w:color="auto"/>
                <w:left w:val="none" w:sz="0" w:space="0" w:color="auto"/>
                <w:bottom w:val="none" w:sz="0" w:space="0" w:color="auto"/>
                <w:right w:val="none" w:sz="0" w:space="0" w:color="auto"/>
              </w:divBdr>
            </w:div>
          </w:divsChild>
        </w:div>
        <w:div w:id="2009408938">
          <w:marLeft w:val="0"/>
          <w:marRight w:val="0"/>
          <w:marTop w:val="60"/>
          <w:marBottom w:val="60"/>
          <w:divBdr>
            <w:top w:val="none" w:sz="0" w:space="0" w:color="FFFFFF"/>
            <w:left w:val="none" w:sz="0" w:space="0" w:color="FFFFFF"/>
            <w:bottom w:val="none" w:sz="0" w:space="0" w:color="FFFFFF"/>
            <w:right w:val="none" w:sz="0" w:space="0" w:color="FFFFFF"/>
          </w:divBdr>
        </w:div>
        <w:div w:id="1799256068">
          <w:marLeft w:val="0"/>
          <w:marRight w:val="0"/>
          <w:marTop w:val="60"/>
          <w:marBottom w:val="60"/>
          <w:divBdr>
            <w:top w:val="none" w:sz="0" w:space="0" w:color="FFFFFF"/>
            <w:left w:val="none" w:sz="0" w:space="0" w:color="FFFFFF"/>
            <w:bottom w:val="none" w:sz="0" w:space="0" w:color="FFFFFF"/>
            <w:right w:val="none" w:sz="0" w:space="0" w:color="FFFFFF"/>
          </w:divBdr>
        </w:div>
        <w:div w:id="1793550969">
          <w:marLeft w:val="0"/>
          <w:marRight w:val="0"/>
          <w:marTop w:val="60"/>
          <w:marBottom w:val="60"/>
          <w:divBdr>
            <w:top w:val="none" w:sz="0" w:space="0" w:color="FFFFFF"/>
            <w:left w:val="none" w:sz="0" w:space="0" w:color="FFFFFF"/>
            <w:bottom w:val="none" w:sz="0" w:space="0" w:color="FFFFFF"/>
            <w:right w:val="none" w:sz="0" w:space="0" w:color="FFFFFF"/>
          </w:divBdr>
        </w:div>
        <w:div w:id="1237476457">
          <w:marLeft w:val="0"/>
          <w:marRight w:val="0"/>
          <w:marTop w:val="60"/>
          <w:marBottom w:val="60"/>
          <w:divBdr>
            <w:top w:val="none" w:sz="0" w:space="0" w:color="FFFFFF"/>
            <w:left w:val="none" w:sz="0" w:space="0" w:color="FFFFFF"/>
            <w:bottom w:val="none" w:sz="0" w:space="0" w:color="FFFFFF"/>
            <w:right w:val="none" w:sz="0" w:space="0" w:color="FFFFFF"/>
          </w:divBdr>
        </w:div>
        <w:div w:id="679280887">
          <w:marLeft w:val="0"/>
          <w:marRight w:val="0"/>
          <w:marTop w:val="60"/>
          <w:marBottom w:val="60"/>
          <w:divBdr>
            <w:top w:val="none" w:sz="0" w:space="0" w:color="FFFFFF"/>
            <w:left w:val="none" w:sz="0" w:space="0" w:color="FFFFFF"/>
            <w:bottom w:val="none" w:sz="0" w:space="0" w:color="FFFFFF"/>
            <w:right w:val="none" w:sz="0" w:space="0" w:color="FFFFFF"/>
          </w:divBdr>
        </w:div>
        <w:div w:id="146558111">
          <w:marLeft w:val="0"/>
          <w:marRight w:val="0"/>
          <w:marTop w:val="60"/>
          <w:marBottom w:val="60"/>
          <w:divBdr>
            <w:top w:val="none" w:sz="0" w:space="0" w:color="FFFFFF"/>
            <w:left w:val="none" w:sz="0" w:space="0" w:color="FFFFFF"/>
            <w:bottom w:val="none" w:sz="0" w:space="0" w:color="FFFFFF"/>
            <w:right w:val="none" w:sz="0" w:space="0" w:color="FFFFFF"/>
          </w:divBdr>
        </w:div>
        <w:div w:id="61300460">
          <w:marLeft w:val="0"/>
          <w:marRight w:val="0"/>
          <w:marTop w:val="60"/>
          <w:marBottom w:val="60"/>
          <w:divBdr>
            <w:top w:val="none" w:sz="0" w:space="0" w:color="FFFFFF"/>
            <w:left w:val="none" w:sz="0" w:space="0" w:color="FFFFFF"/>
            <w:bottom w:val="none" w:sz="0" w:space="0" w:color="FFFFFF"/>
            <w:right w:val="none" w:sz="0" w:space="0" w:color="FFFFFF"/>
          </w:divBdr>
        </w:div>
        <w:div w:id="970865769">
          <w:marLeft w:val="0"/>
          <w:marRight w:val="0"/>
          <w:marTop w:val="60"/>
          <w:marBottom w:val="60"/>
          <w:divBdr>
            <w:top w:val="none" w:sz="0" w:space="0" w:color="FFFFFF"/>
            <w:left w:val="none" w:sz="0" w:space="0" w:color="FFFFFF"/>
            <w:bottom w:val="none" w:sz="0" w:space="0" w:color="FFFFFF"/>
            <w:right w:val="none" w:sz="0" w:space="0" w:color="FFFFFF"/>
          </w:divBdr>
        </w:div>
        <w:div w:id="269166914">
          <w:marLeft w:val="0"/>
          <w:marRight w:val="0"/>
          <w:marTop w:val="60"/>
          <w:marBottom w:val="60"/>
          <w:divBdr>
            <w:top w:val="none" w:sz="0" w:space="0" w:color="FFFFFF"/>
            <w:left w:val="none" w:sz="0" w:space="0" w:color="FFFFFF"/>
            <w:bottom w:val="none" w:sz="0" w:space="0" w:color="FFFFFF"/>
            <w:right w:val="none" w:sz="0" w:space="0" w:color="FFFFFF"/>
          </w:divBdr>
        </w:div>
        <w:div w:id="1567841242">
          <w:marLeft w:val="0"/>
          <w:marRight w:val="0"/>
          <w:marTop w:val="60"/>
          <w:marBottom w:val="60"/>
          <w:divBdr>
            <w:top w:val="none" w:sz="0" w:space="0" w:color="FFFFFF"/>
            <w:left w:val="none" w:sz="0" w:space="0" w:color="FFFFFF"/>
            <w:bottom w:val="none" w:sz="0" w:space="0" w:color="FFFFFF"/>
            <w:right w:val="none" w:sz="0" w:space="0" w:color="FFFFFF"/>
          </w:divBdr>
        </w:div>
        <w:div w:id="1422721600">
          <w:marLeft w:val="0"/>
          <w:marRight w:val="0"/>
          <w:marTop w:val="60"/>
          <w:marBottom w:val="60"/>
          <w:divBdr>
            <w:top w:val="none" w:sz="0" w:space="0" w:color="FFFFFF"/>
            <w:left w:val="none" w:sz="0" w:space="0" w:color="FFFFFF"/>
            <w:bottom w:val="none" w:sz="0" w:space="0" w:color="FFFFFF"/>
            <w:right w:val="none" w:sz="0" w:space="0" w:color="FFFFFF"/>
          </w:divBdr>
        </w:div>
        <w:div w:id="1626498995">
          <w:marLeft w:val="0"/>
          <w:marRight w:val="0"/>
          <w:marTop w:val="60"/>
          <w:marBottom w:val="60"/>
          <w:divBdr>
            <w:top w:val="none" w:sz="0" w:space="0" w:color="FFFFFF"/>
            <w:left w:val="none" w:sz="0" w:space="0" w:color="FFFFFF"/>
            <w:bottom w:val="none" w:sz="0" w:space="0" w:color="FFFFFF"/>
            <w:right w:val="none" w:sz="0" w:space="0" w:color="FFFFFF"/>
          </w:divBdr>
        </w:div>
        <w:div w:id="1654408322">
          <w:marLeft w:val="0"/>
          <w:marRight w:val="0"/>
          <w:marTop w:val="60"/>
          <w:marBottom w:val="60"/>
          <w:divBdr>
            <w:top w:val="none" w:sz="0" w:space="0" w:color="FFFFFF"/>
            <w:left w:val="none" w:sz="0" w:space="0" w:color="FFFFFF"/>
            <w:bottom w:val="none" w:sz="0" w:space="0" w:color="FFFFFF"/>
            <w:right w:val="none" w:sz="0" w:space="0" w:color="FFFFFF"/>
          </w:divBdr>
        </w:div>
        <w:div w:id="1538542843">
          <w:marLeft w:val="0"/>
          <w:marRight w:val="0"/>
          <w:marTop w:val="60"/>
          <w:marBottom w:val="60"/>
          <w:divBdr>
            <w:top w:val="none" w:sz="0" w:space="0" w:color="0B5940"/>
            <w:left w:val="none" w:sz="0" w:space="0" w:color="0B5940"/>
            <w:bottom w:val="none" w:sz="0" w:space="0" w:color="0B5940"/>
            <w:right w:val="none" w:sz="0" w:space="0" w:color="0B5940"/>
          </w:divBdr>
        </w:div>
      </w:divsChild>
    </w:div>
    <w:div w:id="1545823369">
      <w:bodyDiv w:val="1"/>
      <w:marLeft w:val="0"/>
      <w:marRight w:val="0"/>
      <w:marTop w:val="0"/>
      <w:marBottom w:val="0"/>
      <w:divBdr>
        <w:top w:val="none" w:sz="0" w:space="0" w:color="auto"/>
        <w:left w:val="none" w:sz="0" w:space="0" w:color="auto"/>
        <w:bottom w:val="none" w:sz="0" w:space="0" w:color="auto"/>
        <w:right w:val="none" w:sz="0" w:space="0" w:color="auto"/>
      </w:divBdr>
      <w:divsChild>
        <w:div w:id="133723">
          <w:marLeft w:val="0"/>
          <w:marRight w:val="0"/>
          <w:marTop w:val="60"/>
          <w:marBottom w:val="60"/>
          <w:divBdr>
            <w:top w:val="none" w:sz="0" w:space="0" w:color="FFFFFF"/>
            <w:left w:val="none" w:sz="0" w:space="0" w:color="FFFFFF"/>
            <w:bottom w:val="none" w:sz="0" w:space="0" w:color="FFFFFF"/>
            <w:right w:val="none" w:sz="0" w:space="0" w:color="FFFFFF"/>
          </w:divBdr>
        </w:div>
      </w:divsChild>
    </w:div>
    <w:div w:id="1580288748">
      <w:bodyDiv w:val="1"/>
      <w:marLeft w:val="0"/>
      <w:marRight w:val="0"/>
      <w:marTop w:val="0"/>
      <w:marBottom w:val="0"/>
      <w:divBdr>
        <w:top w:val="none" w:sz="0" w:space="0" w:color="auto"/>
        <w:left w:val="none" w:sz="0" w:space="0" w:color="auto"/>
        <w:bottom w:val="none" w:sz="0" w:space="0" w:color="auto"/>
        <w:right w:val="none" w:sz="0" w:space="0" w:color="auto"/>
      </w:divBdr>
    </w:div>
    <w:div w:id="1619870599">
      <w:bodyDiv w:val="1"/>
      <w:marLeft w:val="0"/>
      <w:marRight w:val="0"/>
      <w:marTop w:val="0"/>
      <w:marBottom w:val="0"/>
      <w:divBdr>
        <w:top w:val="none" w:sz="0" w:space="0" w:color="auto"/>
        <w:left w:val="none" w:sz="0" w:space="0" w:color="auto"/>
        <w:bottom w:val="none" w:sz="0" w:space="0" w:color="auto"/>
        <w:right w:val="none" w:sz="0" w:space="0" w:color="auto"/>
      </w:divBdr>
      <w:divsChild>
        <w:div w:id="1546792505">
          <w:marLeft w:val="240"/>
          <w:marRight w:val="0"/>
          <w:marTop w:val="0"/>
          <w:marBottom w:val="0"/>
          <w:divBdr>
            <w:top w:val="none" w:sz="0" w:space="0" w:color="auto"/>
            <w:left w:val="none" w:sz="0" w:space="0" w:color="auto"/>
            <w:bottom w:val="none" w:sz="0" w:space="0" w:color="auto"/>
            <w:right w:val="none" w:sz="0" w:space="0" w:color="auto"/>
          </w:divBdr>
        </w:div>
      </w:divsChild>
    </w:div>
    <w:div w:id="1623227152">
      <w:bodyDiv w:val="1"/>
      <w:marLeft w:val="0"/>
      <w:marRight w:val="0"/>
      <w:marTop w:val="0"/>
      <w:marBottom w:val="0"/>
      <w:divBdr>
        <w:top w:val="none" w:sz="0" w:space="0" w:color="auto"/>
        <w:left w:val="none" w:sz="0" w:space="0" w:color="auto"/>
        <w:bottom w:val="none" w:sz="0" w:space="0" w:color="auto"/>
        <w:right w:val="none" w:sz="0" w:space="0" w:color="auto"/>
      </w:divBdr>
      <w:divsChild>
        <w:div w:id="798377254">
          <w:marLeft w:val="240"/>
          <w:marRight w:val="0"/>
          <w:marTop w:val="0"/>
          <w:marBottom w:val="0"/>
          <w:divBdr>
            <w:top w:val="none" w:sz="0" w:space="0" w:color="auto"/>
            <w:left w:val="none" w:sz="0" w:space="0" w:color="auto"/>
            <w:bottom w:val="none" w:sz="0" w:space="0" w:color="auto"/>
            <w:right w:val="none" w:sz="0" w:space="0" w:color="auto"/>
          </w:divBdr>
        </w:div>
      </w:divsChild>
    </w:div>
    <w:div w:id="1645547177">
      <w:bodyDiv w:val="1"/>
      <w:marLeft w:val="0"/>
      <w:marRight w:val="0"/>
      <w:marTop w:val="0"/>
      <w:marBottom w:val="0"/>
      <w:divBdr>
        <w:top w:val="none" w:sz="0" w:space="0" w:color="auto"/>
        <w:left w:val="none" w:sz="0" w:space="0" w:color="auto"/>
        <w:bottom w:val="none" w:sz="0" w:space="0" w:color="auto"/>
        <w:right w:val="none" w:sz="0" w:space="0" w:color="auto"/>
      </w:divBdr>
      <w:divsChild>
        <w:div w:id="1129203001">
          <w:marLeft w:val="0"/>
          <w:marRight w:val="0"/>
          <w:marTop w:val="60"/>
          <w:marBottom w:val="60"/>
          <w:divBdr>
            <w:top w:val="none" w:sz="0" w:space="0" w:color="0B5940"/>
            <w:left w:val="none" w:sz="0" w:space="0" w:color="0B5940"/>
            <w:bottom w:val="none" w:sz="0" w:space="0" w:color="0B5940"/>
            <w:right w:val="none" w:sz="0" w:space="0" w:color="0B5940"/>
          </w:divBdr>
        </w:div>
        <w:div w:id="862667119">
          <w:marLeft w:val="0"/>
          <w:marRight w:val="0"/>
          <w:marTop w:val="60"/>
          <w:marBottom w:val="60"/>
          <w:divBdr>
            <w:top w:val="none" w:sz="0" w:space="0" w:color="FFFFFF"/>
            <w:left w:val="none" w:sz="0" w:space="0" w:color="FFFFFF"/>
            <w:bottom w:val="none" w:sz="0" w:space="0" w:color="FFFFFF"/>
            <w:right w:val="none" w:sz="0" w:space="0" w:color="FFFFFF"/>
          </w:divBdr>
        </w:div>
      </w:divsChild>
    </w:div>
    <w:div w:id="1645621461">
      <w:bodyDiv w:val="1"/>
      <w:marLeft w:val="0"/>
      <w:marRight w:val="0"/>
      <w:marTop w:val="0"/>
      <w:marBottom w:val="0"/>
      <w:divBdr>
        <w:top w:val="none" w:sz="0" w:space="0" w:color="auto"/>
        <w:left w:val="none" w:sz="0" w:space="0" w:color="auto"/>
        <w:bottom w:val="none" w:sz="0" w:space="0" w:color="auto"/>
        <w:right w:val="none" w:sz="0" w:space="0" w:color="auto"/>
      </w:divBdr>
    </w:div>
    <w:div w:id="1686832898">
      <w:bodyDiv w:val="1"/>
      <w:marLeft w:val="0"/>
      <w:marRight w:val="0"/>
      <w:marTop w:val="0"/>
      <w:marBottom w:val="0"/>
      <w:divBdr>
        <w:top w:val="none" w:sz="0" w:space="0" w:color="auto"/>
        <w:left w:val="none" w:sz="0" w:space="0" w:color="auto"/>
        <w:bottom w:val="none" w:sz="0" w:space="0" w:color="auto"/>
        <w:right w:val="none" w:sz="0" w:space="0" w:color="auto"/>
      </w:divBdr>
    </w:div>
    <w:div w:id="1693220053">
      <w:bodyDiv w:val="1"/>
      <w:marLeft w:val="0"/>
      <w:marRight w:val="0"/>
      <w:marTop w:val="0"/>
      <w:marBottom w:val="0"/>
      <w:divBdr>
        <w:top w:val="none" w:sz="0" w:space="0" w:color="auto"/>
        <w:left w:val="none" w:sz="0" w:space="0" w:color="auto"/>
        <w:bottom w:val="none" w:sz="0" w:space="0" w:color="auto"/>
        <w:right w:val="none" w:sz="0" w:space="0" w:color="auto"/>
      </w:divBdr>
      <w:divsChild>
        <w:div w:id="1738360193">
          <w:marLeft w:val="240"/>
          <w:marRight w:val="0"/>
          <w:marTop w:val="0"/>
          <w:marBottom w:val="0"/>
          <w:divBdr>
            <w:top w:val="none" w:sz="0" w:space="0" w:color="auto"/>
            <w:left w:val="none" w:sz="0" w:space="0" w:color="auto"/>
            <w:bottom w:val="none" w:sz="0" w:space="0" w:color="auto"/>
            <w:right w:val="none" w:sz="0" w:space="0" w:color="auto"/>
          </w:divBdr>
        </w:div>
        <w:div w:id="2115468349">
          <w:marLeft w:val="450"/>
          <w:marRight w:val="0"/>
          <w:marTop w:val="75"/>
          <w:marBottom w:val="75"/>
          <w:divBdr>
            <w:top w:val="none" w:sz="0" w:space="0" w:color="auto"/>
            <w:left w:val="none" w:sz="0" w:space="0" w:color="auto"/>
            <w:bottom w:val="none" w:sz="0" w:space="0" w:color="auto"/>
            <w:right w:val="none" w:sz="0" w:space="0" w:color="auto"/>
          </w:divBdr>
        </w:div>
      </w:divsChild>
    </w:div>
    <w:div w:id="1703364467">
      <w:bodyDiv w:val="1"/>
      <w:marLeft w:val="0"/>
      <w:marRight w:val="0"/>
      <w:marTop w:val="0"/>
      <w:marBottom w:val="0"/>
      <w:divBdr>
        <w:top w:val="none" w:sz="0" w:space="0" w:color="auto"/>
        <w:left w:val="none" w:sz="0" w:space="0" w:color="auto"/>
        <w:bottom w:val="none" w:sz="0" w:space="0" w:color="auto"/>
        <w:right w:val="none" w:sz="0" w:space="0" w:color="auto"/>
      </w:divBdr>
    </w:div>
    <w:div w:id="174942553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70195838">
      <w:bodyDiv w:val="1"/>
      <w:marLeft w:val="0"/>
      <w:marRight w:val="0"/>
      <w:marTop w:val="0"/>
      <w:marBottom w:val="0"/>
      <w:divBdr>
        <w:top w:val="none" w:sz="0" w:space="0" w:color="auto"/>
        <w:left w:val="none" w:sz="0" w:space="0" w:color="auto"/>
        <w:bottom w:val="none" w:sz="0" w:space="0" w:color="auto"/>
        <w:right w:val="none" w:sz="0" w:space="0" w:color="auto"/>
      </w:divBdr>
    </w:div>
    <w:div w:id="1806463993">
      <w:bodyDiv w:val="1"/>
      <w:marLeft w:val="0"/>
      <w:marRight w:val="0"/>
      <w:marTop w:val="0"/>
      <w:marBottom w:val="0"/>
      <w:divBdr>
        <w:top w:val="none" w:sz="0" w:space="0" w:color="auto"/>
        <w:left w:val="none" w:sz="0" w:space="0" w:color="auto"/>
        <w:bottom w:val="none" w:sz="0" w:space="0" w:color="auto"/>
        <w:right w:val="none" w:sz="0" w:space="0" w:color="auto"/>
      </w:divBdr>
    </w:div>
    <w:div w:id="181536801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42159675">
      <w:bodyDiv w:val="1"/>
      <w:marLeft w:val="0"/>
      <w:marRight w:val="0"/>
      <w:marTop w:val="0"/>
      <w:marBottom w:val="0"/>
      <w:divBdr>
        <w:top w:val="none" w:sz="0" w:space="0" w:color="auto"/>
        <w:left w:val="none" w:sz="0" w:space="0" w:color="auto"/>
        <w:bottom w:val="none" w:sz="0" w:space="0" w:color="auto"/>
        <w:right w:val="none" w:sz="0" w:space="0" w:color="auto"/>
      </w:divBdr>
    </w:div>
    <w:div w:id="1873106534">
      <w:bodyDiv w:val="1"/>
      <w:marLeft w:val="0"/>
      <w:marRight w:val="0"/>
      <w:marTop w:val="0"/>
      <w:marBottom w:val="0"/>
      <w:divBdr>
        <w:top w:val="none" w:sz="0" w:space="0" w:color="auto"/>
        <w:left w:val="none" w:sz="0" w:space="0" w:color="auto"/>
        <w:bottom w:val="none" w:sz="0" w:space="0" w:color="auto"/>
        <w:right w:val="none" w:sz="0" w:space="0" w:color="auto"/>
      </w:divBdr>
    </w:div>
    <w:div w:id="1889104040">
      <w:bodyDiv w:val="1"/>
      <w:marLeft w:val="0"/>
      <w:marRight w:val="0"/>
      <w:marTop w:val="0"/>
      <w:marBottom w:val="0"/>
      <w:divBdr>
        <w:top w:val="none" w:sz="0" w:space="0" w:color="auto"/>
        <w:left w:val="none" w:sz="0" w:space="0" w:color="auto"/>
        <w:bottom w:val="none" w:sz="0" w:space="0" w:color="auto"/>
        <w:right w:val="none" w:sz="0" w:space="0" w:color="auto"/>
      </w:divBdr>
    </w:div>
    <w:div w:id="1929460020">
      <w:bodyDiv w:val="1"/>
      <w:marLeft w:val="0"/>
      <w:marRight w:val="0"/>
      <w:marTop w:val="0"/>
      <w:marBottom w:val="0"/>
      <w:divBdr>
        <w:top w:val="none" w:sz="0" w:space="0" w:color="auto"/>
        <w:left w:val="none" w:sz="0" w:space="0" w:color="auto"/>
        <w:bottom w:val="none" w:sz="0" w:space="0" w:color="auto"/>
        <w:right w:val="none" w:sz="0" w:space="0" w:color="auto"/>
      </w:divBdr>
    </w:div>
    <w:div w:id="1934778025">
      <w:bodyDiv w:val="1"/>
      <w:marLeft w:val="0"/>
      <w:marRight w:val="0"/>
      <w:marTop w:val="0"/>
      <w:marBottom w:val="0"/>
      <w:divBdr>
        <w:top w:val="none" w:sz="0" w:space="0" w:color="auto"/>
        <w:left w:val="none" w:sz="0" w:space="0" w:color="auto"/>
        <w:bottom w:val="none" w:sz="0" w:space="0" w:color="auto"/>
        <w:right w:val="none" w:sz="0" w:space="0" w:color="auto"/>
      </w:divBdr>
      <w:divsChild>
        <w:div w:id="965356596">
          <w:marLeft w:val="0"/>
          <w:marRight w:val="0"/>
          <w:marTop w:val="60"/>
          <w:marBottom w:val="60"/>
          <w:divBdr>
            <w:top w:val="none" w:sz="0" w:space="0" w:color="0B5940"/>
            <w:left w:val="none" w:sz="0" w:space="0" w:color="0B5940"/>
            <w:bottom w:val="none" w:sz="0" w:space="0" w:color="0B5940"/>
            <w:right w:val="none" w:sz="0" w:space="0" w:color="0B5940"/>
          </w:divBdr>
        </w:div>
        <w:div w:id="1418558045">
          <w:marLeft w:val="0"/>
          <w:marRight w:val="0"/>
          <w:marTop w:val="60"/>
          <w:marBottom w:val="60"/>
          <w:divBdr>
            <w:top w:val="none" w:sz="0" w:space="0" w:color="FFFFFF"/>
            <w:left w:val="none" w:sz="0" w:space="0" w:color="FFFFFF"/>
            <w:bottom w:val="none" w:sz="0" w:space="0" w:color="FFFFFF"/>
            <w:right w:val="none" w:sz="0" w:space="0" w:color="FFFFFF"/>
          </w:divBdr>
        </w:div>
      </w:divsChild>
    </w:div>
    <w:div w:id="1942645349">
      <w:bodyDiv w:val="1"/>
      <w:marLeft w:val="0"/>
      <w:marRight w:val="0"/>
      <w:marTop w:val="0"/>
      <w:marBottom w:val="0"/>
      <w:divBdr>
        <w:top w:val="none" w:sz="0" w:space="0" w:color="auto"/>
        <w:left w:val="none" w:sz="0" w:space="0" w:color="auto"/>
        <w:bottom w:val="none" w:sz="0" w:space="0" w:color="auto"/>
        <w:right w:val="none" w:sz="0" w:space="0" w:color="auto"/>
      </w:divBdr>
      <w:divsChild>
        <w:div w:id="307826942">
          <w:marLeft w:val="240"/>
          <w:marRight w:val="0"/>
          <w:marTop w:val="0"/>
          <w:marBottom w:val="0"/>
          <w:divBdr>
            <w:top w:val="none" w:sz="0" w:space="0" w:color="auto"/>
            <w:left w:val="none" w:sz="0" w:space="0" w:color="auto"/>
            <w:bottom w:val="none" w:sz="0" w:space="0" w:color="auto"/>
            <w:right w:val="none" w:sz="0" w:space="0" w:color="auto"/>
          </w:divBdr>
        </w:div>
      </w:divsChild>
    </w:div>
    <w:div w:id="1946814150">
      <w:bodyDiv w:val="1"/>
      <w:marLeft w:val="0"/>
      <w:marRight w:val="0"/>
      <w:marTop w:val="0"/>
      <w:marBottom w:val="0"/>
      <w:divBdr>
        <w:top w:val="none" w:sz="0" w:space="0" w:color="auto"/>
        <w:left w:val="none" w:sz="0" w:space="0" w:color="auto"/>
        <w:bottom w:val="none" w:sz="0" w:space="0" w:color="auto"/>
        <w:right w:val="none" w:sz="0" w:space="0" w:color="auto"/>
      </w:divBdr>
    </w:div>
    <w:div w:id="1959481467">
      <w:bodyDiv w:val="1"/>
      <w:marLeft w:val="0"/>
      <w:marRight w:val="0"/>
      <w:marTop w:val="0"/>
      <w:marBottom w:val="0"/>
      <w:divBdr>
        <w:top w:val="none" w:sz="0" w:space="0" w:color="auto"/>
        <w:left w:val="none" w:sz="0" w:space="0" w:color="auto"/>
        <w:bottom w:val="none" w:sz="0" w:space="0" w:color="auto"/>
        <w:right w:val="none" w:sz="0" w:space="0" w:color="auto"/>
      </w:divBdr>
      <w:divsChild>
        <w:div w:id="424814307">
          <w:marLeft w:val="0"/>
          <w:marRight w:val="0"/>
          <w:marTop w:val="0"/>
          <w:marBottom w:val="0"/>
          <w:divBdr>
            <w:top w:val="none" w:sz="0" w:space="0" w:color="auto"/>
            <w:left w:val="none" w:sz="0" w:space="0" w:color="auto"/>
            <w:bottom w:val="none" w:sz="0" w:space="0" w:color="auto"/>
            <w:right w:val="none" w:sz="0" w:space="0" w:color="auto"/>
          </w:divBdr>
        </w:div>
      </w:divsChild>
    </w:div>
    <w:div w:id="1984963697">
      <w:bodyDiv w:val="1"/>
      <w:marLeft w:val="0"/>
      <w:marRight w:val="0"/>
      <w:marTop w:val="0"/>
      <w:marBottom w:val="0"/>
      <w:divBdr>
        <w:top w:val="none" w:sz="0" w:space="0" w:color="auto"/>
        <w:left w:val="none" w:sz="0" w:space="0" w:color="auto"/>
        <w:bottom w:val="none" w:sz="0" w:space="0" w:color="auto"/>
        <w:right w:val="none" w:sz="0" w:space="0" w:color="auto"/>
      </w:divBdr>
    </w:div>
    <w:div w:id="2003389621">
      <w:bodyDiv w:val="1"/>
      <w:marLeft w:val="0"/>
      <w:marRight w:val="0"/>
      <w:marTop w:val="0"/>
      <w:marBottom w:val="0"/>
      <w:divBdr>
        <w:top w:val="none" w:sz="0" w:space="0" w:color="auto"/>
        <w:left w:val="none" w:sz="0" w:space="0" w:color="auto"/>
        <w:bottom w:val="none" w:sz="0" w:space="0" w:color="auto"/>
        <w:right w:val="none" w:sz="0" w:space="0" w:color="auto"/>
      </w:divBdr>
    </w:div>
    <w:div w:id="2059277041">
      <w:bodyDiv w:val="1"/>
      <w:marLeft w:val="0"/>
      <w:marRight w:val="0"/>
      <w:marTop w:val="0"/>
      <w:marBottom w:val="0"/>
      <w:divBdr>
        <w:top w:val="none" w:sz="0" w:space="0" w:color="auto"/>
        <w:left w:val="none" w:sz="0" w:space="0" w:color="auto"/>
        <w:bottom w:val="none" w:sz="0" w:space="0" w:color="auto"/>
        <w:right w:val="none" w:sz="0" w:space="0" w:color="auto"/>
      </w:divBdr>
    </w:div>
    <w:div w:id="2114940031">
      <w:bodyDiv w:val="1"/>
      <w:marLeft w:val="0"/>
      <w:marRight w:val="0"/>
      <w:marTop w:val="0"/>
      <w:marBottom w:val="0"/>
      <w:divBdr>
        <w:top w:val="none" w:sz="0" w:space="0" w:color="auto"/>
        <w:left w:val="none" w:sz="0" w:space="0" w:color="auto"/>
        <w:bottom w:val="none" w:sz="0" w:space="0" w:color="auto"/>
        <w:right w:val="none" w:sz="0" w:space="0" w:color="auto"/>
      </w:divBdr>
    </w:div>
    <w:div w:id="2129152975">
      <w:bodyDiv w:val="1"/>
      <w:marLeft w:val="0"/>
      <w:marRight w:val="0"/>
      <w:marTop w:val="0"/>
      <w:marBottom w:val="0"/>
      <w:divBdr>
        <w:top w:val="none" w:sz="0" w:space="0" w:color="auto"/>
        <w:left w:val="none" w:sz="0" w:space="0" w:color="auto"/>
        <w:bottom w:val="none" w:sz="0" w:space="0" w:color="auto"/>
        <w:right w:val="none" w:sz="0" w:space="0" w:color="auto"/>
      </w:divBdr>
    </w:div>
    <w:div w:id="2129273980">
      <w:bodyDiv w:val="1"/>
      <w:marLeft w:val="0"/>
      <w:marRight w:val="0"/>
      <w:marTop w:val="0"/>
      <w:marBottom w:val="0"/>
      <w:divBdr>
        <w:top w:val="none" w:sz="0" w:space="0" w:color="auto"/>
        <w:left w:val="none" w:sz="0" w:space="0" w:color="auto"/>
        <w:bottom w:val="none" w:sz="0" w:space="0" w:color="auto"/>
        <w:right w:val="none" w:sz="0" w:space="0" w:color="auto"/>
      </w:divBdr>
    </w:div>
    <w:div w:id="2145345724">
      <w:bodyDiv w:val="1"/>
      <w:marLeft w:val="0"/>
      <w:marRight w:val="0"/>
      <w:marTop w:val="0"/>
      <w:marBottom w:val="0"/>
      <w:divBdr>
        <w:top w:val="none" w:sz="0" w:space="0" w:color="auto"/>
        <w:left w:val="none" w:sz="0" w:space="0" w:color="auto"/>
        <w:bottom w:val="none" w:sz="0" w:space="0" w:color="auto"/>
        <w:right w:val="none" w:sz="0" w:space="0" w:color="auto"/>
      </w:divBdr>
      <w:divsChild>
        <w:div w:id="458032232">
          <w:marLeft w:val="45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es.iccsafe.org/lookup/CAFC2022P3_Pt03_Ch09_Sec907.6.6.3/3389" TargetMode="External"/><Relationship Id="rId18" Type="http://schemas.openxmlformats.org/officeDocument/2006/relationships/hyperlink" Target="https://up.codes/viewer/california/ibc-2018/chapter/2/definitions" TargetMode="External"/><Relationship Id="rId26" Type="http://schemas.openxmlformats.org/officeDocument/2006/relationships/hyperlink" Target="https://codes.iccsafe.org/lookup/CAFC2022P3_Pt06_Ch80_PromNFPA_RefStd56_20/3389" TargetMode="External"/><Relationship Id="rId21" Type="http://schemas.openxmlformats.org/officeDocument/2006/relationships/hyperlink" Target="https://up.codes/viewer/california/ibc-2018/chapter/2/definition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odes.iccsafe.org/lookup/CAFC2022P3_Pt03_Ch09_Sec907.6.1/3389" TargetMode="External"/><Relationship Id="rId17" Type="http://schemas.openxmlformats.org/officeDocument/2006/relationships/image" Target="media/image3.jpeg"/><Relationship Id="rId25" Type="http://schemas.openxmlformats.org/officeDocument/2006/relationships/hyperlink" Target="https://codes.iccsafe.org/lookup/CAFC2022P3_Pt03_Ch11_Sec1105.12.1/3389"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up.codes/viewer/california/ibc-2018/chapter/2/definitions" TargetMode="External"/><Relationship Id="rId29" Type="http://schemas.openxmlformats.org/officeDocument/2006/relationships/hyperlink" Target="https://codes.iccsafe.org/lookup/CAFC2022P3_Pt05_Ch50_Sec5003.11.1_Tbl5003.11.1/338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FC2022P3_Pt03_Ch09_Sec904/3389" TargetMode="External"/><Relationship Id="rId24" Type="http://schemas.openxmlformats.org/officeDocument/2006/relationships/hyperlink" Target="https://codes.iccsafe.org/lookup/CAFC2022P3_Pt03_Ch11_Sec1105.12/338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s://up.codes/viewer/california/ibc-2018/chapter/2/definitions" TargetMode="External"/><Relationship Id="rId28" Type="http://schemas.openxmlformats.org/officeDocument/2006/relationships/image" Target="media/image4.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up.codes/viewer/california/ibc-2018/chapter/2/definition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FC2022P3_Pt06_Ch80_PromNFPA_RefStd72_22/3389" TargetMode="External"/><Relationship Id="rId22" Type="http://schemas.openxmlformats.org/officeDocument/2006/relationships/hyperlink" Target="https://up.codes/viewer/california/ibc-2018/chapter/2/definitions" TargetMode="External"/><Relationship Id="rId27" Type="http://schemas.openxmlformats.org/officeDocument/2006/relationships/hyperlink" Target="https://codes.iccsafe.org/lookup/CAFC2022P3_Pt06_Ch80_PromICC_RefStdCMC_22/3389" TargetMode="External"/><Relationship Id="rId30" Type="http://schemas.openxmlformats.org/officeDocument/2006/relationships/hyperlink" Target="https://codes.iccsafe.org/content/CABC2022P4/chapter-35-referenced-standards"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F4A86-A089-4214-98EF-1C9DB0EC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78</Pages>
  <Words>24985</Words>
  <Characters>146858</Characters>
  <Application>Microsoft Office Word</Application>
  <DocSecurity>0</DocSecurity>
  <Lines>2670</Lines>
  <Paragraphs>976</Paragraphs>
  <ScaleCrop>false</ScaleCrop>
  <HeadingPairs>
    <vt:vector size="2" baseType="variant">
      <vt:variant>
        <vt:lpstr>Title</vt:lpstr>
      </vt:variant>
      <vt:variant>
        <vt:i4>1</vt:i4>
      </vt:variant>
    </vt:vector>
  </HeadingPairs>
  <TitlesOfParts>
    <vt:vector size="1" baseType="lpstr">
      <vt:lpstr>SFM 06-24-FET-PT9</vt:lpstr>
    </vt:vector>
  </TitlesOfParts>
  <Company/>
  <LinksUpToDate>false</LinksUpToDate>
  <CharactersWithSpaces>170867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06-24-FET-PT9</dc:title>
  <dc:creator>CBSC</dc:creator>
  <cp:lastModifiedBy>Hagler, Carol@DGS</cp:lastModifiedBy>
  <cp:revision>24</cp:revision>
  <cp:lastPrinted>2024-04-06T06:34:00Z</cp:lastPrinted>
  <dcterms:created xsi:type="dcterms:W3CDTF">2024-12-19T18:17:00Z</dcterms:created>
  <dcterms:modified xsi:type="dcterms:W3CDTF">2024-12-24T19:24:00Z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0f94b785b640d26ec3e6c1fb55838e2ef5cf021cec4f51345323bc6078fd9267</vt:lpwstr>
  </property>
</Properties>
</file>