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47079E8" w:rsidR="00E67FA5" w:rsidRPr="00417479" w:rsidRDefault="00E67FA5" w:rsidP="00E67FA5">
      <w:pPr>
        <w:pStyle w:val="Heading1"/>
      </w:pPr>
      <w:r w:rsidRPr="00417479">
        <w:t xml:space="preserve">COMMISSION ACTION MATRIX – </w:t>
      </w:r>
      <w:r w:rsidR="004175DB">
        <w:t>Salmon</w:t>
      </w:r>
      <w:r w:rsidRPr="00417479">
        <w:br/>
      </w:r>
      <w:r w:rsidR="0041758B">
        <w:t>Building, Fire and other</w:t>
      </w:r>
      <w:r w:rsidRPr="00417479">
        <w:t xml:space="preserve"> (</w:t>
      </w:r>
      <w:r w:rsidR="0041758B">
        <w:t>bfo</w:t>
      </w:r>
      <w:r w:rsidRPr="00417479">
        <w:t>) CODE ADVISORY COMMITTEE</w:t>
      </w:r>
    </w:p>
    <w:p w14:paraId="28EDE231" w14:textId="31BD6F11" w:rsidR="00E67FA5" w:rsidRPr="00417479" w:rsidRDefault="0041758B" w:rsidP="00E67FA5">
      <w:pPr>
        <w:pStyle w:val="Heading2"/>
      </w:pPr>
      <w:r>
        <w:t>2025 California existing Building Code</w:t>
      </w:r>
      <w:r w:rsidR="00E67FA5" w:rsidRPr="00417479">
        <w:t xml:space="preserve">, TITLE 24, PART </w:t>
      </w:r>
      <w:r>
        <w:t>10</w:t>
      </w:r>
      <w:r w:rsidR="00E67FA5" w:rsidRPr="00417479">
        <w:t xml:space="preserve">, </w:t>
      </w:r>
      <w:r>
        <w:t>2024 International Existing Building Code</w:t>
      </w:r>
      <w:r w:rsidR="00E67FA5" w:rsidRPr="00417479">
        <w:br/>
        <w:t xml:space="preserve">AGENCY: </w:t>
      </w:r>
      <w:r>
        <w:t>State Fire Marshal</w:t>
      </w:r>
      <w:r w:rsidR="000E7754" w:rsidRPr="00417479">
        <w:t xml:space="preserve">, </w:t>
      </w:r>
      <w:r>
        <w:t>sfm 09/24</w:t>
      </w:r>
    </w:p>
    <w:p w14:paraId="76B37611" w14:textId="36CF245F" w:rsidR="008F2B9E" w:rsidRPr="00417479" w:rsidRDefault="008F2B9E" w:rsidP="00E15B76">
      <w:pPr>
        <w:pStyle w:val="Heading3"/>
      </w:pPr>
      <w:r w:rsidRPr="00417479">
        <w:t>LEGEND:</w:t>
      </w:r>
    </w:p>
    <w:p w14:paraId="5DC56967" w14:textId="77777777" w:rsidR="008F2B9E" w:rsidRPr="00417479" w:rsidRDefault="008F2B9E" w:rsidP="00E15B76">
      <w:pPr>
        <w:spacing w:before="60" w:after="0"/>
      </w:pPr>
      <w:r w:rsidRPr="00417479">
        <w:rPr>
          <w:b/>
          <w:bCs/>
        </w:rPr>
        <w:t>CAC Actions:</w:t>
      </w:r>
      <w:r w:rsidRPr="00417479">
        <w:t xml:space="preserve"> Approve, Disapprove, Approve as Amended, Further Study Required</w:t>
      </w:r>
    </w:p>
    <w:p w14:paraId="79697EBD" w14:textId="61F86F7D" w:rsidR="008F2B9E" w:rsidRPr="00417479" w:rsidRDefault="008F2B9E" w:rsidP="00E15B76">
      <w:pPr>
        <w:spacing w:after="0"/>
        <w:rPr>
          <w:rFonts w:cs="Arial"/>
        </w:rPr>
      </w:pPr>
      <w:r w:rsidRPr="00417479">
        <w:rPr>
          <w:b/>
          <w:bCs/>
        </w:rPr>
        <w:t>Agency Responses:</w:t>
      </w:r>
      <w:r w:rsidRPr="00417479">
        <w:t xml:space="preserve"> Accept, Disagree, Withdraw</w:t>
      </w:r>
    </w:p>
    <w:p w14:paraId="5F300F32" w14:textId="77777777" w:rsidR="008F2B9E" w:rsidRPr="00417479" w:rsidRDefault="008F2B9E" w:rsidP="00E15B76">
      <w:pPr>
        <w:spacing w:after="0"/>
      </w:pPr>
      <w:r w:rsidRPr="00417479">
        <w:rPr>
          <w:b/>
          <w:bCs/>
        </w:rPr>
        <w:t>CBSC Actions:</w:t>
      </w:r>
      <w:r w:rsidRPr="00417479">
        <w:t xml:space="preserve"> Approve, Disapprove, Approve as Amended, Further Study Required</w:t>
      </w:r>
    </w:p>
    <w:p w14:paraId="51C3D8CA" w14:textId="77777777" w:rsidR="008F2B9E" w:rsidRPr="00417479" w:rsidRDefault="008F2B9E" w:rsidP="008F2B9E">
      <w:pPr>
        <w:spacing w:after="40"/>
      </w:pPr>
      <w:r w:rsidRPr="00417479">
        <w:rPr>
          <w:b/>
          <w:bCs/>
        </w:rPr>
        <w:t>Matrix Paper Color</w:t>
      </w:r>
      <w:r w:rsidRPr="00417479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417479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417479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41747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17479">
        <w:rPr>
          <w:rFonts w:cs="Arial"/>
        </w:rPr>
        <w:t>Model Code language appears upright</w:t>
      </w:r>
    </w:p>
    <w:p w14:paraId="22459FEE" w14:textId="77777777" w:rsidR="008F2B9E" w:rsidRPr="0041747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17479">
        <w:rPr>
          <w:rFonts w:cs="Arial"/>
        </w:rPr>
        <w:t xml:space="preserve">Existing California amendments appear in </w:t>
      </w:r>
      <w:r w:rsidRPr="00417479">
        <w:rPr>
          <w:rFonts w:cs="Arial"/>
          <w:i/>
        </w:rPr>
        <w:t>italic</w:t>
      </w:r>
    </w:p>
    <w:p w14:paraId="64153D68" w14:textId="77777777" w:rsidR="008F2B9E" w:rsidRPr="00417479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417479">
        <w:rPr>
          <w:rFonts w:cs="Arial"/>
        </w:rPr>
        <w:t xml:space="preserve">Amended model code or new California amendments appear </w:t>
      </w:r>
      <w:r w:rsidRPr="00417479">
        <w:rPr>
          <w:rFonts w:cs="Arial"/>
          <w:i/>
          <w:u w:val="single"/>
        </w:rPr>
        <w:t>underlined &amp; italic</w:t>
      </w:r>
    </w:p>
    <w:p w14:paraId="1DE1B7B8" w14:textId="77777777" w:rsidR="008F2B9E" w:rsidRPr="0041747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17479">
        <w:rPr>
          <w:rFonts w:cs="Arial"/>
        </w:rPr>
        <w:t xml:space="preserve">Repealed model code language appears </w:t>
      </w:r>
      <w:r w:rsidRPr="00417479">
        <w:rPr>
          <w:rFonts w:cs="Arial"/>
          <w:strike/>
        </w:rPr>
        <w:t>upright and in strikeout</w:t>
      </w:r>
    </w:p>
    <w:p w14:paraId="7751C7C3" w14:textId="77777777" w:rsidR="008F2B9E" w:rsidRPr="0041747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17479">
        <w:rPr>
          <w:rFonts w:cs="Arial"/>
        </w:rPr>
        <w:t xml:space="preserve">Repealed California amendments appear in </w:t>
      </w:r>
      <w:r w:rsidRPr="00417479">
        <w:rPr>
          <w:rFonts w:cs="Arial"/>
          <w:i/>
          <w:strike/>
        </w:rPr>
        <w:t>italic and strikeout</w:t>
      </w:r>
    </w:p>
    <w:p w14:paraId="429472DB" w14:textId="16FC114D" w:rsidR="008F2B9E" w:rsidRPr="00417479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417479">
        <w:t>Ellips</w:t>
      </w:r>
      <w:r w:rsidR="00D34669" w:rsidRPr="00417479">
        <w:t>e</w:t>
      </w:r>
      <w:r w:rsidRPr="00417479">
        <w:t>s (</w:t>
      </w:r>
      <w:r w:rsidR="00E5037D" w:rsidRPr="00417479">
        <w:t>…</w:t>
      </w:r>
      <w:r w:rsidRPr="00417479">
        <w:t>) indicate existing text remains unchange</w:t>
      </w:r>
      <w:r w:rsidRPr="00417479">
        <w:rPr>
          <w:rFonts w:eastAsia="Times New Roman" w:cs="Arial"/>
          <w:lang w:eastAsia="ko-KR"/>
        </w:rPr>
        <w:t>d</w:t>
      </w:r>
      <w:bookmarkEnd w:id="1"/>
    </w:p>
    <w:p w14:paraId="0ECB65CF" w14:textId="77ADDB38" w:rsidR="00FB3CA6" w:rsidRPr="00417479" w:rsidRDefault="00666DBB" w:rsidP="00E5037D">
      <w:pPr>
        <w:pStyle w:val="Heading3"/>
        <w:spacing w:before="240"/>
      </w:pPr>
      <w:r w:rsidRPr="00417479">
        <w:t xml:space="preserve">ITEM </w:t>
      </w:r>
      <w:r w:rsidR="00AF3697">
        <w:t>5</w:t>
      </w:r>
      <w:r w:rsidR="00E5037D" w:rsidRPr="00417479">
        <w:br/>
      </w:r>
      <w:r w:rsidR="00FB3CA6" w:rsidRPr="00417479">
        <w:t xml:space="preserve">Chapter </w:t>
      </w:r>
      <w:r w:rsidR="00AF3697">
        <w:t>5 Prescriptive Compliance Method</w:t>
      </w:r>
    </w:p>
    <w:p w14:paraId="129E6745" w14:textId="77777777" w:rsidR="00AF3697" w:rsidRDefault="00AF3697" w:rsidP="00AF3697">
      <w:r>
        <w:t xml:space="preserve">Adopt </w:t>
      </w:r>
      <w:r>
        <w:rPr>
          <w:rFonts w:cs="Arial"/>
          <w:szCs w:val="24"/>
        </w:rPr>
        <w:t>Sections 501.1 through 501.3, 502.1, 502.1.2, 502.5, 503.1, 503.14, 503.15, 503.16, 503.16.1, 503.17, 503.19, 503.20, 504, 505 and 506.1, 506.1.1, 506.2, 506.3, 506.4</w:t>
      </w:r>
      <w:r>
        <w:t xml:space="preserve"> of the 2024 IEBC and bring forward existing amendments from the 2022 CEBC to 2025 CEBC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FB3CA6" w:rsidRPr="00417479" w14:paraId="7BC6D3DF" w14:textId="77777777" w:rsidTr="00E50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0ECAB54A" w:rsidR="00FB3CA6" w:rsidRPr="00417479" w:rsidRDefault="00AF3697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09/24</w:t>
            </w:r>
            <w:r w:rsidR="000E7754" w:rsidRPr="00417479">
              <w:rPr>
                <w:b/>
                <w:bCs/>
              </w:rPr>
              <w:br/>
            </w:r>
            <w:r w:rsidR="00243107" w:rsidRPr="00417479">
              <w:rPr>
                <w:b/>
                <w:bCs/>
              </w:rPr>
              <w:t>ITEM</w:t>
            </w:r>
            <w:r w:rsidR="00FB3CA6" w:rsidRPr="004174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417479" w:rsidRDefault="00FB3CA6" w:rsidP="00DF33F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417479" w:rsidRDefault="00FB3CA6" w:rsidP="00DF33F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CAC</w:t>
            </w:r>
            <w:r w:rsidRPr="00417479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417479" w:rsidRDefault="00FB3CA6" w:rsidP="00DF33F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417479" w:rsidRDefault="00FB3CA6" w:rsidP="00DF33F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417479" w:rsidRDefault="00FB3CA6" w:rsidP="00DF33F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417479" w:rsidRDefault="00FB3CA6" w:rsidP="00DF33F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CBSC</w:t>
            </w:r>
            <w:r w:rsidRPr="00417479">
              <w:rPr>
                <w:b/>
                <w:bCs/>
              </w:rPr>
              <w:br/>
              <w:t>Action</w:t>
            </w:r>
          </w:p>
        </w:tc>
      </w:tr>
      <w:tr w:rsidR="00FB3CA6" w:rsidRPr="00417479" w14:paraId="2E19761C" w14:textId="77777777" w:rsidTr="00E5037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1EAB57B" w:rsidR="00FB3CA6" w:rsidRPr="00417479" w:rsidRDefault="00AF3697" w:rsidP="00AF369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5-2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7CDB7696" w:rsidR="00FB3CA6" w:rsidRPr="00417479" w:rsidRDefault="00AF3697" w:rsidP="00DB4C62">
            <w:pPr>
              <w:spacing w:after="0"/>
              <w:rPr>
                <w:b/>
                <w:bCs/>
              </w:rPr>
            </w:pPr>
            <w:r w:rsidRPr="00AF3697">
              <w:rPr>
                <w:b/>
                <w:bCs/>
              </w:rPr>
              <w:t>505.4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02C863A0" w:rsidR="00FB3CA6" w:rsidRPr="00417479" w:rsidRDefault="00AF3697" w:rsidP="00666DBB">
            <w:pPr>
              <w:spacing w:after="0"/>
              <w:jc w:val="center"/>
              <w:rPr>
                <w:b/>
                <w:bCs/>
              </w:rPr>
            </w:pPr>
            <w:r w:rsidRPr="00AF3697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2BCB2D5" w:rsidR="00FB3CA6" w:rsidRPr="00417479" w:rsidRDefault="00AF3697" w:rsidP="00666DBB">
            <w:pPr>
              <w:spacing w:after="0"/>
              <w:jc w:val="center"/>
              <w:rPr>
                <w:b/>
                <w:bCs/>
              </w:rPr>
            </w:pPr>
            <w:r w:rsidRPr="00AF3697">
              <w:rPr>
                <w:b/>
                <w:bCs/>
              </w:rPr>
              <w:t>Withdraw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77777777" w:rsidR="00FB3CA6" w:rsidRPr="00417479" w:rsidRDefault="00FB3CA6" w:rsidP="00DB4C62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BC05C3F" w14:textId="77777777" w:rsidR="00AF3697" w:rsidRPr="00AF3697" w:rsidRDefault="00AF3697" w:rsidP="003000F1">
            <w:r w:rsidRPr="00AF3697">
              <w:t>Amend the model code standards to comply with California Building and Residential Codes.</w:t>
            </w:r>
          </w:p>
          <w:p w14:paraId="4BD7BA91" w14:textId="7D9FD2D2" w:rsidR="00FB3CA6" w:rsidRPr="00417479" w:rsidRDefault="00AF3697" w:rsidP="00AF3697">
            <w:pPr>
              <w:spacing w:after="0"/>
            </w:pPr>
            <w:r w:rsidRPr="00AF3697">
              <w:rPr>
                <w:b/>
                <w:bCs/>
              </w:rPr>
              <w:t xml:space="preserve">CAC: </w:t>
            </w:r>
            <w:r w:rsidRPr="00AF3697">
              <w:t>Further Study Required under criteria #1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417479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B46272C" w14:textId="033B2ECC" w:rsidR="00AF3697" w:rsidRPr="00417479" w:rsidRDefault="00AF3697" w:rsidP="00AF3697">
      <w:pPr>
        <w:pStyle w:val="Heading3"/>
        <w:spacing w:before="240"/>
        <w:rPr>
          <w:noProof/>
        </w:rPr>
      </w:pPr>
      <w:bookmarkStart w:id="2" w:name="_Hlk185252547"/>
      <w:r w:rsidRPr="00417479">
        <w:t xml:space="preserve">ITEM </w:t>
      </w:r>
      <w:r>
        <w:t>7</w:t>
      </w:r>
      <w:r w:rsidRPr="00417479">
        <w:br/>
      </w:r>
      <w:r>
        <w:rPr>
          <w:rFonts w:cs="Arial"/>
          <w:bCs/>
        </w:rPr>
        <w:t>Chapter 7 ALTERATIONS—LEVEL 1</w:t>
      </w:r>
    </w:p>
    <w:p w14:paraId="7179C215" w14:textId="77777777" w:rsidR="00AF3697" w:rsidRDefault="00AF3697" w:rsidP="00AF3697">
      <w:r>
        <w:t xml:space="preserve">Adopt </w:t>
      </w:r>
      <w:r>
        <w:rPr>
          <w:rFonts w:cs="Arial"/>
          <w:szCs w:val="24"/>
        </w:rPr>
        <w:t>Chapter 7 of the 2024 IEBC and bring forward existing amendments</w:t>
      </w:r>
      <w:r>
        <w:t xml:space="preserve"> from the 2022 CEBC to 2025 CEBC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F3697" w:rsidRPr="00417479" w14:paraId="6B4A2A58" w14:textId="77777777" w:rsidTr="00C96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C087FB5" w14:textId="07E33D9A" w:rsidR="00AF3697" w:rsidRPr="00417479" w:rsidRDefault="00AF3697" w:rsidP="00C96B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09/24</w:t>
            </w:r>
            <w:r w:rsidRPr="00417479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D17F482" w14:textId="77777777" w:rsidR="00AF3697" w:rsidRPr="00417479" w:rsidRDefault="00AF3697" w:rsidP="00C96BB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0BEA14" w14:textId="77777777" w:rsidR="00AF3697" w:rsidRPr="00417479" w:rsidRDefault="00AF3697" w:rsidP="00C96BB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CAC</w:t>
            </w:r>
            <w:r w:rsidRPr="00417479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1FECB6" w14:textId="77777777" w:rsidR="00AF3697" w:rsidRPr="00417479" w:rsidRDefault="00AF3697" w:rsidP="00C96BB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AC8EE17" w14:textId="77777777" w:rsidR="00AF3697" w:rsidRPr="00417479" w:rsidRDefault="00AF3697" w:rsidP="00C96BB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962B873" w14:textId="77777777" w:rsidR="00AF3697" w:rsidRPr="00417479" w:rsidRDefault="00AF3697" w:rsidP="00C96BB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4B1AA6" w14:textId="77777777" w:rsidR="00AF3697" w:rsidRPr="00417479" w:rsidRDefault="00AF3697" w:rsidP="00C96BB2">
            <w:pPr>
              <w:spacing w:after="0"/>
              <w:rPr>
                <w:b/>
                <w:bCs/>
              </w:rPr>
            </w:pPr>
            <w:r w:rsidRPr="00417479">
              <w:rPr>
                <w:b/>
                <w:bCs/>
              </w:rPr>
              <w:t>CBSC</w:t>
            </w:r>
            <w:r w:rsidRPr="00417479">
              <w:rPr>
                <w:b/>
                <w:bCs/>
              </w:rPr>
              <w:br/>
              <w:t>Action</w:t>
            </w:r>
          </w:p>
        </w:tc>
      </w:tr>
      <w:tr w:rsidR="00AF3697" w:rsidRPr="00417479" w14:paraId="1367092E" w14:textId="77777777" w:rsidTr="00CC332B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5C38" w14:textId="1BA70C1A" w:rsidR="00AF3697" w:rsidRPr="00417479" w:rsidRDefault="00AF3697" w:rsidP="00AF369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999B3" w14:textId="6749F6B2" w:rsidR="00AF3697" w:rsidRPr="00417479" w:rsidRDefault="00AF3697" w:rsidP="00AF3697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t>702.6 Bars, grilles, covers or screens.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A3B33" w14:textId="14DEF13A" w:rsidR="00AF3697" w:rsidRPr="00417479" w:rsidRDefault="00AF3697" w:rsidP="00AF369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DED4" w14:textId="6A2D08B7" w:rsidR="00AF3697" w:rsidRPr="00417479" w:rsidRDefault="00AF3697" w:rsidP="00AF369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A59E9" w14:textId="77777777" w:rsidR="00AF3697" w:rsidRPr="00417479" w:rsidRDefault="00AF3697" w:rsidP="00AF3697">
            <w:pPr>
              <w:spacing w:after="0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40DB3" w14:textId="77777777" w:rsidR="00AF3697" w:rsidRDefault="00AF3697" w:rsidP="00AF36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Amend the model code standards to comply with California Building and Residential Codes.</w:t>
            </w:r>
          </w:p>
          <w:p w14:paraId="1179871A" w14:textId="06CE33F8" w:rsidR="00AF3697" w:rsidRPr="00417479" w:rsidRDefault="00AF3697" w:rsidP="00AF3697">
            <w:pPr>
              <w:spacing w:after="0"/>
            </w:pPr>
            <w:r>
              <w:rPr>
                <w:b/>
                <w:bCs/>
              </w:rPr>
              <w:t xml:space="preserve">CAC: </w:t>
            </w:r>
            <w:r>
              <w:t>Further Study Required under criteria #1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0B4DA" w14:textId="77777777" w:rsidR="00AF3697" w:rsidRPr="00417479" w:rsidRDefault="00AF3697" w:rsidP="00AF3697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2"/>
    </w:tbl>
    <w:p w14:paraId="27B4C782" w14:textId="0289F300" w:rsidR="00342005" w:rsidRPr="00AF3697" w:rsidRDefault="00342005" w:rsidP="00AF3697">
      <w:pPr>
        <w:spacing w:after="0"/>
        <w:rPr>
          <w:sz w:val="18"/>
          <w:szCs w:val="18"/>
          <w:highlight w:val="lightGray"/>
        </w:rPr>
      </w:pPr>
    </w:p>
    <w:sectPr w:rsidR="00342005" w:rsidRPr="00AF3697" w:rsidSect="00E5037D">
      <w:footerReference w:type="default" r:id="rId7"/>
      <w:pgSz w:w="15840" w:h="12240" w:orient="landscape"/>
      <w:pgMar w:top="720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299A17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E5037D">
      <w:rPr>
        <w:rFonts w:cs="Arial"/>
      </w:rPr>
      <w:t>8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11C8A">
      <w:rPr>
        <w:rFonts w:cs="Arial"/>
      </w:rPr>
      <w:t>December</w:t>
    </w:r>
    <w:r w:rsidRPr="00207E89">
      <w:rPr>
        <w:rFonts w:cs="Arial"/>
      </w:rPr>
      <w:t xml:space="preserve"> </w:t>
    </w:r>
    <w:r w:rsidR="00211C8A">
      <w:rPr>
        <w:rFonts w:cs="Arial"/>
      </w:rPr>
      <w:t>13</w:t>
    </w:r>
    <w:r w:rsidRPr="00207E89">
      <w:rPr>
        <w:rFonts w:cs="Arial"/>
      </w:rPr>
      <w:t xml:space="preserve">, </w:t>
    </w:r>
    <w:r w:rsidR="00211C8A">
      <w:rPr>
        <w:rFonts w:cs="Arial"/>
      </w:rPr>
      <w:t>2024</w:t>
    </w:r>
  </w:p>
  <w:p w14:paraId="1802EBAA" w14:textId="6FDF5CEE" w:rsidR="00EA4D4E" w:rsidRPr="00207E89" w:rsidRDefault="00211C8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09/24</w:t>
    </w:r>
    <w:r w:rsidR="00EA4D4E" w:rsidRPr="00207E89">
      <w:rPr>
        <w:rFonts w:cs="Arial"/>
      </w:rPr>
      <w:t xml:space="preserve"> - Part </w:t>
    </w:r>
    <w:r>
      <w:rPr>
        <w:rFonts w:cs="Arial"/>
      </w:rPr>
      <w:t>10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- </w:t>
    </w:r>
    <w:r w:rsidR="004175DB">
      <w:rPr>
        <w:rFonts w:cs="Arial"/>
      </w:rPr>
      <w:t>SALMON</w:t>
    </w:r>
  </w:p>
  <w:p w14:paraId="43178E55" w14:textId="7419BFFD" w:rsidR="00EA4D4E" w:rsidRPr="00207E89" w:rsidRDefault="00211C8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E7754"/>
    <w:rsid w:val="0016159A"/>
    <w:rsid w:val="00205E17"/>
    <w:rsid w:val="00207E89"/>
    <w:rsid w:val="00211C8A"/>
    <w:rsid w:val="00234734"/>
    <w:rsid w:val="00243107"/>
    <w:rsid w:val="003000F1"/>
    <w:rsid w:val="00342005"/>
    <w:rsid w:val="00345214"/>
    <w:rsid w:val="003759F8"/>
    <w:rsid w:val="003B609F"/>
    <w:rsid w:val="003E19BB"/>
    <w:rsid w:val="00417479"/>
    <w:rsid w:val="0041758B"/>
    <w:rsid w:val="004175DB"/>
    <w:rsid w:val="005107D5"/>
    <w:rsid w:val="00595B4C"/>
    <w:rsid w:val="005E44F6"/>
    <w:rsid w:val="00602858"/>
    <w:rsid w:val="00666DBB"/>
    <w:rsid w:val="006A3496"/>
    <w:rsid w:val="006C5969"/>
    <w:rsid w:val="007000EA"/>
    <w:rsid w:val="00714133"/>
    <w:rsid w:val="00715553"/>
    <w:rsid w:val="00777CD8"/>
    <w:rsid w:val="00843EE8"/>
    <w:rsid w:val="00864D4F"/>
    <w:rsid w:val="00867C04"/>
    <w:rsid w:val="008732B2"/>
    <w:rsid w:val="00876DB7"/>
    <w:rsid w:val="008F2B9E"/>
    <w:rsid w:val="009050B3"/>
    <w:rsid w:val="009D3118"/>
    <w:rsid w:val="00A31878"/>
    <w:rsid w:val="00AF03E0"/>
    <w:rsid w:val="00AF3697"/>
    <w:rsid w:val="00B024FD"/>
    <w:rsid w:val="00BC58CD"/>
    <w:rsid w:val="00BD6C6A"/>
    <w:rsid w:val="00C55799"/>
    <w:rsid w:val="00CF7C02"/>
    <w:rsid w:val="00D34669"/>
    <w:rsid w:val="00D566CB"/>
    <w:rsid w:val="00D86E67"/>
    <w:rsid w:val="00DB4C62"/>
    <w:rsid w:val="00DF33F2"/>
    <w:rsid w:val="00E15B76"/>
    <w:rsid w:val="00E42E3A"/>
    <w:rsid w:val="00E5037D"/>
    <w:rsid w:val="00E67FA5"/>
    <w:rsid w:val="00EA4D4E"/>
    <w:rsid w:val="00EC4AC1"/>
    <w:rsid w:val="00EC7943"/>
    <w:rsid w:val="00F62A54"/>
    <w:rsid w:val="00FA51B0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SFM-09-24-CAM-PT10-Salmon</dc:title>
  <dc:subject/>
  <dc:creator>Brauzman, Irina@DGS</dc:creator>
  <cp:keywords/>
  <dc:description/>
  <cp:lastModifiedBy>Brauzman, Irina@DGS</cp:lastModifiedBy>
  <cp:revision>5</cp:revision>
  <dcterms:created xsi:type="dcterms:W3CDTF">2024-12-13T20:58:00Z</dcterms:created>
  <dcterms:modified xsi:type="dcterms:W3CDTF">2024-12-16T22:42:00Z</dcterms:modified>
</cp:coreProperties>
</file>