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8D3CC" w14:textId="77777777" w:rsidR="0075170E" w:rsidRPr="00E54255" w:rsidRDefault="0075170E" w:rsidP="0075170E">
      <w:pPr>
        <w:widowControl/>
        <w:spacing w:after="0"/>
        <w:jc w:val="center"/>
        <w:rPr>
          <w:rFonts w:ascii="Century Gothic" w:eastAsia="Calibri" w:hAnsi="Century Gothic" w:cs="Arial"/>
          <w:snapToGrid/>
          <w:szCs w:val="24"/>
        </w:rPr>
      </w:pPr>
      <w:r w:rsidRPr="00E54255">
        <w:rPr>
          <w:rFonts w:ascii="Century Gothic" w:eastAsia="Calibri" w:hAnsi="Century Gothic" w:cs="Arial"/>
          <w:snapToGrid/>
          <w:szCs w:val="24"/>
        </w:rPr>
        <w:t>APPROVED BY THE CALIFORNIA BUILDING STANDARDS COMMISSION</w:t>
      </w:r>
    </w:p>
    <w:p w14:paraId="19A1FC53" w14:textId="0096B118" w:rsidR="0075170E" w:rsidRPr="00E54255" w:rsidRDefault="0075170E" w:rsidP="0075170E">
      <w:pPr>
        <w:widowControl/>
        <w:jc w:val="center"/>
        <w:rPr>
          <w:rFonts w:ascii="Century Gothic" w:eastAsia="Calibri" w:hAnsi="Century Gothic" w:cs="Arial"/>
          <w:snapToGrid/>
          <w:szCs w:val="24"/>
        </w:rPr>
      </w:pPr>
      <w:r>
        <w:rPr>
          <w:rFonts w:ascii="Century Gothic" w:eastAsia="Calibri" w:hAnsi="Century Gothic" w:cs="Arial"/>
          <w:snapToGrid/>
          <w:szCs w:val="24"/>
        </w:rPr>
        <w:t>FEBRUARY 27, 2025</w:t>
      </w:r>
    </w:p>
    <w:p w14:paraId="46AE22C5" w14:textId="43900DFD" w:rsidR="00767766" w:rsidRPr="0046521A" w:rsidRDefault="00454C52" w:rsidP="001F2A94">
      <w:pPr>
        <w:pStyle w:val="Heading1"/>
        <w:spacing w:before="0" w:after="0"/>
        <w:jc w:val="center"/>
        <w:rPr>
          <w:rFonts w:cs="Arial"/>
        </w:rPr>
      </w:pPr>
      <w:r>
        <w:rPr>
          <w:rFonts w:cs="Arial"/>
        </w:rPr>
        <w:t>FINAL</w:t>
      </w:r>
      <w:r w:rsidR="007F62D4">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60260F">
        <w:rPr>
          <w:rFonts w:cs="Arial"/>
        </w:rPr>
        <w:t>DIVISION OF THE STATE ARCHITECT (DSA-AC)</w:t>
      </w:r>
      <w:r w:rsidR="00767766" w:rsidRPr="0046521A">
        <w:rPr>
          <w:rFonts w:cs="Arial"/>
        </w:rPr>
        <w:br/>
        <w:t xml:space="preserve">REGARDING THE </w:t>
      </w:r>
      <w:r w:rsidR="00322ECE">
        <w:rPr>
          <w:rFonts w:cs="Arial"/>
        </w:rPr>
        <w:t xml:space="preserve">2025 CALIFORNIA BUILDING CODE </w:t>
      </w:r>
      <w:r w:rsidR="00545900">
        <w:rPr>
          <w:rFonts w:cs="Arial"/>
        </w:rPr>
        <w:t xml:space="preserve">&amp; </w:t>
      </w:r>
      <w:r w:rsidR="00930530">
        <w:rPr>
          <w:rFonts w:cs="Arial"/>
        </w:rPr>
        <w:t xml:space="preserve">2025 CALIFORNIA </w:t>
      </w:r>
      <w:r w:rsidR="00103EB8">
        <w:rPr>
          <w:rFonts w:cs="Arial"/>
        </w:rPr>
        <w:t>EXISTING BUI</w:t>
      </w:r>
      <w:r w:rsidR="00980CA1">
        <w:rPr>
          <w:rFonts w:cs="Arial"/>
        </w:rPr>
        <w:t>L</w:t>
      </w:r>
      <w:r w:rsidR="00103EB8">
        <w:rPr>
          <w:rFonts w:cs="Arial"/>
        </w:rPr>
        <w:t>DING CODE</w:t>
      </w:r>
      <w:r w:rsidR="00767766" w:rsidRPr="0046521A">
        <w:rPr>
          <w:rFonts w:cs="Arial"/>
        </w:rPr>
        <w:t>,</w:t>
      </w:r>
      <w:r w:rsidR="001F2A94">
        <w:rPr>
          <w:rFonts w:cs="Arial"/>
        </w:rPr>
        <w:br/>
      </w:r>
      <w:r w:rsidR="00767766" w:rsidRPr="0046521A">
        <w:rPr>
          <w:rFonts w:cs="Arial"/>
        </w:rPr>
        <w:t>CALIFORNIA CODE OF REGULATIONS, TITLE 24, PART</w:t>
      </w:r>
      <w:r w:rsidR="005056E9">
        <w:rPr>
          <w:rFonts w:cs="Arial"/>
        </w:rPr>
        <w:t>S 2 &amp; 10</w:t>
      </w:r>
      <w:r w:rsidR="00767766" w:rsidRPr="0046521A">
        <w:rPr>
          <w:rFonts w:cs="Arial"/>
        </w:rPr>
        <w:t xml:space="preserve"> </w:t>
      </w:r>
      <w:r w:rsidR="001F2A94">
        <w:rPr>
          <w:rFonts w:cs="Arial"/>
        </w:rPr>
        <w:br/>
      </w:r>
      <w:r w:rsidR="00767766" w:rsidRPr="0046521A">
        <w:rPr>
          <w:rFonts w:cs="Arial"/>
        </w:rPr>
        <w:t>(</w:t>
      </w:r>
      <w:r w:rsidR="00601FAA">
        <w:rPr>
          <w:rFonts w:cs="Arial"/>
        </w:rPr>
        <w:t>DSA-AC 0</w:t>
      </w:r>
      <w:r w:rsidR="00D250AB">
        <w:rPr>
          <w:rFonts w:cs="Arial"/>
        </w:rPr>
        <w:t>1</w:t>
      </w:r>
      <w:r w:rsidR="001E5543">
        <w:rPr>
          <w:rFonts w:cs="Arial"/>
        </w:rPr>
        <w:t>-</w:t>
      </w:r>
      <w:r w:rsidR="00601FAA">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0E239979" w:rsidR="002537B1" w:rsidRDefault="00D51583" w:rsidP="008B55E1">
      <w:pPr>
        <w:pStyle w:val="Heading2"/>
        <w:spacing w:before="240"/>
      </w:pPr>
      <w:r>
        <w:rPr>
          <w:rFonts w:cs="Arial"/>
        </w:rPr>
        <w:t>FINAL</w:t>
      </w:r>
      <w:r w:rsidR="00E1088A" w:rsidRPr="0046521A">
        <w:t xml:space="preserve"> </w:t>
      </w:r>
      <w:r w:rsidR="00767766" w:rsidRPr="0046521A">
        <w:t>EXPRESS TERMS</w:t>
      </w:r>
      <w:r w:rsidR="0083127A" w:rsidRPr="0046521A">
        <w:t xml:space="preserve"> </w:t>
      </w:r>
    </w:p>
    <w:p w14:paraId="08C20388" w14:textId="39579637" w:rsidR="00C32AA0" w:rsidRPr="00C32AA0" w:rsidRDefault="00C32AA0" w:rsidP="00C32AA0">
      <w:pPr>
        <w:pStyle w:val="Heading3"/>
      </w:pPr>
      <w:bookmarkStart w:id="0" w:name="_Hlk166590497"/>
      <w:r w:rsidRPr="00C32AA0">
        <w:t>2025 CALIFORNIA BUILDING CODE</w:t>
      </w:r>
      <w:r w:rsidR="00364C18">
        <w:t>, Part 2</w:t>
      </w:r>
      <w:r>
        <w:br/>
        <w:t>ITEMS 1 through 19</w:t>
      </w:r>
    </w:p>
    <w:bookmarkEnd w:id="0"/>
    <w:p w14:paraId="76CD3624" w14:textId="77777777" w:rsidR="009A17FB" w:rsidRPr="0046521A" w:rsidRDefault="00E230CE" w:rsidP="00921EC1">
      <w:pPr>
        <w:pStyle w:val="Heading3"/>
        <w:rPr>
          <w:noProof/>
        </w:rPr>
      </w:pPr>
      <w:r w:rsidRPr="0046521A">
        <w:t xml:space="preserve">ITEM </w:t>
      </w:r>
      <w:r w:rsidR="002422B3">
        <w:rPr>
          <w:noProof/>
        </w:rPr>
        <w:t>1</w:t>
      </w:r>
      <w:r w:rsidRPr="0046521A">
        <w:rPr>
          <w:snapToGrid/>
        </w:rPr>
        <w:br/>
      </w:r>
      <w:r w:rsidR="00C86F24">
        <w:t>CHAPTER</w:t>
      </w:r>
      <w:r w:rsidRPr="0046521A">
        <w:t xml:space="preserve"> </w:t>
      </w:r>
      <w:r w:rsidR="00EC72D4">
        <w:rPr>
          <w:noProof/>
        </w:rPr>
        <w:t>2</w:t>
      </w:r>
      <w:r>
        <w:rPr>
          <w:noProof/>
        </w:rPr>
        <w:t xml:space="preserve"> </w:t>
      </w:r>
      <w:r w:rsidR="003751FA">
        <w:rPr>
          <w:noProof/>
        </w:rPr>
        <w:t>DEFINITIONS</w:t>
      </w:r>
      <w:r w:rsidRPr="0046521A">
        <w:rPr>
          <w:noProof/>
        </w:rPr>
        <w:t xml:space="preserve">, </w:t>
      </w:r>
      <w:r w:rsidRPr="0046521A">
        <w:t xml:space="preserve">Section </w:t>
      </w:r>
      <w:r w:rsidR="00635106">
        <w:rPr>
          <w:rFonts w:cs="Arial"/>
        </w:rPr>
        <w:t>202</w:t>
      </w:r>
      <w:r>
        <w:rPr>
          <w:rFonts w:cs="Arial"/>
        </w:rPr>
        <w:t xml:space="preserve"> </w:t>
      </w:r>
      <w:r w:rsidR="00635106">
        <w:rPr>
          <w:rFonts w:cs="Arial"/>
        </w:rPr>
        <w:t>Definitions</w:t>
      </w:r>
    </w:p>
    <w:p w14:paraId="45436D82" w14:textId="4C5D055D" w:rsidR="00E230CE" w:rsidRPr="000342F0" w:rsidRDefault="000342F0" w:rsidP="000342F0">
      <w:pPr>
        <w:autoSpaceDE w:val="0"/>
        <w:autoSpaceDN w:val="0"/>
        <w:adjustRightInd w:val="0"/>
        <w:rPr>
          <w:rFonts w:cs="Arial"/>
          <w:i/>
          <w:iCs/>
          <w:szCs w:val="24"/>
        </w:rPr>
      </w:pPr>
      <w:r w:rsidRPr="00C83316">
        <w:rPr>
          <w:rFonts w:cs="Arial"/>
          <w:b/>
          <w:bCs/>
          <w:i/>
          <w:iCs/>
          <w:szCs w:val="24"/>
        </w:rPr>
        <w:t xml:space="preserve">MULTI-BEDROOM HOUSING UNIT. [DSA-AC] </w:t>
      </w:r>
      <w:r w:rsidRPr="00C83316">
        <w:rPr>
          <w:rFonts w:cs="Arial"/>
          <w:i/>
          <w:iCs/>
          <w:szCs w:val="24"/>
        </w:rPr>
        <w:t xml:space="preserve">A housing unit, intended for use by students at a place of education, with a kitchen and/or </w:t>
      </w:r>
      <w:r w:rsidRPr="00C83316">
        <w:rPr>
          <w:rFonts w:cs="Arial"/>
          <w:i/>
          <w:iCs/>
          <w:strike/>
          <w:szCs w:val="24"/>
        </w:rPr>
        <w:t>toilet and bathing rooms</w:t>
      </w:r>
      <w:r w:rsidRPr="00C83316">
        <w:rPr>
          <w:rFonts w:cs="Arial"/>
          <w:i/>
          <w:iCs/>
          <w:szCs w:val="24"/>
        </w:rPr>
        <w:t xml:space="preserve"> </w:t>
      </w:r>
      <w:r w:rsidRPr="00C83316">
        <w:rPr>
          <w:rFonts w:cs="Arial"/>
          <w:i/>
          <w:iCs/>
          <w:szCs w:val="24"/>
          <w:u w:val="single"/>
        </w:rPr>
        <w:t>bathroom</w:t>
      </w:r>
      <w:r>
        <w:rPr>
          <w:rFonts w:cs="Arial"/>
          <w:i/>
          <w:iCs/>
          <w:szCs w:val="24"/>
          <w:u w:val="single"/>
        </w:rPr>
        <w:t>(</w:t>
      </w:r>
      <w:r w:rsidRPr="00C83316">
        <w:rPr>
          <w:rFonts w:cs="Arial"/>
          <w:i/>
          <w:iCs/>
          <w:szCs w:val="24"/>
          <w:u w:val="single"/>
        </w:rPr>
        <w:t>s</w:t>
      </w:r>
      <w:r>
        <w:rPr>
          <w:rFonts w:cs="Arial"/>
          <w:i/>
          <w:iCs/>
          <w:szCs w:val="24"/>
          <w:u w:val="single"/>
        </w:rPr>
        <w:t>)</w:t>
      </w:r>
      <w:r w:rsidRPr="00C83316">
        <w:rPr>
          <w:rFonts w:cs="Arial"/>
          <w:i/>
          <w:iCs/>
          <w:szCs w:val="24"/>
        </w:rPr>
        <w:t xml:space="preserve"> within the unit, such as an apartment or dormitory. Multi-bedroom housing units are separate from one another and from common use spaces within a building.</w:t>
      </w:r>
    </w:p>
    <w:p w14:paraId="2C1B2CED" w14:textId="220B51B7" w:rsidR="00005708" w:rsidRPr="0046521A" w:rsidRDefault="00005708" w:rsidP="00C175CF">
      <w:pPr>
        <w:pStyle w:val="Heading4"/>
        <w:spacing w:before="120"/>
        <w:ind w:left="0"/>
      </w:pPr>
      <w:r w:rsidRPr="0046521A">
        <w:t xml:space="preserve">Notation: </w:t>
      </w:r>
    </w:p>
    <w:p w14:paraId="29975944" w14:textId="061AA78E" w:rsidR="00005708" w:rsidRPr="0046521A" w:rsidRDefault="00005708" w:rsidP="00AA0C1D">
      <w:pPr>
        <w:rPr>
          <w:rFonts w:cs="Arial"/>
        </w:rPr>
      </w:pPr>
      <w:r w:rsidRPr="0046521A">
        <w:rPr>
          <w:rFonts w:cs="Arial"/>
        </w:rPr>
        <w:t xml:space="preserve">Authority: </w:t>
      </w:r>
      <w:r w:rsidR="00905F6A">
        <w:rPr>
          <w:rFonts w:cs="Arial"/>
          <w:noProof/>
        </w:rPr>
        <w:t xml:space="preserve">Government Code Section </w:t>
      </w:r>
      <w:r w:rsidR="008C5EFA">
        <w:rPr>
          <w:rFonts w:cs="Arial"/>
          <w:noProof/>
        </w:rPr>
        <w:t>12955.1(c)</w:t>
      </w:r>
    </w:p>
    <w:p w14:paraId="0D1B49AF" w14:textId="08F4B2C1" w:rsidR="00767766" w:rsidRDefault="00005708" w:rsidP="00AA0C1D">
      <w:pPr>
        <w:rPr>
          <w:rFonts w:cs="Arial"/>
          <w:noProof/>
        </w:rPr>
      </w:pPr>
      <w:r w:rsidRPr="0046521A">
        <w:rPr>
          <w:rFonts w:cs="Arial"/>
        </w:rPr>
        <w:t xml:space="preserve">Reference(s): </w:t>
      </w:r>
      <w:r w:rsidR="004164B1">
        <w:rPr>
          <w:rFonts w:cs="Arial"/>
          <w:noProof/>
        </w:rPr>
        <w:t xml:space="preserve">Government Code Section 4450, 4451, 4452, 4456 , 4459 and 12955.1. </w:t>
      </w:r>
      <w:r w:rsidR="004164B1">
        <w:rPr>
          <w:szCs w:val="24"/>
        </w:rPr>
        <w:t>Health and Safety Code Sections 19955</w:t>
      </w:r>
      <w:r w:rsidR="00A62F00">
        <w:rPr>
          <w:szCs w:val="24"/>
        </w:rPr>
        <w:t xml:space="preserve">, </w:t>
      </w:r>
      <w:r w:rsidR="009B708D">
        <w:rPr>
          <w:szCs w:val="24"/>
        </w:rPr>
        <w:t>19957</w:t>
      </w:r>
      <w:r w:rsidR="004164B1">
        <w:rPr>
          <w:szCs w:val="24"/>
        </w:rPr>
        <w:t xml:space="preserve"> through 19959</w:t>
      </w:r>
      <w:r w:rsidR="004164B1">
        <w:rPr>
          <w:rFonts w:cs="Arial"/>
          <w:noProof/>
        </w:rPr>
        <w:t>.</w:t>
      </w:r>
    </w:p>
    <w:p w14:paraId="622CDBEE" w14:textId="6ECC9DDD" w:rsidR="00486729" w:rsidRPr="0046521A" w:rsidRDefault="00486729" w:rsidP="00C175CF">
      <w:pPr>
        <w:pStyle w:val="Heading3"/>
        <w:rPr>
          <w:noProof/>
        </w:rPr>
      </w:pPr>
      <w:r w:rsidRPr="0046521A">
        <w:lastRenderedPageBreak/>
        <w:t xml:space="preserve">ITEM </w:t>
      </w:r>
      <w:r w:rsidR="00D744EE">
        <w:rPr>
          <w:noProof/>
        </w:rPr>
        <w:t>2</w:t>
      </w:r>
      <w:r w:rsidRPr="0046521A">
        <w:rPr>
          <w:snapToGrid/>
        </w:rPr>
        <w:br/>
      </w:r>
      <w:r w:rsidRPr="0046521A">
        <w:t xml:space="preserve">Chapter </w:t>
      </w:r>
      <w:r w:rsidR="00A66AA1">
        <w:rPr>
          <w:noProof/>
        </w:rPr>
        <w:t>11B ACCESSIBILITY TO PUBLIC BUILDINGS, PUBLIC ACCOMMODATIONS, COMMERCIAL BUILDINGS AND PUBLIC HOUSING</w:t>
      </w:r>
      <w:r w:rsidRPr="0046521A">
        <w:rPr>
          <w:noProof/>
        </w:rPr>
        <w:t xml:space="preserve">, </w:t>
      </w:r>
      <w:r w:rsidRPr="0046521A">
        <w:t xml:space="preserve">Section </w:t>
      </w:r>
      <w:r w:rsidR="003876CB">
        <w:rPr>
          <w:rFonts w:cs="Arial"/>
        </w:rPr>
        <w:t>11B-213.2</w:t>
      </w:r>
      <w:r w:rsidR="00B97DDC">
        <w:rPr>
          <w:rFonts w:cs="Arial"/>
        </w:rPr>
        <w:t xml:space="preserve"> Toilet</w:t>
      </w:r>
      <w:r w:rsidR="00C25979">
        <w:rPr>
          <w:rFonts w:cs="Arial"/>
        </w:rPr>
        <w:t xml:space="preserve"> rooms and bathing rooms</w:t>
      </w:r>
      <w:r w:rsidR="00364C18">
        <w:rPr>
          <w:rFonts w:cs="Arial"/>
        </w:rPr>
        <w:t>.</w:t>
      </w:r>
    </w:p>
    <w:p w14:paraId="42B9D598" w14:textId="6EEFD7F0" w:rsidR="008C2587" w:rsidRPr="0023593F" w:rsidRDefault="008C2587" w:rsidP="008C2587">
      <w:pPr>
        <w:autoSpaceDE w:val="0"/>
        <w:autoSpaceDN w:val="0"/>
        <w:adjustRightInd w:val="0"/>
        <w:rPr>
          <w:rFonts w:cs="Arial"/>
          <w:i/>
          <w:szCs w:val="24"/>
        </w:rPr>
      </w:pPr>
      <w:r w:rsidRPr="0071266C">
        <w:rPr>
          <w:rFonts w:cs="Arial"/>
          <w:b/>
          <w:bCs/>
          <w:i/>
          <w:iCs/>
          <w:szCs w:val="24"/>
        </w:rPr>
        <w:t>11B</w:t>
      </w:r>
      <w:r w:rsidRPr="0023593F">
        <w:rPr>
          <w:rFonts w:cs="Arial"/>
          <w:b/>
          <w:bCs/>
          <w:szCs w:val="24"/>
        </w:rPr>
        <w:t xml:space="preserve">-213.2 Toilet rooms and bathing rooms. </w:t>
      </w:r>
      <w:r w:rsidRPr="0023593F">
        <w:rPr>
          <w:rFonts w:cs="Arial"/>
          <w:szCs w:val="24"/>
        </w:rPr>
        <w:t>Where toilet</w:t>
      </w:r>
      <w:r>
        <w:rPr>
          <w:rFonts w:cs="Arial"/>
          <w:szCs w:val="24"/>
        </w:rPr>
        <w:t xml:space="preserve"> </w:t>
      </w:r>
      <w:r w:rsidRPr="0023593F">
        <w:rPr>
          <w:rFonts w:cs="Arial"/>
          <w:szCs w:val="24"/>
        </w:rPr>
        <w:t xml:space="preserve">rooms are provided, each toilet room shall comply with </w:t>
      </w:r>
      <w:r w:rsidRPr="0023593F">
        <w:rPr>
          <w:rFonts w:cs="Arial"/>
          <w:i/>
          <w:iCs/>
          <w:szCs w:val="24"/>
        </w:rPr>
        <w:t>Section</w:t>
      </w:r>
      <w:r>
        <w:rPr>
          <w:rFonts w:cs="Arial"/>
          <w:i/>
          <w:iCs/>
          <w:szCs w:val="24"/>
        </w:rPr>
        <w:t xml:space="preserve"> </w:t>
      </w:r>
      <w:r w:rsidRPr="0023593F">
        <w:rPr>
          <w:rFonts w:cs="Arial"/>
          <w:i/>
          <w:iCs/>
          <w:szCs w:val="24"/>
        </w:rPr>
        <w:t>11B</w:t>
      </w:r>
      <w:r w:rsidRPr="0023593F">
        <w:rPr>
          <w:rFonts w:cs="Arial"/>
          <w:szCs w:val="24"/>
        </w:rPr>
        <w:t>-603. Where bathing rooms are provided, each bathing</w:t>
      </w:r>
      <w:r>
        <w:rPr>
          <w:rFonts w:cs="Arial"/>
          <w:szCs w:val="24"/>
        </w:rPr>
        <w:t xml:space="preserve"> </w:t>
      </w:r>
      <w:r w:rsidRPr="0023593F">
        <w:rPr>
          <w:rFonts w:cs="Arial"/>
          <w:szCs w:val="24"/>
        </w:rPr>
        <w:t xml:space="preserve">room shall comply with </w:t>
      </w:r>
      <w:r w:rsidRPr="0023593F">
        <w:rPr>
          <w:rFonts w:cs="Arial"/>
          <w:i/>
          <w:iCs/>
          <w:szCs w:val="24"/>
        </w:rPr>
        <w:t>Section 11B</w:t>
      </w:r>
      <w:r w:rsidRPr="0023593F">
        <w:rPr>
          <w:rFonts w:cs="Arial"/>
          <w:szCs w:val="24"/>
        </w:rPr>
        <w:t>-603</w:t>
      </w:r>
      <w:r w:rsidRPr="0023593F">
        <w:rPr>
          <w:rFonts w:cs="Arial"/>
          <w:i/>
          <w:iCs/>
          <w:szCs w:val="24"/>
        </w:rPr>
        <w:t>.</w:t>
      </w:r>
    </w:p>
    <w:p w14:paraId="6E440D38" w14:textId="1FDB558C" w:rsidR="008C2587" w:rsidRPr="0023593F" w:rsidRDefault="008C2587" w:rsidP="00422DCA">
      <w:pPr>
        <w:autoSpaceDE w:val="0"/>
        <w:autoSpaceDN w:val="0"/>
        <w:adjustRightInd w:val="0"/>
        <w:ind w:firstLine="720"/>
        <w:rPr>
          <w:rFonts w:cs="Arial"/>
          <w:b/>
          <w:bCs/>
          <w:szCs w:val="24"/>
        </w:rPr>
      </w:pPr>
      <w:r w:rsidRPr="0023593F">
        <w:rPr>
          <w:rFonts w:cs="Arial"/>
          <w:b/>
          <w:bCs/>
          <w:szCs w:val="24"/>
        </w:rPr>
        <w:t>Exceptions:</w:t>
      </w:r>
    </w:p>
    <w:p w14:paraId="43BC17DA" w14:textId="3BF535F2" w:rsidR="008C2587" w:rsidRPr="008B55E1" w:rsidRDefault="008C2587" w:rsidP="008B55E1">
      <w:pPr>
        <w:pStyle w:val="ListParagraph"/>
        <w:numPr>
          <w:ilvl w:val="0"/>
          <w:numId w:val="46"/>
        </w:numPr>
        <w:rPr>
          <w:rFonts w:cs="Arial"/>
          <w:szCs w:val="24"/>
        </w:rPr>
      </w:pPr>
      <w:r w:rsidRPr="008B55E1">
        <w:rPr>
          <w:rFonts w:cs="Arial"/>
          <w:szCs w:val="24"/>
        </w:rPr>
        <w:t>In alterations …</w:t>
      </w:r>
    </w:p>
    <w:p w14:paraId="21EBDF70" w14:textId="5668BFAD" w:rsidR="008C2587" w:rsidRPr="008B55E1" w:rsidRDefault="008C2587" w:rsidP="008B55E1">
      <w:pPr>
        <w:pStyle w:val="ListParagraph"/>
        <w:numPr>
          <w:ilvl w:val="0"/>
          <w:numId w:val="46"/>
        </w:numPr>
        <w:tabs>
          <w:tab w:val="left" w:pos="1440"/>
        </w:tabs>
        <w:autoSpaceDE w:val="0"/>
        <w:autoSpaceDN w:val="0"/>
        <w:adjustRightInd w:val="0"/>
        <w:rPr>
          <w:rFonts w:cs="Arial"/>
          <w:i/>
          <w:iCs/>
          <w:szCs w:val="24"/>
        </w:rPr>
      </w:pPr>
      <w:r w:rsidRPr="008B55E1">
        <w:rPr>
          <w:rFonts w:cs="Arial"/>
          <w:i/>
          <w:iCs/>
          <w:szCs w:val="24"/>
        </w:rPr>
        <w:t>Reserved.</w:t>
      </w:r>
    </w:p>
    <w:p w14:paraId="70E78BF9" w14:textId="4D28F031" w:rsidR="008C2587" w:rsidRPr="008B55E1" w:rsidRDefault="008C2587" w:rsidP="008B55E1">
      <w:pPr>
        <w:pStyle w:val="ListParagraph"/>
        <w:numPr>
          <w:ilvl w:val="0"/>
          <w:numId w:val="46"/>
        </w:numPr>
        <w:autoSpaceDE w:val="0"/>
        <w:autoSpaceDN w:val="0"/>
        <w:adjustRightInd w:val="0"/>
        <w:rPr>
          <w:rFonts w:cs="Arial"/>
          <w:szCs w:val="24"/>
        </w:rPr>
      </w:pPr>
      <w:r w:rsidRPr="008B55E1">
        <w:rPr>
          <w:rFonts w:cs="Arial"/>
          <w:szCs w:val="24"/>
        </w:rPr>
        <w:t>Where multiple …</w:t>
      </w:r>
    </w:p>
    <w:p w14:paraId="7DF1C9D0" w14:textId="3A840311" w:rsidR="008C2587" w:rsidRPr="008B55E1" w:rsidRDefault="008C2587" w:rsidP="008B55E1">
      <w:pPr>
        <w:pStyle w:val="ListParagraph"/>
        <w:numPr>
          <w:ilvl w:val="0"/>
          <w:numId w:val="46"/>
        </w:numPr>
        <w:autoSpaceDE w:val="0"/>
        <w:autoSpaceDN w:val="0"/>
        <w:adjustRightInd w:val="0"/>
        <w:rPr>
          <w:rFonts w:cs="Arial"/>
          <w:szCs w:val="24"/>
        </w:rPr>
      </w:pPr>
      <w:r w:rsidRPr="008B55E1">
        <w:rPr>
          <w:rFonts w:cs="Arial"/>
          <w:szCs w:val="24"/>
        </w:rPr>
        <w:t>Where multiple …</w:t>
      </w:r>
    </w:p>
    <w:p w14:paraId="3FD8223B" w14:textId="2B0B019A" w:rsidR="008C2587" w:rsidRPr="008B55E1" w:rsidRDefault="008C2587" w:rsidP="008B55E1">
      <w:pPr>
        <w:pStyle w:val="ListParagraph"/>
        <w:numPr>
          <w:ilvl w:val="0"/>
          <w:numId w:val="46"/>
        </w:numPr>
        <w:autoSpaceDE w:val="0"/>
        <w:autoSpaceDN w:val="0"/>
        <w:adjustRightInd w:val="0"/>
        <w:rPr>
          <w:rFonts w:cs="Arial"/>
          <w:i/>
          <w:iCs/>
          <w:strike/>
          <w:szCs w:val="24"/>
        </w:rPr>
      </w:pPr>
      <w:r w:rsidRPr="008B55E1">
        <w:rPr>
          <w:rFonts w:cs="Arial"/>
          <w:i/>
          <w:iCs/>
          <w:strike/>
          <w:szCs w:val="24"/>
        </w:rPr>
        <w:t>Where toilet and bathing rooms are provided in guest rooms that are not required to provide mobility features complying with Section 11B-806.2, toilet and bathing fixtures shall only be required to comply with Section 11B-603.6.</w:t>
      </w:r>
    </w:p>
    <w:p w14:paraId="760D7B5E" w14:textId="77777777" w:rsidR="00486729" w:rsidRPr="0046521A" w:rsidRDefault="00486729" w:rsidP="00C175CF">
      <w:pPr>
        <w:pStyle w:val="Heading4"/>
        <w:spacing w:before="120"/>
        <w:ind w:left="0"/>
      </w:pPr>
      <w:r w:rsidRPr="0046521A">
        <w:t xml:space="preserve">Notation: </w:t>
      </w:r>
    </w:p>
    <w:p w14:paraId="7E42AD25" w14:textId="3A9FE3B6" w:rsidR="00486729" w:rsidRPr="0046521A" w:rsidRDefault="00486729" w:rsidP="00486729">
      <w:pPr>
        <w:rPr>
          <w:rFonts w:cs="Arial"/>
        </w:rPr>
      </w:pPr>
      <w:r w:rsidRPr="0046521A">
        <w:rPr>
          <w:rFonts w:cs="Arial"/>
        </w:rPr>
        <w:t xml:space="preserve">Authority: </w:t>
      </w:r>
      <w:r w:rsidR="00905F6A">
        <w:rPr>
          <w:rFonts w:cs="Arial"/>
          <w:noProof/>
        </w:rPr>
        <w:t>Government Code Section 4450</w:t>
      </w:r>
    </w:p>
    <w:p w14:paraId="5EF96923" w14:textId="3396B867" w:rsidR="00486729" w:rsidRPr="0046521A" w:rsidRDefault="00486729" w:rsidP="00486729">
      <w:pPr>
        <w:rPr>
          <w:rFonts w:cs="Arial"/>
        </w:rPr>
      </w:pPr>
      <w:r w:rsidRPr="0046521A">
        <w:rPr>
          <w:rFonts w:cs="Arial"/>
        </w:rPr>
        <w:t xml:space="preserve">Reference(s): </w:t>
      </w:r>
      <w:r w:rsidR="00EC10E9">
        <w:rPr>
          <w:rFonts w:cs="Arial"/>
          <w:noProof/>
        </w:rPr>
        <w:t>Government Code Section 4450</w:t>
      </w:r>
      <w:r w:rsidR="00F8495C">
        <w:rPr>
          <w:rFonts w:cs="Arial"/>
          <w:noProof/>
        </w:rPr>
        <w:t xml:space="preserve"> through</w:t>
      </w:r>
      <w:r w:rsidR="00EC10E9">
        <w:rPr>
          <w:rFonts w:cs="Arial"/>
          <w:noProof/>
        </w:rPr>
        <w:t xml:space="preserve"> 4452, 4456 , 4459 and 12955.1. </w:t>
      </w:r>
      <w:r w:rsidR="00EC10E9">
        <w:rPr>
          <w:szCs w:val="24"/>
        </w:rPr>
        <w:t>Health and Safety Code Sections 19955</w:t>
      </w:r>
      <w:r w:rsidR="00C678B8">
        <w:rPr>
          <w:szCs w:val="24"/>
        </w:rPr>
        <w:t xml:space="preserve">, 19957 </w:t>
      </w:r>
      <w:r w:rsidR="00EC10E9">
        <w:rPr>
          <w:szCs w:val="24"/>
        </w:rPr>
        <w:t>through 19959</w:t>
      </w:r>
      <w:r w:rsidR="00EC10E9">
        <w:rPr>
          <w:rFonts w:cs="Arial"/>
          <w:noProof/>
        </w:rPr>
        <w:t>.</w:t>
      </w:r>
    </w:p>
    <w:p w14:paraId="11A6B4FC" w14:textId="6A40C969" w:rsidR="00D744EE" w:rsidRPr="000A4DBB" w:rsidRDefault="00D744EE" w:rsidP="00C175CF">
      <w:pPr>
        <w:pStyle w:val="Heading3"/>
        <w:rPr>
          <w:i/>
          <w:iCs/>
          <w:noProof/>
        </w:rPr>
      </w:pPr>
      <w:r w:rsidRPr="0046521A">
        <w:t xml:space="preserve">ITEM </w:t>
      </w:r>
      <w:r>
        <w:rPr>
          <w:noProof/>
        </w:rPr>
        <w:t>3</w:t>
      </w:r>
      <w:r w:rsidRPr="0046521A">
        <w:rPr>
          <w:snapToGrid/>
        </w:rPr>
        <w:br/>
      </w:r>
      <w:r w:rsidRPr="0046521A">
        <w:t xml:space="preserve">Chapter </w:t>
      </w:r>
      <w:r w:rsidR="00BA59FE">
        <w:rPr>
          <w:noProof/>
        </w:rPr>
        <w:t>11B ACCESSIBILITY TO PUBLIC BUILDINGS, PUBLIC ACCOMMODATIONS, COMMERCIAL BUILDINGS AND PUBLIC HOUSING</w:t>
      </w:r>
      <w:r w:rsidRPr="0046521A">
        <w:rPr>
          <w:noProof/>
        </w:rPr>
        <w:t xml:space="preserve">, </w:t>
      </w:r>
      <w:r w:rsidRPr="0046521A">
        <w:t xml:space="preserve">Section </w:t>
      </w:r>
      <w:r w:rsidR="00320540">
        <w:t>11B-</w:t>
      </w:r>
      <w:r w:rsidR="00667163">
        <w:rPr>
          <w:noProof/>
        </w:rPr>
        <w:t>224</w:t>
      </w:r>
      <w:r w:rsidR="0011178F">
        <w:rPr>
          <w:noProof/>
        </w:rPr>
        <w:t xml:space="preserve"> Transient lodging guest rooms</w:t>
      </w:r>
      <w:r w:rsidR="002852AA">
        <w:rPr>
          <w:noProof/>
        </w:rPr>
        <w:t xml:space="preserve">, </w:t>
      </w:r>
      <w:r w:rsidR="002852AA" w:rsidRPr="000A4DBB">
        <w:rPr>
          <w:i/>
          <w:iCs/>
          <w:noProof/>
        </w:rPr>
        <w:t>housing at a place of education and social service center establishments</w:t>
      </w:r>
      <w:r w:rsidR="00364C18">
        <w:rPr>
          <w:i/>
          <w:iCs/>
          <w:noProof/>
        </w:rPr>
        <w:t>.</w:t>
      </w:r>
    </w:p>
    <w:p w14:paraId="5167494C" w14:textId="1363797C" w:rsidR="00E75151" w:rsidRPr="00E34C35" w:rsidRDefault="00E75151" w:rsidP="00E75151">
      <w:pPr>
        <w:autoSpaceDE w:val="0"/>
        <w:autoSpaceDN w:val="0"/>
        <w:adjustRightInd w:val="0"/>
        <w:rPr>
          <w:rFonts w:eastAsiaTheme="minorHAnsi" w:cs="Arial"/>
          <w:i/>
          <w:iCs/>
          <w:szCs w:val="24"/>
        </w:rPr>
      </w:pPr>
      <w:r w:rsidRPr="00E34C35">
        <w:rPr>
          <w:rFonts w:eastAsiaTheme="minorHAnsi" w:cs="Arial"/>
          <w:b/>
          <w:bCs/>
          <w:i/>
          <w:iCs/>
          <w:szCs w:val="24"/>
        </w:rPr>
        <w:t>11B-</w:t>
      </w:r>
      <w:r w:rsidRPr="00E34C35">
        <w:rPr>
          <w:rFonts w:eastAsiaTheme="minorHAnsi" w:cs="Arial"/>
          <w:b/>
          <w:bCs/>
          <w:szCs w:val="24"/>
        </w:rPr>
        <w:t xml:space="preserve">224.1 General. </w:t>
      </w:r>
      <w:r w:rsidRPr="00E34C35">
        <w:rPr>
          <w:rFonts w:eastAsiaTheme="minorHAnsi" w:cs="Arial"/>
          <w:i/>
          <w:iCs/>
          <w:szCs w:val="24"/>
        </w:rPr>
        <w:t xml:space="preserve">Hotels, motels, inns, </w:t>
      </w:r>
      <w:r w:rsidRPr="00DB5C74">
        <w:rPr>
          <w:rFonts w:eastAsiaTheme="minorHAnsi" w:cs="Arial"/>
          <w:i/>
          <w:iCs/>
          <w:strike/>
          <w:szCs w:val="24"/>
        </w:rPr>
        <w:t>dormitories,</w:t>
      </w:r>
      <w:r w:rsidRPr="00E34C35">
        <w:rPr>
          <w:rFonts w:eastAsiaTheme="minorHAnsi" w:cs="Arial"/>
          <w:i/>
          <w:iCs/>
          <w:szCs w:val="24"/>
        </w:rPr>
        <w:t xml:space="preserve"> resorts and similar transient </w:t>
      </w:r>
      <w:r w:rsidRPr="00E34C35">
        <w:rPr>
          <w:rFonts w:eastAsiaTheme="minorHAnsi" w:cs="Arial"/>
          <w:szCs w:val="24"/>
        </w:rPr>
        <w:t>lodging facilities</w:t>
      </w:r>
      <w:r w:rsidRPr="00DB5C74">
        <w:rPr>
          <w:rFonts w:eastAsiaTheme="minorHAnsi" w:cs="Arial"/>
          <w:szCs w:val="24"/>
          <w:u w:val="single"/>
        </w:rPr>
        <w:t xml:space="preserve">, </w:t>
      </w:r>
      <w:r w:rsidRPr="00E12AF0">
        <w:rPr>
          <w:rFonts w:eastAsiaTheme="minorHAnsi" w:cs="Arial"/>
          <w:i/>
          <w:iCs/>
          <w:szCs w:val="24"/>
          <w:u w:val="single"/>
        </w:rPr>
        <w:t>and housing at a place of education,</w:t>
      </w:r>
      <w:r w:rsidRPr="00E34C35">
        <w:rPr>
          <w:rFonts w:eastAsiaTheme="minorHAnsi" w:cs="Arial"/>
          <w:szCs w:val="24"/>
        </w:rPr>
        <w:t xml:space="preserve"> shall provide</w:t>
      </w:r>
      <w:r>
        <w:rPr>
          <w:rFonts w:eastAsiaTheme="minorHAnsi" w:cs="Arial"/>
          <w:szCs w:val="24"/>
        </w:rPr>
        <w:t xml:space="preserve"> </w:t>
      </w:r>
      <w:r w:rsidRPr="00E34C35">
        <w:rPr>
          <w:rFonts w:eastAsiaTheme="minorHAnsi" w:cs="Arial"/>
          <w:szCs w:val="24"/>
        </w:rPr>
        <w:t xml:space="preserve">guest rooms in accordance with </w:t>
      </w:r>
      <w:r w:rsidRPr="00E34C35">
        <w:rPr>
          <w:rFonts w:eastAsiaTheme="minorHAnsi" w:cs="Arial"/>
          <w:i/>
          <w:iCs/>
          <w:szCs w:val="24"/>
        </w:rPr>
        <w:t>Sections 11B-224.1 through</w:t>
      </w:r>
      <w:r>
        <w:rPr>
          <w:rFonts w:eastAsiaTheme="minorHAnsi" w:cs="Arial"/>
          <w:i/>
          <w:iCs/>
          <w:szCs w:val="24"/>
        </w:rPr>
        <w:t xml:space="preserve"> </w:t>
      </w:r>
      <w:r w:rsidRPr="00E34C35">
        <w:rPr>
          <w:rFonts w:eastAsiaTheme="minorHAnsi" w:cs="Arial"/>
          <w:i/>
          <w:iCs/>
          <w:szCs w:val="24"/>
        </w:rPr>
        <w:t>11B-224.6.</w:t>
      </w:r>
    </w:p>
    <w:p w14:paraId="2D2E5081" w14:textId="6B82D55A" w:rsidR="00E75151" w:rsidRPr="000B4AB3" w:rsidRDefault="00E75151" w:rsidP="00E75151">
      <w:pPr>
        <w:autoSpaceDE w:val="0"/>
        <w:autoSpaceDN w:val="0"/>
        <w:adjustRightInd w:val="0"/>
        <w:rPr>
          <w:rFonts w:eastAsiaTheme="minorHAnsi" w:cs="Arial"/>
          <w:b/>
          <w:i/>
          <w:szCs w:val="24"/>
        </w:rPr>
      </w:pPr>
      <w:r>
        <w:rPr>
          <w:rFonts w:eastAsiaTheme="minorHAnsi" w:cs="Arial"/>
          <w:b/>
          <w:bCs/>
          <w:i/>
          <w:iCs/>
          <w:szCs w:val="24"/>
        </w:rPr>
        <w:t>…</w:t>
      </w:r>
    </w:p>
    <w:p w14:paraId="64D32BD2" w14:textId="25249C25" w:rsidR="00E75151" w:rsidRPr="00E34C35" w:rsidRDefault="00E75151" w:rsidP="00FD17BB">
      <w:pPr>
        <w:autoSpaceDE w:val="0"/>
        <w:autoSpaceDN w:val="0"/>
        <w:adjustRightInd w:val="0"/>
        <w:ind w:left="360"/>
        <w:rPr>
          <w:rFonts w:cs="Arial"/>
          <w:i/>
          <w:iCs/>
          <w:szCs w:val="24"/>
        </w:rPr>
      </w:pPr>
      <w:r w:rsidRPr="00E34C35">
        <w:rPr>
          <w:rFonts w:cs="Arial"/>
          <w:b/>
          <w:bCs/>
          <w:i/>
          <w:iCs/>
          <w:szCs w:val="24"/>
        </w:rPr>
        <w:t>11B-</w:t>
      </w:r>
      <w:r w:rsidRPr="00E34C35">
        <w:rPr>
          <w:rFonts w:cs="Arial"/>
          <w:b/>
          <w:bCs/>
          <w:szCs w:val="24"/>
        </w:rPr>
        <w:t>224.1.2 Guest room doors and doorways.</w:t>
      </w:r>
      <w:r>
        <w:rPr>
          <w:rFonts w:cs="Arial"/>
          <w:b/>
          <w:bCs/>
          <w:szCs w:val="24"/>
        </w:rPr>
        <w:t xml:space="preserve"> </w:t>
      </w:r>
      <w:r w:rsidRPr="00E34C35">
        <w:rPr>
          <w:rFonts w:cs="Arial"/>
          <w:szCs w:val="24"/>
        </w:rPr>
        <w:t>Entrances, doors and doorways providing user passage</w:t>
      </w:r>
      <w:r>
        <w:rPr>
          <w:rFonts w:cs="Arial"/>
          <w:szCs w:val="24"/>
        </w:rPr>
        <w:t xml:space="preserve"> </w:t>
      </w:r>
      <w:r w:rsidRPr="00E34C35">
        <w:rPr>
          <w:rFonts w:cs="Arial"/>
          <w:szCs w:val="24"/>
        </w:rPr>
        <w:t>into and within guest rooms that are not required to provide</w:t>
      </w:r>
      <w:r w:rsidR="00B957EF">
        <w:rPr>
          <w:rFonts w:cs="Arial"/>
          <w:szCs w:val="24"/>
        </w:rPr>
        <w:t xml:space="preserve"> </w:t>
      </w:r>
      <w:r w:rsidRPr="00E34C35">
        <w:rPr>
          <w:rFonts w:cs="Arial"/>
          <w:szCs w:val="24"/>
        </w:rPr>
        <w:t xml:space="preserve">mobility features complying with </w:t>
      </w:r>
      <w:r w:rsidRPr="00E34C35">
        <w:rPr>
          <w:rFonts w:cs="Arial"/>
          <w:i/>
          <w:iCs/>
          <w:szCs w:val="24"/>
        </w:rPr>
        <w:t>Section 11B-</w:t>
      </w:r>
      <w:r w:rsidRPr="00E34C35">
        <w:rPr>
          <w:rFonts w:cs="Arial"/>
          <w:szCs w:val="24"/>
        </w:rPr>
        <w:t>806.2</w:t>
      </w:r>
      <w:r>
        <w:rPr>
          <w:rFonts w:cs="Arial"/>
          <w:szCs w:val="24"/>
        </w:rPr>
        <w:t xml:space="preserve"> </w:t>
      </w:r>
      <w:r w:rsidRPr="00E34C35">
        <w:rPr>
          <w:rFonts w:cs="Arial"/>
          <w:szCs w:val="24"/>
        </w:rPr>
        <w:t xml:space="preserve">shall comply with </w:t>
      </w:r>
      <w:r w:rsidRPr="00E34C35">
        <w:rPr>
          <w:rFonts w:cs="Arial"/>
          <w:i/>
          <w:iCs/>
          <w:szCs w:val="24"/>
        </w:rPr>
        <w:t>Section 11B-</w:t>
      </w:r>
      <w:r w:rsidRPr="00E34C35">
        <w:rPr>
          <w:rFonts w:cs="Arial"/>
          <w:szCs w:val="24"/>
        </w:rPr>
        <w:t xml:space="preserve">404.2.3. </w:t>
      </w:r>
      <w:r w:rsidRPr="00C5709E">
        <w:rPr>
          <w:rFonts w:cs="Arial"/>
          <w:i/>
          <w:iCs/>
          <w:szCs w:val="24"/>
          <w:u w:val="single"/>
        </w:rPr>
        <w:t>In transient lodging</w:t>
      </w:r>
      <w:r>
        <w:rPr>
          <w:rFonts w:cs="Arial"/>
          <w:i/>
          <w:iCs/>
          <w:szCs w:val="24"/>
          <w:u w:val="single"/>
        </w:rPr>
        <w:t xml:space="preserve"> </w:t>
      </w:r>
      <w:r w:rsidRPr="00C5709E">
        <w:rPr>
          <w:rFonts w:cs="Arial"/>
          <w:i/>
          <w:iCs/>
          <w:szCs w:val="24"/>
          <w:u w:val="single"/>
        </w:rPr>
        <w:t>facilities,</w:t>
      </w:r>
      <w:r>
        <w:rPr>
          <w:rFonts w:cs="Arial"/>
          <w:i/>
          <w:iCs/>
          <w:szCs w:val="24"/>
          <w:u w:val="single"/>
        </w:rPr>
        <w:t xml:space="preserve"> </w:t>
      </w:r>
      <w:r w:rsidRPr="00A96D0C">
        <w:rPr>
          <w:rFonts w:cs="Arial"/>
          <w:i/>
          <w:iCs/>
          <w:strike/>
          <w:szCs w:val="24"/>
        </w:rPr>
        <w:t>Bathroom</w:t>
      </w:r>
      <w:r w:rsidR="006F133B">
        <w:rPr>
          <w:rFonts w:cs="Arial"/>
          <w:i/>
          <w:iCs/>
          <w:strike/>
          <w:szCs w:val="24"/>
        </w:rPr>
        <w:t xml:space="preserve"> </w:t>
      </w:r>
      <w:r w:rsidRPr="004D6251">
        <w:rPr>
          <w:rFonts w:cs="Arial"/>
          <w:i/>
          <w:iCs/>
          <w:szCs w:val="24"/>
          <w:u w:val="single"/>
        </w:rPr>
        <w:t>b</w:t>
      </w:r>
      <w:r w:rsidRPr="00A96D0C">
        <w:rPr>
          <w:rFonts w:cs="Arial"/>
          <w:i/>
          <w:iCs/>
          <w:szCs w:val="24"/>
          <w:u w:val="single"/>
        </w:rPr>
        <w:t>athroom</w:t>
      </w:r>
      <w:r w:rsidRPr="00A96D0C">
        <w:rPr>
          <w:rFonts w:cs="Arial"/>
          <w:i/>
          <w:iCs/>
          <w:szCs w:val="24"/>
        </w:rPr>
        <w:t xml:space="preserve"> </w:t>
      </w:r>
      <w:r w:rsidRPr="00E34C35">
        <w:rPr>
          <w:rFonts w:cs="Arial"/>
          <w:i/>
          <w:iCs/>
          <w:szCs w:val="24"/>
        </w:rPr>
        <w:t>doors</w:t>
      </w:r>
      <w:r>
        <w:rPr>
          <w:rFonts w:cs="Arial"/>
          <w:i/>
          <w:iCs/>
          <w:szCs w:val="24"/>
        </w:rPr>
        <w:t xml:space="preserve"> </w:t>
      </w:r>
      <w:r w:rsidRPr="00E34C35">
        <w:rPr>
          <w:rFonts w:cs="Arial"/>
          <w:i/>
          <w:iCs/>
          <w:szCs w:val="24"/>
        </w:rPr>
        <w:t>shall be either sliding or hung to swing in the direction of</w:t>
      </w:r>
      <w:r>
        <w:rPr>
          <w:rFonts w:cs="Arial"/>
          <w:i/>
          <w:iCs/>
          <w:szCs w:val="24"/>
        </w:rPr>
        <w:t xml:space="preserve"> </w:t>
      </w:r>
      <w:r w:rsidRPr="00E34C35">
        <w:rPr>
          <w:rFonts w:cs="Arial"/>
          <w:i/>
          <w:iCs/>
          <w:szCs w:val="24"/>
        </w:rPr>
        <w:t xml:space="preserve">egress from the </w:t>
      </w:r>
      <w:r w:rsidRPr="00A96D0C">
        <w:rPr>
          <w:rFonts w:cs="Arial"/>
          <w:i/>
          <w:iCs/>
          <w:szCs w:val="24"/>
        </w:rPr>
        <w:t>bathroom.</w:t>
      </w:r>
    </w:p>
    <w:p w14:paraId="144508A9" w14:textId="6C845E2C" w:rsidR="00E75151" w:rsidRDefault="00E75151" w:rsidP="00FA0459">
      <w:pPr>
        <w:autoSpaceDE w:val="0"/>
        <w:autoSpaceDN w:val="0"/>
        <w:adjustRightInd w:val="0"/>
        <w:ind w:left="720"/>
        <w:rPr>
          <w:rFonts w:cs="Arial"/>
          <w:szCs w:val="24"/>
        </w:rPr>
      </w:pPr>
      <w:r w:rsidRPr="00E34C35">
        <w:rPr>
          <w:rFonts w:cs="Arial"/>
          <w:b/>
          <w:bCs/>
          <w:szCs w:val="24"/>
        </w:rPr>
        <w:t xml:space="preserve">Exception: </w:t>
      </w:r>
      <w:r w:rsidRPr="00E34C35">
        <w:rPr>
          <w:rFonts w:cs="Arial"/>
          <w:szCs w:val="24"/>
        </w:rPr>
        <w:t>Shower and sauna doors in guest rooms</w:t>
      </w:r>
      <w:r>
        <w:rPr>
          <w:rFonts w:cs="Arial"/>
          <w:szCs w:val="24"/>
        </w:rPr>
        <w:t xml:space="preserve"> </w:t>
      </w:r>
      <w:r w:rsidRPr="00E34C35">
        <w:rPr>
          <w:rFonts w:cs="Arial"/>
          <w:szCs w:val="24"/>
        </w:rPr>
        <w:t>that are not required to provide mobility features complying</w:t>
      </w:r>
      <w:r>
        <w:rPr>
          <w:rFonts w:cs="Arial"/>
          <w:szCs w:val="24"/>
        </w:rPr>
        <w:t xml:space="preserve"> </w:t>
      </w:r>
      <w:r w:rsidRPr="00E34C35">
        <w:rPr>
          <w:rFonts w:cs="Arial"/>
          <w:szCs w:val="24"/>
        </w:rPr>
        <w:t xml:space="preserve">with </w:t>
      </w:r>
      <w:r w:rsidRPr="00E34C35">
        <w:rPr>
          <w:rFonts w:cs="Arial"/>
          <w:i/>
          <w:iCs/>
          <w:szCs w:val="24"/>
        </w:rPr>
        <w:t>Section 11B-</w:t>
      </w:r>
      <w:r w:rsidRPr="00E34C35">
        <w:rPr>
          <w:rFonts w:cs="Arial"/>
          <w:szCs w:val="24"/>
        </w:rPr>
        <w:t>806.2 shall not be required to</w:t>
      </w:r>
      <w:r>
        <w:rPr>
          <w:rFonts w:cs="Arial"/>
          <w:szCs w:val="24"/>
        </w:rPr>
        <w:t xml:space="preserve"> </w:t>
      </w:r>
      <w:r w:rsidRPr="00E34C35">
        <w:rPr>
          <w:rFonts w:cs="Arial"/>
          <w:szCs w:val="24"/>
        </w:rPr>
        <w:t xml:space="preserve">comply with </w:t>
      </w:r>
      <w:r w:rsidRPr="00E34C35">
        <w:rPr>
          <w:rFonts w:cs="Arial"/>
          <w:i/>
          <w:iCs/>
          <w:szCs w:val="24"/>
        </w:rPr>
        <w:t>Section 11B-</w:t>
      </w:r>
      <w:r w:rsidRPr="00E34C35">
        <w:rPr>
          <w:rFonts w:cs="Arial"/>
          <w:szCs w:val="24"/>
        </w:rPr>
        <w:t>404.2.3.</w:t>
      </w:r>
    </w:p>
    <w:p w14:paraId="74F81E73" w14:textId="3D7B74D7" w:rsidR="00E75151" w:rsidRPr="00C5709E" w:rsidRDefault="00E75151" w:rsidP="00E75151">
      <w:pPr>
        <w:autoSpaceDE w:val="0"/>
        <w:autoSpaceDN w:val="0"/>
        <w:adjustRightInd w:val="0"/>
        <w:rPr>
          <w:rFonts w:cs="Arial"/>
          <w:b/>
          <w:bCs/>
          <w:i/>
          <w:iCs/>
          <w:szCs w:val="24"/>
        </w:rPr>
      </w:pPr>
      <w:r w:rsidRPr="00C5709E">
        <w:rPr>
          <w:rFonts w:cs="Arial"/>
          <w:b/>
          <w:bCs/>
          <w:i/>
          <w:iCs/>
          <w:szCs w:val="24"/>
        </w:rPr>
        <w:t>…</w:t>
      </w:r>
    </w:p>
    <w:p w14:paraId="57899BA7" w14:textId="7407E5A6" w:rsidR="00E75151" w:rsidRPr="00E34C35" w:rsidRDefault="00E75151" w:rsidP="000B4AB3">
      <w:pPr>
        <w:autoSpaceDE w:val="0"/>
        <w:autoSpaceDN w:val="0"/>
        <w:adjustRightInd w:val="0"/>
        <w:ind w:left="360"/>
        <w:rPr>
          <w:rFonts w:cs="Arial"/>
          <w:i/>
          <w:iCs/>
          <w:szCs w:val="24"/>
        </w:rPr>
      </w:pPr>
      <w:r w:rsidRPr="00E34C35">
        <w:rPr>
          <w:rFonts w:cs="Arial"/>
          <w:b/>
          <w:bCs/>
          <w:i/>
          <w:iCs/>
          <w:szCs w:val="24"/>
        </w:rPr>
        <w:t xml:space="preserve">11B-224.1.4 Guest room toilet and bathing rooms. </w:t>
      </w:r>
      <w:r w:rsidRPr="00C5709E">
        <w:rPr>
          <w:rFonts w:cs="Arial"/>
          <w:i/>
          <w:iCs/>
          <w:szCs w:val="24"/>
          <w:u w:val="single"/>
        </w:rPr>
        <w:t>In transient lodging</w:t>
      </w:r>
      <w:r w:rsidRPr="00A96D0C">
        <w:rPr>
          <w:rFonts w:cs="Arial"/>
          <w:i/>
          <w:iCs/>
          <w:szCs w:val="24"/>
        </w:rPr>
        <w:t xml:space="preserve"> </w:t>
      </w:r>
      <w:r w:rsidRPr="00C5709E">
        <w:rPr>
          <w:rFonts w:cs="Arial"/>
          <w:i/>
          <w:iCs/>
          <w:szCs w:val="24"/>
          <w:u w:val="single"/>
        </w:rPr>
        <w:t>facilities,</w:t>
      </w:r>
      <w:r w:rsidRPr="00C5709E">
        <w:rPr>
          <w:rFonts w:cs="Arial"/>
          <w:i/>
          <w:iCs/>
          <w:szCs w:val="24"/>
        </w:rPr>
        <w:t xml:space="preserve"> </w:t>
      </w:r>
      <w:proofErr w:type="gramStart"/>
      <w:r w:rsidRPr="00C5709E">
        <w:rPr>
          <w:rFonts w:cs="Arial"/>
          <w:i/>
          <w:iCs/>
          <w:strike/>
          <w:szCs w:val="24"/>
        </w:rPr>
        <w:t>Where</w:t>
      </w:r>
      <w:proofErr w:type="gramEnd"/>
      <w:r w:rsidR="002121CA">
        <w:rPr>
          <w:rFonts w:cs="Arial"/>
          <w:i/>
          <w:iCs/>
          <w:strike/>
          <w:szCs w:val="24"/>
        </w:rPr>
        <w:t xml:space="preserve"> </w:t>
      </w:r>
      <w:r w:rsidRPr="00C5709E">
        <w:rPr>
          <w:rFonts w:cs="Arial"/>
          <w:i/>
          <w:iCs/>
          <w:szCs w:val="24"/>
          <w:u w:val="single"/>
        </w:rPr>
        <w:t>where</w:t>
      </w:r>
      <w:r w:rsidRPr="00A96D0C">
        <w:rPr>
          <w:rFonts w:cs="Arial"/>
          <w:i/>
          <w:iCs/>
          <w:szCs w:val="24"/>
        </w:rPr>
        <w:t xml:space="preserve"> </w:t>
      </w:r>
      <w:r w:rsidRPr="00E34C35">
        <w:rPr>
          <w:rFonts w:cs="Arial"/>
          <w:i/>
          <w:iCs/>
          <w:szCs w:val="24"/>
        </w:rPr>
        <w:t>toilet and bathing rooms are provided in guest rooms that</w:t>
      </w:r>
      <w:r w:rsidR="006F133B">
        <w:rPr>
          <w:rFonts w:cs="Arial"/>
          <w:i/>
          <w:iCs/>
          <w:szCs w:val="24"/>
        </w:rPr>
        <w:t xml:space="preserve"> </w:t>
      </w:r>
      <w:r w:rsidRPr="00E34C35">
        <w:rPr>
          <w:rFonts w:cs="Arial"/>
          <w:i/>
          <w:iCs/>
          <w:szCs w:val="24"/>
        </w:rPr>
        <w:t>are not required to provide mobility features complying</w:t>
      </w:r>
      <w:r>
        <w:rPr>
          <w:rFonts w:cs="Arial"/>
          <w:i/>
          <w:iCs/>
          <w:szCs w:val="24"/>
        </w:rPr>
        <w:t xml:space="preserve"> </w:t>
      </w:r>
      <w:r w:rsidRPr="00E34C35">
        <w:rPr>
          <w:rFonts w:cs="Arial"/>
          <w:i/>
          <w:iCs/>
          <w:szCs w:val="24"/>
        </w:rPr>
        <w:t>with Section 11B-806.2, toilet and bathing fixtures shall</w:t>
      </w:r>
      <w:r>
        <w:rPr>
          <w:rFonts w:cs="Arial"/>
          <w:i/>
          <w:iCs/>
          <w:szCs w:val="24"/>
        </w:rPr>
        <w:t xml:space="preserve"> </w:t>
      </w:r>
      <w:r w:rsidRPr="00E34C35">
        <w:rPr>
          <w:rFonts w:cs="Arial"/>
          <w:i/>
          <w:iCs/>
          <w:szCs w:val="24"/>
        </w:rPr>
        <w:t>only be required to comply with Section 11B-</w:t>
      </w:r>
      <w:r>
        <w:rPr>
          <w:rFonts w:cs="Arial"/>
          <w:i/>
          <w:iCs/>
          <w:szCs w:val="24"/>
        </w:rPr>
        <w:t>6</w:t>
      </w:r>
      <w:r w:rsidRPr="00E34C35">
        <w:rPr>
          <w:rFonts w:cs="Arial"/>
          <w:i/>
          <w:iCs/>
          <w:szCs w:val="24"/>
        </w:rPr>
        <w:t>03.6.</w:t>
      </w:r>
    </w:p>
    <w:p w14:paraId="10A1C89F" w14:textId="5C20560D" w:rsidR="00E75151" w:rsidRPr="000B4AB3" w:rsidRDefault="00E75151" w:rsidP="00E75151">
      <w:pPr>
        <w:autoSpaceDE w:val="0"/>
        <w:autoSpaceDN w:val="0"/>
        <w:adjustRightInd w:val="0"/>
        <w:rPr>
          <w:rFonts w:cs="Arial"/>
          <w:i/>
          <w:szCs w:val="24"/>
          <w:u w:val="single"/>
        </w:rPr>
      </w:pPr>
      <w:r w:rsidRPr="00E34C35">
        <w:rPr>
          <w:rFonts w:cs="Arial"/>
          <w:b/>
          <w:bCs/>
          <w:i/>
          <w:iCs/>
          <w:szCs w:val="24"/>
        </w:rPr>
        <w:lastRenderedPageBreak/>
        <w:t>11B-</w:t>
      </w:r>
      <w:r w:rsidRPr="00E34C35">
        <w:rPr>
          <w:rFonts w:cs="Arial"/>
          <w:b/>
          <w:bCs/>
          <w:szCs w:val="24"/>
        </w:rPr>
        <w:t xml:space="preserve">224.2 Guest rooms with mobility features. </w:t>
      </w:r>
      <w:r w:rsidRPr="00E34C35">
        <w:rPr>
          <w:rFonts w:cs="Arial"/>
          <w:szCs w:val="24"/>
        </w:rPr>
        <w:t>In transient</w:t>
      </w:r>
      <w:r>
        <w:rPr>
          <w:rFonts w:cs="Arial"/>
          <w:szCs w:val="24"/>
        </w:rPr>
        <w:t xml:space="preserve"> </w:t>
      </w:r>
      <w:r w:rsidRPr="00E34C35">
        <w:rPr>
          <w:rFonts w:cs="Arial"/>
          <w:szCs w:val="24"/>
        </w:rPr>
        <w:t>lodging facilities</w:t>
      </w:r>
      <w:r w:rsidRPr="00C5709E">
        <w:rPr>
          <w:rFonts w:cs="Arial"/>
          <w:szCs w:val="24"/>
        </w:rPr>
        <w:t xml:space="preserve"> </w:t>
      </w:r>
      <w:r w:rsidRPr="00C5709E">
        <w:rPr>
          <w:rFonts w:cs="Arial"/>
          <w:i/>
          <w:iCs/>
          <w:szCs w:val="24"/>
          <w:u w:val="single"/>
        </w:rPr>
        <w:t>and</w:t>
      </w:r>
      <w:r>
        <w:rPr>
          <w:rFonts w:cs="Arial"/>
          <w:i/>
          <w:iCs/>
          <w:szCs w:val="24"/>
          <w:u w:val="single"/>
        </w:rPr>
        <w:t xml:space="preserve"> </w:t>
      </w:r>
      <w:r w:rsidRPr="00E12AF0">
        <w:rPr>
          <w:rFonts w:cs="Arial"/>
          <w:i/>
          <w:iCs/>
          <w:szCs w:val="24"/>
          <w:u w:val="single"/>
        </w:rPr>
        <w:t>housing at a place of education</w:t>
      </w:r>
      <w:r w:rsidRPr="00C5709E">
        <w:rPr>
          <w:rFonts w:cs="Arial"/>
          <w:szCs w:val="24"/>
        </w:rPr>
        <w:t>, guest rooms with mobility</w:t>
      </w:r>
      <w:r>
        <w:rPr>
          <w:rFonts w:cs="Arial"/>
          <w:szCs w:val="24"/>
        </w:rPr>
        <w:t xml:space="preserve"> </w:t>
      </w:r>
      <w:r w:rsidRPr="00C5709E">
        <w:rPr>
          <w:rFonts w:cs="Arial"/>
          <w:szCs w:val="24"/>
        </w:rPr>
        <w:t xml:space="preserve">features complying with </w:t>
      </w:r>
      <w:r w:rsidRPr="00C5709E">
        <w:rPr>
          <w:rFonts w:cs="Arial"/>
          <w:i/>
          <w:iCs/>
          <w:szCs w:val="24"/>
        </w:rPr>
        <w:t>Section 11B-</w:t>
      </w:r>
      <w:r w:rsidRPr="00C5709E">
        <w:rPr>
          <w:rFonts w:cs="Arial"/>
          <w:szCs w:val="24"/>
        </w:rPr>
        <w:t>806.2 shall be provided in accordance with Table</w:t>
      </w:r>
      <w:r w:rsidRPr="00C5709E">
        <w:rPr>
          <w:rFonts w:cs="Arial"/>
          <w:i/>
          <w:iCs/>
          <w:szCs w:val="24"/>
        </w:rPr>
        <w:t>11B-</w:t>
      </w:r>
      <w:r w:rsidRPr="00C5709E">
        <w:rPr>
          <w:rFonts w:cs="Arial"/>
          <w:szCs w:val="24"/>
        </w:rPr>
        <w:t>224.2</w:t>
      </w:r>
      <w:r w:rsidRPr="00C5709E">
        <w:rPr>
          <w:rFonts w:cs="Arial"/>
          <w:strike/>
          <w:szCs w:val="24"/>
        </w:rPr>
        <w:t xml:space="preserve">, as </w:t>
      </w:r>
      <w:r w:rsidRPr="00C5709E">
        <w:rPr>
          <w:rFonts w:cs="Arial"/>
          <w:i/>
          <w:iCs/>
          <w:strike/>
          <w:szCs w:val="24"/>
        </w:rPr>
        <w:t>follow</w:t>
      </w:r>
      <w:r w:rsidRPr="00F55FB2">
        <w:rPr>
          <w:rFonts w:cs="Arial"/>
          <w:i/>
          <w:iCs/>
          <w:strike/>
          <w:szCs w:val="24"/>
        </w:rPr>
        <w:t>s</w:t>
      </w:r>
      <w:r w:rsidRPr="00F55FB2">
        <w:rPr>
          <w:rFonts w:cs="Arial"/>
          <w:szCs w:val="24"/>
        </w:rPr>
        <w:t>.</w:t>
      </w:r>
      <w:r>
        <w:rPr>
          <w:rFonts w:cs="Arial"/>
          <w:szCs w:val="24"/>
        </w:rPr>
        <w:t xml:space="preserve"> </w:t>
      </w:r>
      <w:r w:rsidRPr="004D6251">
        <w:rPr>
          <w:rFonts w:cs="Arial"/>
          <w:i/>
          <w:iCs/>
          <w:szCs w:val="24"/>
          <w:u w:val="single"/>
        </w:rPr>
        <w:t>In t</w:t>
      </w:r>
      <w:r>
        <w:rPr>
          <w:rFonts w:cs="Arial"/>
          <w:i/>
          <w:iCs/>
          <w:szCs w:val="24"/>
          <w:u w:val="single"/>
        </w:rPr>
        <w:t>ransient lodging facilities, Table 11B-224.2 shall be applied as follows:</w:t>
      </w:r>
    </w:p>
    <w:p w14:paraId="1ED31DA4" w14:textId="77B1C8BC" w:rsidR="00E75151" w:rsidRPr="00E34C35" w:rsidRDefault="00E75151" w:rsidP="000B4AB3">
      <w:pPr>
        <w:autoSpaceDE w:val="0"/>
        <w:autoSpaceDN w:val="0"/>
        <w:adjustRightInd w:val="0"/>
        <w:ind w:left="360"/>
        <w:rPr>
          <w:rFonts w:cs="Arial"/>
          <w:i/>
          <w:iCs/>
          <w:szCs w:val="24"/>
        </w:rPr>
      </w:pPr>
      <w:r w:rsidRPr="00E34C35">
        <w:rPr>
          <w:rFonts w:cs="Arial"/>
          <w:b/>
          <w:bCs/>
          <w:i/>
          <w:iCs/>
          <w:szCs w:val="24"/>
        </w:rPr>
        <w:t>11B-224.2.1 Fifty or less guest room facilities.</w:t>
      </w:r>
      <w:r>
        <w:rPr>
          <w:rFonts w:cs="Arial"/>
          <w:b/>
          <w:bCs/>
          <w:i/>
          <w:iCs/>
          <w:szCs w:val="24"/>
        </w:rPr>
        <w:t xml:space="preserve"> </w:t>
      </w:r>
      <w:r w:rsidRPr="004D6251">
        <w:rPr>
          <w:rFonts w:cs="Arial"/>
          <w:i/>
          <w:iCs/>
          <w:szCs w:val="24"/>
        </w:rPr>
        <w:t>Facilities</w:t>
      </w:r>
      <w:r w:rsidRPr="00A96D0C">
        <w:rPr>
          <w:rFonts w:cs="Arial"/>
          <w:i/>
          <w:iCs/>
          <w:szCs w:val="24"/>
        </w:rPr>
        <w:t xml:space="preserve"> </w:t>
      </w:r>
      <w:r w:rsidRPr="00E34C35">
        <w:rPr>
          <w:rFonts w:cs="Arial"/>
          <w:i/>
          <w:iCs/>
          <w:szCs w:val="24"/>
        </w:rPr>
        <w:t>that are subject to the same permit application on a common</w:t>
      </w:r>
      <w:r>
        <w:rPr>
          <w:rFonts w:cs="Arial"/>
          <w:i/>
          <w:iCs/>
          <w:szCs w:val="24"/>
        </w:rPr>
        <w:t xml:space="preserve"> </w:t>
      </w:r>
      <w:r w:rsidRPr="00E34C35">
        <w:rPr>
          <w:rFonts w:cs="Arial"/>
          <w:i/>
          <w:iCs/>
          <w:szCs w:val="24"/>
        </w:rPr>
        <w:t>site that each have fifty or fewer guest rooms may be</w:t>
      </w:r>
      <w:r>
        <w:rPr>
          <w:rFonts w:cs="Arial"/>
          <w:i/>
          <w:iCs/>
          <w:szCs w:val="24"/>
        </w:rPr>
        <w:t xml:space="preserve"> </w:t>
      </w:r>
      <w:r w:rsidRPr="00E34C35">
        <w:rPr>
          <w:rFonts w:cs="Arial"/>
          <w:i/>
          <w:iCs/>
          <w:szCs w:val="24"/>
        </w:rPr>
        <w:t>combined for the purposes of determining the required</w:t>
      </w:r>
      <w:r>
        <w:rPr>
          <w:rFonts w:cs="Arial"/>
          <w:i/>
          <w:iCs/>
          <w:szCs w:val="24"/>
        </w:rPr>
        <w:t xml:space="preserve"> </w:t>
      </w:r>
      <w:r w:rsidRPr="00E34C35">
        <w:rPr>
          <w:rFonts w:cs="Arial"/>
          <w:i/>
          <w:iCs/>
          <w:szCs w:val="24"/>
        </w:rPr>
        <w:t>number of accessible rooms and type of accessible bathing</w:t>
      </w:r>
      <w:r>
        <w:rPr>
          <w:rFonts w:cs="Arial"/>
          <w:i/>
          <w:iCs/>
          <w:szCs w:val="24"/>
        </w:rPr>
        <w:t xml:space="preserve"> </w:t>
      </w:r>
      <w:r w:rsidRPr="00E34C35">
        <w:rPr>
          <w:rFonts w:cs="Arial"/>
          <w:i/>
          <w:iCs/>
          <w:szCs w:val="24"/>
        </w:rPr>
        <w:t>facility.</w:t>
      </w:r>
    </w:p>
    <w:p w14:paraId="31E1EB6B" w14:textId="4E227119" w:rsidR="00D744EE" w:rsidRPr="008320C7" w:rsidRDefault="00E75151" w:rsidP="008320C7">
      <w:pPr>
        <w:autoSpaceDE w:val="0"/>
        <w:autoSpaceDN w:val="0"/>
        <w:adjustRightInd w:val="0"/>
        <w:ind w:left="360"/>
        <w:rPr>
          <w:rFonts w:cs="Arial"/>
          <w:i/>
          <w:szCs w:val="24"/>
        </w:rPr>
      </w:pPr>
      <w:r w:rsidRPr="00E34C35">
        <w:rPr>
          <w:rFonts w:cs="Arial"/>
          <w:b/>
          <w:bCs/>
          <w:i/>
          <w:iCs/>
          <w:szCs w:val="24"/>
        </w:rPr>
        <w:t>11B-224.2.2 More than fifty guest room facilities.</w:t>
      </w:r>
      <w:r>
        <w:rPr>
          <w:rFonts w:cs="Arial"/>
          <w:b/>
          <w:bCs/>
          <w:i/>
          <w:iCs/>
          <w:szCs w:val="24"/>
        </w:rPr>
        <w:t xml:space="preserve"> </w:t>
      </w:r>
      <w:r w:rsidRPr="004D6251">
        <w:rPr>
          <w:rFonts w:cs="Arial"/>
          <w:i/>
          <w:iCs/>
          <w:szCs w:val="24"/>
        </w:rPr>
        <w:t>Facilities</w:t>
      </w:r>
      <w:r w:rsidRPr="00A96D0C">
        <w:rPr>
          <w:rFonts w:cs="Arial"/>
          <w:i/>
          <w:iCs/>
          <w:szCs w:val="24"/>
        </w:rPr>
        <w:t xml:space="preserve"> </w:t>
      </w:r>
      <w:r w:rsidRPr="00E34C35">
        <w:rPr>
          <w:rFonts w:cs="Arial"/>
          <w:i/>
          <w:iCs/>
          <w:szCs w:val="24"/>
        </w:rPr>
        <w:t>with more than fifty guest rooms shall be treated separately</w:t>
      </w:r>
      <w:r>
        <w:rPr>
          <w:rFonts w:cs="Arial"/>
          <w:i/>
          <w:iCs/>
          <w:szCs w:val="24"/>
        </w:rPr>
        <w:t xml:space="preserve"> </w:t>
      </w:r>
      <w:r w:rsidRPr="00E34C35">
        <w:rPr>
          <w:rFonts w:cs="Arial"/>
          <w:i/>
          <w:iCs/>
          <w:szCs w:val="24"/>
        </w:rPr>
        <w:t>for the purposes of determining the required</w:t>
      </w:r>
      <w:r>
        <w:rPr>
          <w:rFonts w:cs="Arial"/>
          <w:i/>
          <w:iCs/>
          <w:szCs w:val="24"/>
        </w:rPr>
        <w:t xml:space="preserve"> </w:t>
      </w:r>
      <w:r w:rsidRPr="00E34C35">
        <w:rPr>
          <w:rFonts w:cs="Arial"/>
          <w:i/>
          <w:iCs/>
          <w:szCs w:val="24"/>
        </w:rPr>
        <w:t>number of accessible rooms and type of accessible bathing</w:t>
      </w:r>
      <w:r>
        <w:rPr>
          <w:rFonts w:cs="Arial"/>
          <w:i/>
          <w:iCs/>
          <w:szCs w:val="24"/>
        </w:rPr>
        <w:t xml:space="preserve"> </w:t>
      </w:r>
      <w:r w:rsidRPr="00E34C35">
        <w:rPr>
          <w:rFonts w:cs="Arial"/>
          <w:i/>
          <w:iCs/>
          <w:szCs w:val="24"/>
        </w:rPr>
        <w:t>facility.</w:t>
      </w:r>
    </w:p>
    <w:p w14:paraId="43113F50" w14:textId="77777777" w:rsidR="00D744EE" w:rsidRPr="0046521A" w:rsidRDefault="00D744EE" w:rsidP="00C175CF">
      <w:pPr>
        <w:pStyle w:val="Heading4"/>
        <w:spacing w:before="120"/>
        <w:ind w:left="0"/>
      </w:pPr>
      <w:r w:rsidRPr="0046521A">
        <w:t xml:space="preserve">Notation: </w:t>
      </w:r>
    </w:p>
    <w:p w14:paraId="07B6B8EE" w14:textId="2082DF5E" w:rsidR="00D744EE" w:rsidRPr="0046521A" w:rsidRDefault="00D744EE" w:rsidP="00D744EE">
      <w:pPr>
        <w:rPr>
          <w:rFonts w:cs="Arial"/>
        </w:rPr>
      </w:pPr>
      <w:r w:rsidRPr="0046521A">
        <w:rPr>
          <w:rFonts w:cs="Arial"/>
        </w:rPr>
        <w:t xml:space="preserve">Authority: </w:t>
      </w:r>
      <w:r w:rsidR="00905F6A">
        <w:rPr>
          <w:rFonts w:cs="Arial"/>
          <w:noProof/>
        </w:rPr>
        <w:t>Government Code Section 4450</w:t>
      </w:r>
      <w:r w:rsidR="008C5EFA">
        <w:rPr>
          <w:rFonts w:cs="Arial"/>
          <w:noProof/>
        </w:rPr>
        <w:t xml:space="preserve"> and 12955.1(c)</w:t>
      </w:r>
    </w:p>
    <w:p w14:paraId="07E14646" w14:textId="2AE636C1" w:rsidR="00D744EE" w:rsidRPr="0046521A" w:rsidRDefault="00D744EE" w:rsidP="00D744EE">
      <w:pPr>
        <w:rPr>
          <w:rFonts w:cs="Arial"/>
        </w:rPr>
      </w:pPr>
      <w:r w:rsidRPr="0046521A">
        <w:rPr>
          <w:rFonts w:cs="Arial"/>
        </w:rPr>
        <w:t xml:space="preserve">Reference(s): </w:t>
      </w:r>
      <w:r w:rsidR="00A7288F">
        <w:rPr>
          <w:rFonts w:cs="Arial"/>
          <w:noProof/>
        </w:rPr>
        <w:t xml:space="preserve">Government Code Section 4450, </w:t>
      </w:r>
      <w:r w:rsidR="006A1542">
        <w:rPr>
          <w:rFonts w:cs="Arial"/>
          <w:noProof/>
        </w:rPr>
        <w:t xml:space="preserve">4451, </w:t>
      </w:r>
      <w:r w:rsidR="00A7288F">
        <w:rPr>
          <w:rFonts w:cs="Arial"/>
          <w:noProof/>
        </w:rPr>
        <w:t>4452, 4456</w:t>
      </w:r>
      <w:r w:rsidR="00F736CC">
        <w:rPr>
          <w:rFonts w:cs="Arial"/>
          <w:noProof/>
        </w:rPr>
        <w:t xml:space="preserve"> </w:t>
      </w:r>
      <w:r w:rsidR="00A7288F">
        <w:rPr>
          <w:rFonts w:cs="Arial"/>
          <w:noProof/>
        </w:rPr>
        <w:t xml:space="preserve">, </w:t>
      </w:r>
      <w:r w:rsidR="00260AAA">
        <w:rPr>
          <w:rFonts w:cs="Arial"/>
          <w:noProof/>
        </w:rPr>
        <w:t xml:space="preserve">4459 </w:t>
      </w:r>
      <w:r w:rsidR="00A7288F">
        <w:rPr>
          <w:rFonts w:cs="Arial"/>
          <w:noProof/>
        </w:rPr>
        <w:t xml:space="preserve">and 12955.1. </w:t>
      </w:r>
      <w:r w:rsidR="00A7288F">
        <w:rPr>
          <w:szCs w:val="24"/>
        </w:rPr>
        <w:t>Health and Safety Code Sections 19955</w:t>
      </w:r>
      <w:r w:rsidR="004E6A91">
        <w:rPr>
          <w:szCs w:val="24"/>
        </w:rPr>
        <w:t>, 19957</w:t>
      </w:r>
      <w:r w:rsidR="00A7288F">
        <w:rPr>
          <w:szCs w:val="24"/>
        </w:rPr>
        <w:t xml:space="preserve"> through 19959</w:t>
      </w:r>
      <w:r w:rsidR="00A7288F">
        <w:rPr>
          <w:rFonts w:cs="Arial"/>
          <w:noProof/>
        </w:rPr>
        <w:t>.</w:t>
      </w:r>
    </w:p>
    <w:p w14:paraId="7B08307E" w14:textId="1855FCCB" w:rsidR="00D744EE" w:rsidRPr="0046521A" w:rsidRDefault="00D744EE" w:rsidP="00C175CF">
      <w:pPr>
        <w:pStyle w:val="Heading3"/>
        <w:rPr>
          <w:noProof/>
        </w:rPr>
      </w:pPr>
      <w:r w:rsidRPr="0046521A">
        <w:t xml:space="preserve">ITEM </w:t>
      </w:r>
      <w:r>
        <w:rPr>
          <w:noProof/>
        </w:rPr>
        <w:t>4</w:t>
      </w:r>
      <w:r w:rsidRPr="0046521A">
        <w:rPr>
          <w:snapToGrid/>
        </w:rPr>
        <w:br/>
      </w:r>
      <w:r w:rsidRPr="0046521A">
        <w:t xml:space="preserve">Chapter </w:t>
      </w:r>
      <w:r w:rsidR="002D372F">
        <w:rPr>
          <w:noProof/>
        </w:rPr>
        <w:t>11B ACCESSIBILITY TO PUBLIC BUILDINGS, PUBLIC ACCOMMODATIONS, COMMERCIAL BUILDINGS AND PUBLIC HOUSING</w:t>
      </w:r>
      <w:r w:rsidRPr="0046521A">
        <w:rPr>
          <w:noProof/>
        </w:rPr>
        <w:t xml:space="preserve">, </w:t>
      </w:r>
      <w:r w:rsidRPr="0046521A">
        <w:t xml:space="preserve">Section </w:t>
      </w:r>
      <w:r w:rsidR="00245940">
        <w:rPr>
          <w:rFonts w:cs="Arial"/>
        </w:rPr>
        <w:t>11B-228.3.2</w:t>
      </w:r>
      <w:r w:rsidR="00C21364">
        <w:rPr>
          <w:rFonts w:cs="Arial"/>
        </w:rPr>
        <w:t xml:space="preserve"> Minimum number</w:t>
      </w:r>
      <w:r w:rsidR="00364C18">
        <w:rPr>
          <w:rFonts w:cs="Arial"/>
        </w:rPr>
        <w:t>.</w:t>
      </w:r>
    </w:p>
    <w:p w14:paraId="459C3C66" w14:textId="77777777" w:rsidR="0038187B" w:rsidRDefault="0038187B" w:rsidP="0038187B">
      <w:pPr>
        <w:rPr>
          <w:rFonts w:cs="Arial"/>
          <w:i/>
          <w:iCs/>
          <w:szCs w:val="24"/>
        </w:rPr>
      </w:pPr>
      <w:r w:rsidRPr="00074D6E">
        <w:rPr>
          <w:rFonts w:cs="Arial"/>
          <w:b/>
          <w:bCs/>
          <w:i/>
          <w:iCs/>
          <w:szCs w:val="24"/>
        </w:rPr>
        <w:t>1</w:t>
      </w:r>
      <w:r>
        <w:rPr>
          <w:rFonts w:cs="Arial"/>
          <w:b/>
          <w:bCs/>
          <w:i/>
          <w:iCs/>
          <w:szCs w:val="24"/>
        </w:rPr>
        <w:t>1</w:t>
      </w:r>
      <w:r w:rsidRPr="00074D6E">
        <w:rPr>
          <w:rFonts w:cs="Arial"/>
          <w:b/>
          <w:bCs/>
          <w:i/>
          <w:iCs/>
          <w:szCs w:val="24"/>
        </w:rPr>
        <w:t xml:space="preserve">B-228.3.2 Minimum number. </w:t>
      </w:r>
      <w:r w:rsidRPr="00074D6E">
        <w:rPr>
          <w:rFonts w:cs="Arial"/>
          <w:i/>
          <w:iCs/>
          <w:szCs w:val="24"/>
        </w:rPr>
        <w:t>EVCS complying with Section 11B-812 shall be provided in accordance with Section 11B-228.3.2 for each combination of charging level and EV connector type integral to the EV charger. Each combination of charging level (such as: AC Level 1, AC Level 2, DC Fast Charge) and EV connector type shall be considered as a facility. Where EVCS are provided in more than one facility on a site, the number of EVCS complying with Section 11B-228.3.2 provided on the site shall be calculated according to the number required for each facility. In public housing facilities, EVCS provided for common use of residents shall comply with Section 11B-228.3.2. Where an EV charger can simultaneously charge more than one vehicle, the number of EV chargers provided shall be considered equivalent to the number of electric vehicles that can be simultaneously charged.</w:t>
      </w:r>
    </w:p>
    <w:p w14:paraId="15C5E0CF" w14:textId="77777777" w:rsidR="0038187B" w:rsidRDefault="0038187B" w:rsidP="00BE3CE9">
      <w:pPr>
        <w:ind w:firstLine="360"/>
        <w:rPr>
          <w:rFonts w:cs="Arial"/>
          <w:b/>
          <w:bCs/>
          <w:i/>
          <w:iCs/>
          <w:szCs w:val="24"/>
        </w:rPr>
      </w:pPr>
      <w:r w:rsidRPr="00074D6E">
        <w:rPr>
          <w:rFonts w:cs="Arial"/>
          <w:b/>
          <w:bCs/>
          <w:i/>
          <w:iCs/>
          <w:szCs w:val="24"/>
        </w:rPr>
        <w:t>Exceptions:</w:t>
      </w:r>
    </w:p>
    <w:p w14:paraId="634E312D" w14:textId="77777777" w:rsidR="0038187B" w:rsidRPr="005E0356" w:rsidRDefault="0038187B" w:rsidP="00210A71">
      <w:pPr>
        <w:pStyle w:val="ListParagraph"/>
        <w:widowControl/>
        <w:numPr>
          <w:ilvl w:val="0"/>
          <w:numId w:val="29"/>
        </w:numPr>
        <w:ind w:left="1080"/>
        <w:rPr>
          <w:rFonts w:cs="Arial"/>
          <w:i/>
          <w:iCs/>
          <w:strike/>
          <w:szCs w:val="24"/>
        </w:rPr>
      </w:pPr>
      <w:r w:rsidRPr="00074D6E">
        <w:rPr>
          <w:rFonts w:cs="Arial"/>
          <w:i/>
          <w:iCs/>
          <w:szCs w:val="24"/>
        </w:rPr>
        <w:t>EVCS not available to the general public and</w:t>
      </w:r>
      <w:r>
        <w:rPr>
          <w:rFonts w:cs="Arial"/>
          <w:i/>
          <w:iCs/>
          <w:szCs w:val="24"/>
        </w:rPr>
        <w:t xml:space="preserve"> </w:t>
      </w:r>
      <w:r>
        <w:rPr>
          <w:rFonts w:cs="Arial"/>
          <w:i/>
          <w:iCs/>
          <w:strike/>
          <w:szCs w:val="24"/>
        </w:rPr>
        <w:t xml:space="preserve">intended for use by a </w:t>
      </w:r>
      <w:r w:rsidRPr="00FA0397">
        <w:rPr>
          <w:rFonts w:cs="Arial"/>
          <w:i/>
          <w:szCs w:val="24"/>
        </w:rPr>
        <w:t>designated</w:t>
      </w:r>
      <w:r>
        <w:rPr>
          <w:rFonts w:cs="Arial"/>
          <w:i/>
          <w:iCs/>
          <w:szCs w:val="24"/>
          <w:u w:val="single"/>
        </w:rPr>
        <w:t xml:space="preserve"> specifically</w:t>
      </w:r>
      <w:r w:rsidRPr="00FA0397">
        <w:rPr>
          <w:rFonts w:cs="Arial"/>
          <w:i/>
          <w:szCs w:val="24"/>
          <w:u w:val="single"/>
        </w:rPr>
        <w:t xml:space="preserve"> for</w:t>
      </w:r>
      <w:r w:rsidRPr="00074D6E">
        <w:rPr>
          <w:rFonts w:cs="Arial"/>
          <w:i/>
          <w:iCs/>
          <w:szCs w:val="24"/>
        </w:rPr>
        <w:t xml:space="preserve"> </w:t>
      </w:r>
      <w:r w:rsidRPr="007D4817">
        <w:rPr>
          <w:rFonts w:cs="Arial"/>
          <w:i/>
          <w:strike/>
          <w:szCs w:val="24"/>
        </w:rPr>
        <w:t xml:space="preserve">use by </w:t>
      </w:r>
      <w:r w:rsidRPr="00D14E30">
        <w:rPr>
          <w:rFonts w:cs="Arial"/>
          <w:i/>
          <w:iCs/>
          <w:strike/>
          <w:szCs w:val="24"/>
        </w:rPr>
        <w:t xml:space="preserve">a </w:t>
      </w:r>
      <w:r w:rsidRPr="00E76CBA">
        <w:rPr>
          <w:rFonts w:cs="Arial"/>
          <w:i/>
          <w:iCs/>
          <w:strike/>
          <w:szCs w:val="24"/>
        </w:rPr>
        <w:t>vehicle or</w:t>
      </w:r>
      <w:r w:rsidRPr="00D14E30">
        <w:rPr>
          <w:rFonts w:cs="Arial"/>
          <w:i/>
          <w:iCs/>
          <w:strike/>
          <w:szCs w:val="24"/>
        </w:rPr>
        <w:t xml:space="preserve"> driver</w:t>
      </w:r>
      <w:r w:rsidRPr="00074D6E">
        <w:rPr>
          <w:rFonts w:cs="Arial"/>
          <w:i/>
          <w:iCs/>
          <w:szCs w:val="24"/>
        </w:rPr>
        <w:t xml:space="preserve"> </w:t>
      </w:r>
      <w:r>
        <w:rPr>
          <w:rFonts w:cs="Arial"/>
          <w:i/>
          <w:iCs/>
          <w:szCs w:val="24"/>
          <w:u w:val="single"/>
        </w:rPr>
        <w:t xml:space="preserve">an individual EV driver </w:t>
      </w:r>
      <w:r w:rsidRPr="00074D6E">
        <w:rPr>
          <w:rFonts w:cs="Arial"/>
          <w:i/>
          <w:iCs/>
          <w:szCs w:val="24"/>
        </w:rPr>
        <w:t>shall not be required to comply with Section</w:t>
      </w:r>
      <w:r>
        <w:rPr>
          <w:rFonts w:cs="Arial"/>
          <w:i/>
          <w:iCs/>
          <w:szCs w:val="24"/>
        </w:rPr>
        <w:t xml:space="preserve"> </w:t>
      </w:r>
      <w:r w:rsidRPr="00074D6E">
        <w:rPr>
          <w:rFonts w:cs="Arial"/>
          <w:i/>
          <w:iCs/>
          <w:szCs w:val="24"/>
        </w:rPr>
        <w:t>11B-228.3.2</w:t>
      </w:r>
      <w:r>
        <w:rPr>
          <w:rFonts w:cs="Arial"/>
          <w:i/>
          <w:iCs/>
          <w:szCs w:val="24"/>
        </w:rPr>
        <w:t xml:space="preserve">. </w:t>
      </w:r>
      <w:r w:rsidRPr="005E0356">
        <w:rPr>
          <w:rFonts w:cs="Arial"/>
          <w:i/>
          <w:iCs/>
          <w:strike/>
          <w:szCs w:val="24"/>
        </w:rPr>
        <w:t>Examples include, but are not limited to, EVCS serving public or private fleet vehicles and EVCS assigned to an employee.</w:t>
      </w:r>
    </w:p>
    <w:p w14:paraId="49C16C3B" w14:textId="121DB70F" w:rsidR="0038187B" w:rsidRPr="004A388B" w:rsidRDefault="0038187B" w:rsidP="00210A71">
      <w:pPr>
        <w:pStyle w:val="ListParagraph"/>
        <w:widowControl/>
        <w:numPr>
          <w:ilvl w:val="0"/>
          <w:numId w:val="29"/>
        </w:numPr>
        <w:ind w:left="1080"/>
        <w:rPr>
          <w:rFonts w:cs="Arial"/>
          <w:i/>
          <w:strike/>
          <w:szCs w:val="24"/>
        </w:rPr>
      </w:pPr>
      <w:r w:rsidRPr="00A85D01">
        <w:rPr>
          <w:rFonts w:cs="Arial"/>
          <w:i/>
          <w:strike/>
          <w:szCs w:val="24"/>
        </w:rPr>
        <w:t xml:space="preserve">In public housing facilities, EVCS </w:t>
      </w:r>
      <w:r w:rsidRPr="00D14E30">
        <w:rPr>
          <w:rFonts w:cs="Arial"/>
          <w:i/>
          <w:iCs/>
          <w:strike/>
          <w:szCs w:val="24"/>
        </w:rPr>
        <w:t>intended</w:t>
      </w:r>
      <w:r w:rsidRPr="00A85D01">
        <w:rPr>
          <w:rFonts w:cs="Arial"/>
          <w:i/>
          <w:strike/>
          <w:szCs w:val="24"/>
        </w:rPr>
        <w:t xml:space="preserve"> for use by an EV owner or operator at their </w:t>
      </w:r>
      <w:r w:rsidRPr="00A85D01">
        <w:rPr>
          <w:rFonts w:cs="Arial"/>
          <w:i/>
          <w:iCs/>
          <w:strike/>
          <w:szCs w:val="24"/>
        </w:rPr>
        <w:t>residence</w:t>
      </w:r>
      <w:r>
        <w:rPr>
          <w:rFonts w:cs="Arial"/>
          <w:i/>
          <w:iCs/>
          <w:strike/>
          <w:szCs w:val="24"/>
        </w:rPr>
        <w:t xml:space="preserve"> </w:t>
      </w:r>
      <w:r w:rsidRPr="00A85D01">
        <w:rPr>
          <w:rFonts w:cs="Arial"/>
          <w:i/>
          <w:iCs/>
          <w:strike/>
          <w:szCs w:val="24"/>
        </w:rPr>
        <w:t>shall</w:t>
      </w:r>
      <w:r w:rsidRPr="00A85D01">
        <w:rPr>
          <w:rFonts w:cs="Arial"/>
          <w:i/>
          <w:strike/>
          <w:szCs w:val="24"/>
        </w:rPr>
        <w:t xml:space="preserve"> not be required to comply with Section 11B-228.3.2.</w:t>
      </w:r>
      <w:r w:rsidR="00092947">
        <w:rPr>
          <w:rFonts w:cs="Arial"/>
          <w:i/>
          <w:strike/>
          <w:szCs w:val="24"/>
        </w:rPr>
        <w:t xml:space="preserve"> </w:t>
      </w:r>
      <w:r w:rsidRPr="005E0356">
        <w:rPr>
          <w:rFonts w:cs="Arial"/>
          <w:i/>
          <w:iCs/>
          <w:szCs w:val="24"/>
          <w:u w:val="single"/>
        </w:rPr>
        <w:t xml:space="preserve">EVCS not available to the general public </w:t>
      </w:r>
      <w:r w:rsidRPr="00061DA2">
        <w:rPr>
          <w:rFonts w:cs="Arial"/>
          <w:i/>
          <w:iCs/>
          <w:szCs w:val="24"/>
          <w:u w:val="single"/>
        </w:rPr>
        <w:t>and serving only fleet vehicles shall</w:t>
      </w:r>
      <w:r w:rsidRPr="005E0356">
        <w:rPr>
          <w:rFonts w:cs="Arial"/>
          <w:i/>
          <w:iCs/>
          <w:szCs w:val="24"/>
          <w:u w:val="single"/>
        </w:rPr>
        <w:t xml:space="preserve"> not be required to comply with Section 11B-228.3.2.</w:t>
      </w:r>
    </w:p>
    <w:p w14:paraId="22E1FD30" w14:textId="77777777" w:rsidR="00D744EE" w:rsidRPr="0046521A" w:rsidRDefault="00D744EE" w:rsidP="00C175CF">
      <w:pPr>
        <w:pStyle w:val="Heading4"/>
        <w:spacing w:before="120"/>
        <w:ind w:left="0"/>
      </w:pPr>
      <w:r w:rsidRPr="0046521A">
        <w:t xml:space="preserve">Notation: </w:t>
      </w:r>
    </w:p>
    <w:p w14:paraId="52BAE3CB" w14:textId="357D4E72" w:rsidR="00D744EE" w:rsidRPr="0046521A" w:rsidRDefault="00D744EE" w:rsidP="00D744EE">
      <w:pPr>
        <w:rPr>
          <w:rFonts w:cs="Arial"/>
        </w:rPr>
      </w:pPr>
      <w:bookmarkStart w:id="1" w:name="_Hlk165879362"/>
      <w:r w:rsidRPr="0046521A">
        <w:rPr>
          <w:rFonts w:cs="Arial"/>
        </w:rPr>
        <w:t xml:space="preserve">Authority: </w:t>
      </w:r>
      <w:r w:rsidR="00E5630B">
        <w:rPr>
          <w:rFonts w:cs="Arial"/>
          <w:noProof/>
        </w:rPr>
        <w:t>Government Code Section 4450</w:t>
      </w:r>
      <w:r w:rsidR="00AD4BDA">
        <w:rPr>
          <w:rFonts w:cs="Arial"/>
          <w:noProof/>
        </w:rPr>
        <w:t>.</w:t>
      </w:r>
    </w:p>
    <w:p w14:paraId="50C4604C" w14:textId="554AA70F" w:rsidR="00083ED6" w:rsidRPr="0046521A" w:rsidRDefault="00D744EE" w:rsidP="00083ED6">
      <w:pPr>
        <w:rPr>
          <w:rFonts w:cs="Arial"/>
        </w:rPr>
      </w:pPr>
      <w:r w:rsidRPr="0046521A">
        <w:rPr>
          <w:rFonts w:cs="Arial"/>
        </w:rPr>
        <w:lastRenderedPageBreak/>
        <w:t xml:space="preserve">Reference(s): </w:t>
      </w:r>
      <w:r w:rsidR="00083ED6">
        <w:rPr>
          <w:rFonts w:cs="Arial"/>
          <w:noProof/>
        </w:rPr>
        <w:t>Government Code Section 4450</w:t>
      </w:r>
      <w:r w:rsidR="00AE0A51">
        <w:rPr>
          <w:rFonts w:cs="Arial"/>
          <w:noProof/>
        </w:rPr>
        <w:t xml:space="preserve"> through</w:t>
      </w:r>
      <w:r w:rsidR="00FF1277">
        <w:rPr>
          <w:rFonts w:cs="Arial"/>
          <w:noProof/>
        </w:rPr>
        <w:t xml:space="preserve"> </w:t>
      </w:r>
      <w:r w:rsidR="00F41677">
        <w:rPr>
          <w:rFonts w:cs="Arial"/>
          <w:noProof/>
        </w:rPr>
        <w:t>4452</w:t>
      </w:r>
      <w:r w:rsidR="005F30C4">
        <w:rPr>
          <w:rFonts w:cs="Arial"/>
          <w:noProof/>
        </w:rPr>
        <w:t>,</w:t>
      </w:r>
      <w:r w:rsidR="004A5EEF">
        <w:rPr>
          <w:rFonts w:cs="Arial"/>
          <w:noProof/>
        </w:rPr>
        <w:t xml:space="preserve"> </w:t>
      </w:r>
      <w:r w:rsidR="00F60067">
        <w:rPr>
          <w:rFonts w:cs="Arial"/>
          <w:noProof/>
        </w:rPr>
        <w:t>4456</w:t>
      </w:r>
      <w:r w:rsidR="00083ED6">
        <w:rPr>
          <w:rFonts w:cs="Arial"/>
          <w:noProof/>
        </w:rPr>
        <w:t>, 4459, 12955.1, and 14679. Health and Safety Code Sections 1995</w:t>
      </w:r>
      <w:r w:rsidR="005E4C44">
        <w:rPr>
          <w:rFonts w:cs="Arial"/>
          <w:noProof/>
        </w:rPr>
        <w:t>5</w:t>
      </w:r>
      <w:r w:rsidR="00B652FE">
        <w:rPr>
          <w:rFonts w:cs="Arial"/>
          <w:noProof/>
        </w:rPr>
        <w:t>, 1</w:t>
      </w:r>
      <w:r w:rsidR="00C03849">
        <w:rPr>
          <w:rFonts w:cs="Arial"/>
          <w:noProof/>
        </w:rPr>
        <w:t>9</w:t>
      </w:r>
      <w:r w:rsidR="008327C0">
        <w:rPr>
          <w:rFonts w:cs="Arial"/>
          <w:noProof/>
        </w:rPr>
        <w:t>957</w:t>
      </w:r>
      <w:r w:rsidR="00083ED6">
        <w:rPr>
          <w:rFonts w:cs="Arial"/>
          <w:noProof/>
        </w:rPr>
        <w:t xml:space="preserve"> through 19959.</w:t>
      </w:r>
      <w:r w:rsidR="00CB0255">
        <w:rPr>
          <w:rFonts w:cs="Arial"/>
          <w:noProof/>
        </w:rPr>
        <w:t xml:space="preserve"> Vehicle Code Section </w:t>
      </w:r>
      <w:r w:rsidR="00CB0255" w:rsidRPr="00033956">
        <w:rPr>
          <w:rFonts w:cs="Arial"/>
          <w:noProof/>
        </w:rPr>
        <w:t>22511.8.</w:t>
      </w:r>
    </w:p>
    <w:bookmarkEnd w:id="1"/>
    <w:p w14:paraId="46DB0AC1" w14:textId="656D7A58" w:rsidR="00D744EE" w:rsidRPr="0046521A" w:rsidRDefault="00D744EE" w:rsidP="00C175CF">
      <w:pPr>
        <w:pStyle w:val="Heading3"/>
        <w:rPr>
          <w:noProof/>
        </w:rPr>
      </w:pPr>
      <w:r w:rsidRPr="0046521A">
        <w:t xml:space="preserve">ITEM </w:t>
      </w:r>
      <w:r>
        <w:rPr>
          <w:noProof/>
        </w:rPr>
        <w:t>5</w:t>
      </w:r>
      <w:r w:rsidRPr="0046521A">
        <w:rPr>
          <w:snapToGrid/>
        </w:rPr>
        <w:br/>
      </w:r>
      <w:r w:rsidRPr="0046521A">
        <w:t xml:space="preserve">Chapter </w:t>
      </w:r>
      <w:r w:rsidR="0023203D">
        <w:rPr>
          <w:noProof/>
        </w:rPr>
        <w:t>11B ACCESSIBILITY TO PUBLIC BUILDINGS, PUBLIC ACCOMMODATIONS, COMMERCIAL BUILDINGS AND PUBLIC HOUSING</w:t>
      </w:r>
      <w:r w:rsidRPr="0046521A">
        <w:rPr>
          <w:noProof/>
        </w:rPr>
        <w:t xml:space="preserve">, </w:t>
      </w:r>
      <w:r w:rsidRPr="0046521A">
        <w:t xml:space="preserve">Section </w:t>
      </w:r>
      <w:bookmarkStart w:id="2" w:name="_Hlk166747387"/>
      <w:r w:rsidR="0070118B">
        <w:t>11B-</w:t>
      </w:r>
      <w:r w:rsidR="0023203D">
        <w:rPr>
          <w:noProof/>
        </w:rPr>
        <w:t>233.3</w:t>
      </w:r>
      <w:r w:rsidR="00B67F94">
        <w:rPr>
          <w:noProof/>
        </w:rPr>
        <w:t xml:space="preserve"> </w:t>
      </w:r>
      <w:bookmarkEnd w:id="2"/>
      <w:r w:rsidR="00B67F94">
        <w:rPr>
          <w:noProof/>
        </w:rPr>
        <w:t>Public housing facilities</w:t>
      </w:r>
      <w:r w:rsidR="00364C18">
        <w:rPr>
          <w:noProof/>
        </w:rPr>
        <w:t>.</w:t>
      </w:r>
    </w:p>
    <w:p w14:paraId="091C4169" w14:textId="4F553407" w:rsidR="00945B6E" w:rsidRDefault="00C67465" w:rsidP="00690EDD">
      <w:pPr>
        <w:autoSpaceDE w:val="0"/>
        <w:autoSpaceDN w:val="0"/>
        <w:adjustRightInd w:val="0"/>
        <w:rPr>
          <w:rFonts w:eastAsiaTheme="minorHAnsi" w:cs="Arial"/>
          <w:b/>
          <w:bCs/>
          <w:i/>
          <w:iCs/>
          <w:szCs w:val="24"/>
        </w:rPr>
      </w:pPr>
      <w:r w:rsidRPr="00A1197A">
        <w:rPr>
          <w:rFonts w:eastAsiaTheme="minorHAnsi" w:cs="Arial"/>
          <w:b/>
          <w:bCs/>
          <w:i/>
          <w:iCs/>
          <w:szCs w:val="24"/>
        </w:rPr>
        <w:t>11B-</w:t>
      </w:r>
      <w:r w:rsidRPr="00A1197A">
        <w:rPr>
          <w:rFonts w:eastAsiaTheme="minorHAnsi" w:cs="Arial"/>
          <w:b/>
          <w:bCs/>
          <w:szCs w:val="24"/>
        </w:rPr>
        <w:t xml:space="preserve">233.3 </w:t>
      </w:r>
      <w:r w:rsidRPr="00A1197A">
        <w:rPr>
          <w:rFonts w:eastAsiaTheme="minorHAnsi" w:cs="Arial"/>
          <w:b/>
          <w:bCs/>
          <w:i/>
          <w:iCs/>
          <w:szCs w:val="24"/>
        </w:rPr>
        <w:t xml:space="preserve">Public housing facilities. </w:t>
      </w:r>
      <w:r w:rsidRPr="00A1197A">
        <w:rPr>
          <w:rFonts w:eastAsiaTheme="minorHAnsi" w:cs="Arial"/>
          <w:i/>
          <w:iCs/>
          <w:szCs w:val="24"/>
        </w:rPr>
        <w:t xml:space="preserve">Public housing facilities </w:t>
      </w:r>
      <w:r w:rsidRPr="00A1197A">
        <w:rPr>
          <w:rFonts w:eastAsiaTheme="minorHAnsi" w:cs="Arial"/>
          <w:szCs w:val="24"/>
        </w:rPr>
        <w:t xml:space="preserve">with residential dwelling units shall comply with </w:t>
      </w:r>
      <w:r w:rsidRPr="00A1197A">
        <w:rPr>
          <w:rFonts w:eastAsiaTheme="minorHAnsi" w:cs="Arial"/>
          <w:i/>
          <w:iCs/>
          <w:szCs w:val="24"/>
        </w:rPr>
        <w:t>Section</w:t>
      </w:r>
      <w:r>
        <w:rPr>
          <w:rFonts w:eastAsiaTheme="minorHAnsi" w:cs="Arial"/>
          <w:i/>
          <w:iCs/>
          <w:szCs w:val="24"/>
        </w:rPr>
        <w:t xml:space="preserve"> </w:t>
      </w:r>
      <w:r w:rsidRPr="00A1197A">
        <w:rPr>
          <w:rFonts w:eastAsiaTheme="minorHAnsi" w:cs="Arial"/>
          <w:i/>
          <w:iCs/>
          <w:szCs w:val="24"/>
        </w:rPr>
        <w:t>11B-</w:t>
      </w:r>
      <w:r w:rsidRPr="00A1197A">
        <w:rPr>
          <w:rFonts w:eastAsiaTheme="minorHAnsi" w:cs="Arial"/>
          <w:szCs w:val="24"/>
        </w:rPr>
        <w:t>233.3</w:t>
      </w:r>
      <w:r>
        <w:rPr>
          <w:rFonts w:eastAsiaTheme="minorHAnsi" w:cs="Arial"/>
          <w:szCs w:val="24"/>
        </w:rPr>
        <w:t xml:space="preserve"> </w:t>
      </w:r>
      <w:r w:rsidRPr="0071565A">
        <w:rPr>
          <w:rFonts w:eastAsiaTheme="minorHAnsi" w:cs="Arial"/>
          <w:i/>
          <w:szCs w:val="24"/>
          <w:u w:val="single"/>
        </w:rPr>
        <w:t>and Section 11B-809</w:t>
      </w:r>
      <w:r w:rsidRPr="00A1197A">
        <w:rPr>
          <w:rFonts w:eastAsiaTheme="minorHAnsi" w:cs="Arial"/>
          <w:szCs w:val="24"/>
        </w:rPr>
        <w:t>.</w:t>
      </w:r>
    </w:p>
    <w:p w14:paraId="6D70CD1B" w14:textId="548839BF" w:rsidR="00C67465" w:rsidRPr="00690EDD" w:rsidRDefault="00C67465" w:rsidP="00095B7B">
      <w:pPr>
        <w:autoSpaceDE w:val="0"/>
        <w:autoSpaceDN w:val="0"/>
        <w:adjustRightInd w:val="0"/>
        <w:ind w:left="360"/>
        <w:rPr>
          <w:rFonts w:eastAsiaTheme="minorHAnsi" w:cs="Arial"/>
          <w:szCs w:val="24"/>
        </w:rPr>
      </w:pPr>
      <w:r w:rsidRPr="00A1197A">
        <w:rPr>
          <w:rFonts w:eastAsiaTheme="minorHAnsi" w:cs="Arial"/>
          <w:b/>
          <w:bCs/>
          <w:i/>
          <w:iCs/>
          <w:szCs w:val="24"/>
        </w:rPr>
        <w:t xml:space="preserve">Note: </w:t>
      </w:r>
      <w:r w:rsidRPr="00A1197A">
        <w:rPr>
          <w:rFonts w:eastAsiaTheme="minorHAnsi" w:cs="Arial"/>
          <w:i/>
          <w:iCs/>
          <w:szCs w:val="24"/>
        </w:rPr>
        <w:t xml:space="preserve">Senior citizen housing </w:t>
      </w:r>
      <w:r>
        <w:rPr>
          <w:rFonts w:eastAsiaTheme="minorHAnsi" w:cs="Arial"/>
          <w:i/>
          <w:iCs/>
          <w:szCs w:val="24"/>
        </w:rPr>
        <w:t>…</w:t>
      </w:r>
    </w:p>
    <w:p w14:paraId="1B797979" w14:textId="2D8982C6" w:rsidR="00C67465" w:rsidRDefault="00C67465" w:rsidP="00BA1BA6">
      <w:pPr>
        <w:autoSpaceDE w:val="0"/>
        <w:autoSpaceDN w:val="0"/>
        <w:adjustRightInd w:val="0"/>
        <w:ind w:left="360"/>
        <w:rPr>
          <w:rFonts w:eastAsiaTheme="minorHAnsi" w:cs="Arial"/>
          <w:szCs w:val="24"/>
        </w:rPr>
      </w:pPr>
      <w:r w:rsidRPr="0071266C">
        <w:rPr>
          <w:rFonts w:eastAsiaTheme="minorHAnsi" w:cs="Arial"/>
          <w:b/>
          <w:bCs/>
          <w:i/>
          <w:iCs/>
          <w:szCs w:val="24"/>
        </w:rPr>
        <w:t>11B</w:t>
      </w:r>
      <w:r w:rsidRPr="00FF0BEA">
        <w:rPr>
          <w:rFonts w:eastAsiaTheme="minorHAnsi" w:cs="Arial"/>
          <w:b/>
          <w:bCs/>
          <w:szCs w:val="24"/>
        </w:rPr>
        <w:t>-233.3.1 Minimum number: new construction.</w:t>
      </w:r>
      <w:r w:rsidRPr="00FF0BEA">
        <w:rPr>
          <w:rFonts w:eastAsiaTheme="minorHAnsi" w:cs="Arial"/>
          <w:szCs w:val="24"/>
        </w:rPr>
        <w:t xml:space="preserve"> Newly constructed facilities</w:t>
      </w:r>
      <w:r>
        <w:rPr>
          <w:rFonts w:eastAsiaTheme="minorHAnsi" w:cs="Arial"/>
          <w:szCs w:val="24"/>
        </w:rPr>
        <w:t>…</w:t>
      </w:r>
    </w:p>
    <w:p w14:paraId="1E35E9C1" w14:textId="411DC40C" w:rsidR="00C67465" w:rsidRDefault="00C67465" w:rsidP="00BA1BA6">
      <w:pPr>
        <w:autoSpaceDE w:val="0"/>
        <w:autoSpaceDN w:val="0"/>
        <w:adjustRightInd w:val="0"/>
        <w:ind w:left="720"/>
        <w:rPr>
          <w:rFonts w:cs="Arial"/>
          <w:b/>
          <w:bCs/>
          <w:i/>
          <w:iCs/>
          <w:szCs w:val="24"/>
        </w:rPr>
      </w:pPr>
      <w:r w:rsidRPr="001E34A5">
        <w:rPr>
          <w:rFonts w:eastAsiaTheme="minorHAnsi" w:cs="Arial"/>
          <w:b/>
          <w:bCs/>
          <w:szCs w:val="24"/>
        </w:rPr>
        <w:t xml:space="preserve">Exception: </w:t>
      </w:r>
      <w:r w:rsidRPr="00FF0BEA">
        <w:rPr>
          <w:rFonts w:eastAsiaTheme="minorHAnsi" w:cs="Arial"/>
          <w:szCs w:val="24"/>
        </w:rPr>
        <w:t>Where facilities contain 15 or fewer residential dwelling units,</w:t>
      </w:r>
      <w:r>
        <w:rPr>
          <w:rFonts w:eastAsiaTheme="minorHAnsi" w:cs="Arial"/>
          <w:szCs w:val="24"/>
        </w:rPr>
        <w:t xml:space="preserve"> </w:t>
      </w:r>
      <w:r w:rsidRPr="00FF0BEA">
        <w:rPr>
          <w:rFonts w:eastAsiaTheme="minorHAnsi" w:cs="Arial"/>
          <w:szCs w:val="24"/>
        </w:rPr>
        <w:t>…</w:t>
      </w:r>
    </w:p>
    <w:p w14:paraId="15555FF1" w14:textId="2DF6DCBF" w:rsidR="00C67465" w:rsidRDefault="00C67465" w:rsidP="00BA1BA6">
      <w:pPr>
        <w:autoSpaceDE w:val="0"/>
        <w:autoSpaceDN w:val="0"/>
        <w:adjustRightInd w:val="0"/>
        <w:ind w:left="1080"/>
        <w:rPr>
          <w:rFonts w:cs="Arial"/>
          <w:szCs w:val="24"/>
        </w:rPr>
      </w:pPr>
      <w:r w:rsidRPr="004141FF">
        <w:rPr>
          <w:rFonts w:cs="Arial"/>
          <w:b/>
          <w:bCs/>
          <w:i/>
          <w:iCs/>
          <w:szCs w:val="24"/>
        </w:rPr>
        <w:t>11B-</w:t>
      </w:r>
      <w:r>
        <w:rPr>
          <w:rFonts w:cs="Arial"/>
          <w:b/>
          <w:bCs/>
          <w:szCs w:val="24"/>
        </w:rPr>
        <w:t>233.3.1.1 Residential dwelling units with mobility features.</w:t>
      </w:r>
      <w:r>
        <w:rPr>
          <w:rFonts w:cs="Arial"/>
          <w:szCs w:val="24"/>
        </w:rPr>
        <w:t xml:space="preserve"> In facilities with residential dwelling units, at least 5 percent, but no fewer than one unit, of the total number of residential dwelling units shall provide mobility features complying with </w:t>
      </w:r>
      <w:r w:rsidRPr="004141FF">
        <w:rPr>
          <w:rFonts w:cs="Arial"/>
          <w:i/>
          <w:iCs/>
          <w:szCs w:val="24"/>
        </w:rPr>
        <w:t xml:space="preserve">Sections </w:t>
      </w:r>
      <w:r w:rsidRPr="0071565A">
        <w:rPr>
          <w:rFonts w:cs="Arial"/>
          <w:i/>
          <w:iCs/>
          <w:strike/>
          <w:szCs w:val="24"/>
        </w:rPr>
        <w:t>11B-</w:t>
      </w:r>
      <w:r w:rsidRPr="0071565A">
        <w:rPr>
          <w:rFonts w:cs="Arial"/>
          <w:strike/>
          <w:szCs w:val="24"/>
        </w:rPr>
        <w:t>809.2</w:t>
      </w:r>
      <w:r w:rsidRPr="00C23B8F">
        <w:rPr>
          <w:rFonts w:cs="Arial"/>
          <w:szCs w:val="24"/>
        </w:rPr>
        <w:t xml:space="preserve"> </w:t>
      </w:r>
      <w:r w:rsidRPr="0071565A">
        <w:rPr>
          <w:rFonts w:cs="Arial"/>
          <w:i/>
          <w:iCs/>
          <w:szCs w:val="24"/>
          <w:u w:val="single"/>
        </w:rPr>
        <w:t>11B-809.1</w:t>
      </w:r>
      <w:r>
        <w:rPr>
          <w:rFonts w:cs="Arial"/>
          <w:szCs w:val="24"/>
        </w:rPr>
        <w:t xml:space="preserve"> through </w:t>
      </w:r>
      <w:r w:rsidRPr="00BB32F8">
        <w:rPr>
          <w:rFonts w:cs="Arial"/>
          <w:i/>
          <w:iCs/>
          <w:szCs w:val="24"/>
        </w:rPr>
        <w:t>11B-</w:t>
      </w:r>
      <w:r>
        <w:rPr>
          <w:rFonts w:cs="Arial"/>
          <w:szCs w:val="24"/>
        </w:rPr>
        <w:t xml:space="preserve">809.4 and shall be on an accessible route as required by </w:t>
      </w:r>
      <w:r w:rsidRPr="00BB32F8">
        <w:rPr>
          <w:rFonts w:cs="Arial"/>
          <w:i/>
          <w:iCs/>
          <w:szCs w:val="24"/>
        </w:rPr>
        <w:t>Section 11B-</w:t>
      </w:r>
      <w:r>
        <w:rPr>
          <w:rFonts w:cs="Arial"/>
          <w:szCs w:val="24"/>
        </w:rPr>
        <w:t>206.</w:t>
      </w:r>
    </w:p>
    <w:p w14:paraId="074E5754" w14:textId="727F63CD" w:rsidR="00C67465" w:rsidRDefault="00C67465" w:rsidP="00BA1BA6">
      <w:pPr>
        <w:autoSpaceDE w:val="0"/>
        <w:autoSpaceDN w:val="0"/>
        <w:adjustRightInd w:val="0"/>
        <w:ind w:left="1080"/>
        <w:rPr>
          <w:rFonts w:cs="Arial"/>
          <w:i/>
          <w:iCs/>
          <w:szCs w:val="24"/>
        </w:rPr>
      </w:pPr>
      <w:r w:rsidRPr="00BB32F8">
        <w:rPr>
          <w:rFonts w:cs="Arial"/>
          <w:b/>
          <w:bCs/>
          <w:i/>
          <w:iCs/>
          <w:szCs w:val="24"/>
        </w:rPr>
        <w:t>11B-233.3.1.2 Residential dwelling units with adaptable features.</w:t>
      </w:r>
      <w:r w:rsidRPr="00BB32F8">
        <w:rPr>
          <w:rFonts w:cs="Arial"/>
          <w:i/>
          <w:iCs/>
          <w:szCs w:val="24"/>
        </w:rPr>
        <w:t xml:space="preserve"> In facilities with residential dwelling units, adaptable residential dwelling units </w:t>
      </w:r>
      <w:r w:rsidRPr="0071565A">
        <w:rPr>
          <w:rFonts w:cs="Arial"/>
          <w:i/>
          <w:iCs/>
          <w:szCs w:val="24"/>
          <w:u w:val="single"/>
        </w:rPr>
        <w:t>shall</w:t>
      </w:r>
      <w:r>
        <w:rPr>
          <w:rFonts w:cs="Arial"/>
          <w:i/>
          <w:iCs/>
          <w:szCs w:val="24"/>
        </w:rPr>
        <w:t xml:space="preserve"> </w:t>
      </w:r>
      <w:r w:rsidRPr="00BB32F8">
        <w:rPr>
          <w:rFonts w:cs="Arial"/>
          <w:i/>
          <w:iCs/>
          <w:szCs w:val="24"/>
        </w:rPr>
        <w:t>comply</w:t>
      </w:r>
      <w:r w:rsidRPr="0071565A">
        <w:rPr>
          <w:rFonts w:cs="Arial"/>
          <w:i/>
          <w:iCs/>
          <w:strike/>
          <w:szCs w:val="24"/>
        </w:rPr>
        <w:t>ing</w:t>
      </w:r>
      <w:r w:rsidRPr="00BB32F8">
        <w:rPr>
          <w:rFonts w:cs="Arial"/>
          <w:i/>
          <w:iCs/>
          <w:szCs w:val="24"/>
        </w:rPr>
        <w:t xml:space="preserve"> with Section</w:t>
      </w:r>
      <w:r w:rsidRPr="0071565A">
        <w:rPr>
          <w:rFonts w:cs="Arial"/>
          <w:i/>
          <w:iCs/>
          <w:strike/>
          <w:szCs w:val="24"/>
        </w:rPr>
        <w:t>s</w:t>
      </w:r>
      <w:r w:rsidRPr="00BB32F8">
        <w:rPr>
          <w:rFonts w:cs="Arial"/>
          <w:i/>
          <w:iCs/>
          <w:szCs w:val="24"/>
        </w:rPr>
        <w:t xml:space="preserve"> 11B-809.6 </w:t>
      </w:r>
      <w:r w:rsidRPr="0071565A">
        <w:rPr>
          <w:rFonts w:cs="Arial"/>
          <w:i/>
          <w:iCs/>
          <w:strike/>
          <w:szCs w:val="24"/>
        </w:rPr>
        <w:t>through 11B-809.12</w:t>
      </w:r>
      <w:r w:rsidRPr="005A775F">
        <w:rPr>
          <w:rFonts w:cs="Arial"/>
          <w:i/>
          <w:szCs w:val="24"/>
        </w:rPr>
        <w:t xml:space="preserve"> </w:t>
      </w:r>
      <w:r w:rsidRPr="0071565A">
        <w:rPr>
          <w:rFonts w:cs="Arial"/>
          <w:i/>
          <w:iCs/>
          <w:szCs w:val="24"/>
          <w:u w:val="single"/>
        </w:rPr>
        <w:t>and</w:t>
      </w:r>
      <w:r w:rsidRPr="0071565A">
        <w:rPr>
          <w:rFonts w:cs="Arial"/>
          <w:i/>
          <w:iCs/>
          <w:szCs w:val="24"/>
        </w:rPr>
        <w:t xml:space="preserve"> </w:t>
      </w:r>
      <w:r w:rsidRPr="00BB32F8">
        <w:rPr>
          <w:rFonts w:cs="Arial"/>
          <w:i/>
          <w:iCs/>
          <w:szCs w:val="24"/>
        </w:rPr>
        <w:t>shall be provided as required by Sections 11B-233.3.1.2.1 through 11B-233.3.1.2.6. Adaptable residential dwelling units shall be on an accessible route as required by Section 11B-206.</w:t>
      </w:r>
    </w:p>
    <w:p w14:paraId="134FB7AF" w14:textId="1C249634" w:rsidR="00D744EE" w:rsidRPr="00C67465" w:rsidRDefault="00C67465" w:rsidP="00BA1BA6">
      <w:pPr>
        <w:autoSpaceDE w:val="0"/>
        <w:autoSpaceDN w:val="0"/>
        <w:adjustRightInd w:val="0"/>
        <w:ind w:left="1440"/>
        <w:rPr>
          <w:rFonts w:eastAsiaTheme="minorHAnsi" w:cs="Arial"/>
          <w:i/>
          <w:szCs w:val="24"/>
        </w:rPr>
      </w:pPr>
      <w:r w:rsidRPr="00FF0BEA">
        <w:rPr>
          <w:rFonts w:cs="Arial"/>
          <w:b/>
          <w:bCs/>
          <w:i/>
          <w:iCs/>
          <w:szCs w:val="24"/>
        </w:rPr>
        <w:t>Exception:</w:t>
      </w:r>
      <w:r>
        <w:rPr>
          <w:rFonts w:cs="Arial"/>
          <w:i/>
          <w:iCs/>
          <w:szCs w:val="24"/>
        </w:rPr>
        <w:t xml:space="preserve"> …</w:t>
      </w:r>
    </w:p>
    <w:p w14:paraId="74466D5E" w14:textId="77777777" w:rsidR="00D744EE" w:rsidRPr="0046521A" w:rsidRDefault="00D744EE" w:rsidP="00C175CF">
      <w:pPr>
        <w:pStyle w:val="Heading4"/>
        <w:spacing w:before="120"/>
        <w:ind w:left="0"/>
      </w:pPr>
      <w:r w:rsidRPr="0046521A">
        <w:t xml:space="preserve">Notation: </w:t>
      </w:r>
    </w:p>
    <w:p w14:paraId="4CDEA336" w14:textId="1D76F32D" w:rsidR="00D744EE" w:rsidRPr="0046521A" w:rsidRDefault="00D744EE" w:rsidP="00D744EE">
      <w:pPr>
        <w:rPr>
          <w:rFonts w:cs="Arial"/>
        </w:rPr>
      </w:pPr>
      <w:r w:rsidRPr="0046521A">
        <w:rPr>
          <w:rFonts w:cs="Arial"/>
        </w:rPr>
        <w:t xml:space="preserve">Authority: </w:t>
      </w:r>
      <w:r w:rsidR="00E5630B">
        <w:rPr>
          <w:rFonts w:cs="Arial"/>
          <w:noProof/>
        </w:rPr>
        <w:t xml:space="preserve">Government Code Section </w:t>
      </w:r>
      <w:r w:rsidR="008C5EFA">
        <w:rPr>
          <w:rFonts w:cs="Arial"/>
          <w:noProof/>
        </w:rPr>
        <w:t>12955.1(c)</w:t>
      </w:r>
    </w:p>
    <w:p w14:paraId="14283665" w14:textId="1AE81346" w:rsidR="00D744EE" w:rsidRPr="0046521A" w:rsidRDefault="00D744EE" w:rsidP="00D744EE">
      <w:pPr>
        <w:rPr>
          <w:rFonts w:cs="Arial"/>
        </w:rPr>
      </w:pPr>
      <w:r w:rsidRPr="0046521A">
        <w:rPr>
          <w:rFonts w:cs="Arial"/>
        </w:rPr>
        <w:t xml:space="preserve">Reference(s): </w:t>
      </w:r>
      <w:r w:rsidR="003E0F26">
        <w:rPr>
          <w:rFonts w:cs="Arial"/>
          <w:noProof/>
        </w:rPr>
        <w:t>Government Code Section 4450</w:t>
      </w:r>
      <w:r w:rsidR="00BA02EA">
        <w:rPr>
          <w:rFonts w:cs="Arial"/>
          <w:noProof/>
        </w:rPr>
        <w:t xml:space="preserve"> through</w:t>
      </w:r>
      <w:r w:rsidR="00842897">
        <w:rPr>
          <w:rFonts w:cs="Arial"/>
          <w:noProof/>
        </w:rPr>
        <w:t xml:space="preserve"> </w:t>
      </w:r>
      <w:r w:rsidR="003E0F26">
        <w:rPr>
          <w:rFonts w:cs="Arial"/>
          <w:noProof/>
        </w:rPr>
        <w:t xml:space="preserve">4452, 4456, 4459, and 12955.1. </w:t>
      </w:r>
      <w:r w:rsidR="003E0F26">
        <w:rPr>
          <w:szCs w:val="24"/>
        </w:rPr>
        <w:t>Health and Safety Code Sections 19955</w:t>
      </w:r>
      <w:r w:rsidR="00CE4976">
        <w:rPr>
          <w:szCs w:val="24"/>
        </w:rPr>
        <w:t xml:space="preserve">, </w:t>
      </w:r>
      <w:r w:rsidR="00722E73">
        <w:rPr>
          <w:szCs w:val="24"/>
        </w:rPr>
        <w:t>199</w:t>
      </w:r>
      <w:r w:rsidR="000C0A99">
        <w:rPr>
          <w:szCs w:val="24"/>
        </w:rPr>
        <w:t>5</w:t>
      </w:r>
      <w:r w:rsidR="00A82B2E">
        <w:rPr>
          <w:szCs w:val="24"/>
        </w:rPr>
        <w:t>7</w:t>
      </w:r>
      <w:r w:rsidR="003E0F26">
        <w:rPr>
          <w:szCs w:val="24"/>
        </w:rPr>
        <w:t xml:space="preserve"> through 19959</w:t>
      </w:r>
      <w:r w:rsidR="003E0F26">
        <w:rPr>
          <w:rFonts w:cs="Arial"/>
          <w:noProof/>
        </w:rPr>
        <w:t>.</w:t>
      </w:r>
    </w:p>
    <w:p w14:paraId="6C9AE48D" w14:textId="391079A4" w:rsidR="00D744EE" w:rsidRPr="0046521A" w:rsidRDefault="00D744EE" w:rsidP="00C175CF">
      <w:pPr>
        <w:pStyle w:val="Heading3"/>
        <w:rPr>
          <w:noProof/>
        </w:rPr>
      </w:pPr>
      <w:r w:rsidRPr="0046521A">
        <w:t xml:space="preserve">ITEM </w:t>
      </w:r>
      <w:r>
        <w:rPr>
          <w:noProof/>
        </w:rPr>
        <w:t>6</w:t>
      </w:r>
      <w:r w:rsidRPr="0046521A">
        <w:rPr>
          <w:snapToGrid/>
        </w:rPr>
        <w:br/>
      </w:r>
      <w:r w:rsidRPr="0046521A">
        <w:t xml:space="preserve">Chapter </w:t>
      </w:r>
      <w:r w:rsidR="00AF3C21">
        <w:rPr>
          <w:noProof/>
        </w:rPr>
        <w:t>11B ACCESSIBILITY TO PUBLIC BUILDINGS, PUBLIC ACCOMMODATIONS, COMMERCIAL BUILDINGS AND PUBLIC HOUSING</w:t>
      </w:r>
      <w:r w:rsidRPr="0046521A">
        <w:rPr>
          <w:noProof/>
        </w:rPr>
        <w:t xml:space="preserve">, </w:t>
      </w:r>
      <w:r w:rsidRPr="0046521A">
        <w:t xml:space="preserve">Section </w:t>
      </w:r>
      <w:r w:rsidR="009524BE">
        <w:t>11B-</w:t>
      </w:r>
      <w:r w:rsidR="00941116">
        <w:rPr>
          <w:noProof/>
        </w:rPr>
        <w:t>233.3.1.2.6.1</w:t>
      </w:r>
      <w:r w:rsidR="009524BE">
        <w:rPr>
          <w:noProof/>
        </w:rPr>
        <w:t xml:space="preserve"> </w:t>
      </w:r>
      <w:r w:rsidR="007A3608">
        <w:rPr>
          <w:noProof/>
        </w:rPr>
        <w:t>Single building with one common (lobby) e</w:t>
      </w:r>
      <w:r w:rsidR="00364C18">
        <w:rPr>
          <w:noProof/>
        </w:rPr>
        <w:t>n</w:t>
      </w:r>
      <w:r w:rsidR="007A3608">
        <w:rPr>
          <w:noProof/>
        </w:rPr>
        <w:t>trance</w:t>
      </w:r>
      <w:r w:rsidR="00364C18">
        <w:rPr>
          <w:noProof/>
        </w:rPr>
        <w:t>.</w:t>
      </w:r>
    </w:p>
    <w:p w14:paraId="0F9331D8" w14:textId="77777777" w:rsidR="00C24EB9" w:rsidRDefault="00C24EB9" w:rsidP="002B1D95">
      <w:pPr>
        <w:ind w:left="1440"/>
        <w:rPr>
          <w:rFonts w:cs="Arial"/>
          <w:i/>
          <w:iCs/>
          <w:szCs w:val="24"/>
        </w:rPr>
      </w:pPr>
      <w:r w:rsidRPr="004857F4">
        <w:rPr>
          <w:rFonts w:cs="Arial"/>
          <w:b/>
          <w:bCs/>
          <w:i/>
          <w:iCs/>
          <w:szCs w:val="24"/>
        </w:rPr>
        <w:t>11B-233.3.1.2.6.</w:t>
      </w:r>
      <w:r>
        <w:rPr>
          <w:rFonts w:cs="Arial"/>
          <w:b/>
          <w:bCs/>
          <w:i/>
          <w:iCs/>
          <w:szCs w:val="24"/>
        </w:rPr>
        <w:t>1</w:t>
      </w:r>
      <w:r w:rsidRPr="004857F4">
        <w:rPr>
          <w:rFonts w:cs="Arial"/>
          <w:b/>
          <w:bCs/>
          <w:i/>
          <w:iCs/>
          <w:szCs w:val="24"/>
        </w:rPr>
        <w:t xml:space="preserve"> </w:t>
      </w:r>
      <w:r>
        <w:rPr>
          <w:rFonts w:cs="Arial"/>
          <w:b/>
          <w:bCs/>
          <w:i/>
          <w:iCs/>
          <w:szCs w:val="24"/>
        </w:rPr>
        <w:t>Single building with one common (lobby) entrance</w:t>
      </w:r>
      <w:r w:rsidRPr="004857F4">
        <w:rPr>
          <w:rFonts w:cs="Arial"/>
          <w:b/>
          <w:bCs/>
          <w:i/>
          <w:iCs/>
          <w:szCs w:val="24"/>
        </w:rPr>
        <w:t>.</w:t>
      </w:r>
      <w:r>
        <w:rPr>
          <w:rFonts w:cs="Arial"/>
          <w:i/>
          <w:iCs/>
          <w:szCs w:val="24"/>
        </w:rPr>
        <w:t xml:space="preserve"> The following may only be used for determining required access to multifamily dwelling units, in a single building with one common (lobby) entrance located on a site with difficult terrain conditions or unusual characteristics:</w:t>
      </w:r>
    </w:p>
    <w:p w14:paraId="1CEBD8A7" w14:textId="77777777" w:rsidR="00C24EB9" w:rsidRPr="00CA3EE5" w:rsidRDefault="00C24EB9" w:rsidP="002B1D95">
      <w:pPr>
        <w:ind w:left="1440"/>
        <w:rPr>
          <w:rFonts w:cs="Arial"/>
          <w:i/>
          <w:iCs/>
          <w:szCs w:val="24"/>
        </w:rPr>
      </w:pPr>
      <w:r>
        <w:rPr>
          <w:rFonts w:cs="Arial"/>
          <w:i/>
          <w:iCs/>
          <w:szCs w:val="24"/>
        </w:rPr>
        <w:t xml:space="preserve">…and all remaining ground floor dwelling units shall comply with the features listed in Section </w:t>
      </w:r>
      <w:r w:rsidRPr="004060A8">
        <w:rPr>
          <w:rFonts w:cs="Arial"/>
          <w:i/>
          <w:iCs/>
          <w:strike/>
          <w:szCs w:val="24"/>
        </w:rPr>
        <w:t>11B-233.3.1.2.6.2</w:t>
      </w:r>
      <w:r>
        <w:rPr>
          <w:rFonts w:cs="Arial"/>
          <w:i/>
          <w:iCs/>
          <w:szCs w:val="24"/>
        </w:rPr>
        <w:t xml:space="preserve"> </w:t>
      </w:r>
      <w:r w:rsidRPr="004060A8">
        <w:rPr>
          <w:rFonts w:cs="Arial"/>
          <w:i/>
          <w:iCs/>
          <w:szCs w:val="24"/>
          <w:u w:val="single"/>
        </w:rPr>
        <w:t>11B-233.3.1.2.6.5</w:t>
      </w:r>
      <w:r>
        <w:rPr>
          <w:rFonts w:cs="Arial"/>
          <w:i/>
          <w:iCs/>
          <w:szCs w:val="24"/>
        </w:rPr>
        <w:t xml:space="preserve"> unless exempted by Test No. 3, Unusual Characteristics Test. </w:t>
      </w:r>
    </w:p>
    <w:p w14:paraId="4D8AD598" w14:textId="77777777" w:rsidR="00D744EE" w:rsidRPr="0046521A" w:rsidRDefault="00D744EE" w:rsidP="00C175CF">
      <w:pPr>
        <w:pStyle w:val="Heading4"/>
        <w:spacing w:before="120"/>
        <w:ind w:left="0"/>
      </w:pPr>
      <w:r w:rsidRPr="0046521A">
        <w:lastRenderedPageBreak/>
        <w:t xml:space="preserve">Notation: </w:t>
      </w:r>
    </w:p>
    <w:p w14:paraId="623117F0" w14:textId="21DE21C5" w:rsidR="00D744EE" w:rsidRPr="0046521A" w:rsidRDefault="00D744EE" w:rsidP="00D744EE">
      <w:pPr>
        <w:rPr>
          <w:rFonts w:cs="Arial"/>
        </w:rPr>
      </w:pPr>
      <w:r w:rsidRPr="0046521A">
        <w:rPr>
          <w:rFonts w:cs="Arial"/>
        </w:rPr>
        <w:t xml:space="preserve">Authority: </w:t>
      </w:r>
      <w:r w:rsidR="00A5522B">
        <w:rPr>
          <w:rFonts w:cs="Arial"/>
          <w:noProof/>
        </w:rPr>
        <w:t xml:space="preserve">Government Code Section </w:t>
      </w:r>
      <w:r w:rsidR="00723997">
        <w:rPr>
          <w:rFonts w:cs="Arial"/>
          <w:noProof/>
        </w:rPr>
        <w:t>12955.1(c)</w:t>
      </w:r>
    </w:p>
    <w:p w14:paraId="107030D3" w14:textId="7139A250" w:rsidR="00D744EE" w:rsidRPr="0046521A" w:rsidRDefault="00D744EE" w:rsidP="00D744EE">
      <w:pPr>
        <w:rPr>
          <w:rFonts w:cs="Arial"/>
        </w:rPr>
      </w:pPr>
      <w:r w:rsidRPr="0046521A">
        <w:rPr>
          <w:rFonts w:cs="Arial"/>
        </w:rPr>
        <w:t xml:space="preserve">Reference(s): </w:t>
      </w:r>
      <w:r w:rsidR="00384F9E">
        <w:rPr>
          <w:rFonts w:cs="Arial"/>
          <w:noProof/>
        </w:rPr>
        <w:t>Government Code Section 4450</w:t>
      </w:r>
      <w:r w:rsidR="00327B49">
        <w:rPr>
          <w:rFonts w:cs="Arial"/>
          <w:noProof/>
        </w:rPr>
        <w:t>,</w:t>
      </w:r>
      <w:r w:rsidR="00384F9E">
        <w:rPr>
          <w:rFonts w:cs="Arial"/>
          <w:noProof/>
        </w:rPr>
        <w:t xml:space="preserve"> </w:t>
      </w:r>
      <w:r w:rsidR="000C0A99">
        <w:rPr>
          <w:rFonts w:cs="Arial"/>
          <w:noProof/>
        </w:rPr>
        <w:t xml:space="preserve">4451, </w:t>
      </w:r>
      <w:r w:rsidR="00384F9E">
        <w:rPr>
          <w:rFonts w:cs="Arial"/>
          <w:noProof/>
        </w:rPr>
        <w:t xml:space="preserve">4452, 4456, 4459, and 12955.1. </w:t>
      </w:r>
      <w:r w:rsidR="00384F9E">
        <w:rPr>
          <w:szCs w:val="24"/>
        </w:rPr>
        <w:t>Health and Safety Code Sections 19955</w:t>
      </w:r>
      <w:r w:rsidR="000C0A99">
        <w:rPr>
          <w:szCs w:val="24"/>
        </w:rPr>
        <w:t>, 19</w:t>
      </w:r>
      <w:r w:rsidR="00C3412E">
        <w:rPr>
          <w:szCs w:val="24"/>
        </w:rPr>
        <w:t>957</w:t>
      </w:r>
      <w:r w:rsidR="00384F9E">
        <w:rPr>
          <w:szCs w:val="24"/>
        </w:rPr>
        <w:t xml:space="preserve"> through 19959</w:t>
      </w:r>
      <w:r w:rsidR="00384F9E">
        <w:rPr>
          <w:rFonts w:cs="Arial"/>
          <w:noProof/>
        </w:rPr>
        <w:t>.</w:t>
      </w:r>
    </w:p>
    <w:p w14:paraId="2BD74830" w14:textId="732FECDF" w:rsidR="00D744EE" w:rsidRPr="0046521A" w:rsidRDefault="00D744EE" w:rsidP="00C175CF">
      <w:pPr>
        <w:pStyle w:val="Heading3"/>
        <w:rPr>
          <w:noProof/>
        </w:rPr>
      </w:pPr>
      <w:r w:rsidRPr="0046521A">
        <w:t xml:space="preserve">ITEM </w:t>
      </w:r>
      <w:r w:rsidR="006C04E9">
        <w:rPr>
          <w:noProof/>
        </w:rPr>
        <w:t>7</w:t>
      </w:r>
      <w:r w:rsidRPr="0046521A">
        <w:rPr>
          <w:snapToGrid/>
        </w:rPr>
        <w:br/>
      </w:r>
      <w:r w:rsidRPr="0046521A">
        <w:t xml:space="preserve">Chapter </w:t>
      </w:r>
      <w:r w:rsidR="00B72CD4">
        <w:rPr>
          <w:noProof/>
        </w:rPr>
        <w:t>11B ACCESSIBILITY TO PUBLIC BUILDINGS, PUBLIC ACCOMMODATIONS, COMMERCIAL BUILDINGS AND PUBLIC HOUSING</w:t>
      </w:r>
      <w:r w:rsidRPr="0046521A">
        <w:rPr>
          <w:noProof/>
        </w:rPr>
        <w:t xml:space="preserve">, </w:t>
      </w:r>
      <w:r w:rsidRPr="0046521A">
        <w:t xml:space="preserve">Section </w:t>
      </w:r>
      <w:r w:rsidR="009524BE">
        <w:t>11B-</w:t>
      </w:r>
      <w:r w:rsidR="009524BE">
        <w:rPr>
          <w:noProof/>
        </w:rPr>
        <w:t>233.3.1.2.6.5</w:t>
      </w:r>
      <w:r w:rsidR="0004127D">
        <w:rPr>
          <w:noProof/>
        </w:rPr>
        <w:t xml:space="preserve"> Additional requirements</w:t>
      </w:r>
      <w:r w:rsidR="00364C18">
        <w:rPr>
          <w:noProof/>
        </w:rPr>
        <w:t>.</w:t>
      </w:r>
    </w:p>
    <w:p w14:paraId="0470E018" w14:textId="77777777" w:rsidR="00BC63D1" w:rsidRPr="00D010D2" w:rsidRDefault="00BC63D1" w:rsidP="002B1D95">
      <w:pPr>
        <w:ind w:left="1080"/>
        <w:rPr>
          <w:rFonts w:cs="Arial"/>
          <w:i/>
          <w:iCs/>
          <w:szCs w:val="24"/>
          <w:u w:val="single"/>
        </w:rPr>
      </w:pPr>
      <w:r w:rsidRPr="6E4FADAC">
        <w:rPr>
          <w:rFonts w:cs="Arial"/>
          <w:b/>
          <w:bCs/>
          <w:i/>
          <w:iCs/>
          <w:szCs w:val="24"/>
        </w:rPr>
        <w:t>11B-233.3.1.2.6.5 Additional requirements.</w:t>
      </w:r>
      <w:r w:rsidRPr="6E4FADAC">
        <w:rPr>
          <w:rFonts w:cs="Arial"/>
          <w:i/>
          <w:iCs/>
          <w:szCs w:val="24"/>
        </w:rPr>
        <w:t xml:space="preserve"> </w:t>
      </w:r>
      <w:r w:rsidRPr="6E4FADAC">
        <w:rPr>
          <w:rFonts w:cs="Arial"/>
          <w:i/>
          <w:iCs/>
          <w:szCs w:val="24"/>
          <w:u w:val="single"/>
        </w:rPr>
        <w:t>In buildings without elevators and where site impracticality test numbers one, two, or three reduce the required number of residential dwelling units with adaptable features, the remaining units shall provide the following:</w:t>
      </w:r>
    </w:p>
    <w:p w14:paraId="79519DCE" w14:textId="77777777" w:rsidR="00BC63D1" w:rsidRPr="004857F4" w:rsidRDefault="00BC63D1" w:rsidP="002B1D95">
      <w:pPr>
        <w:pStyle w:val="ListParagraph"/>
        <w:widowControl/>
        <w:numPr>
          <w:ilvl w:val="0"/>
          <w:numId w:val="30"/>
        </w:numPr>
        <w:ind w:left="1800"/>
        <w:rPr>
          <w:rFonts w:cs="Arial"/>
          <w:i/>
          <w:iCs/>
          <w:szCs w:val="24"/>
        </w:rPr>
      </w:pPr>
      <w:r w:rsidRPr="004857F4">
        <w:rPr>
          <w:rFonts w:cs="Arial"/>
          <w:i/>
          <w:iCs/>
          <w:szCs w:val="24"/>
        </w:rPr>
        <w:t>…</w:t>
      </w:r>
    </w:p>
    <w:p w14:paraId="4B1FE4AB" w14:textId="77777777" w:rsidR="00BC63D1" w:rsidRPr="004857F4" w:rsidRDefault="00BC63D1" w:rsidP="002B1D95">
      <w:pPr>
        <w:pStyle w:val="ListParagraph"/>
        <w:widowControl/>
        <w:numPr>
          <w:ilvl w:val="0"/>
          <w:numId w:val="30"/>
        </w:numPr>
        <w:ind w:left="1800"/>
        <w:rPr>
          <w:rFonts w:cs="Arial"/>
          <w:i/>
          <w:iCs/>
          <w:szCs w:val="24"/>
        </w:rPr>
      </w:pPr>
      <w:r w:rsidRPr="004857F4">
        <w:rPr>
          <w:rFonts w:cs="Arial"/>
          <w:i/>
          <w:iCs/>
          <w:szCs w:val="24"/>
        </w:rPr>
        <w:t xml:space="preserve">Interior door opening width complying with Section </w:t>
      </w:r>
      <w:r w:rsidRPr="00C16C71">
        <w:rPr>
          <w:rFonts w:cs="Arial"/>
          <w:i/>
          <w:iCs/>
          <w:strike/>
          <w:szCs w:val="24"/>
        </w:rPr>
        <w:t>11B-404.3.1</w:t>
      </w:r>
      <w:r w:rsidRPr="00C16C71">
        <w:rPr>
          <w:rFonts w:cs="Arial"/>
          <w:i/>
          <w:iCs/>
          <w:szCs w:val="24"/>
        </w:rPr>
        <w:t xml:space="preserve"> </w:t>
      </w:r>
      <w:r w:rsidRPr="00C16C71">
        <w:rPr>
          <w:rFonts w:cs="Arial"/>
          <w:i/>
          <w:iCs/>
          <w:szCs w:val="24"/>
          <w:u w:val="single"/>
        </w:rPr>
        <w:t>11B-404.</w:t>
      </w:r>
      <w:r w:rsidRPr="004857F4">
        <w:rPr>
          <w:rFonts w:cs="Arial"/>
          <w:i/>
          <w:iCs/>
          <w:szCs w:val="24"/>
          <w:u w:val="single"/>
        </w:rPr>
        <w:t>2.3.</w:t>
      </w:r>
    </w:p>
    <w:p w14:paraId="21943F47" w14:textId="77777777" w:rsidR="00BC63D1" w:rsidRDefault="00BC63D1" w:rsidP="002B1D95">
      <w:pPr>
        <w:pStyle w:val="ListParagraph"/>
        <w:widowControl/>
        <w:numPr>
          <w:ilvl w:val="0"/>
          <w:numId w:val="30"/>
        </w:numPr>
        <w:ind w:left="1800"/>
        <w:rPr>
          <w:rFonts w:cs="Arial"/>
          <w:i/>
          <w:iCs/>
          <w:szCs w:val="24"/>
        </w:rPr>
      </w:pPr>
      <w:r w:rsidRPr="004857F4">
        <w:rPr>
          <w:rFonts w:cs="Arial"/>
          <w:i/>
          <w:iCs/>
          <w:szCs w:val="24"/>
        </w:rPr>
        <w:t>…</w:t>
      </w:r>
    </w:p>
    <w:p w14:paraId="4F4C4163" w14:textId="583DBD29" w:rsidR="00BC63D1" w:rsidRDefault="00BC63D1" w:rsidP="002B1D95">
      <w:pPr>
        <w:pStyle w:val="ListParagraph"/>
        <w:widowControl/>
        <w:numPr>
          <w:ilvl w:val="0"/>
          <w:numId w:val="30"/>
        </w:numPr>
        <w:ind w:left="1800"/>
        <w:rPr>
          <w:rFonts w:cs="Arial"/>
          <w:i/>
          <w:iCs/>
          <w:szCs w:val="24"/>
        </w:rPr>
      </w:pPr>
      <w:r>
        <w:rPr>
          <w:rFonts w:cs="Arial"/>
          <w:i/>
          <w:iCs/>
          <w:szCs w:val="24"/>
        </w:rPr>
        <w:t xml:space="preserve">Door signal devices complying with Section </w:t>
      </w:r>
      <w:r w:rsidRPr="00393962">
        <w:rPr>
          <w:rFonts w:cs="Arial"/>
          <w:i/>
          <w:iCs/>
          <w:strike/>
          <w:szCs w:val="24"/>
        </w:rPr>
        <w:t>11B-809.8.</w:t>
      </w:r>
      <w:r w:rsidRPr="006D0BBE">
        <w:rPr>
          <w:rFonts w:cs="Arial"/>
          <w:i/>
          <w:iCs/>
          <w:strike/>
          <w:szCs w:val="24"/>
        </w:rPr>
        <w:t>1</w:t>
      </w:r>
      <w:r w:rsidRPr="00393962">
        <w:rPr>
          <w:rFonts w:cs="Arial"/>
          <w:i/>
          <w:iCs/>
          <w:szCs w:val="24"/>
          <w:u w:val="single"/>
        </w:rPr>
        <w:t xml:space="preserve"> 11B-809.</w:t>
      </w:r>
      <w:r w:rsidR="00911A4A">
        <w:rPr>
          <w:rFonts w:cs="Arial"/>
          <w:i/>
          <w:iCs/>
          <w:szCs w:val="24"/>
          <w:u w:val="single"/>
        </w:rPr>
        <w:t>8.</w:t>
      </w:r>
      <w:r w:rsidRPr="006D0BBE">
        <w:rPr>
          <w:rFonts w:cs="Arial"/>
          <w:i/>
          <w:iCs/>
          <w:szCs w:val="24"/>
          <w:u w:val="single"/>
        </w:rPr>
        <w:t>4</w:t>
      </w:r>
      <w:r>
        <w:rPr>
          <w:rFonts w:cs="Arial"/>
          <w:i/>
          <w:iCs/>
          <w:szCs w:val="24"/>
        </w:rPr>
        <w:t>.</w:t>
      </w:r>
    </w:p>
    <w:p w14:paraId="2FF1476B" w14:textId="1BA3ACE4" w:rsidR="00D744EE" w:rsidRPr="00312ABF" w:rsidRDefault="00BC63D1" w:rsidP="002B1D95">
      <w:pPr>
        <w:pStyle w:val="ListParagraph"/>
        <w:widowControl/>
        <w:numPr>
          <w:ilvl w:val="0"/>
          <w:numId w:val="30"/>
        </w:numPr>
        <w:ind w:left="1800"/>
        <w:rPr>
          <w:rFonts w:cs="Arial"/>
          <w:i/>
          <w:szCs w:val="24"/>
        </w:rPr>
      </w:pPr>
      <w:r>
        <w:rPr>
          <w:rFonts w:cs="Arial"/>
          <w:i/>
          <w:iCs/>
          <w:szCs w:val="24"/>
        </w:rPr>
        <w:t>…</w:t>
      </w:r>
    </w:p>
    <w:p w14:paraId="564D9B0D" w14:textId="77777777" w:rsidR="00D744EE" w:rsidRPr="0046521A" w:rsidRDefault="00D744EE" w:rsidP="00C175CF">
      <w:pPr>
        <w:pStyle w:val="Heading4"/>
        <w:spacing w:before="120"/>
        <w:ind w:left="0"/>
      </w:pPr>
      <w:r w:rsidRPr="0046521A">
        <w:t xml:space="preserve">Notation: </w:t>
      </w:r>
    </w:p>
    <w:p w14:paraId="7A4230FD" w14:textId="59952804" w:rsidR="00D744EE" w:rsidRPr="0046521A" w:rsidRDefault="00D744EE" w:rsidP="00D744EE">
      <w:pPr>
        <w:rPr>
          <w:rFonts w:cs="Arial"/>
        </w:rPr>
      </w:pPr>
      <w:r w:rsidRPr="0046521A">
        <w:rPr>
          <w:rFonts w:cs="Arial"/>
        </w:rPr>
        <w:t xml:space="preserve">Authority: </w:t>
      </w:r>
      <w:r w:rsidR="005C5D4F">
        <w:rPr>
          <w:rFonts w:cs="Arial"/>
          <w:noProof/>
        </w:rPr>
        <w:t xml:space="preserve">Government Code Section </w:t>
      </w:r>
      <w:r w:rsidR="00723997">
        <w:rPr>
          <w:rFonts w:cs="Arial"/>
          <w:noProof/>
        </w:rPr>
        <w:t>12955.1(c)</w:t>
      </w:r>
    </w:p>
    <w:p w14:paraId="585E4FFF" w14:textId="1ABA8EFE" w:rsidR="00D744EE" w:rsidRPr="0046521A" w:rsidRDefault="00D744EE" w:rsidP="00D744EE">
      <w:pPr>
        <w:rPr>
          <w:rFonts w:cs="Arial"/>
        </w:rPr>
      </w:pPr>
      <w:r w:rsidRPr="0046521A">
        <w:rPr>
          <w:rFonts w:cs="Arial"/>
        </w:rPr>
        <w:t xml:space="preserve">Reference(s): </w:t>
      </w:r>
      <w:r w:rsidR="00215256">
        <w:rPr>
          <w:rFonts w:cs="Arial"/>
          <w:noProof/>
        </w:rPr>
        <w:t>Government Code Section 4450,</w:t>
      </w:r>
      <w:r w:rsidR="009F439D">
        <w:rPr>
          <w:rFonts w:cs="Arial"/>
          <w:noProof/>
        </w:rPr>
        <w:t xml:space="preserve"> 4451,</w:t>
      </w:r>
      <w:r w:rsidR="00D07FF9">
        <w:rPr>
          <w:rFonts w:cs="Arial"/>
          <w:noProof/>
        </w:rPr>
        <w:t xml:space="preserve"> </w:t>
      </w:r>
      <w:r w:rsidR="0048122A">
        <w:rPr>
          <w:rFonts w:cs="Arial"/>
          <w:noProof/>
        </w:rPr>
        <w:t>4452</w:t>
      </w:r>
      <w:r w:rsidR="00D07FF9">
        <w:rPr>
          <w:rFonts w:cs="Arial"/>
          <w:noProof/>
        </w:rPr>
        <w:t>,</w:t>
      </w:r>
      <w:r w:rsidR="00215256">
        <w:rPr>
          <w:rFonts w:cs="Arial"/>
          <w:noProof/>
        </w:rPr>
        <w:t xml:space="preserve"> 4456, 4459,</w:t>
      </w:r>
      <w:r w:rsidR="00F053D4">
        <w:rPr>
          <w:rFonts w:cs="Arial"/>
          <w:noProof/>
        </w:rPr>
        <w:t xml:space="preserve"> and</w:t>
      </w:r>
      <w:r w:rsidR="00215256">
        <w:rPr>
          <w:rFonts w:cs="Arial"/>
          <w:noProof/>
        </w:rPr>
        <w:t xml:space="preserve"> 12955.1</w:t>
      </w:r>
      <w:r w:rsidR="00F053D4">
        <w:rPr>
          <w:rFonts w:cs="Arial"/>
          <w:noProof/>
        </w:rPr>
        <w:t>.</w:t>
      </w:r>
      <w:r w:rsidR="00215256">
        <w:rPr>
          <w:rFonts w:cs="Arial"/>
          <w:noProof/>
        </w:rPr>
        <w:t xml:space="preserve"> </w:t>
      </w:r>
      <w:r w:rsidR="00215256">
        <w:rPr>
          <w:szCs w:val="24"/>
        </w:rPr>
        <w:t>Health and Safety Code Sections 1995</w:t>
      </w:r>
      <w:r w:rsidR="00D40E44">
        <w:rPr>
          <w:szCs w:val="24"/>
        </w:rPr>
        <w:t>5</w:t>
      </w:r>
      <w:r w:rsidR="00AB06FB">
        <w:rPr>
          <w:szCs w:val="24"/>
        </w:rPr>
        <w:t>,</w:t>
      </w:r>
      <w:r w:rsidR="00613058">
        <w:rPr>
          <w:szCs w:val="24"/>
        </w:rPr>
        <w:t xml:space="preserve"> 199</w:t>
      </w:r>
      <w:r w:rsidR="00FE678F">
        <w:rPr>
          <w:szCs w:val="24"/>
        </w:rPr>
        <w:t>57</w:t>
      </w:r>
      <w:r w:rsidR="00215256">
        <w:rPr>
          <w:szCs w:val="24"/>
        </w:rPr>
        <w:t xml:space="preserve"> through 19959</w:t>
      </w:r>
      <w:r w:rsidR="00215256">
        <w:rPr>
          <w:rFonts w:cs="Arial"/>
          <w:noProof/>
        </w:rPr>
        <w:t>.</w:t>
      </w:r>
      <w:r w:rsidR="00215256" w:rsidRPr="0046521A">
        <w:rPr>
          <w:rFonts w:cs="Arial"/>
        </w:rPr>
        <w:t xml:space="preserve"> </w:t>
      </w:r>
    </w:p>
    <w:p w14:paraId="64C22BA2" w14:textId="74918D24" w:rsidR="006C04E9" w:rsidRPr="0046521A" w:rsidRDefault="006C04E9" w:rsidP="00C175CF">
      <w:pPr>
        <w:pStyle w:val="Heading3"/>
        <w:rPr>
          <w:noProof/>
        </w:rPr>
      </w:pPr>
      <w:r w:rsidRPr="0046521A">
        <w:t xml:space="preserve">ITEM </w:t>
      </w:r>
      <w:r>
        <w:rPr>
          <w:noProof/>
        </w:rPr>
        <w:t>8</w:t>
      </w:r>
      <w:r w:rsidRPr="0046521A">
        <w:rPr>
          <w:snapToGrid/>
        </w:rPr>
        <w:br/>
      </w:r>
      <w:r w:rsidRPr="0046521A">
        <w:t xml:space="preserve">Chapter </w:t>
      </w:r>
      <w:r w:rsidR="00CB62CF">
        <w:rPr>
          <w:noProof/>
        </w:rPr>
        <w:t>11B ACCESSIBILITY TO PUBLIC BUILDINGS, PUBLIC ACCOMMODATIONS, COMMERCIAL BUILDINGS AND PUBLIC HOUSING</w:t>
      </w:r>
      <w:r w:rsidRPr="0046521A">
        <w:rPr>
          <w:noProof/>
        </w:rPr>
        <w:t xml:space="preserve">, </w:t>
      </w:r>
      <w:r w:rsidRPr="0046521A">
        <w:t xml:space="preserve">Section </w:t>
      </w:r>
      <w:r w:rsidR="000B4E2A">
        <w:t>11B-</w:t>
      </w:r>
      <w:r w:rsidR="00CB62CF">
        <w:rPr>
          <w:noProof/>
        </w:rPr>
        <w:t>603.6</w:t>
      </w:r>
      <w:r w:rsidR="00FE3E18">
        <w:rPr>
          <w:noProof/>
        </w:rPr>
        <w:t xml:space="preserve"> </w:t>
      </w:r>
      <w:r w:rsidR="003F4F7C">
        <w:rPr>
          <w:noProof/>
        </w:rPr>
        <w:t>Guest room toilet and bathing rooms</w:t>
      </w:r>
      <w:r w:rsidR="00364C18">
        <w:rPr>
          <w:noProof/>
        </w:rPr>
        <w:t>.</w:t>
      </w:r>
    </w:p>
    <w:p w14:paraId="54EEF5D1" w14:textId="7E6D81E5" w:rsidR="00F6617E" w:rsidRPr="008A3E3C" w:rsidRDefault="00F6617E" w:rsidP="00F6617E">
      <w:pPr>
        <w:autoSpaceDE w:val="0"/>
        <w:autoSpaceDN w:val="0"/>
        <w:adjustRightInd w:val="0"/>
        <w:rPr>
          <w:rFonts w:cs="Arial"/>
          <w:i/>
          <w:iCs/>
          <w:szCs w:val="24"/>
        </w:rPr>
      </w:pPr>
      <w:r w:rsidRPr="008A3E3C">
        <w:rPr>
          <w:rFonts w:cs="Arial"/>
          <w:b/>
          <w:bCs/>
          <w:i/>
          <w:iCs/>
          <w:szCs w:val="24"/>
        </w:rPr>
        <w:t xml:space="preserve">11B-603.6 Guest room toilet and bathing rooms. </w:t>
      </w:r>
      <w:r w:rsidRPr="008A3E3C">
        <w:rPr>
          <w:rFonts w:cs="Arial"/>
          <w:i/>
          <w:iCs/>
          <w:szCs w:val="24"/>
          <w:u w:val="single"/>
        </w:rPr>
        <w:t>In transient lodging facilities,</w:t>
      </w:r>
      <w:r w:rsidRPr="008A3E3C">
        <w:rPr>
          <w:rFonts w:cs="Arial"/>
          <w:i/>
          <w:iCs/>
          <w:szCs w:val="24"/>
        </w:rPr>
        <w:t xml:space="preserve"> </w:t>
      </w:r>
      <w:r w:rsidRPr="008A3E3C">
        <w:rPr>
          <w:rFonts w:cs="Arial"/>
          <w:i/>
          <w:iCs/>
          <w:strike/>
          <w:szCs w:val="24"/>
        </w:rPr>
        <w:t>Toilet</w:t>
      </w:r>
      <w:r w:rsidR="004826FD">
        <w:rPr>
          <w:rFonts w:cs="Arial"/>
          <w:i/>
          <w:iCs/>
          <w:strike/>
          <w:szCs w:val="24"/>
        </w:rPr>
        <w:t xml:space="preserve"> </w:t>
      </w:r>
      <w:r w:rsidRPr="008A3E3C">
        <w:rPr>
          <w:rFonts w:cs="Arial"/>
          <w:i/>
          <w:iCs/>
          <w:szCs w:val="24"/>
          <w:u w:val="single"/>
        </w:rPr>
        <w:t>toilet</w:t>
      </w:r>
      <w:r w:rsidRPr="008A3E3C">
        <w:rPr>
          <w:rFonts w:cs="Arial"/>
          <w:i/>
          <w:iCs/>
          <w:szCs w:val="24"/>
        </w:rPr>
        <w:t xml:space="preserve"> and</w:t>
      </w:r>
      <w:r>
        <w:rPr>
          <w:rFonts w:cs="Arial"/>
          <w:i/>
          <w:iCs/>
          <w:szCs w:val="24"/>
        </w:rPr>
        <w:t xml:space="preserve"> </w:t>
      </w:r>
      <w:r w:rsidRPr="008A3E3C">
        <w:rPr>
          <w:rFonts w:cs="Arial"/>
          <w:i/>
          <w:iCs/>
          <w:szCs w:val="24"/>
        </w:rPr>
        <w:t>bathing rooms within guest rooms that are not required to</w:t>
      </w:r>
      <w:r>
        <w:rPr>
          <w:rFonts w:cs="Arial"/>
          <w:i/>
          <w:iCs/>
          <w:szCs w:val="24"/>
        </w:rPr>
        <w:t xml:space="preserve"> </w:t>
      </w:r>
      <w:r w:rsidRPr="008A3E3C">
        <w:rPr>
          <w:rFonts w:cs="Arial"/>
          <w:i/>
          <w:iCs/>
          <w:szCs w:val="24"/>
        </w:rPr>
        <w:t>provide mobility features complying with Section 11B-806.2</w:t>
      </w:r>
      <w:r>
        <w:rPr>
          <w:rFonts w:cs="Arial"/>
          <w:i/>
          <w:iCs/>
          <w:szCs w:val="24"/>
        </w:rPr>
        <w:t xml:space="preserve"> </w:t>
      </w:r>
      <w:r w:rsidRPr="008A3E3C">
        <w:rPr>
          <w:rFonts w:cs="Arial"/>
          <w:i/>
          <w:iCs/>
          <w:szCs w:val="24"/>
        </w:rPr>
        <w:t>shall provide all toilet and bathing fixtures in a location that</w:t>
      </w:r>
      <w:r>
        <w:rPr>
          <w:rFonts w:cs="Arial"/>
          <w:i/>
          <w:iCs/>
          <w:szCs w:val="24"/>
        </w:rPr>
        <w:t xml:space="preserve"> </w:t>
      </w:r>
      <w:r w:rsidRPr="008A3E3C">
        <w:rPr>
          <w:rFonts w:cs="Arial"/>
          <w:i/>
          <w:iCs/>
          <w:szCs w:val="24"/>
        </w:rPr>
        <w:t>allows a person using a wheelchair measuring 30 inches by</w:t>
      </w:r>
      <w:r>
        <w:rPr>
          <w:rFonts w:cs="Arial"/>
          <w:i/>
          <w:iCs/>
          <w:szCs w:val="24"/>
        </w:rPr>
        <w:t xml:space="preserve"> </w:t>
      </w:r>
      <w:r w:rsidRPr="008A3E3C">
        <w:rPr>
          <w:rFonts w:cs="Arial"/>
          <w:i/>
          <w:iCs/>
          <w:szCs w:val="24"/>
        </w:rPr>
        <w:t>48 inches (762 mm by 1219 mm) to touch the wheelchair to</w:t>
      </w:r>
      <w:r>
        <w:rPr>
          <w:rFonts w:cs="Arial"/>
          <w:i/>
          <w:iCs/>
          <w:szCs w:val="24"/>
        </w:rPr>
        <w:t xml:space="preserve"> </w:t>
      </w:r>
      <w:r w:rsidRPr="008A3E3C">
        <w:rPr>
          <w:rFonts w:cs="Arial"/>
          <w:i/>
          <w:iCs/>
          <w:szCs w:val="24"/>
        </w:rPr>
        <w:t>any lavatory, urinal, water closet, tub, sauna, shower stall</w:t>
      </w:r>
      <w:r>
        <w:rPr>
          <w:rFonts w:cs="Arial"/>
          <w:i/>
          <w:iCs/>
          <w:szCs w:val="24"/>
        </w:rPr>
        <w:t xml:space="preserve"> </w:t>
      </w:r>
      <w:r w:rsidRPr="008A3E3C">
        <w:rPr>
          <w:rFonts w:cs="Arial"/>
          <w:i/>
          <w:iCs/>
          <w:szCs w:val="24"/>
        </w:rPr>
        <w:t>and any other similar sanitary installation, if provided.</w:t>
      </w:r>
    </w:p>
    <w:p w14:paraId="64A5D991" w14:textId="77777777" w:rsidR="006C04E9" w:rsidRPr="0046521A" w:rsidRDefault="006C04E9" w:rsidP="00C175CF">
      <w:pPr>
        <w:pStyle w:val="Heading4"/>
        <w:spacing w:before="120"/>
        <w:ind w:left="0"/>
      </w:pPr>
      <w:r w:rsidRPr="0046521A">
        <w:t xml:space="preserve">Notation: </w:t>
      </w:r>
    </w:p>
    <w:p w14:paraId="49987E6B" w14:textId="451C5D8F" w:rsidR="006C04E9" w:rsidRPr="0046521A" w:rsidRDefault="006C04E9" w:rsidP="006C04E9">
      <w:pPr>
        <w:rPr>
          <w:rFonts w:cs="Arial"/>
        </w:rPr>
      </w:pPr>
      <w:r w:rsidRPr="0046521A">
        <w:rPr>
          <w:rFonts w:cs="Arial"/>
        </w:rPr>
        <w:t xml:space="preserve">Authority: </w:t>
      </w:r>
      <w:r w:rsidR="00FB436C">
        <w:rPr>
          <w:rFonts w:cs="Arial"/>
          <w:noProof/>
        </w:rPr>
        <w:t>Government Code Section 4450</w:t>
      </w:r>
    </w:p>
    <w:p w14:paraId="406812C5" w14:textId="78910A1F" w:rsidR="006C04E9" w:rsidRPr="00447D4D" w:rsidRDefault="006C04E9" w:rsidP="00447D4D">
      <w:pPr>
        <w:rPr>
          <w:rFonts w:cs="Arial"/>
        </w:rPr>
      </w:pPr>
      <w:r w:rsidRPr="0046521A">
        <w:rPr>
          <w:rFonts w:cs="Arial"/>
        </w:rPr>
        <w:t xml:space="preserve">Reference(s): </w:t>
      </w:r>
      <w:r w:rsidR="00AD56D7">
        <w:rPr>
          <w:rFonts w:cs="Arial"/>
          <w:noProof/>
        </w:rPr>
        <w:t>Government Code Section 4450</w:t>
      </w:r>
      <w:r w:rsidR="00E00319">
        <w:rPr>
          <w:rFonts w:cs="Arial"/>
          <w:noProof/>
        </w:rPr>
        <w:t>,</w:t>
      </w:r>
      <w:r w:rsidR="00681D38">
        <w:rPr>
          <w:rFonts w:cs="Arial"/>
          <w:noProof/>
        </w:rPr>
        <w:t xml:space="preserve"> 4451, 4452, </w:t>
      </w:r>
      <w:r w:rsidR="004C170B">
        <w:rPr>
          <w:rFonts w:cs="Arial"/>
          <w:noProof/>
        </w:rPr>
        <w:t xml:space="preserve">4456, 4459, </w:t>
      </w:r>
      <w:r w:rsidR="002C67FB">
        <w:rPr>
          <w:rFonts w:cs="Arial"/>
          <w:noProof/>
        </w:rPr>
        <w:t xml:space="preserve">and 12955.1. </w:t>
      </w:r>
      <w:r w:rsidR="002C67FB">
        <w:rPr>
          <w:szCs w:val="24"/>
        </w:rPr>
        <w:t>Health and Safety Code Sections 19955</w:t>
      </w:r>
      <w:r w:rsidR="00584156">
        <w:rPr>
          <w:szCs w:val="24"/>
        </w:rPr>
        <w:t>, 19957</w:t>
      </w:r>
      <w:r w:rsidR="002C67FB">
        <w:rPr>
          <w:szCs w:val="24"/>
        </w:rPr>
        <w:t xml:space="preserve"> through 19959</w:t>
      </w:r>
    </w:p>
    <w:p w14:paraId="0305B9CE" w14:textId="095505DB" w:rsidR="004D55A2" w:rsidRPr="004D55A2" w:rsidRDefault="004D55A2" w:rsidP="004D55A2">
      <w:pPr>
        <w:pStyle w:val="Heading3"/>
        <w:rPr>
          <w:noProof/>
        </w:rPr>
      </w:pPr>
      <w:r w:rsidRPr="0046521A">
        <w:lastRenderedPageBreak/>
        <w:t xml:space="preserve">ITEM </w:t>
      </w:r>
      <w:r>
        <w:rPr>
          <w:noProof/>
        </w:rPr>
        <w:t>9</w:t>
      </w:r>
      <w:r w:rsidRPr="0046521A">
        <w:rPr>
          <w:snapToGrid/>
        </w:rPr>
        <w:br/>
      </w:r>
      <w:r w:rsidRPr="0046521A">
        <w:t xml:space="preserve">Chapter </w:t>
      </w:r>
      <w:r>
        <w:rPr>
          <w:noProof/>
        </w:rPr>
        <w:t>11B ACCESSIBILITY TO PUBLIC BUILDINGS, PUBLIC ACCOMMODATIONS, COMMERCIAL BUILDINGS AND PUBLIC HOUSING</w:t>
      </w:r>
      <w:r w:rsidRPr="0046521A">
        <w:rPr>
          <w:noProof/>
        </w:rPr>
        <w:t xml:space="preserve">, </w:t>
      </w:r>
      <w:r w:rsidRPr="0046521A">
        <w:t xml:space="preserve">Section </w:t>
      </w:r>
      <w:r>
        <w:rPr>
          <w:noProof/>
        </w:rPr>
        <w:t>11B-705.1.2 Location.</w:t>
      </w:r>
    </w:p>
    <w:p w14:paraId="07E4D24E" w14:textId="38CBF1BD" w:rsidR="00BD70C1" w:rsidRDefault="00BD70C1" w:rsidP="002B1D95">
      <w:pPr>
        <w:ind w:left="360"/>
        <w:rPr>
          <w:rFonts w:cs="Arial"/>
          <w:i/>
          <w:iCs/>
          <w:szCs w:val="24"/>
        </w:rPr>
      </w:pPr>
      <w:r w:rsidRPr="00671255">
        <w:rPr>
          <w:rFonts w:cs="Arial"/>
          <w:b/>
          <w:bCs/>
          <w:i/>
          <w:iCs/>
          <w:szCs w:val="24"/>
        </w:rPr>
        <w:t>11B-705.1.2 Locations</w:t>
      </w:r>
      <w:r>
        <w:rPr>
          <w:rFonts w:cs="Arial"/>
          <w:b/>
          <w:bCs/>
          <w:i/>
          <w:iCs/>
          <w:szCs w:val="24"/>
        </w:rPr>
        <w:t xml:space="preserve">. </w:t>
      </w:r>
      <w:r w:rsidRPr="00671255">
        <w:rPr>
          <w:rFonts w:cs="Arial"/>
          <w:i/>
          <w:iCs/>
          <w:szCs w:val="24"/>
        </w:rPr>
        <w:t>Detectable warnings at the following locations shall comply with Section 11B-705.1.</w:t>
      </w:r>
    </w:p>
    <w:p w14:paraId="7064AB30" w14:textId="77777777" w:rsidR="00BD70C1" w:rsidRPr="00D64719" w:rsidRDefault="00BD70C1" w:rsidP="002B1D95">
      <w:pPr>
        <w:ind w:left="720"/>
        <w:rPr>
          <w:rFonts w:cs="Arial"/>
          <w:szCs w:val="24"/>
        </w:rPr>
      </w:pPr>
      <w:r>
        <w:rPr>
          <w:rFonts w:cs="Arial"/>
          <w:b/>
          <w:bCs/>
          <w:i/>
          <w:iCs/>
          <w:szCs w:val="24"/>
        </w:rPr>
        <w:t>11B-705.1.2.1 Platform edges.</w:t>
      </w:r>
      <w:r w:rsidRPr="004A2BFC">
        <w:rPr>
          <w:rFonts w:cs="Arial"/>
          <w:i/>
          <w:szCs w:val="24"/>
        </w:rPr>
        <w:t xml:space="preserve"> </w:t>
      </w:r>
      <w:r>
        <w:rPr>
          <w:rFonts w:cs="Arial"/>
          <w:i/>
          <w:iCs/>
          <w:szCs w:val="24"/>
        </w:rPr>
        <w:t>…</w:t>
      </w:r>
    </w:p>
    <w:p w14:paraId="61083AC2" w14:textId="4AFE37CA" w:rsidR="00BD70C1" w:rsidRDefault="00BD70C1" w:rsidP="002B1D95">
      <w:pPr>
        <w:ind w:left="720"/>
        <w:rPr>
          <w:rFonts w:cs="Arial"/>
          <w:i/>
          <w:iCs/>
          <w:szCs w:val="24"/>
        </w:rPr>
      </w:pPr>
      <w:r>
        <w:rPr>
          <w:rFonts w:cs="Arial"/>
          <w:b/>
          <w:bCs/>
          <w:i/>
          <w:iCs/>
          <w:szCs w:val="24"/>
        </w:rPr>
        <w:t>11B-705.1.2.2 Curb ramps.</w:t>
      </w:r>
      <w:r>
        <w:rPr>
          <w:rFonts w:cs="Arial"/>
          <w:i/>
          <w:iCs/>
          <w:szCs w:val="24"/>
        </w:rPr>
        <w:t xml:space="preserve"> </w:t>
      </w:r>
      <w:r w:rsidRPr="00D64719">
        <w:rPr>
          <w:rFonts w:cs="Arial"/>
          <w:szCs w:val="24"/>
        </w:rPr>
        <w:t>…</w:t>
      </w:r>
    </w:p>
    <w:p w14:paraId="13C31B17" w14:textId="77777777" w:rsidR="00BD70C1" w:rsidRPr="002A22C5" w:rsidRDefault="00BD70C1" w:rsidP="002B1D95">
      <w:pPr>
        <w:ind w:left="720"/>
        <w:rPr>
          <w:rFonts w:cs="Arial"/>
          <w:i/>
          <w:iCs/>
          <w:szCs w:val="24"/>
        </w:rPr>
      </w:pPr>
      <w:r w:rsidRPr="002A22C5">
        <w:rPr>
          <w:rFonts w:cs="Arial"/>
          <w:b/>
          <w:bCs/>
          <w:i/>
          <w:iCs/>
          <w:szCs w:val="24"/>
        </w:rPr>
        <w:t>11B-705.1.2.3 Islands or cut-through medians.</w:t>
      </w:r>
      <w:r w:rsidRPr="002A22C5">
        <w:rPr>
          <w:rFonts w:cs="Arial"/>
          <w:i/>
          <w:szCs w:val="24"/>
        </w:rPr>
        <w:t xml:space="preserve"> </w:t>
      </w:r>
      <w:r w:rsidRPr="002A22C5">
        <w:rPr>
          <w:rFonts w:cs="Arial"/>
          <w:i/>
          <w:iCs/>
          <w:szCs w:val="24"/>
        </w:rPr>
        <w:t>…</w:t>
      </w:r>
    </w:p>
    <w:p w14:paraId="3EF30970" w14:textId="77777777" w:rsidR="00BD70C1" w:rsidRPr="002A22C5" w:rsidRDefault="00BD70C1" w:rsidP="002B1D95">
      <w:pPr>
        <w:ind w:left="720"/>
        <w:rPr>
          <w:rFonts w:cs="Arial"/>
          <w:i/>
          <w:iCs/>
          <w:szCs w:val="24"/>
        </w:rPr>
      </w:pPr>
      <w:r w:rsidRPr="002A22C5">
        <w:rPr>
          <w:rFonts w:cs="Arial"/>
          <w:b/>
          <w:bCs/>
          <w:i/>
          <w:iCs/>
          <w:szCs w:val="24"/>
        </w:rPr>
        <w:t>11B-705.1.2.4 Bus stops.</w:t>
      </w:r>
      <w:r w:rsidRPr="002A22C5">
        <w:rPr>
          <w:rFonts w:cs="Arial"/>
          <w:i/>
          <w:iCs/>
          <w:szCs w:val="24"/>
        </w:rPr>
        <w:t xml:space="preserve"> …</w:t>
      </w:r>
    </w:p>
    <w:p w14:paraId="73A4DEB0" w14:textId="626428F6" w:rsidR="006C04E9" w:rsidRPr="00BD70C1" w:rsidRDefault="00BD70C1" w:rsidP="002B1D95">
      <w:pPr>
        <w:pStyle w:val="ListParagraph"/>
        <w:rPr>
          <w:rFonts w:cs="Arial"/>
          <w:i/>
          <w:iCs/>
          <w:szCs w:val="24"/>
        </w:rPr>
      </w:pPr>
      <w:r>
        <w:rPr>
          <w:rFonts w:cs="Arial"/>
          <w:b/>
          <w:bCs/>
          <w:i/>
          <w:iCs/>
          <w:szCs w:val="24"/>
        </w:rPr>
        <w:t>11B-</w:t>
      </w:r>
      <w:r w:rsidRPr="00C64AE7">
        <w:rPr>
          <w:rFonts w:cs="Arial"/>
          <w:b/>
          <w:bCs/>
          <w:i/>
          <w:iCs/>
          <w:szCs w:val="24"/>
        </w:rPr>
        <w:t>705.1.2.5 Blended transitions</w:t>
      </w:r>
      <w:r>
        <w:rPr>
          <w:rFonts w:cs="Arial"/>
          <w:b/>
          <w:bCs/>
          <w:i/>
          <w:iCs/>
          <w:szCs w:val="24"/>
        </w:rPr>
        <w:t xml:space="preserve">. </w:t>
      </w:r>
      <w:r>
        <w:rPr>
          <w:rFonts w:cs="Arial"/>
          <w:i/>
          <w:iCs/>
          <w:szCs w:val="24"/>
        </w:rPr>
        <w:t>Detectable warnings at blended transitions shall be 36 inches (914 mm)</w:t>
      </w:r>
      <w:r w:rsidRPr="002121CA">
        <w:rPr>
          <w:rFonts w:cs="Arial"/>
          <w:i/>
          <w:szCs w:val="24"/>
        </w:rPr>
        <w:t xml:space="preserve"> in </w:t>
      </w:r>
      <w:r>
        <w:rPr>
          <w:rFonts w:cs="Arial"/>
          <w:i/>
          <w:iCs/>
          <w:strike/>
          <w:szCs w:val="24"/>
        </w:rPr>
        <w:t>width</w:t>
      </w:r>
      <w:r>
        <w:rPr>
          <w:rFonts w:cs="Arial"/>
          <w:i/>
          <w:iCs/>
          <w:szCs w:val="24"/>
        </w:rPr>
        <w:t xml:space="preserve"> </w:t>
      </w:r>
      <w:r w:rsidRPr="00AE1F6D">
        <w:rPr>
          <w:rFonts w:cs="Arial"/>
          <w:i/>
          <w:iCs/>
          <w:szCs w:val="24"/>
          <w:u w:val="single"/>
        </w:rPr>
        <w:t xml:space="preserve">depth </w:t>
      </w:r>
      <w:r w:rsidRPr="007B27D5">
        <w:rPr>
          <w:rFonts w:cs="Arial"/>
          <w:i/>
          <w:iCs/>
          <w:szCs w:val="24"/>
          <w:u w:val="single"/>
        </w:rPr>
        <w:t xml:space="preserve">and </w:t>
      </w:r>
      <w:r w:rsidR="004D2136">
        <w:rPr>
          <w:rFonts w:cs="Arial"/>
          <w:i/>
          <w:iCs/>
          <w:szCs w:val="24"/>
          <w:u w:val="single"/>
        </w:rPr>
        <w:t>extend</w:t>
      </w:r>
      <w:r>
        <w:rPr>
          <w:rFonts w:cs="Arial"/>
          <w:i/>
          <w:iCs/>
          <w:szCs w:val="24"/>
          <w:u w:val="single"/>
        </w:rPr>
        <w:t xml:space="preserve"> the </w:t>
      </w:r>
      <w:r w:rsidR="004D2136">
        <w:rPr>
          <w:rFonts w:cs="Arial"/>
          <w:i/>
          <w:iCs/>
          <w:szCs w:val="24"/>
          <w:u w:val="single"/>
        </w:rPr>
        <w:t>entirety</w:t>
      </w:r>
      <w:r w:rsidRPr="007B27D5">
        <w:rPr>
          <w:rFonts w:cs="Arial"/>
          <w:i/>
          <w:iCs/>
          <w:szCs w:val="24"/>
          <w:u w:val="single"/>
        </w:rPr>
        <w:t xml:space="preserve"> of the transition </w:t>
      </w:r>
      <w:r w:rsidRPr="00DE5A2B">
        <w:rPr>
          <w:rFonts w:cs="Arial"/>
          <w:i/>
          <w:iCs/>
          <w:szCs w:val="24"/>
          <w:u w:val="single"/>
        </w:rPr>
        <w:t>separating the walk or sidewalk from the vehicular way</w:t>
      </w:r>
      <w:r w:rsidRPr="00DE5A2B">
        <w:rPr>
          <w:rFonts w:cs="Arial"/>
          <w:i/>
          <w:iCs/>
          <w:szCs w:val="24"/>
        </w:rPr>
        <w:t>.</w:t>
      </w:r>
    </w:p>
    <w:p w14:paraId="3F4DD0E1" w14:textId="77777777" w:rsidR="006C04E9" w:rsidRPr="0046521A" w:rsidRDefault="006C04E9" w:rsidP="00C175CF">
      <w:pPr>
        <w:pStyle w:val="Heading4"/>
        <w:spacing w:before="120"/>
        <w:ind w:left="0"/>
      </w:pPr>
      <w:r w:rsidRPr="0046521A">
        <w:t xml:space="preserve">Notation: </w:t>
      </w:r>
    </w:p>
    <w:p w14:paraId="27531A9C" w14:textId="272E9EED" w:rsidR="006C04E9" w:rsidRPr="0046521A" w:rsidRDefault="006C04E9" w:rsidP="006C04E9">
      <w:pPr>
        <w:rPr>
          <w:rFonts w:cs="Arial"/>
        </w:rPr>
      </w:pPr>
      <w:r w:rsidRPr="0046521A">
        <w:rPr>
          <w:rFonts w:cs="Arial"/>
        </w:rPr>
        <w:t xml:space="preserve">Authority: </w:t>
      </w:r>
      <w:r w:rsidR="0006694E">
        <w:rPr>
          <w:rFonts w:cs="Arial"/>
          <w:noProof/>
        </w:rPr>
        <w:t>Government Code Section 4450</w:t>
      </w:r>
    </w:p>
    <w:p w14:paraId="3A30A877" w14:textId="63A9B743" w:rsidR="006C04E9" w:rsidRPr="0046521A" w:rsidRDefault="006C04E9" w:rsidP="006C04E9">
      <w:pPr>
        <w:rPr>
          <w:rFonts w:cs="Arial"/>
        </w:rPr>
      </w:pPr>
      <w:r w:rsidRPr="0046521A">
        <w:rPr>
          <w:rFonts w:cs="Arial"/>
        </w:rPr>
        <w:t xml:space="preserve">Reference(s): </w:t>
      </w:r>
      <w:r w:rsidR="009338D6">
        <w:rPr>
          <w:rFonts w:cs="Arial"/>
          <w:noProof/>
        </w:rPr>
        <w:t xml:space="preserve">Government Code Section 4450 through </w:t>
      </w:r>
      <w:r w:rsidR="00F97C6C">
        <w:rPr>
          <w:rFonts w:cs="Arial"/>
          <w:noProof/>
        </w:rPr>
        <w:t>44</w:t>
      </w:r>
      <w:r w:rsidR="009D0221">
        <w:rPr>
          <w:rFonts w:cs="Arial"/>
          <w:noProof/>
        </w:rPr>
        <w:t>5</w:t>
      </w:r>
      <w:r w:rsidR="00F4777D">
        <w:rPr>
          <w:rFonts w:cs="Arial"/>
          <w:noProof/>
        </w:rPr>
        <w:t>1</w:t>
      </w:r>
      <w:r w:rsidR="006F5F4A">
        <w:rPr>
          <w:rFonts w:cs="Arial"/>
          <w:noProof/>
        </w:rPr>
        <w:t>,</w:t>
      </w:r>
      <w:r w:rsidR="001B4524">
        <w:rPr>
          <w:rFonts w:cs="Arial"/>
          <w:noProof/>
        </w:rPr>
        <w:t xml:space="preserve"> 4452,</w:t>
      </w:r>
      <w:r w:rsidR="008F7EF2">
        <w:rPr>
          <w:rFonts w:cs="Arial"/>
          <w:noProof/>
        </w:rPr>
        <w:t xml:space="preserve"> </w:t>
      </w:r>
      <w:r w:rsidR="000B5F50">
        <w:rPr>
          <w:rFonts w:cs="Arial"/>
          <w:noProof/>
        </w:rPr>
        <w:t>4456</w:t>
      </w:r>
      <w:r w:rsidR="008F7EF2">
        <w:rPr>
          <w:rFonts w:cs="Arial"/>
          <w:noProof/>
        </w:rPr>
        <w:t xml:space="preserve">, </w:t>
      </w:r>
      <w:r w:rsidR="007D10D0">
        <w:rPr>
          <w:rFonts w:cs="Arial"/>
          <w:noProof/>
        </w:rPr>
        <w:t>4459</w:t>
      </w:r>
      <w:r w:rsidR="001960A6">
        <w:rPr>
          <w:rFonts w:cs="Arial"/>
          <w:noProof/>
        </w:rPr>
        <w:t xml:space="preserve">, </w:t>
      </w:r>
      <w:r w:rsidR="001C08DC">
        <w:rPr>
          <w:rFonts w:cs="Arial"/>
          <w:noProof/>
        </w:rPr>
        <w:t xml:space="preserve">12955.1, and </w:t>
      </w:r>
      <w:r w:rsidR="00926323">
        <w:rPr>
          <w:rFonts w:cs="Arial"/>
          <w:noProof/>
        </w:rPr>
        <w:t>14679</w:t>
      </w:r>
      <w:r w:rsidR="009338D6">
        <w:rPr>
          <w:rFonts w:cs="Arial"/>
          <w:noProof/>
        </w:rPr>
        <w:t xml:space="preserve">. Health and Safety Code Sections </w:t>
      </w:r>
      <w:r w:rsidR="00926323">
        <w:rPr>
          <w:rFonts w:cs="Arial"/>
          <w:noProof/>
        </w:rPr>
        <w:t>1995</w:t>
      </w:r>
      <w:r w:rsidR="004732CE">
        <w:rPr>
          <w:rFonts w:cs="Arial"/>
          <w:noProof/>
        </w:rPr>
        <w:t>5</w:t>
      </w:r>
      <w:r w:rsidR="00926323">
        <w:rPr>
          <w:rFonts w:cs="Arial"/>
          <w:noProof/>
        </w:rPr>
        <w:t xml:space="preserve"> through 19959</w:t>
      </w:r>
      <w:r w:rsidR="00B71619">
        <w:rPr>
          <w:rFonts w:cs="Arial"/>
          <w:noProof/>
        </w:rPr>
        <w:t>.</w:t>
      </w:r>
      <w:r w:rsidR="0026549A">
        <w:rPr>
          <w:rFonts w:cs="Arial"/>
          <w:noProof/>
        </w:rPr>
        <w:t xml:space="preserve"> Vehicle Code 22511.8.</w:t>
      </w:r>
    </w:p>
    <w:p w14:paraId="650C5F8D" w14:textId="23977ED7" w:rsidR="002335DE" w:rsidRPr="0046521A" w:rsidRDefault="006C04E9" w:rsidP="001D18EE">
      <w:pPr>
        <w:pStyle w:val="Heading3"/>
      </w:pPr>
      <w:r w:rsidRPr="0046521A">
        <w:t xml:space="preserve">ITEM </w:t>
      </w:r>
      <w:r>
        <w:t>10</w:t>
      </w:r>
      <w:r w:rsidR="001D18EE">
        <w:br/>
      </w:r>
      <w:r w:rsidR="002335DE" w:rsidRPr="0046521A">
        <w:t xml:space="preserve">Chapter </w:t>
      </w:r>
      <w:r w:rsidR="00881F08">
        <w:t>1</w:t>
      </w:r>
      <w:r w:rsidR="00881F08" w:rsidRPr="00881F08">
        <w:t>1B ACCESSIBILITY TO PUBLIC BUILDINGS, PUBLIC ACCOMMODATIONS, COMMERCIAL BUILDINGS AND PUBLIC HOUSING</w:t>
      </w:r>
      <w:r w:rsidR="002335DE" w:rsidRPr="00A37A49">
        <w:t xml:space="preserve">, Section </w:t>
      </w:r>
      <w:r w:rsidR="00881F08" w:rsidRPr="00881F08">
        <w:t>11B-806.2.3.1 Personal lift device floor space.</w:t>
      </w:r>
    </w:p>
    <w:p w14:paraId="26BA7F43" w14:textId="77777777" w:rsidR="002335DE" w:rsidRPr="00FE59CC" w:rsidRDefault="002335DE" w:rsidP="002335DE">
      <w:pPr>
        <w:widowControl/>
        <w:rPr>
          <w:rFonts w:eastAsia="Times New Roman" w:cs="Arial"/>
          <w:snapToGrid/>
          <w:szCs w:val="24"/>
        </w:rPr>
      </w:pPr>
      <w:r w:rsidRPr="00FE59CC">
        <w:rPr>
          <w:rFonts w:eastAsia="Times New Roman" w:cs="Arial"/>
          <w:b/>
          <w:bCs/>
          <w:snapToGrid/>
          <w:szCs w:val="24"/>
        </w:rPr>
        <w:t>11B-806.2.3 Sleeping areas.</w:t>
      </w:r>
      <w:r w:rsidRPr="00FE59CC">
        <w:rPr>
          <w:rFonts w:eastAsia="Times New Roman" w:cs="Arial"/>
          <w:snapToGrid/>
          <w:szCs w:val="24"/>
        </w:rPr>
        <w:t xml:space="preserve"> At least one sleeping area shall provide a </w:t>
      </w:r>
      <w:r w:rsidRPr="00FE59CC">
        <w:rPr>
          <w:rFonts w:eastAsia="Times New Roman" w:cs="Arial"/>
          <w:i/>
          <w:iCs/>
          <w:snapToGrid/>
          <w:szCs w:val="24"/>
        </w:rPr>
        <w:t>36 inch (914 mm) by 48 inch (1219 mm) minimum</w:t>
      </w:r>
      <w:r w:rsidRPr="00FE59CC">
        <w:rPr>
          <w:rFonts w:eastAsia="Times New Roman" w:cs="Arial"/>
          <w:snapToGrid/>
          <w:szCs w:val="24"/>
        </w:rPr>
        <w:t xml:space="preserve"> clear space on both sides of a bed. The clear space shall be positioned for parallel approach to the side of the bed.</w:t>
      </w:r>
    </w:p>
    <w:p w14:paraId="5BB0FB6A" w14:textId="77777777" w:rsidR="002335DE" w:rsidRDefault="002335DE" w:rsidP="002335DE">
      <w:pPr>
        <w:widowControl/>
        <w:ind w:left="720"/>
        <w:rPr>
          <w:rFonts w:eastAsia="Times New Roman" w:cs="Arial"/>
          <w:snapToGrid/>
          <w:szCs w:val="24"/>
        </w:rPr>
      </w:pPr>
      <w:r w:rsidRPr="00FE59CC">
        <w:rPr>
          <w:rFonts w:eastAsia="Times New Roman" w:cs="Arial"/>
          <w:b/>
          <w:bCs/>
          <w:snapToGrid/>
          <w:szCs w:val="24"/>
        </w:rPr>
        <w:t xml:space="preserve">Exception: </w:t>
      </w:r>
      <w:r w:rsidRPr="00FE59CC">
        <w:rPr>
          <w:rFonts w:eastAsia="Times New Roman" w:cs="Arial"/>
          <w:snapToGrid/>
          <w:szCs w:val="24"/>
        </w:rPr>
        <w:t xml:space="preserve">Where a single clear floor space complying with </w:t>
      </w:r>
      <w:r w:rsidRPr="00FE59CC">
        <w:rPr>
          <w:rFonts w:eastAsia="Times New Roman" w:cs="Arial"/>
          <w:i/>
          <w:iCs/>
          <w:snapToGrid/>
          <w:szCs w:val="24"/>
        </w:rPr>
        <w:t>Section 11B-</w:t>
      </w:r>
      <w:r w:rsidRPr="00FE59CC">
        <w:rPr>
          <w:rFonts w:eastAsia="Times New Roman" w:cs="Arial"/>
          <w:snapToGrid/>
          <w:szCs w:val="24"/>
        </w:rPr>
        <w:t>305 positioned for parallel approach is provided between two beds, a clear floor or ground space shall not be required on both sides of a bed.</w:t>
      </w:r>
    </w:p>
    <w:p w14:paraId="2FA9F5B0" w14:textId="77777777" w:rsidR="002335DE" w:rsidRPr="000E109F" w:rsidRDefault="002335DE" w:rsidP="002335DE">
      <w:pPr>
        <w:widowControl/>
        <w:ind w:left="720"/>
        <w:rPr>
          <w:rFonts w:eastAsia="Times New Roman" w:cs="Arial"/>
          <w:snapToGrid/>
          <w:szCs w:val="24"/>
        </w:rPr>
      </w:pPr>
      <w:r w:rsidRPr="00A574A8">
        <w:rPr>
          <w:rFonts w:eastAsia="Times New Roman" w:cs="Arial"/>
          <w:b/>
          <w:i/>
          <w:snapToGrid/>
          <w:szCs w:val="24"/>
        </w:rPr>
        <w:t>11B-806.2.3.1 Personal lift device floor space.</w:t>
      </w:r>
      <w:r w:rsidRPr="00FE59CC">
        <w:rPr>
          <w:rFonts w:eastAsia="Times New Roman" w:cs="Arial"/>
          <w:bCs/>
          <w:i/>
          <w:snapToGrid/>
          <w:szCs w:val="24"/>
        </w:rPr>
        <w:t xml:space="preserve"> </w:t>
      </w:r>
      <w:r w:rsidRPr="00FE59CC">
        <w:rPr>
          <w:rFonts w:eastAsia="Times New Roman" w:cs="Arial"/>
          <w:i/>
          <w:strike/>
          <w:snapToGrid/>
          <w:szCs w:val="24"/>
        </w:rPr>
        <w:t>There shall be</w:t>
      </w:r>
      <w:r w:rsidRPr="00FE59CC">
        <w:rPr>
          <w:rFonts w:eastAsia="Times New Roman" w:cs="Arial"/>
          <w:i/>
          <w:snapToGrid/>
          <w:szCs w:val="24"/>
        </w:rPr>
        <w:t xml:space="preserve"> </w:t>
      </w:r>
      <w:r w:rsidRPr="00FE59CC">
        <w:rPr>
          <w:rFonts w:eastAsia="Times New Roman" w:cs="Arial"/>
          <w:i/>
          <w:snapToGrid/>
          <w:szCs w:val="24"/>
          <w:u w:val="single"/>
        </w:rPr>
        <w:t>In transient lodging facilities,</w:t>
      </w:r>
      <w:r w:rsidRPr="00FE59CC">
        <w:rPr>
          <w:rFonts w:eastAsia="Times New Roman" w:cs="Arial"/>
          <w:i/>
          <w:snapToGrid/>
          <w:szCs w:val="24"/>
        </w:rPr>
        <w:t xml:space="preserve"> clearance </w:t>
      </w:r>
      <w:r w:rsidRPr="00FE59CC">
        <w:rPr>
          <w:rFonts w:eastAsia="Times New Roman" w:cs="Arial"/>
          <w:i/>
          <w:strike/>
          <w:snapToGrid/>
          <w:szCs w:val="24"/>
        </w:rPr>
        <w:t>a clear space under the bed</w:t>
      </w:r>
      <w:r w:rsidRPr="00FE59CC">
        <w:rPr>
          <w:rFonts w:eastAsia="Times New Roman" w:cs="Arial"/>
          <w:i/>
          <w:snapToGrid/>
          <w:szCs w:val="24"/>
        </w:rPr>
        <w:t xml:space="preserve"> for the use of a personal lift device </w:t>
      </w:r>
      <w:r w:rsidRPr="00FE59CC">
        <w:rPr>
          <w:rFonts w:eastAsia="Times New Roman" w:cs="Arial"/>
          <w:i/>
          <w:snapToGrid/>
          <w:szCs w:val="24"/>
          <w:u w:val="single"/>
        </w:rPr>
        <w:t>shall be provided under the bed(s) and adjacent to the clear floor space required by Section 11B-806.2.3</w:t>
      </w:r>
      <w:r w:rsidRPr="00FE59CC">
        <w:rPr>
          <w:rFonts w:eastAsia="Times New Roman" w:cs="Arial"/>
          <w:i/>
          <w:snapToGrid/>
          <w:szCs w:val="24"/>
        </w:rPr>
        <w:t xml:space="preserve">. The clearance </w:t>
      </w:r>
      <w:r w:rsidRPr="00FE59CC">
        <w:rPr>
          <w:rFonts w:eastAsia="Times New Roman" w:cs="Arial"/>
          <w:i/>
          <w:strike/>
          <w:snapToGrid/>
          <w:szCs w:val="24"/>
        </w:rPr>
        <w:t>clear space</w:t>
      </w:r>
      <w:r w:rsidRPr="00FE59CC">
        <w:rPr>
          <w:rFonts w:eastAsia="Times New Roman" w:cs="Arial"/>
          <w:i/>
          <w:snapToGrid/>
          <w:szCs w:val="24"/>
        </w:rPr>
        <w:t xml:space="preserve"> shall </w:t>
      </w:r>
      <w:r w:rsidRPr="00FE59CC">
        <w:rPr>
          <w:rFonts w:eastAsia="Times New Roman" w:cs="Arial"/>
          <w:i/>
          <w:strike/>
          <w:snapToGrid/>
          <w:szCs w:val="24"/>
        </w:rPr>
        <w:t>extend under the bed</w:t>
      </w:r>
      <w:r w:rsidRPr="00FE59CC">
        <w:rPr>
          <w:rFonts w:eastAsia="Times New Roman" w:cs="Arial"/>
          <w:i/>
          <w:snapToGrid/>
          <w:szCs w:val="24"/>
        </w:rPr>
        <w:t xml:space="preserve"> </w:t>
      </w:r>
      <w:r w:rsidRPr="00FE59CC">
        <w:rPr>
          <w:rFonts w:eastAsia="Times New Roman" w:cs="Arial"/>
          <w:i/>
          <w:snapToGrid/>
          <w:szCs w:val="24"/>
          <w:u w:val="single"/>
        </w:rPr>
        <w:t>be</w:t>
      </w:r>
      <w:r w:rsidRPr="00FE59CC">
        <w:rPr>
          <w:rFonts w:eastAsia="Times New Roman" w:cs="Arial"/>
          <w:i/>
          <w:snapToGrid/>
          <w:szCs w:val="24"/>
        </w:rPr>
        <w:t xml:space="preserve"> parallel to the long side </w:t>
      </w:r>
      <w:r w:rsidRPr="00FE59CC">
        <w:rPr>
          <w:rFonts w:eastAsia="Times New Roman" w:cs="Arial"/>
          <w:i/>
          <w:snapToGrid/>
          <w:szCs w:val="24"/>
          <w:u w:val="single"/>
        </w:rPr>
        <w:t>of the bed</w:t>
      </w:r>
      <w:r w:rsidRPr="00FE59CC">
        <w:rPr>
          <w:rFonts w:eastAsia="Times New Roman" w:cs="Arial"/>
          <w:i/>
          <w:snapToGrid/>
          <w:szCs w:val="24"/>
        </w:rPr>
        <w:t xml:space="preserve"> and </w:t>
      </w:r>
      <w:r w:rsidRPr="00FE59CC">
        <w:rPr>
          <w:rFonts w:eastAsia="Times New Roman" w:cs="Arial"/>
          <w:i/>
          <w:strike/>
          <w:snapToGrid/>
          <w:szCs w:val="24"/>
        </w:rPr>
        <w:t>be adjacent to an accessible route. The clear space shall</w:t>
      </w:r>
      <w:r w:rsidRPr="00FE59CC">
        <w:rPr>
          <w:rFonts w:eastAsia="Times New Roman" w:cs="Arial"/>
          <w:i/>
          <w:snapToGrid/>
          <w:szCs w:val="24"/>
        </w:rPr>
        <w:t xml:space="preserve"> extend </w:t>
      </w:r>
      <w:r w:rsidRPr="00FE59CC">
        <w:rPr>
          <w:rFonts w:eastAsia="Times New Roman" w:cs="Arial"/>
          <w:i/>
          <w:snapToGrid/>
          <w:szCs w:val="24"/>
          <w:u w:val="single"/>
        </w:rPr>
        <w:t>under the bed</w:t>
      </w:r>
      <w:r w:rsidRPr="00FE59CC">
        <w:rPr>
          <w:rFonts w:eastAsia="Times New Roman" w:cs="Arial"/>
          <w:i/>
          <w:snapToGrid/>
          <w:szCs w:val="24"/>
        </w:rPr>
        <w:t xml:space="preserve"> to points horizontally 30 inches (762 mm), vertically 7 inches (178 mm) and not more than 12 inches (305 mm) from the head and foot end of the bed</w:t>
      </w:r>
      <w:r>
        <w:t>.</w:t>
      </w:r>
    </w:p>
    <w:p w14:paraId="26433529" w14:textId="77777777" w:rsidR="002335DE" w:rsidRPr="0046521A" w:rsidRDefault="002335DE" w:rsidP="002335DE">
      <w:pPr>
        <w:pStyle w:val="Heading4"/>
        <w:spacing w:before="120"/>
        <w:ind w:left="0"/>
      </w:pPr>
      <w:r w:rsidRPr="0046521A">
        <w:t xml:space="preserve">Notation: </w:t>
      </w:r>
    </w:p>
    <w:p w14:paraId="04C750CF" w14:textId="77777777" w:rsidR="0007600E" w:rsidRDefault="002335DE" w:rsidP="0007600E">
      <w:pPr>
        <w:rPr>
          <w:rFonts w:cs="Arial"/>
        </w:rPr>
      </w:pPr>
      <w:r w:rsidRPr="0046521A">
        <w:rPr>
          <w:rFonts w:cs="Arial"/>
        </w:rPr>
        <w:t xml:space="preserve">Authority: </w:t>
      </w:r>
      <w:r w:rsidR="009E37B5" w:rsidRPr="009E37B5">
        <w:rPr>
          <w:rFonts w:cs="Arial"/>
        </w:rPr>
        <w:t>Government Code Section 4450</w:t>
      </w:r>
    </w:p>
    <w:p w14:paraId="51EFC34E" w14:textId="2600B909" w:rsidR="00B1556E" w:rsidRPr="0007600E" w:rsidRDefault="002335DE" w:rsidP="0007600E">
      <w:pPr>
        <w:rPr>
          <w:rFonts w:cs="Arial"/>
        </w:rPr>
      </w:pPr>
      <w:r w:rsidRPr="0007600E">
        <w:rPr>
          <w:rFonts w:cs="Arial"/>
        </w:rPr>
        <w:t>Reference(s): Government Code Section 4450 through 4452, 4456, 4457, 4459, 12955.1, and 14679. Health and Safety Code Sections 19955 through 19959</w:t>
      </w:r>
      <w:r w:rsidR="000E61A9" w:rsidRPr="0007600E">
        <w:rPr>
          <w:rFonts w:cs="Arial"/>
        </w:rPr>
        <w:t xml:space="preserve"> </w:t>
      </w:r>
    </w:p>
    <w:p w14:paraId="0C0FA69C" w14:textId="68059167" w:rsidR="002335DE" w:rsidRPr="0046521A" w:rsidRDefault="002335DE" w:rsidP="002335DE">
      <w:pPr>
        <w:pStyle w:val="Heading3"/>
        <w:rPr>
          <w:noProof/>
        </w:rPr>
      </w:pPr>
      <w:r w:rsidRPr="0046521A">
        <w:lastRenderedPageBreak/>
        <w:t xml:space="preserve">ITEM </w:t>
      </w:r>
      <w:r>
        <w:rPr>
          <w:noProof/>
        </w:rPr>
        <w:t>11</w:t>
      </w:r>
      <w:r w:rsidRPr="0046521A">
        <w:rPr>
          <w:snapToGrid/>
        </w:rPr>
        <w:br/>
      </w:r>
      <w:r w:rsidRPr="0046521A">
        <w:t xml:space="preserve">Chapter </w:t>
      </w:r>
      <w:r>
        <w:rPr>
          <w:noProof/>
        </w:rPr>
        <w:t>11B ACCESSIBILITY TO PUBLIC BUILDINGS, PUBLIC ACCOMMODATIONS, COMMERCIAL BUILDINGS AND PUBLIC HOUSING</w:t>
      </w:r>
      <w:r w:rsidRPr="0046521A">
        <w:rPr>
          <w:noProof/>
        </w:rPr>
        <w:t xml:space="preserve">, </w:t>
      </w:r>
      <w:r w:rsidRPr="0046521A">
        <w:t xml:space="preserve">Section </w:t>
      </w:r>
      <w:r>
        <w:rPr>
          <w:noProof/>
        </w:rPr>
        <w:t>11B-806.2.4 Toilet and bathing facilities.</w:t>
      </w:r>
    </w:p>
    <w:p w14:paraId="4F777734" w14:textId="77777777" w:rsidR="002335DE" w:rsidRPr="000719DF" w:rsidRDefault="002335DE" w:rsidP="002335DE">
      <w:pPr>
        <w:autoSpaceDE w:val="0"/>
        <w:autoSpaceDN w:val="0"/>
        <w:adjustRightInd w:val="0"/>
        <w:rPr>
          <w:rFonts w:cs="Arial"/>
          <w:szCs w:val="24"/>
        </w:rPr>
      </w:pPr>
      <w:r w:rsidRPr="00EE620C">
        <w:rPr>
          <w:rFonts w:cs="Arial"/>
          <w:b/>
          <w:bCs/>
          <w:i/>
          <w:iCs/>
          <w:szCs w:val="24"/>
        </w:rPr>
        <w:t>11B-</w:t>
      </w:r>
      <w:r w:rsidRPr="00EE620C">
        <w:rPr>
          <w:rFonts w:cs="Arial"/>
          <w:b/>
          <w:bCs/>
          <w:szCs w:val="24"/>
        </w:rPr>
        <w:t xml:space="preserve">806.2.4.1 Vanity counter top space. </w:t>
      </w:r>
      <w:r w:rsidRPr="00EE620C">
        <w:rPr>
          <w:rFonts w:cs="Arial"/>
          <w:szCs w:val="24"/>
        </w:rPr>
        <w:t>If vanity</w:t>
      </w:r>
      <w:r>
        <w:rPr>
          <w:rFonts w:cs="Arial"/>
          <w:szCs w:val="24"/>
        </w:rPr>
        <w:t xml:space="preserve"> </w:t>
      </w:r>
      <w:r w:rsidRPr="00EE620C">
        <w:rPr>
          <w:rFonts w:cs="Arial"/>
          <w:szCs w:val="24"/>
        </w:rPr>
        <w:t xml:space="preserve">counter top space is provided in non-accessible guest </w:t>
      </w:r>
      <w:r w:rsidRPr="00EE620C">
        <w:rPr>
          <w:rFonts w:cs="Arial"/>
          <w:i/>
          <w:iCs/>
          <w:szCs w:val="24"/>
          <w:u w:val="single"/>
        </w:rPr>
        <w:t>bathrooms,</w:t>
      </w:r>
      <w:r w:rsidRPr="00EE620C">
        <w:rPr>
          <w:rFonts w:cs="Arial"/>
          <w:i/>
          <w:iCs/>
          <w:szCs w:val="24"/>
        </w:rPr>
        <w:t xml:space="preserve"> </w:t>
      </w:r>
      <w:r w:rsidRPr="00EE620C">
        <w:rPr>
          <w:rFonts w:cs="Arial"/>
          <w:szCs w:val="24"/>
        </w:rPr>
        <w:t xml:space="preserve">toilet or bathing rooms, comparable vanity counter top space, in terms of size and proximity to the lavatory, shall also be provided in accessible guest </w:t>
      </w:r>
      <w:r w:rsidRPr="00EE620C">
        <w:rPr>
          <w:rFonts w:cs="Arial"/>
          <w:i/>
          <w:iCs/>
          <w:szCs w:val="24"/>
          <w:u w:val="single"/>
        </w:rPr>
        <w:t>bathrooms,</w:t>
      </w:r>
      <w:r w:rsidRPr="00EE620C">
        <w:rPr>
          <w:rFonts w:cs="Arial"/>
          <w:i/>
          <w:iCs/>
          <w:szCs w:val="24"/>
        </w:rPr>
        <w:t xml:space="preserve"> </w:t>
      </w:r>
      <w:r w:rsidRPr="00EE620C">
        <w:rPr>
          <w:rFonts w:cs="Arial"/>
          <w:szCs w:val="24"/>
        </w:rPr>
        <w:t>toilet or bathing rooms.</w:t>
      </w:r>
    </w:p>
    <w:p w14:paraId="3524D923" w14:textId="77777777" w:rsidR="002335DE" w:rsidRPr="0046521A" w:rsidRDefault="002335DE" w:rsidP="002335DE">
      <w:pPr>
        <w:pStyle w:val="Heading4"/>
        <w:spacing w:before="120"/>
        <w:ind w:left="0"/>
      </w:pPr>
      <w:r w:rsidRPr="0046521A">
        <w:t xml:space="preserve">Notation: </w:t>
      </w:r>
    </w:p>
    <w:p w14:paraId="61AAE5FC" w14:textId="77777777" w:rsidR="002335DE" w:rsidRPr="0046521A" w:rsidRDefault="002335DE" w:rsidP="002335DE">
      <w:pPr>
        <w:rPr>
          <w:rFonts w:cs="Arial"/>
        </w:rPr>
      </w:pPr>
      <w:r w:rsidRPr="0046521A">
        <w:rPr>
          <w:rFonts w:cs="Arial"/>
        </w:rPr>
        <w:t xml:space="preserve">Authority: </w:t>
      </w:r>
      <w:r>
        <w:rPr>
          <w:rFonts w:cs="Arial"/>
          <w:noProof/>
        </w:rPr>
        <w:t>Government Code Section 4450</w:t>
      </w:r>
    </w:p>
    <w:p w14:paraId="3050F69F" w14:textId="7445DF51" w:rsidR="002335DE" w:rsidRDefault="002335DE" w:rsidP="002335DE">
      <w:pPr>
        <w:rPr>
          <w:rFonts w:cs="Arial"/>
          <w:noProof/>
        </w:rPr>
      </w:pPr>
      <w:r w:rsidRPr="0046521A">
        <w:rPr>
          <w:rFonts w:cs="Arial"/>
        </w:rPr>
        <w:t xml:space="preserve">Reference(s): </w:t>
      </w:r>
      <w:r>
        <w:rPr>
          <w:rFonts w:cs="Arial"/>
          <w:noProof/>
        </w:rPr>
        <w:t>Government Code Section 4450 through 4452, 4456, 4459, and 12955.1. Health and Safety Code Sections 19955, 19957 through 19959.</w:t>
      </w:r>
    </w:p>
    <w:p w14:paraId="41497C13" w14:textId="34CE4855" w:rsidR="00FE5729" w:rsidRPr="0046521A" w:rsidRDefault="00B1556E" w:rsidP="00882696">
      <w:pPr>
        <w:pStyle w:val="Heading3"/>
        <w:rPr>
          <w:noProof/>
        </w:rPr>
      </w:pPr>
      <w:r w:rsidRPr="0046521A">
        <w:t xml:space="preserve">ITEM </w:t>
      </w:r>
      <w:r>
        <w:rPr>
          <w:noProof/>
        </w:rPr>
        <w:t>1</w:t>
      </w:r>
      <w:r w:rsidR="005743F0">
        <w:rPr>
          <w:noProof/>
        </w:rPr>
        <w:t>2</w:t>
      </w:r>
      <w:r w:rsidRPr="0046521A">
        <w:rPr>
          <w:snapToGrid/>
        </w:rPr>
        <w:br/>
      </w:r>
      <w:r w:rsidRPr="0046521A">
        <w:t xml:space="preserve">Chapter </w:t>
      </w:r>
      <w:r w:rsidRPr="00A37A49">
        <w:rPr>
          <w:noProof/>
        </w:rPr>
        <w:fldChar w:fldCharType="begin">
          <w:ffData>
            <w:name w:val=""/>
            <w:enabled/>
            <w:calcOnExit w:val="0"/>
            <w:textInput>
              <w:default w:val="11B ACCESSIBILITY TO PUBLIC BUILDINGS, PUBLIC ACCOMMODATIONS, COMMERCIAL BUILDINGS AND PUBLIC HOUSING"/>
            </w:textInput>
          </w:ffData>
        </w:fldChar>
      </w:r>
      <w:r w:rsidRPr="00A37A49">
        <w:rPr>
          <w:noProof/>
        </w:rPr>
        <w:instrText xml:space="preserve"> FORMTEXT </w:instrText>
      </w:r>
      <w:r w:rsidRPr="00A37A49">
        <w:rPr>
          <w:noProof/>
        </w:rPr>
      </w:r>
      <w:r w:rsidRPr="00A37A49">
        <w:rPr>
          <w:noProof/>
        </w:rPr>
        <w:fldChar w:fldCharType="separate"/>
      </w:r>
      <w:r w:rsidRPr="00A37A49">
        <w:rPr>
          <w:noProof/>
        </w:rPr>
        <w:t>11B ACCESSIBILITY TO PUBLIC BUILDINGS, PUBLIC ACCOMMODATIONS, COMMERCIAL BUILDINGS AND PUBLIC HOUSING</w:t>
      </w:r>
      <w:r w:rsidRPr="00A37A49">
        <w:rPr>
          <w:noProof/>
        </w:rPr>
        <w:fldChar w:fldCharType="end"/>
      </w:r>
      <w:r w:rsidRPr="00A37A49">
        <w:rPr>
          <w:noProof/>
        </w:rPr>
        <w:t xml:space="preserve">, </w:t>
      </w:r>
      <w:r w:rsidRPr="00A37A49">
        <w:t xml:space="preserve">Section </w:t>
      </w:r>
      <w:r w:rsidRPr="00A37A49">
        <w:rPr>
          <w:noProof/>
        </w:rPr>
        <w:fldChar w:fldCharType="begin">
          <w:ffData>
            <w:name w:val=""/>
            <w:enabled/>
            <w:calcOnExit w:val="0"/>
            <w:textInput>
              <w:default w:val="11B-809 Residential dwelling units."/>
            </w:textInput>
          </w:ffData>
        </w:fldChar>
      </w:r>
      <w:r w:rsidRPr="00A37A49">
        <w:rPr>
          <w:noProof/>
        </w:rPr>
        <w:instrText xml:space="preserve"> FORMTEXT </w:instrText>
      </w:r>
      <w:r w:rsidRPr="00A37A49">
        <w:rPr>
          <w:noProof/>
        </w:rPr>
      </w:r>
      <w:r w:rsidRPr="00A37A49">
        <w:rPr>
          <w:noProof/>
        </w:rPr>
        <w:fldChar w:fldCharType="separate"/>
      </w:r>
      <w:r w:rsidRPr="00A37A49">
        <w:rPr>
          <w:noProof/>
        </w:rPr>
        <w:t>11B-809 Residential dwelling units.</w:t>
      </w:r>
      <w:r w:rsidRPr="00A37A49">
        <w:rPr>
          <w:noProof/>
        </w:rPr>
        <w:fldChar w:fldCharType="end"/>
      </w:r>
    </w:p>
    <w:p w14:paraId="45300A88" w14:textId="30ACDB99" w:rsidR="004D1A47" w:rsidRPr="0087422F" w:rsidRDefault="004D1A47" w:rsidP="004D1A47">
      <w:pPr>
        <w:autoSpaceDE w:val="0"/>
        <w:autoSpaceDN w:val="0"/>
        <w:adjustRightInd w:val="0"/>
        <w:rPr>
          <w:rFonts w:cs="Arial"/>
          <w:b/>
          <w:bCs/>
          <w:szCs w:val="24"/>
        </w:rPr>
      </w:pPr>
      <w:r w:rsidRPr="0087422F">
        <w:rPr>
          <w:rFonts w:cs="Arial"/>
          <w:b/>
          <w:bCs/>
          <w:i/>
          <w:iCs/>
          <w:szCs w:val="24"/>
        </w:rPr>
        <w:t>11B-</w:t>
      </w:r>
      <w:r w:rsidRPr="0087422F">
        <w:rPr>
          <w:rFonts w:cs="Arial"/>
          <w:b/>
          <w:bCs/>
          <w:szCs w:val="24"/>
        </w:rPr>
        <w:t>809 Residential dwelling units</w:t>
      </w:r>
    </w:p>
    <w:p w14:paraId="619EF2B1" w14:textId="17A700CB" w:rsidR="004D1A47" w:rsidRPr="002D6141" w:rsidRDefault="004D1A47" w:rsidP="004D1A47">
      <w:pPr>
        <w:rPr>
          <w:bCs/>
          <w:i/>
          <w:u w:val="single"/>
        </w:rPr>
      </w:pPr>
      <w:r w:rsidRPr="0087422F">
        <w:rPr>
          <w:rFonts w:cs="Arial"/>
          <w:b/>
          <w:i/>
          <w:szCs w:val="24"/>
        </w:rPr>
        <w:t>11B-</w:t>
      </w:r>
      <w:r w:rsidRPr="0087422F">
        <w:rPr>
          <w:rFonts w:cs="Arial"/>
          <w:b/>
          <w:szCs w:val="24"/>
        </w:rPr>
        <w:t xml:space="preserve">809.1 General. </w:t>
      </w:r>
      <w:r w:rsidRPr="002D6141">
        <w:rPr>
          <w:bCs/>
          <w:i/>
        </w:rPr>
        <w:t>When located within public housing facilities, residential</w:t>
      </w:r>
      <w:r w:rsidRPr="002D6141">
        <w:rPr>
          <w:bCs/>
        </w:rPr>
        <w:t xml:space="preserve"> dwelling units shall comply with </w:t>
      </w:r>
      <w:r w:rsidRPr="002D6141">
        <w:rPr>
          <w:bCs/>
          <w:i/>
        </w:rPr>
        <w:t>Section 11B-</w:t>
      </w:r>
      <w:r w:rsidRPr="002D6141">
        <w:rPr>
          <w:bCs/>
        </w:rPr>
        <w:t xml:space="preserve">809. Residential dwelling units required to provide mobility features shall comply with </w:t>
      </w:r>
      <w:r w:rsidRPr="002D6141">
        <w:rPr>
          <w:bCs/>
          <w:i/>
          <w:u w:val="single"/>
        </w:rPr>
        <w:t>Section 11B-809.1.1</w:t>
      </w:r>
      <w:r w:rsidR="002D6141">
        <w:rPr>
          <w:bCs/>
          <w:i/>
          <w:u w:val="single"/>
        </w:rPr>
        <w:t xml:space="preserve"> through</w:t>
      </w:r>
      <w:r w:rsidRPr="002D6141">
        <w:rPr>
          <w:bCs/>
          <w:i/>
          <w:u w:val="single"/>
        </w:rPr>
        <w:t xml:space="preserve"> Section 11B-809.1.</w:t>
      </w:r>
      <w:r w:rsidR="002D6141">
        <w:rPr>
          <w:bCs/>
          <w:i/>
          <w:u w:val="single"/>
        </w:rPr>
        <w:t>3</w:t>
      </w:r>
      <w:r w:rsidRPr="002D6141">
        <w:rPr>
          <w:bCs/>
          <w:i/>
          <w:u w:val="single"/>
        </w:rPr>
        <w:t>, and</w:t>
      </w:r>
      <w:r w:rsidRPr="002D6141">
        <w:rPr>
          <w:bCs/>
        </w:rPr>
        <w:t xml:space="preserve"> </w:t>
      </w:r>
      <w:r w:rsidRPr="002D6141">
        <w:rPr>
          <w:bCs/>
          <w:i/>
        </w:rPr>
        <w:t>Sections 11B-</w:t>
      </w:r>
      <w:r w:rsidRPr="002D6141">
        <w:rPr>
          <w:bCs/>
        </w:rPr>
        <w:t xml:space="preserve">809.2 through </w:t>
      </w:r>
      <w:r w:rsidRPr="002D6141">
        <w:rPr>
          <w:bCs/>
          <w:i/>
        </w:rPr>
        <w:t>11B-</w:t>
      </w:r>
      <w:r w:rsidRPr="002D6141">
        <w:rPr>
          <w:bCs/>
        </w:rPr>
        <w:t xml:space="preserve">809.4. Residential dwelling units required to provide communication features shall comply with </w:t>
      </w:r>
      <w:r w:rsidRPr="002D6141">
        <w:rPr>
          <w:bCs/>
          <w:i/>
        </w:rPr>
        <w:t>Section 11B-809.5</w:t>
      </w:r>
      <w:r w:rsidRPr="002D6141">
        <w:rPr>
          <w:bCs/>
        </w:rPr>
        <w:t xml:space="preserve">. </w:t>
      </w:r>
      <w:r w:rsidRPr="002D6141">
        <w:rPr>
          <w:bCs/>
          <w:i/>
          <w:u w:val="single"/>
        </w:rPr>
        <w:t>Residential dwelling units with adaptable features shall comply with Section 11B-809.6.</w:t>
      </w:r>
    </w:p>
    <w:p w14:paraId="29D14FE9" w14:textId="77777777" w:rsidR="004D1A47" w:rsidRPr="00371B2A" w:rsidRDefault="004D1A47" w:rsidP="004D1A47">
      <w:pPr>
        <w:ind w:left="360"/>
        <w:rPr>
          <w:rFonts w:cs="Arial"/>
          <w:i/>
          <w:szCs w:val="24"/>
          <w:u w:val="single"/>
        </w:rPr>
      </w:pPr>
      <w:bookmarkStart w:id="3" w:name="_Hlk170818667"/>
      <w:r w:rsidRPr="0087422F">
        <w:rPr>
          <w:rFonts w:cs="Arial"/>
          <w:b/>
          <w:i/>
          <w:szCs w:val="24"/>
          <w:u w:val="single"/>
        </w:rPr>
        <w:t>11B-809.1.1</w:t>
      </w:r>
      <w:bookmarkEnd w:id="3"/>
      <w:r w:rsidRPr="0087422F">
        <w:rPr>
          <w:rFonts w:cs="Arial"/>
          <w:b/>
          <w:i/>
          <w:szCs w:val="24"/>
          <w:u w:val="single"/>
        </w:rPr>
        <w:t xml:space="preserve"> Door signal devices.</w:t>
      </w:r>
      <w:r w:rsidRPr="002D6141">
        <w:rPr>
          <w:rFonts w:cs="Arial"/>
          <w:b/>
          <w:i/>
          <w:szCs w:val="24"/>
        </w:rPr>
        <w:t xml:space="preserve"> </w:t>
      </w:r>
      <w:r w:rsidRPr="00A53C18" w:rsidDel="00FC0910">
        <w:rPr>
          <w:rFonts w:cs="Arial"/>
          <w:i/>
          <w:szCs w:val="24"/>
          <w:u w:val="single"/>
        </w:rPr>
        <w:t xml:space="preserve">In </w:t>
      </w:r>
      <w:r w:rsidRPr="00BA29BF">
        <w:rPr>
          <w:rFonts w:cs="Arial"/>
          <w:i/>
          <w:szCs w:val="24"/>
          <w:u w:val="single"/>
        </w:rPr>
        <w:t>buildings with three or more residential dwelling units,</w:t>
      </w:r>
      <w:r>
        <w:rPr>
          <w:rFonts w:cs="Arial"/>
          <w:i/>
          <w:szCs w:val="24"/>
          <w:u w:val="single"/>
        </w:rPr>
        <w:t xml:space="preserve"> the primary entry door to the dwelling unit</w:t>
      </w:r>
      <w:r w:rsidRPr="0087422F">
        <w:rPr>
          <w:rFonts w:cs="Arial"/>
          <w:i/>
          <w:szCs w:val="24"/>
          <w:u w:val="single"/>
        </w:rPr>
        <w:t xml:space="preserve"> shall be provided with a door buzzer, bell, chime or equivalent. The activating mechanism shall comply with Section 11B-30</w:t>
      </w:r>
      <w:r>
        <w:rPr>
          <w:rFonts w:cs="Arial"/>
          <w:i/>
          <w:szCs w:val="24"/>
          <w:u w:val="single"/>
        </w:rPr>
        <w:t>9</w:t>
      </w:r>
      <w:r w:rsidRPr="0087422F">
        <w:rPr>
          <w:rFonts w:cs="Arial"/>
          <w:i/>
          <w:szCs w:val="24"/>
          <w:u w:val="single"/>
        </w:rPr>
        <w:t xml:space="preserve"> and shall be connected to permanent wiring. </w:t>
      </w:r>
    </w:p>
    <w:p w14:paraId="5DF36ECA" w14:textId="77B082B7" w:rsidR="004D1A47" w:rsidRDefault="004D1A47" w:rsidP="004D1A47">
      <w:pPr>
        <w:ind w:left="360"/>
        <w:rPr>
          <w:rFonts w:cs="Arial"/>
          <w:i/>
          <w:szCs w:val="24"/>
          <w:u w:val="single"/>
        </w:rPr>
      </w:pPr>
      <w:bookmarkStart w:id="4" w:name="_Hlk170818696"/>
      <w:r w:rsidRPr="0087422F">
        <w:rPr>
          <w:rFonts w:cs="Arial"/>
          <w:b/>
          <w:i/>
          <w:szCs w:val="24"/>
          <w:u w:val="single"/>
        </w:rPr>
        <w:t>11B-809.1.2</w:t>
      </w:r>
      <w:bookmarkEnd w:id="4"/>
      <w:r w:rsidRPr="0087422F">
        <w:rPr>
          <w:rFonts w:cs="Arial"/>
          <w:b/>
          <w:i/>
          <w:szCs w:val="24"/>
          <w:u w:val="single"/>
        </w:rPr>
        <w:t xml:space="preserve"> Viewing devices.</w:t>
      </w:r>
      <w:r w:rsidRPr="002D6141">
        <w:rPr>
          <w:rFonts w:cs="Arial"/>
          <w:b/>
          <w:i/>
          <w:szCs w:val="24"/>
        </w:rPr>
        <w:t xml:space="preserve"> </w:t>
      </w:r>
      <w:r w:rsidRPr="0087422F">
        <w:rPr>
          <w:rFonts w:cs="Arial"/>
          <w:i/>
          <w:szCs w:val="24"/>
          <w:u w:val="single"/>
        </w:rPr>
        <w:t>Where</w:t>
      </w:r>
      <w:r>
        <w:rPr>
          <w:rFonts w:cs="Arial"/>
          <w:i/>
          <w:szCs w:val="24"/>
          <w:u w:val="single"/>
        </w:rPr>
        <w:t xml:space="preserve"> </w:t>
      </w:r>
      <w:r w:rsidRPr="0087422F">
        <w:rPr>
          <w:rFonts w:cs="Arial"/>
          <w:i/>
          <w:szCs w:val="24"/>
          <w:u w:val="single"/>
        </w:rPr>
        <w:t xml:space="preserve">primary entry doors </w:t>
      </w:r>
      <w:r>
        <w:rPr>
          <w:rFonts w:cs="Arial"/>
          <w:i/>
          <w:szCs w:val="24"/>
          <w:u w:val="single"/>
        </w:rPr>
        <w:t>to residential dwelling units</w:t>
      </w:r>
      <w:r w:rsidRPr="0087422F">
        <w:rPr>
          <w:rFonts w:cs="Arial"/>
          <w:i/>
          <w:szCs w:val="24"/>
          <w:u w:val="single"/>
        </w:rPr>
        <w:t xml:space="preserve"> </w:t>
      </w:r>
      <w:r>
        <w:rPr>
          <w:rFonts w:cs="Arial"/>
          <w:i/>
          <w:szCs w:val="24"/>
          <w:u w:val="single"/>
        </w:rPr>
        <w:t>are</w:t>
      </w:r>
      <w:r w:rsidRPr="0087422F">
        <w:rPr>
          <w:rFonts w:cs="Arial"/>
          <w:i/>
          <w:szCs w:val="24"/>
          <w:u w:val="single"/>
        </w:rPr>
        <w:t xml:space="preserve"> provided with a viewing device</w:t>
      </w:r>
      <w:r>
        <w:rPr>
          <w:rFonts w:cs="Arial"/>
          <w:i/>
          <w:szCs w:val="24"/>
          <w:u w:val="single"/>
        </w:rPr>
        <w:t xml:space="preserve"> for a standing person</w:t>
      </w:r>
      <w:r w:rsidRPr="0087422F">
        <w:rPr>
          <w:rFonts w:cs="Arial"/>
          <w:i/>
          <w:szCs w:val="24"/>
          <w:u w:val="single"/>
        </w:rPr>
        <w:t>,</w:t>
      </w:r>
      <w:r>
        <w:rPr>
          <w:rFonts w:cs="Arial"/>
          <w:i/>
          <w:szCs w:val="24"/>
          <w:u w:val="single"/>
        </w:rPr>
        <w:t xml:space="preserve"> the primary entry door to a residential dwelling unit with mobility features shall also provide a lower viewing device </w:t>
      </w:r>
      <w:r w:rsidRPr="0087422F">
        <w:rPr>
          <w:rFonts w:cs="Arial"/>
          <w:i/>
          <w:szCs w:val="24"/>
          <w:u w:val="single"/>
        </w:rPr>
        <w:t xml:space="preserve">42 inches </w:t>
      </w:r>
      <w:r>
        <w:rPr>
          <w:rFonts w:cs="Arial"/>
          <w:i/>
          <w:szCs w:val="24"/>
          <w:u w:val="single"/>
        </w:rPr>
        <w:t xml:space="preserve">(1067 mm) </w:t>
      </w:r>
      <w:r w:rsidRPr="0087422F">
        <w:rPr>
          <w:rFonts w:cs="Arial"/>
          <w:i/>
          <w:szCs w:val="24"/>
          <w:u w:val="single"/>
        </w:rPr>
        <w:t xml:space="preserve">minimum and 43 inches </w:t>
      </w:r>
      <w:r>
        <w:rPr>
          <w:rFonts w:cs="Arial"/>
          <w:i/>
          <w:szCs w:val="24"/>
          <w:u w:val="single"/>
        </w:rPr>
        <w:t xml:space="preserve">(1092 mm) </w:t>
      </w:r>
      <w:r w:rsidRPr="0087422F">
        <w:rPr>
          <w:rFonts w:cs="Arial"/>
          <w:i/>
          <w:szCs w:val="24"/>
          <w:u w:val="single"/>
        </w:rPr>
        <w:t>maximum above the finish floor or ground</w:t>
      </w:r>
      <w:r w:rsidR="005C6210">
        <w:rPr>
          <w:rFonts w:cs="Arial"/>
          <w:i/>
          <w:szCs w:val="24"/>
          <w:u w:val="single"/>
        </w:rPr>
        <w:t>, m</w:t>
      </w:r>
      <w:r w:rsidR="005C6210" w:rsidRPr="005900AE">
        <w:rPr>
          <w:rFonts w:cs="Arial"/>
          <w:i/>
          <w:szCs w:val="24"/>
          <w:u w:val="single"/>
        </w:rPr>
        <w:t>easured to the top of the device</w:t>
      </w:r>
      <w:r w:rsidRPr="005900AE">
        <w:rPr>
          <w:rFonts w:cs="Arial"/>
          <w:i/>
          <w:szCs w:val="24"/>
          <w:u w:val="single"/>
        </w:rPr>
        <w:t>.</w:t>
      </w:r>
      <w:r w:rsidRPr="0087422F">
        <w:rPr>
          <w:rFonts w:cs="Arial"/>
          <w:i/>
          <w:szCs w:val="24"/>
          <w:u w:val="single"/>
        </w:rPr>
        <w:t xml:space="preserve"> The viewing device shall allow for a minimum 180 degree range of view.</w:t>
      </w:r>
    </w:p>
    <w:p w14:paraId="3B29B0A8" w14:textId="7219448E" w:rsidR="00F209FE" w:rsidRPr="00B704B6" w:rsidRDefault="004D1A47" w:rsidP="004D1A47">
      <w:pPr>
        <w:ind w:left="360"/>
        <w:rPr>
          <w:rFonts w:cs="Arial"/>
          <w:i/>
          <w:szCs w:val="24"/>
          <w:u w:val="single"/>
        </w:rPr>
      </w:pPr>
      <w:bookmarkStart w:id="5" w:name="_Hlk170818718"/>
      <w:r w:rsidRPr="00BC3782">
        <w:rPr>
          <w:rFonts w:cs="Arial"/>
          <w:b/>
          <w:i/>
          <w:szCs w:val="24"/>
          <w:u w:val="single"/>
        </w:rPr>
        <w:t>11B-809.1.3</w:t>
      </w:r>
      <w:bookmarkEnd w:id="5"/>
      <w:r w:rsidRPr="00BC3782">
        <w:rPr>
          <w:rFonts w:cs="Arial"/>
          <w:b/>
          <w:i/>
          <w:szCs w:val="24"/>
          <w:u w:val="single"/>
        </w:rPr>
        <w:t xml:space="preserve"> Washing machines and clothes dryers.</w:t>
      </w:r>
      <w:r w:rsidRPr="002D6141">
        <w:rPr>
          <w:rFonts w:cs="Arial"/>
          <w:i/>
          <w:szCs w:val="24"/>
        </w:rPr>
        <w:t xml:space="preserve"> </w:t>
      </w:r>
      <w:r w:rsidRPr="003D112F">
        <w:rPr>
          <w:rFonts w:cs="Arial"/>
          <w:i/>
          <w:szCs w:val="24"/>
          <w:u w:val="single"/>
        </w:rPr>
        <w:t xml:space="preserve">Where washing machines and </w:t>
      </w:r>
      <w:r w:rsidRPr="008448A4">
        <w:rPr>
          <w:rFonts w:cs="Arial"/>
          <w:i/>
          <w:szCs w:val="24"/>
          <w:u w:val="single"/>
        </w:rPr>
        <w:t xml:space="preserve">clothes dryers are provided in residential dwelling units with mobility features, </w:t>
      </w:r>
      <w:r w:rsidR="005C6210" w:rsidRPr="005900AE">
        <w:rPr>
          <w:rFonts w:cs="Arial"/>
          <w:i/>
          <w:szCs w:val="24"/>
          <w:u w:val="single"/>
        </w:rPr>
        <w:t>they</w:t>
      </w:r>
      <w:r w:rsidRPr="005900AE">
        <w:rPr>
          <w:rFonts w:cs="Arial"/>
          <w:i/>
          <w:szCs w:val="24"/>
          <w:u w:val="single"/>
        </w:rPr>
        <w:t xml:space="preserve"> shall</w:t>
      </w:r>
      <w:r w:rsidRPr="005900AE" w:rsidDel="00B873AF">
        <w:rPr>
          <w:rFonts w:cs="Arial"/>
          <w:i/>
          <w:szCs w:val="24"/>
          <w:u w:val="single"/>
        </w:rPr>
        <w:t xml:space="preserve"> </w:t>
      </w:r>
      <w:r w:rsidRPr="005900AE">
        <w:rPr>
          <w:rFonts w:cs="Arial"/>
          <w:i/>
          <w:szCs w:val="24"/>
          <w:u w:val="single"/>
        </w:rPr>
        <w:t>comply with Section 11B-611.</w:t>
      </w:r>
      <w:r w:rsidR="005C6210" w:rsidRPr="005900AE">
        <w:rPr>
          <w:rFonts w:cs="Arial"/>
          <w:i/>
          <w:szCs w:val="24"/>
          <w:u w:val="single"/>
        </w:rPr>
        <w:t xml:space="preserve"> Washing machines and clothes dryers shall be front loading and shall be the same or equivalent type as provided in comparable dwelling units not required to provide mobility features.</w:t>
      </w:r>
      <w:r w:rsidR="005C6210">
        <w:rPr>
          <w:rFonts w:cs="Arial"/>
          <w:i/>
          <w:szCs w:val="24"/>
          <w:u w:val="single"/>
        </w:rPr>
        <w:t xml:space="preserve"> </w:t>
      </w:r>
    </w:p>
    <w:p w14:paraId="02BB70F7" w14:textId="659BCECD" w:rsidR="002156D1" w:rsidRPr="0046521A" w:rsidRDefault="002156D1" w:rsidP="00882696">
      <w:pPr>
        <w:pStyle w:val="Heading4"/>
        <w:spacing w:before="120"/>
        <w:ind w:left="0"/>
      </w:pPr>
      <w:r w:rsidRPr="0046521A">
        <w:t xml:space="preserve">Notation: </w:t>
      </w:r>
    </w:p>
    <w:p w14:paraId="6BE9634F" w14:textId="10689E3E" w:rsidR="002156D1" w:rsidRPr="0046521A" w:rsidRDefault="002156D1" w:rsidP="002156D1">
      <w:r w:rsidRPr="0046521A">
        <w:t xml:space="preserve">Authority: </w:t>
      </w:r>
      <w:r w:rsidR="009F5359" w:rsidRPr="003730DC">
        <w:t xml:space="preserve">Government Code Section </w:t>
      </w:r>
      <w:r w:rsidR="00723997">
        <w:rPr>
          <w:rFonts w:cs="Arial"/>
          <w:noProof/>
        </w:rPr>
        <w:t>12955.1(c)</w:t>
      </w:r>
    </w:p>
    <w:p w14:paraId="7393B4A6" w14:textId="68B9ACE2" w:rsidR="002156D1" w:rsidRPr="0046521A" w:rsidRDefault="002156D1" w:rsidP="00881F08">
      <w:pPr>
        <w:jc w:val="both"/>
      </w:pPr>
      <w:r w:rsidRPr="0046521A">
        <w:t xml:space="preserve">Reference(s): </w:t>
      </w:r>
      <w:r w:rsidR="001632CE" w:rsidRPr="003730DC">
        <w:t xml:space="preserve">Government Code Section 4450 through 4452, 4456, 4457, 4459, 12955.1, </w:t>
      </w:r>
      <w:r w:rsidR="001632CE" w:rsidRPr="003730DC">
        <w:lastRenderedPageBreak/>
        <w:t xml:space="preserve">and 14679. Health and Safety Code Sections </w:t>
      </w:r>
      <w:r w:rsidR="009405BF" w:rsidRPr="003730DC">
        <w:t>1995</w:t>
      </w:r>
      <w:r w:rsidR="009405BF">
        <w:t>5</w:t>
      </w:r>
      <w:r w:rsidR="009405BF" w:rsidRPr="003730DC">
        <w:t xml:space="preserve"> </w:t>
      </w:r>
      <w:r w:rsidR="001632CE" w:rsidRPr="003730DC">
        <w:t>through 19959.</w:t>
      </w:r>
    </w:p>
    <w:p w14:paraId="0521287C" w14:textId="22D7CDD3" w:rsidR="002156D1" w:rsidRPr="0046521A" w:rsidRDefault="002156D1" w:rsidP="00882696">
      <w:pPr>
        <w:pStyle w:val="Heading3"/>
        <w:rPr>
          <w:noProof/>
        </w:rPr>
      </w:pPr>
      <w:r w:rsidRPr="0046521A">
        <w:t xml:space="preserve">ITEM </w:t>
      </w:r>
      <w:r>
        <w:rPr>
          <w:noProof/>
        </w:rPr>
        <w:t>1</w:t>
      </w:r>
      <w:r w:rsidR="005743F0">
        <w:rPr>
          <w:noProof/>
        </w:rPr>
        <w:t>3</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11B-809.6 Residential dwelling units with adaptable features.</w:t>
      </w:r>
    </w:p>
    <w:p w14:paraId="641ADB03" w14:textId="63BF8A32" w:rsidR="002156D1" w:rsidRPr="007C7FC7" w:rsidRDefault="00A66891" w:rsidP="002156D1">
      <w:pPr>
        <w:rPr>
          <w:rFonts w:cs="Arial"/>
          <w:i/>
        </w:rPr>
      </w:pPr>
      <w:r w:rsidRPr="007C7FC7">
        <w:rPr>
          <w:rFonts w:cs="Arial"/>
          <w:b/>
          <w:bCs/>
          <w:i/>
          <w:iCs/>
          <w:noProof/>
        </w:rPr>
        <w:t>11B-809.6 Residential dwelling units with adaptable features.</w:t>
      </w:r>
      <w:r w:rsidRPr="007C7FC7">
        <w:rPr>
          <w:rFonts w:cs="Arial"/>
          <w:i/>
          <w:iCs/>
          <w:noProof/>
        </w:rPr>
        <w:t xml:space="preserve"> </w:t>
      </w:r>
      <w:r w:rsidRPr="00646CC3">
        <w:rPr>
          <w:rFonts w:cs="Arial"/>
          <w:i/>
          <w:iCs/>
          <w:strike/>
          <w:noProof/>
        </w:rPr>
        <w:t>Multi-family residential</w:t>
      </w:r>
      <w:r w:rsidRPr="007C7FC7">
        <w:rPr>
          <w:rFonts w:cs="Arial"/>
          <w:i/>
          <w:iCs/>
          <w:noProof/>
        </w:rPr>
        <w:t xml:space="preserve"> </w:t>
      </w:r>
      <w:r w:rsidR="00646CC3">
        <w:rPr>
          <w:rFonts w:cs="Arial"/>
          <w:i/>
          <w:iCs/>
          <w:noProof/>
        </w:rPr>
        <w:t xml:space="preserve">Residential </w:t>
      </w:r>
      <w:r w:rsidRPr="007C7FC7">
        <w:rPr>
          <w:rFonts w:cs="Arial"/>
          <w:i/>
          <w:iCs/>
          <w:noProof/>
        </w:rPr>
        <w:t>dwelling units with adaptable features shall comply with Sections 11B-809.7 through 11B-809.12.</w:t>
      </w:r>
    </w:p>
    <w:p w14:paraId="27D71DA1" w14:textId="77777777" w:rsidR="002156D1" w:rsidRPr="0046521A" w:rsidRDefault="002156D1" w:rsidP="00882696">
      <w:pPr>
        <w:pStyle w:val="Heading4"/>
        <w:spacing w:before="120"/>
        <w:ind w:left="0"/>
      </w:pPr>
      <w:r w:rsidRPr="0046521A">
        <w:t xml:space="preserve">Notation: </w:t>
      </w:r>
    </w:p>
    <w:p w14:paraId="029869DB" w14:textId="3FF4A01E" w:rsidR="002156D1" w:rsidRPr="0046521A" w:rsidRDefault="002156D1" w:rsidP="002156D1">
      <w:pPr>
        <w:rPr>
          <w:rFonts w:cs="Arial"/>
        </w:rPr>
      </w:pPr>
      <w:r w:rsidRPr="0046521A">
        <w:rPr>
          <w:rFonts w:cs="Arial"/>
        </w:rPr>
        <w:t xml:space="preserve">Authority: </w:t>
      </w:r>
      <w:r w:rsidR="009E37B5" w:rsidRPr="009E37B5">
        <w:rPr>
          <w:rFonts w:cs="Arial"/>
        </w:rPr>
        <w:t xml:space="preserve">Government Code Section </w:t>
      </w:r>
      <w:r w:rsidR="00723997">
        <w:rPr>
          <w:rFonts w:cs="Arial"/>
          <w:noProof/>
        </w:rPr>
        <w:t>12955.1(c)</w:t>
      </w:r>
    </w:p>
    <w:p w14:paraId="2C21AB29" w14:textId="0F4AB15E" w:rsidR="002156D1" w:rsidRPr="0046521A" w:rsidRDefault="002156D1" w:rsidP="002156D1">
      <w:pPr>
        <w:rPr>
          <w:rFonts w:cs="Arial"/>
        </w:rPr>
      </w:pPr>
      <w:r w:rsidRPr="0046521A">
        <w:rPr>
          <w:rFonts w:cs="Arial"/>
        </w:rPr>
        <w:t xml:space="preserve">Reference(s): </w:t>
      </w:r>
      <w:r w:rsidR="009405BF" w:rsidRPr="003730DC">
        <w:t>Government Code Section 4450 through 4452, 4456, 4457, 4459, 12955.1, and 14679. Health and Safety Code Sections 1995</w:t>
      </w:r>
      <w:r w:rsidR="009405BF">
        <w:t>5</w:t>
      </w:r>
      <w:r w:rsidR="009405BF" w:rsidRPr="003730DC">
        <w:t xml:space="preserve"> through 19959.</w:t>
      </w:r>
    </w:p>
    <w:p w14:paraId="199A82FD" w14:textId="3F8324F0" w:rsidR="002156D1" w:rsidRPr="0046521A" w:rsidRDefault="002156D1" w:rsidP="00882696">
      <w:pPr>
        <w:pStyle w:val="Heading3"/>
        <w:rPr>
          <w:noProof/>
        </w:rPr>
      </w:pPr>
      <w:r w:rsidRPr="0046521A">
        <w:t xml:space="preserve">ITEM </w:t>
      </w:r>
      <w:r>
        <w:rPr>
          <w:noProof/>
        </w:rPr>
        <w:t>1</w:t>
      </w:r>
      <w:r w:rsidR="005743F0">
        <w:rPr>
          <w:noProof/>
        </w:rPr>
        <w:t>4</w:t>
      </w:r>
      <w:r w:rsidRPr="0046521A">
        <w:rPr>
          <w:snapToGrid/>
        </w:rPr>
        <w:br/>
      </w:r>
      <w:r w:rsidRPr="0046521A">
        <w:t xml:space="preserve">Chapter </w:t>
      </w:r>
      <w:r w:rsidR="00C629B1" w:rsidRPr="00A37A49">
        <w:rPr>
          <w:noProof/>
        </w:rPr>
        <w:fldChar w:fldCharType="begin">
          <w:ffData>
            <w:name w:val=""/>
            <w:enabled/>
            <w:calcOnExit w:val="0"/>
            <w:textInput>
              <w:default w:val="11B ACCESSIBILITY TO PUBLIC BUILDINGS, PUBLIC ACCOMMODATIONS, COMMERCIAL BUILDINGS AND PUBLIC HOUSING"/>
            </w:textInput>
          </w:ffData>
        </w:fldChar>
      </w:r>
      <w:r w:rsidR="00C629B1" w:rsidRPr="00A37A49">
        <w:rPr>
          <w:noProof/>
        </w:rPr>
        <w:instrText xml:space="preserve"> FORMTEXT </w:instrText>
      </w:r>
      <w:r w:rsidR="00C629B1" w:rsidRPr="00A37A49">
        <w:rPr>
          <w:noProof/>
        </w:rPr>
      </w:r>
      <w:r w:rsidR="00C629B1" w:rsidRPr="00A37A49">
        <w:rPr>
          <w:noProof/>
        </w:rPr>
        <w:fldChar w:fldCharType="separate"/>
      </w:r>
      <w:r w:rsidR="00C629B1" w:rsidRPr="00A37A49">
        <w:rPr>
          <w:noProof/>
        </w:rPr>
        <w:t>11B ACCESSIBILITY TO PUBLIC BUILDINGS, PUBLIC ACCOMMODATIONS, COMMERCIAL BUILDINGS AND PUBLIC HOUSING</w:t>
      </w:r>
      <w:r w:rsidR="00C629B1" w:rsidRPr="00A37A49">
        <w:rPr>
          <w:noProof/>
        </w:rPr>
        <w:fldChar w:fldCharType="end"/>
      </w:r>
      <w:r w:rsidRPr="00A37A49">
        <w:rPr>
          <w:noProof/>
        </w:rPr>
        <w:t xml:space="preserve">, </w:t>
      </w:r>
      <w:r w:rsidRPr="00A37A49">
        <w:t xml:space="preserve">Section </w:t>
      </w:r>
      <w:r w:rsidR="003C799A" w:rsidRPr="00A37A49">
        <w:rPr>
          <w:noProof/>
        </w:rPr>
        <w:fldChar w:fldCharType="begin">
          <w:ffData>
            <w:name w:val=""/>
            <w:enabled/>
            <w:calcOnExit w:val="0"/>
            <w:textInput>
              <w:default w:val="11B-809.8 Doors."/>
            </w:textInput>
          </w:ffData>
        </w:fldChar>
      </w:r>
      <w:r w:rsidR="003C799A" w:rsidRPr="00A37A49">
        <w:rPr>
          <w:noProof/>
        </w:rPr>
        <w:instrText xml:space="preserve"> FORMTEXT </w:instrText>
      </w:r>
      <w:r w:rsidR="003C799A" w:rsidRPr="00A37A49">
        <w:rPr>
          <w:noProof/>
        </w:rPr>
      </w:r>
      <w:r w:rsidR="003C799A" w:rsidRPr="00A37A49">
        <w:rPr>
          <w:noProof/>
        </w:rPr>
        <w:fldChar w:fldCharType="separate"/>
      </w:r>
      <w:r w:rsidR="003C799A" w:rsidRPr="00A37A49">
        <w:rPr>
          <w:noProof/>
        </w:rPr>
        <w:t>11B-809.8 Doors.</w:t>
      </w:r>
      <w:r w:rsidR="003C799A" w:rsidRPr="00A37A49">
        <w:rPr>
          <w:noProof/>
        </w:rPr>
        <w:fldChar w:fldCharType="end"/>
      </w:r>
    </w:p>
    <w:p w14:paraId="567460C2" w14:textId="400F1522" w:rsidR="00276C81" w:rsidRPr="00451493" w:rsidRDefault="00276C81" w:rsidP="00276C81">
      <w:pPr>
        <w:rPr>
          <w:i/>
        </w:rPr>
      </w:pPr>
      <w:r w:rsidRPr="00451493">
        <w:rPr>
          <w:b/>
          <w:i/>
        </w:rPr>
        <w:t>11B-809.8 Doors.</w:t>
      </w:r>
      <w:r w:rsidRPr="00451493">
        <w:rPr>
          <w:i/>
        </w:rPr>
        <w:t xml:space="preserve"> Primary entry doors, required exit doors, secondary exterior doors and interior doors </w:t>
      </w:r>
      <w:r w:rsidRPr="004C0156">
        <w:rPr>
          <w:i/>
          <w:strike/>
        </w:rPr>
        <w:t>intended for user passage</w:t>
      </w:r>
      <w:r w:rsidRPr="00451493">
        <w:rPr>
          <w:i/>
        </w:rPr>
        <w:t xml:space="preserve"> shall comply with </w:t>
      </w:r>
      <w:r w:rsidRPr="007E23CE">
        <w:rPr>
          <w:i/>
          <w:strike/>
        </w:rPr>
        <w:t>this section and</w:t>
      </w:r>
      <w:r w:rsidRPr="00451493">
        <w:rPr>
          <w:i/>
        </w:rPr>
        <w:t xml:space="preserve"> Section </w:t>
      </w:r>
      <w:r w:rsidRPr="003418F2">
        <w:rPr>
          <w:i/>
          <w:strike/>
        </w:rPr>
        <w:t>11B-404.</w:t>
      </w:r>
      <w:r w:rsidRPr="003418F2">
        <w:rPr>
          <w:i/>
          <w:iCs/>
          <w:strike/>
        </w:rPr>
        <w:t>2</w:t>
      </w:r>
      <w:r w:rsidR="00C02637">
        <w:rPr>
          <w:i/>
          <w:iCs/>
          <w:strike/>
        </w:rPr>
        <w:t xml:space="preserve"> </w:t>
      </w:r>
      <w:r w:rsidR="005335AF" w:rsidRPr="00D765FF">
        <w:rPr>
          <w:i/>
          <w:u w:val="single"/>
        </w:rPr>
        <w:t>11B</w:t>
      </w:r>
      <w:r w:rsidR="00AD464A" w:rsidRPr="00D765FF">
        <w:rPr>
          <w:i/>
          <w:u w:val="single"/>
        </w:rPr>
        <w:t>-809.8</w:t>
      </w:r>
      <w:r w:rsidRPr="00451493">
        <w:rPr>
          <w:i/>
          <w:iCs/>
        </w:rPr>
        <w:t>.</w:t>
      </w:r>
      <w:r w:rsidRPr="00451493">
        <w:rPr>
          <w:i/>
        </w:rPr>
        <w:t xml:space="preserve"> Doors to small mechanical closets specifically dedicated to furnaces or hot water heaters shall not be required to comply with this section.</w:t>
      </w:r>
    </w:p>
    <w:p w14:paraId="3FB37FA2" w14:textId="77777777" w:rsidR="00276C81" w:rsidRPr="00F12656" w:rsidRDefault="00276C81" w:rsidP="00754B00">
      <w:pPr>
        <w:ind w:left="360"/>
        <w:rPr>
          <w:i/>
          <w:strike/>
        </w:rPr>
      </w:pPr>
      <w:r w:rsidRPr="00F12656">
        <w:rPr>
          <w:b/>
          <w:i/>
          <w:strike/>
        </w:rPr>
        <w:t>Exceptions:</w:t>
      </w:r>
      <w:r w:rsidRPr="00F12656">
        <w:rPr>
          <w:i/>
          <w:strike/>
        </w:rPr>
        <w:t xml:space="preserve"> At primary entry doors, required exit doors, secondary exit doors and interior doors the following exceptions apply:</w:t>
      </w:r>
    </w:p>
    <w:p w14:paraId="7079AB37" w14:textId="77777777" w:rsidR="00276C81" w:rsidRPr="00F12656" w:rsidRDefault="00276C81" w:rsidP="00754B00">
      <w:pPr>
        <w:pStyle w:val="ListParagraph"/>
        <w:numPr>
          <w:ilvl w:val="0"/>
          <w:numId w:val="36"/>
        </w:numPr>
        <w:rPr>
          <w:i/>
          <w:strike/>
        </w:rPr>
      </w:pPr>
      <w:r w:rsidRPr="00F12656">
        <w:rPr>
          <w:i/>
          <w:strike/>
        </w:rPr>
        <w:t>The floor or landing at primary entry doors, required exit doors, and secondary exit doors where a change in elevation occurs between the interior and the exterior surface of the floor or landing, shall comply with the following:</w:t>
      </w:r>
    </w:p>
    <w:p w14:paraId="142F0390" w14:textId="77777777" w:rsidR="00276C81" w:rsidRPr="00F12656" w:rsidRDefault="00276C81" w:rsidP="00754B00">
      <w:pPr>
        <w:pStyle w:val="ListParagraph"/>
        <w:numPr>
          <w:ilvl w:val="1"/>
          <w:numId w:val="36"/>
        </w:numPr>
        <w:rPr>
          <w:i/>
          <w:strike/>
        </w:rPr>
      </w:pPr>
      <w:r w:rsidRPr="00F12656">
        <w:rPr>
          <w:i/>
          <w:strike/>
        </w:rPr>
        <w:t>Exterior landings of impervious construction (e.g., concrete, brick, flagstone) serving primary entry doors and required exit doors are limited to not more than 1/2 inch (12.7 mm) of change in height between floor surfaces. Changes in level shall comply with Section 11B-809.7.2.</w:t>
      </w:r>
    </w:p>
    <w:p w14:paraId="5F4BA512" w14:textId="77777777" w:rsidR="00276C81" w:rsidRPr="00F12656" w:rsidRDefault="00276C81" w:rsidP="00754B00">
      <w:pPr>
        <w:pStyle w:val="ListParagraph"/>
        <w:numPr>
          <w:ilvl w:val="1"/>
          <w:numId w:val="36"/>
        </w:numPr>
        <w:rPr>
          <w:i/>
          <w:strike/>
        </w:rPr>
      </w:pPr>
      <w:r w:rsidRPr="00F12656">
        <w:rPr>
          <w:i/>
          <w:strike/>
        </w:rPr>
        <w:t xml:space="preserve">Exterior landings of pervious construction (e.g., wood decking with spaces) shall be the same level as the interior landing, except that secondary exterior doors may have no more than 1/2 inch (12.7 mm) of change in height between floor surfaces. Changes in level shall comply with Section 11B-809.7.2. </w:t>
      </w:r>
    </w:p>
    <w:p w14:paraId="7BD5CDC0" w14:textId="77777777" w:rsidR="00276C81" w:rsidRPr="00F12656" w:rsidRDefault="00276C81" w:rsidP="00754B00">
      <w:pPr>
        <w:pStyle w:val="ListParagraph"/>
        <w:numPr>
          <w:ilvl w:val="1"/>
          <w:numId w:val="36"/>
        </w:numPr>
        <w:rPr>
          <w:i/>
          <w:strike/>
        </w:rPr>
      </w:pPr>
      <w:r w:rsidRPr="00F12656">
        <w:rPr>
          <w:i/>
          <w:strike/>
        </w:rPr>
        <w:t>Secondary exterior doors onto decks, patios or balcony surfaces constructed of impervious materials (e.g., concrete, brick, flagstone) may have a maximum change in height from the interior landing of 4 inches (102 mm). Changes in height</w:t>
      </w:r>
      <w:r w:rsidR="00451493" w:rsidRPr="00F12656">
        <w:rPr>
          <w:i/>
          <w:strike/>
        </w:rPr>
        <w:t xml:space="preserve"> </w:t>
      </w:r>
      <w:r w:rsidRPr="00F12656">
        <w:rPr>
          <w:i/>
          <w:strike/>
        </w:rPr>
        <w:t>greater than 1/2 inch (12.7 mm) shall be accomplished by means of a ramp complying with Section 11B-405 or by means of a platform constructed to the level of the floor as illustrated in Figure 11B-809.8(c).</w:t>
      </w:r>
    </w:p>
    <w:p w14:paraId="64E78183" w14:textId="20CED05B" w:rsidR="00335416" w:rsidRPr="00F12656" w:rsidRDefault="00276C81" w:rsidP="00F12656">
      <w:pPr>
        <w:pStyle w:val="ListParagraph"/>
        <w:numPr>
          <w:ilvl w:val="1"/>
          <w:numId w:val="36"/>
        </w:numPr>
        <w:rPr>
          <w:i/>
          <w:strike/>
        </w:rPr>
      </w:pPr>
      <w:r w:rsidRPr="00F12656">
        <w:rPr>
          <w:i/>
          <w:strike/>
        </w:rPr>
        <w:lastRenderedPageBreak/>
        <w:t>Secondary exterior doors onto decks, patios or balcony surfaces constructed of impervious materials (e.g., concrete, brick, flagstone) may have a maximum change in height from the interior landing of 1 inch (25 mm), provided a ramp with a maximum slope of 1:8 is permanently installed as illustrated in Figure 11B-809.8(d).</w:t>
      </w:r>
    </w:p>
    <w:p w14:paraId="3A160740" w14:textId="77777777" w:rsidR="00F12656" w:rsidRPr="00F12656" w:rsidRDefault="00F12656" w:rsidP="00F12656">
      <w:pPr>
        <w:pStyle w:val="ListParagraph"/>
        <w:numPr>
          <w:ilvl w:val="0"/>
          <w:numId w:val="37"/>
        </w:numPr>
        <w:rPr>
          <w:i/>
          <w:iCs/>
          <w:u w:val="single"/>
        </w:rPr>
      </w:pPr>
      <w:r w:rsidRPr="00F12656">
        <w:rPr>
          <w:i/>
          <w:iCs/>
          <w:u w:val="single"/>
        </w:rPr>
        <w:t>The clear width of doors shall comply with Section 11B-404.2.3.</w:t>
      </w:r>
    </w:p>
    <w:p w14:paraId="7A20F6EA" w14:textId="77777777" w:rsidR="00F12656" w:rsidRPr="00F12656" w:rsidRDefault="00F12656" w:rsidP="00F12656">
      <w:pPr>
        <w:pStyle w:val="ListParagraph"/>
        <w:numPr>
          <w:ilvl w:val="0"/>
          <w:numId w:val="37"/>
        </w:numPr>
        <w:rPr>
          <w:i/>
          <w:iCs/>
          <w:u w:val="single"/>
        </w:rPr>
      </w:pPr>
      <w:r w:rsidRPr="00F12656">
        <w:rPr>
          <w:i/>
          <w:iCs/>
          <w:u w:val="single"/>
        </w:rPr>
        <w:t>Door hardware shall comply with Section 11B-404.2.7.</w:t>
      </w:r>
    </w:p>
    <w:p w14:paraId="5DAD78F3" w14:textId="77777777" w:rsidR="00F12656" w:rsidRPr="00F12656" w:rsidRDefault="00F12656" w:rsidP="00F12656">
      <w:pPr>
        <w:pStyle w:val="ListParagraph"/>
        <w:numPr>
          <w:ilvl w:val="0"/>
          <w:numId w:val="37"/>
        </w:numPr>
        <w:rPr>
          <w:i/>
          <w:iCs/>
          <w:u w:val="single"/>
        </w:rPr>
      </w:pPr>
      <w:r w:rsidRPr="00F12656">
        <w:rPr>
          <w:i/>
          <w:iCs/>
          <w:u w:val="single"/>
        </w:rPr>
        <w:t>Door surfaces shall comply with Section 11B-404.2.10.</w:t>
      </w:r>
    </w:p>
    <w:p w14:paraId="59B4EC3B" w14:textId="30D6FC00" w:rsidR="00F22BCB" w:rsidRDefault="00F12656" w:rsidP="00B33C6C">
      <w:pPr>
        <w:pStyle w:val="ListParagraph"/>
        <w:numPr>
          <w:ilvl w:val="0"/>
          <w:numId w:val="37"/>
        </w:numPr>
        <w:rPr>
          <w:i/>
          <w:iCs/>
          <w:u w:val="single"/>
        </w:rPr>
      </w:pPr>
      <w:r w:rsidRPr="00F12656">
        <w:rPr>
          <w:i/>
          <w:iCs/>
          <w:u w:val="single"/>
        </w:rPr>
        <w:t>Doors in series shall comply with Section 11B-404.2.6.</w:t>
      </w:r>
    </w:p>
    <w:p w14:paraId="10231F77" w14:textId="77777777" w:rsidR="0007274D" w:rsidRPr="0031439C" w:rsidRDefault="00F22BCB" w:rsidP="00EE22B6">
      <w:pPr>
        <w:ind w:left="720"/>
        <w:rPr>
          <w:i/>
          <w:iCs/>
        </w:rPr>
      </w:pPr>
      <w:r w:rsidRPr="0031439C">
        <w:rPr>
          <w:b/>
          <w:i/>
        </w:rPr>
        <w:t>11B-809.8.1 Door thresholds.</w:t>
      </w:r>
      <w:r w:rsidRPr="0031439C">
        <w:rPr>
          <w:i/>
        </w:rPr>
        <w:t xml:space="preserve"> </w:t>
      </w:r>
      <w:r w:rsidR="007A760C" w:rsidRPr="007A760C">
        <w:rPr>
          <w:i/>
          <w:iCs/>
          <w:u w:val="single"/>
        </w:rPr>
        <w:t xml:space="preserve">Primary entry doors, required exit doors, and interior doors intended for user passage shall have thresholds complying with Section 11B-404.2.5. </w:t>
      </w:r>
      <w:r w:rsidRPr="0031439C">
        <w:rPr>
          <w:i/>
        </w:rPr>
        <w:t>Secondary exterior door thresholds, including sliding door tracks, shall be 3/4 inch (19.1 mm) high maximum with a 1:2 maximum slope.</w:t>
      </w:r>
    </w:p>
    <w:p w14:paraId="57403141" w14:textId="77777777" w:rsidR="00AF3855" w:rsidRDefault="00021F0D" w:rsidP="0041793D">
      <w:pPr>
        <w:ind w:left="720"/>
        <w:rPr>
          <w:i/>
        </w:rPr>
      </w:pPr>
      <w:bookmarkStart w:id="6" w:name="_Hlk165883982"/>
      <w:r w:rsidRPr="00021F0D">
        <w:rPr>
          <w:b/>
          <w:bCs/>
          <w:i/>
          <w:iCs/>
        </w:rPr>
        <w:t>11B-809.8.2 Door opening force.</w:t>
      </w:r>
      <w:r w:rsidRPr="00021F0D">
        <w:rPr>
          <w:i/>
          <w:iCs/>
        </w:rPr>
        <w:t xml:space="preserve"> </w:t>
      </w:r>
      <w:r w:rsidR="0046057B">
        <w:rPr>
          <w:i/>
          <w:iCs/>
          <w:u w:val="single"/>
        </w:rPr>
        <w:t>Doors shall comply with Section 11B-404.2.9</w:t>
      </w:r>
      <w:r w:rsidR="00A94ED5">
        <w:rPr>
          <w:i/>
          <w:iCs/>
          <w:u w:val="single"/>
        </w:rPr>
        <w:t>.</w:t>
      </w:r>
    </w:p>
    <w:p w14:paraId="5E0B1F8D" w14:textId="77777777" w:rsidR="00D92425" w:rsidRPr="0041793D" w:rsidRDefault="00A94ED5" w:rsidP="0041793D">
      <w:pPr>
        <w:ind w:left="1440"/>
        <w:rPr>
          <w:i/>
        </w:rPr>
      </w:pPr>
      <w:r w:rsidRPr="00293412">
        <w:rPr>
          <w:b/>
          <w:u w:val="single"/>
        </w:rPr>
        <w:t>Exception:</w:t>
      </w:r>
      <w:r w:rsidRPr="00E07FA3">
        <w:rPr>
          <w:bCs/>
        </w:rPr>
        <w:t xml:space="preserve"> </w:t>
      </w:r>
      <w:r w:rsidR="00021F0D" w:rsidRPr="00293412">
        <w:t>The opening force for primary entry exterior doors and secondary exterior doors shall be 8.5 pounds (38 N) maximum.</w:t>
      </w:r>
    </w:p>
    <w:bookmarkEnd w:id="6"/>
    <w:p w14:paraId="55799EC8" w14:textId="0F2A1F9A" w:rsidR="007B5AE2" w:rsidRPr="00633D93" w:rsidRDefault="00C84566" w:rsidP="00633D93">
      <w:pPr>
        <w:ind w:left="720"/>
        <w:rPr>
          <w:i/>
        </w:rPr>
      </w:pPr>
      <w:r w:rsidRPr="00C84566">
        <w:rPr>
          <w:b/>
          <w:bCs/>
          <w:i/>
          <w:iCs/>
        </w:rPr>
        <w:t>11B-809.8.3 Door maneuvering clearance.</w:t>
      </w:r>
      <w:r w:rsidR="009E5797">
        <w:rPr>
          <w:b/>
          <w:bCs/>
          <w:i/>
          <w:iCs/>
        </w:rPr>
        <w:t xml:space="preserve"> </w:t>
      </w:r>
      <w:r w:rsidR="009E5797" w:rsidRPr="009E5797">
        <w:rPr>
          <w:i/>
          <w:iCs/>
          <w:u w:val="single"/>
        </w:rPr>
        <w:t>Minimum maneuvering clearances at doors shall comply with Section 11B-809.8.3. Maneuvering clearances shall extend the full width of the doorway and the required latch side or hinge side clearance.</w:t>
      </w:r>
    </w:p>
    <w:p w14:paraId="6D7511A7" w14:textId="23C847DD" w:rsidR="00C00457" w:rsidRPr="00C00457" w:rsidRDefault="00C00457" w:rsidP="00C00457">
      <w:pPr>
        <w:pStyle w:val="ListParagraph"/>
        <w:numPr>
          <w:ilvl w:val="0"/>
          <w:numId w:val="38"/>
        </w:numPr>
        <w:rPr>
          <w:i/>
          <w:iCs/>
          <w:u w:val="single"/>
        </w:rPr>
      </w:pPr>
      <w:r w:rsidRPr="00C00457">
        <w:rPr>
          <w:i/>
          <w:iCs/>
        </w:rPr>
        <w:t>At the dwelling unit side of the primary entry doors, secondary exterior doors, and required exit doors maneuvering clearances shall be 44 inches (1118 mm) minimum in length measured perpendicular to the face of the door in the closed position. The width of the maneuvering clearance shall extend 18 inches (457 mm) beyond the strike edge at the pull side of the door.</w:t>
      </w:r>
    </w:p>
    <w:p w14:paraId="00FE99BE" w14:textId="2090C8D3" w:rsidR="00C00457" w:rsidRDefault="00C00457" w:rsidP="00C00457">
      <w:pPr>
        <w:pStyle w:val="ListParagraph"/>
        <w:numPr>
          <w:ilvl w:val="0"/>
          <w:numId w:val="38"/>
        </w:numPr>
        <w:rPr>
          <w:i/>
          <w:iCs/>
        </w:rPr>
      </w:pPr>
      <w:r w:rsidRPr="00C00457">
        <w:rPr>
          <w:i/>
          <w:iCs/>
        </w:rPr>
        <w:t>At interior doors maneuvering clearances shall be 42 inches (1067 mm) minimum in length on both sides of the door measured perpendicular to the face of the door in the closed position. A 39-inch (991 mm) minimum length is allowed at interior doors when a clear opening width of 34 inches (864 mm) minimum is provided. The width of the maneuvering clearance shall extend 18 inches (457 mm) beyond the strike edge at the pull side of the door.</w:t>
      </w:r>
    </w:p>
    <w:p w14:paraId="61DE3AC7" w14:textId="77777777" w:rsidR="00BB639E" w:rsidRPr="00BB639E" w:rsidRDefault="00BB639E" w:rsidP="00BB639E">
      <w:pPr>
        <w:ind w:left="1440"/>
        <w:rPr>
          <w:i/>
          <w:iCs/>
          <w:u w:val="single"/>
        </w:rPr>
      </w:pPr>
      <w:r w:rsidRPr="00BB639E">
        <w:rPr>
          <w:b/>
          <w:bCs/>
          <w:i/>
          <w:iCs/>
          <w:u w:val="single"/>
        </w:rPr>
        <w:t>11B-809.8.3.1 Floor or ground surface.</w:t>
      </w:r>
      <w:r w:rsidRPr="005D7D75">
        <w:rPr>
          <w:i/>
          <w:iCs/>
        </w:rPr>
        <w:t xml:space="preserve"> </w:t>
      </w:r>
      <w:r w:rsidRPr="00BB639E">
        <w:rPr>
          <w:i/>
          <w:iCs/>
          <w:u w:val="single"/>
        </w:rPr>
        <w:t>Floor or ground surface within required maneuvering clearances shall not have slopes exceeding 1:48.</w:t>
      </w:r>
    </w:p>
    <w:p w14:paraId="2581E1A6" w14:textId="77777777" w:rsidR="00BB639E" w:rsidRPr="00BB639E" w:rsidRDefault="00BB639E" w:rsidP="00BB639E">
      <w:pPr>
        <w:ind w:left="1800"/>
        <w:rPr>
          <w:i/>
          <w:iCs/>
          <w:u w:val="single"/>
        </w:rPr>
      </w:pPr>
      <w:r w:rsidRPr="00BB639E">
        <w:rPr>
          <w:b/>
          <w:bCs/>
          <w:i/>
          <w:iCs/>
          <w:u w:val="single"/>
        </w:rPr>
        <w:t>Exceptions:</w:t>
      </w:r>
      <w:r w:rsidRPr="005D7D75">
        <w:rPr>
          <w:i/>
          <w:iCs/>
        </w:rPr>
        <w:t xml:space="preserve"> </w:t>
      </w:r>
      <w:r w:rsidRPr="00BB639E">
        <w:rPr>
          <w:i/>
          <w:iCs/>
          <w:u w:val="single"/>
        </w:rPr>
        <w:t>The floor or landing at primary entry doors, required exit doors, and secondary exit doors where a change in elevation occurs between the interior and the exterior surface of the floor or landing, shall comply with the following:</w:t>
      </w:r>
    </w:p>
    <w:p w14:paraId="43E73434" w14:textId="77777777" w:rsidR="00BB639E" w:rsidRPr="00BB639E" w:rsidRDefault="00BB639E" w:rsidP="00BB639E">
      <w:pPr>
        <w:pStyle w:val="ListParagraph"/>
        <w:numPr>
          <w:ilvl w:val="0"/>
          <w:numId w:val="40"/>
        </w:numPr>
        <w:rPr>
          <w:i/>
          <w:iCs/>
          <w:u w:val="single"/>
        </w:rPr>
      </w:pPr>
      <w:r w:rsidRPr="00BB639E">
        <w:rPr>
          <w:i/>
          <w:iCs/>
          <w:u w:val="single"/>
        </w:rPr>
        <w:t>Exterior landings of impervious construction (e.g., concrete, brick, flagstone) serving primary entry doors and required exit doors are limited to not more than 1/2 inch (12.7 mm) of change in height between floor surfaces. Changes in level shall comply with Section 11B-809.7.2.</w:t>
      </w:r>
    </w:p>
    <w:p w14:paraId="0D987259" w14:textId="21F4B597" w:rsidR="00BB639E" w:rsidRPr="00BB639E" w:rsidRDefault="00BB639E" w:rsidP="00BB639E">
      <w:pPr>
        <w:pStyle w:val="ListParagraph"/>
        <w:numPr>
          <w:ilvl w:val="0"/>
          <w:numId w:val="40"/>
        </w:numPr>
        <w:rPr>
          <w:i/>
          <w:iCs/>
          <w:u w:val="single"/>
        </w:rPr>
      </w:pPr>
      <w:r w:rsidRPr="00BB639E">
        <w:rPr>
          <w:i/>
          <w:iCs/>
          <w:u w:val="single"/>
        </w:rPr>
        <w:t xml:space="preserve">Exterior landings of pervious construction (e.g., wood decking </w:t>
      </w:r>
      <w:r w:rsidRPr="00BB639E">
        <w:rPr>
          <w:i/>
          <w:iCs/>
          <w:u w:val="single"/>
        </w:rPr>
        <w:lastRenderedPageBreak/>
        <w:t>with spaces) shall be the same level as the interior landing, except that secondary exterior doors may have no more than 1/2 inch (12.7 mm) of change in height between floor surfaces. Changes in level shall comply with Section 11B-809.7.2.</w:t>
      </w:r>
    </w:p>
    <w:p w14:paraId="1D8524B4" w14:textId="252CD119" w:rsidR="00BB639E" w:rsidRPr="00DA33E3" w:rsidRDefault="00BB639E" w:rsidP="00BB639E">
      <w:pPr>
        <w:pStyle w:val="ListParagraph"/>
        <w:numPr>
          <w:ilvl w:val="0"/>
          <w:numId w:val="40"/>
        </w:numPr>
        <w:rPr>
          <w:i/>
          <w:iCs/>
          <w:szCs w:val="24"/>
          <w:u w:val="single"/>
        </w:rPr>
      </w:pPr>
      <w:r w:rsidRPr="00BB639E">
        <w:rPr>
          <w:i/>
          <w:iCs/>
          <w:u w:val="single"/>
        </w:rPr>
        <w:t>Secondary exterior doors onto decks, patios or balcony surfaces constructed of impervious materials (e.g., concrete, brick, flagstone) may have a maximum change in height from the interior landing of 4 inches (102 mm). Changes in height greater than 1/2 inch (12.7 mm) shall be accomplished by means of a ramp complying with Section 11B-405 or by means of a platform constructed to the level of the floor as illustrated in Figure 11B-</w:t>
      </w:r>
      <w:r w:rsidRPr="00DA33E3">
        <w:rPr>
          <w:i/>
          <w:iCs/>
          <w:szCs w:val="24"/>
          <w:u w:val="single"/>
        </w:rPr>
        <w:t>809.8</w:t>
      </w:r>
      <w:r w:rsidR="001C0B57" w:rsidRPr="00DA33E3">
        <w:rPr>
          <w:i/>
          <w:iCs/>
          <w:szCs w:val="24"/>
          <w:u w:val="single"/>
        </w:rPr>
        <w:t>.3.1</w:t>
      </w:r>
      <w:r w:rsidRPr="00DA33E3">
        <w:rPr>
          <w:i/>
          <w:iCs/>
          <w:szCs w:val="24"/>
          <w:u w:val="single"/>
        </w:rPr>
        <w:t>(</w:t>
      </w:r>
      <w:r w:rsidR="001C0B57" w:rsidRPr="00DA33E3">
        <w:rPr>
          <w:i/>
          <w:iCs/>
          <w:szCs w:val="24"/>
          <w:u w:val="single"/>
        </w:rPr>
        <w:t>3</w:t>
      </w:r>
      <w:r w:rsidRPr="00DA33E3">
        <w:rPr>
          <w:i/>
          <w:iCs/>
          <w:szCs w:val="24"/>
          <w:u w:val="single"/>
        </w:rPr>
        <w:t>).</w:t>
      </w:r>
    </w:p>
    <w:p w14:paraId="007F1A70" w14:textId="5C42308A" w:rsidR="003E7441" w:rsidRPr="00DA33E3" w:rsidRDefault="003E7441" w:rsidP="002121CA">
      <w:pPr>
        <w:ind w:left="2520"/>
        <w:rPr>
          <w:i/>
          <w:iCs/>
          <w:szCs w:val="24"/>
          <w:u w:val="single"/>
        </w:rPr>
      </w:pPr>
      <w:r w:rsidRPr="00DA33E3">
        <w:rPr>
          <w:noProof/>
          <w:szCs w:val="24"/>
        </w:rPr>
        <w:drawing>
          <wp:inline distT="0" distB="0" distL="0" distR="0" wp14:anchorId="724D0681" wp14:editId="69DAC3F8">
            <wp:extent cx="3009900" cy="2783272"/>
            <wp:effectExtent l="0" t="0" r="0" b="0"/>
            <wp:docPr id="1905804995" name="Picture 1" descr="Figure 11B-809.8.3.1 (3) shows a concrete patio slab with a wood infill deck matching the interior floor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04995" name="Picture 1" descr="Figure 11B-809.8.3.1 (3) shows a concrete patio slab with a wood infill deck matching the interior floor level."/>
                    <pic:cNvPicPr/>
                  </pic:nvPicPr>
                  <pic:blipFill>
                    <a:blip r:embed="rId11"/>
                    <a:stretch>
                      <a:fillRect/>
                    </a:stretch>
                  </pic:blipFill>
                  <pic:spPr>
                    <a:xfrm>
                      <a:off x="0" y="0"/>
                      <a:ext cx="3012194" cy="2785393"/>
                    </a:xfrm>
                    <a:prstGeom prst="rect">
                      <a:avLst/>
                    </a:prstGeom>
                  </pic:spPr>
                </pic:pic>
              </a:graphicData>
            </a:graphic>
          </wp:inline>
        </w:drawing>
      </w:r>
    </w:p>
    <w:p w14:paraId="0AC02DC4" w14:textId="25E46F03" w:rsidR="003E7441" w:rsidRPr="00DA33E3" w:rsidRDefault="003E7441" w:rsidP="002121CA">
      <w:pPr>
        <w:ind w:left="2520"/>
        <w:contextualSpacing/>
        <w:rPr>
          <w:i/>
          <w:iCs/>
          <w:szCs w:val="24"/>
          <w:u w:val="single"/>
        </w:rPr>
      </w:pPr>
      <w:r w:rsidRPr="00DA33E3">
        <w:rPr>
          <w:b/>
          <w:bCs/>
          <w:i/>
          <w:iCs/>
          <w:szCs w:val="24"/>
          <w:u w:val="single"/>
        </w:rPr>
        <w:t>FIGURE 11B-809.8.3.1 (3)</w:t>
      </w:r>
      <w:r w:rsidR="00517938">
        <w:rPr>
          <w:b/>
          <w:bCs/>
          <w:i/>
          <w:iCs/>
          <w:szCs w:val="24"/>
          <w:u w:val="single"/>
        </w:rPr>
        <w:t xml:space="preserve"> </w:t>
      </w:r>
      <w:bookmarkStart w:id="7" w:name="_Hlk170133322"/>
      <w:r w:rsidR="00517938" w:rsidRPr="00517938">
        <w:rPr>
          <w:b/>
          <w:bCs/>
          <w:i/>
          <w:iCs/>
          <w:strike/>
          <w:szCs w:val="24"/>
        </w:rPr>
        <w:t>FIGURE 11B-809.8 Ex. 1(c)</w:t>
      </w:r>
      <w:bookmarkEnd w:id="7"/>
    </w:p>
    <w:p w14:paraId="3B301A8B" w14:textId="09F8933E" w:rsidR="003E7441" w:rsidRPr="00C12520" w:rsidRDefault="003E7441" w:rsidP="002121CA">
      <w:pPr>
        <w:ind w:left="2520"/>
        <w:rPr>
          <w:i/>
          <w:iCs/>
          <w:szCs w:val="24"/>
        </w:rPr>
      </w:pPr>
      <w:r w:rsidRPr="00C12520">
        <w:rPr>
          <w:b/>
          <w:bCs/>
          <w:i/>
          <w:iCs/>
          <w:szCs w:val="24"/>
        </w:rPr>
        <w:t>PLATFORM AT SECONDARY EXTERIOR DOOR</w:t>
      </w:r>
    </w:p>
    <w:p w14:paraId="694C59D3" w14:textId="1B244EA0" w:rsidR="00746C5E" w:rsidRPr="00CF28C0" w:rsidRDefault="00BB639E" w:rsidP="00CF28C0">
      <w:pPr>
        <w:pStyle w:val="ListParagraph"/>
        <w:numPr>
          <w:ilvl w:val="0"/>
          <w:numId w:val="40"/>
        </w:numPr>
        <w:spacing w:before="240"/>
        <w:rPr>
          <w:i/>
          <w:u w:val="single"/>
        </w:rPr>
      </w:pPr>
      <w:r w:rsidRPr="00CF28C0">
        <w:rPr>
          <w:i/>
          <w:iCs/>
          <w:u w:val="single"/>
        </w:rPr>
        <w:t>Secondary exterior doors onto decks, patios or balcony surfaces constructed of impervious materials (e.g., concrete, brick, flagstone) may have a maximum change in height from the interior landing of 1 inch (25 mm), provided a ramp with a maximum slope of 1:8 is permanently installed as illustrated in Figure 11B-809.</w:t>
      </w:r>
      <w:r w:rsidR="001C0B57" w:rsidRPr="00CF28C0">
        <w:rPr>
          <w:i/>
          <w:iCs/>
          <w:u w:val="single"/>
        </w:rPr>
        <w:t>8.3.1</w:t>
      </w:r>
      <w:r w:rsidRPr="00CF28C0">
        <w:rPr>
          <w:i/>
          <w:iCs/>
          <w:u w:val="single"/>
        </w:rPr>
        <w:t>(</w:t>
      </w:r>
      <w:r w:rsidR="001C0B57" w:rsidRPr="00CF28C0">
        <w:rPr>
          <w:i/>
          <w:iCs/>
          <w:u w:val="single"/>
        </w:rPr>
        <w:t>4</w:t>
      </w:r>
      <w:r w:rsidRPr="00CF28C0">
        <w:rPr>
          <w:i/>
          <w:iCs/>
          <w:u w:val="single"/>
        </w:rPr>
        <w:t>).</w:t>
      </w:r>
    </w:p>
    <w:p w14:paraId="2350E3D3" w14:textId="1092A690" w:rsidR="003E7441" w:rsidRDefault="003E7441" w:rsidP="003E7441">
      <w:pPr>
        <w:pStyle w:val="ListParagraph"/>
        <w:ind w:left="2520"/>
        <w:rPr>
          <w:i/>
          <w:u w:val="single"/>
        </w:rPr>
      </w:pPr>
      <w:bookmarkStart w:id="8" w:name="_Hlk166246155"/>
      <w:r w:rsidRPr="003E7441">
        <w:rPr>
          <w:i/>
          <w:noProof/>
          <w:u w:val="single"/>
        </w:rPr>
        <w:lastRenderedPageBreak/>
        <w:drawing>
          <wp:inline distT="0" distB="0" distL="0" distR="0" wp14:anchorId="650C8A9F" wp14:editId="0297B6A4">
            <wp:extent cx="3146399" cy="1971675"/>
            <wp:effectExtent l="0" t="0" r="0" b="0"/>
            <wp:docPr id="843120573" name="Picture 1" descr="FIGURE 11B-809.8.3.1.(4) shows a permanently installed ramp at a one inch high door thres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20573" name="Picture 1" descr="FIGURE 11B-809.8.3.1.(4) shows a permanently installed ramp at a one inch high door threshold."/>
                    <pic:cNvPicPr/>
                  </pic:nvPicPr>
                  <pic:blipFill>
                    <a:blip r:embed="rId12"/>
                    <a:stretch>
                      <a:fillRect/>
                    </a:stretch>
                  </pic:blipFill>
                  <pic:spPr>
                    <a:xfrm>
                      <a:off x="0" y="0"/>
                      <a:ext cx="3148217" cy="1972814"/>
                    </a:xfrm>
                    <a:prstGeom prst="rect">
                      <a:avLst/>
                    </a:prstGeom>
                  </pic:spPr>
                </pic:pic>
              </a:graphicData>
            </a:graphic>
          </wp:inline>
        </w:drawing>
      </w:r>
    </w:p>
    <w:p w14:paraId="6F9ED6A3" w14:textId="06EF275B" w:rsidR="00F2737A" w:rsidRPr="00517938" w:rsidRDefault="00F2737A" w:rsidP="003E7441">
      <w:pPr>
        <w:pStyle w:val="ListParagraph"/>
        <w:ind w:left="2520"/>
        <w:rPr>
          <w:b/>
          <w:bCs/>
          <w:i/>
          <w:strike/>
        </w:rPr>
      </w:pPr>
      <w:r>
        <w:rPr>
          <w:b/>
          <w:bCs/>
          <w:i/>
          <w:u w:val="single"/>
        </w:rPr>
        <w:t>FIGURE 11B-809.8.3.1 (4)</w:t>
      </w:r>
      <w:r w:rsidR="00517938" w:rsidRPr="00C12520">
        <w:rPr>
          <w:b/>
          <w:bCs/>
          <w:i/>
        </w:rPr>
        <w:t xml:space="preserve"> </w:t>
      </w:r>
      <w:bookmarkStart w:id="9" w:name="_Hlk170133375"/>
      <w:r w:rsidR="00517938">
        <w:rPr>
          <w:b/>
          <w:bCs/>
          <w:i/>
          <w:strike/>
        </w:rPr>
        <w:t>FIGURE 11B-809.8 Ex. 1(d)</w:t>
      </w:r>
      <w:bookmarkEnd w:id="9"/>
    </w:p>
    <w:p w14:paraId="12CD9779" w14:textId="4B933C6B" w:rsidR="00F2737A" w:rsidRPr="00C12520" w:rsidRDefault="00F2737A" w:rsidP="002121CA">
      <w:pPr>
        <w:pStyle w:val="ListParagraph"/>
        <w:ind w:left="2520"/>
        <w:rPr>
          <w:b/>
          <w:bCs/>
          <w:i/>
        </w:rPr>
      </w:pPr>
      <w:r w:rsidRPr="00C12520">
        <w:rPr>
          <w:b/>
          <w:bCs/>
          <w:i/>
        </w:rPr>
        <w:t>RAMP AT SECONDARY EXTERIOR DOOR</w:t>
      </w:r>
    </w:p>
    <w:bookmarkEnd w:id="8"/>
    <w:p w14:paraId="1551D32A" w14:textId="45462188" w:rsidR="00744020" w:rsidRPr="00CC58BE" w:rsidRDefault="0044725C" w:rsidP="00CC58BE">
      <w:pPr>
        <w:ind w:left="720"/>
        <w:rPr>
          <w:i/>
          <w:iCs/>
        </w:rPr>
      </w:pPr>
      <w:r w:rsidRPr="0044725C">
        <w:rPr>
          <w:b/>
          <w:bCs/>
          <w:i/>
          <w:iCs/>
        </w:rPr>
        <w:t>11B-809.8.4 Door signal devices.</w:t>
      </w:r>
      <w:r w:rsidRPr="0044725C">
        <w:rPr>
          <w:i/>
          <w:iCs/>
        </w:rPr>
        <w:t xml:space="preserve"> Every primary entrance to a residential dwelling unit with adaptable features shall be provided with a door buzzer, bell, chime or equivalent. The activating mechanism shall be mounted 48 inches (1219 mm) maximum above the floor and connected to permanent wiring.</w:t>
      </w:r>
    </w:p>
    <w:p w14:paraId="21578ED5" w14:textId="73713654" w:rsidR="002156D1" w:rsidRPr="0046521A" w:rsidRDefault="002156D1" w:rsidP="00882696">
      <w:pPr>
        <w:pStyle w:val="Heading4"/>
        <w:spacing w:before="120"/>
        <w:ind w:left="0"/>
      </w:pPr>
      <w:r w:rsidRPr="0046521A">
        <w:t xml:space="preserve">Notation: </w:t>
      </w:r>
    </w:p>
    <w:p w14:paraId="370F463D" w14:textId="2417DC58" w:rsidR="002156D1" w:rsidRPr="0046521A" w:rsidRDefault="002156D1" w:rsidP="009E37B5">
      <w:pPr>
        <w:tabs>
          <w:tab w:val="left" w:pos="2952"/>
        </w:tabs>
        <w:rPr>
          <w:rFonts w:cs="Arial"/>
        </w:rPr>
      </w:pPr>
      <w:r w:rsidRPr="0046521A">
        <w:rPr>
          <w:rFonts w:cs="Arial"/>
        </w:rPr>
        <w:t xml:space="preserve">Authority: </w:t>
      </w:r>
      <w:r w:rsidR="009E37B5" w:rsidRPr="009E37B5">
        <w:rPr>
          <w:rFonts w:cs="Arial"/>
        </w:rPr>
        <w:t xml:space="preserve">Government Code Section </w:t>
      </w:r>
      <w:r w:rsidR="00723997">
        <w:rPr>
          <w:rFonts w:cs="Arial"/>
          <w:noProof/>
        </w:rPr>
        <w:t>12955.1(c)</w:t>
      </w:r>
    </w:p>
    <w:p w14:paraId="7F05152E" w14:textId="6CD31E2A" w:rsidR="002156D1" w:rsidRDefault="002156D1" w:rsidP="00AA0C1D">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569C8316" w14:textId="5CA32576" w:rsidR="002156D1" w:rsidRPr="0046521A" w:rsidRDefault="002156D1" w:rsidP="00882696">
      <w:pPr>
        <w:pStyle w:val="Heading3"/>
        <w:rPr>
          <w:noProof/>
        </w:rPr>
      </w:pPr>
      <w:r w:rsidRPr="0046521A">
        <w:t xml:space="preserve">ITEM </w:t>
      </w:r>
      <w:r>
        <w:rPr>
          <w:noProof/>
        </w:rPr>
        <w:t>1</w:t>
      </w:r>
      <w:r w:rsidR="005743F0">
        <w:rPr>
          <w:noProof/>
        </w:rPr>
        <w:t>5</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11B-809.10 Bathrooms and powder rooms.</w:t>
      </w:r>
    </w:p>
    <w:p w14:paraId="64906DEA" w14:textId="4930F2F7" w:rsidR="004B4DDD" w:rsidRPr="00972830" w:rsidRDefault="004B4DDD" w:rsidP="00C70D8B">
      <w:pPr>
        <w:rPr>
          <w:b/>
          <w:i/>
        </w:rPr>
      </w:pPr>
      <w:r w:rsidRPr="00972830">
        <w:rPr>
          <w:b/>
          <w:i/>
        </w:rPr>
        <w:t xml:space="preserve">11B-809.10 </w:t>
      </w:r>
      <w:r w:rsidRPr="00972830">
        <w:rPr>
          <w:b/>
          <w:i/>
          <w:strike/>
        </w:rPr>
        <w:t>Toilet and bathing rooms</w:t>
      </w:r>
      <w:r w:rsidR="00315CB8" w:rsidRPr="00972830">
        <w:rPr>
          <w:b/>
          <w:i/>
        </w:rPr>
        <w:t xml:space="preserve"> </w:t>
      </w:r>
      <w:r w:rsidR="003615D6" w:rsidRPr="00972830">
        <w:rPr>
          <w:b/>
          <w:i/>
          <w:u w:val="single"/>
        </w:rPr>
        <w:t>Bathrooms and powder rooms</w:t>
      </w:r>
      <w:r w:rsidRPr="00972830">
        <w:rPr>
          <w:b/>
          <w:i/>
        </w:rPr>
        <w:t>.</w:t>
      </w:r>
    </w:p>
    <w:p w14:paraId="38C95E4E" w14:textId="77777777" w:rsidR="00621901" w:rsidRPr="00727D99" w:rsidRDefault="004B4DDD" w:rsidP="005D2328">
      <w:pPr>
        <w:ind w:left="720"/>
        <w:rPr>
          <w:rFonts w:cs="Arial"/>
          <w:b/>
          <w:i/>
        </w:rPr>
      </w:pPr>
      <w:r w:rsidRPr="00972830">
        <w:rPr>
          <w:b/>
          <w:i/>
        </w:rPr>
        <w:t>11B-809.10.1 General.</w:t>
      </w:r>
      <w:r w:rsidRPr="00727D99">
        <w:rPr>
          <w:rFonts w:cs="Arial"/>
          <w:b/>
          <w:i/>
        </w:rPr>
        <w:t xml:space="preserve"> </w:t>
      </w:r>
      <w:r w:rsidRPr="001A0097">
        <w:rPr>
          <w:rFonts w:cs="Arial"/>
          <w:bCs/>
          <w:i/>
        </w:rPr>
        <w:t xml:space="preserve">All </w:t>
      </w:r>
      <w:r w:rsidRPr="001A0097">
        <w:rPr>
          <w:rFonts w:cs="Arial"/>
          <w:bCs/>
          <w:i/>
          <w:strike/>
        </w:rPr>
        <w:t>toilet and bathing rooms</w:t>
      </w:r>
      <w:r w:rsidRPr="001A0097">
        <w:rPr>
          <w:rFonts w:cs="Arial"/>
          <w:bCs/>
          <w:i/>
        </w:rPr>
        <w:t xml:space="preserve"> </w:t>
      </w:r>
      <w:r w:rsidR="00C206C0" w:rsidRPr="001A0097">
        <w:rPr>
          <w:rFonts w:cs="Arial"/>
          <w:bCs/>
          <w:i/>
          <w:u w:val="single"/>
        </w:rPr>
        <w:t xml:space="preserve">bathrooms </w:t>
      </w:r>
      <w:r w:rsidRPr="001A0097">
        <w:rPr>
          <w:rFonts w:cs="Arial"/>
          <w:bCs/>
          <w:i/>
        </w:rPr>
        <w:t xml:space="preserve">on an accessible route within residential dwelling units with adaptable features shall comply with Sections 11B-809.7, 11B-809.8, </w:t>
      </w:r>
      <w:r w:rsidR="00635ACF" w:rsidRPr="001A0097">
        <w:rPr>
          <w:rFonts w:cs="Arial"/>
          <w:bCs/>
          <w:i/>
          <w:u w:val="single"/>
        </w:rPr>
        <w:t>11B-809.10.5.2</w:t>
      </w:r>
      <w:r w:rsidR="00635ACF" w:rsidRPr="001A0097">
        <w:rPr>
          <w:rFonts w:cs="Arial"/>
          <w:bCs/>
          <w:i/>
        </w:rPr>
        <w:t xml:space="preserve">, </w:t>
      </w:r>
      <w:r w:rsidRPr="001A0097">
        <w:rPr>
          <w:rFonts w:cs="Arial"/>
          <w:bCs/>
          <w:i/>
        </w:rPr>
        <w:t>11B-809.10.6.4, 11B-809.10.7.3 and 11B-809.12.</w:t>
      </w:r>
    </w:p>
    <w:p w14:paraId="230FA366" w14:textId="77777777" w:rsidR="004B4DDD" w:rsidRPr="00727D99" w:rsidRDefault="004B4DDD" w:rsidP="002D4E1F">
      <w:pPr>
        <w:ind w:left="720"/>
        <w:rPr>
          <w:rFonts w:cs="Arial"/>
          <w:b/>
          <w:i/>
        </w:rPr>
      </w:pPr>
      <w:r w:rsidRPr="00972830">
        <w:rPr>
          <w:b/>
          <w:i/>
        </w:rPr>
        <w:t xml:space="preserve">11B-809.10.2 Number of complying </w:t>
      </w:r>
      <w:r w:rsidRPr="00972830">
        <w:rPr>
          <w:b/>
          <w:i/>
          <w:strike/>
        </w:rPr>
        <w:t>bathing rooms</w:t>
      </w:r>
      <w:r w:rsidRPr="00972830">
        <w:rPr>
          <w:b/>
          <w:i/>
        </w:rPr>
        <w:t xml:space="preserve"> </w:t>
      </w:r>
      <w:r w:rsidR="00191B05" w:rsidRPr="00972830">
        <w:rPr>
          <w:b/>
          <w:i/>
          <w:u w:val="single"/>
        </w:rPr>
        <w:t>bathrooms</w:t>
      </w:r>
      <w:r w:rsidR="00191B05" w:rsidRPr="00972830">
        <w:rPr>
          <w:b/>
          <w:i/>
        </w:rPr>
        <w:t xml:space="preserve"> </w:t>
      </w:r>
      <w:r w:rsidRPr="00972830">
        <w:rPr>
          <w:b/>
          <w:i/>
        </w:rPr>
        <w:t>and fixtures.</w:t>
      </w:r>
      <w:r w:rsidRPr="00727D99">
        <w:rPr>
          <w:rFonts w:cs="Arial"/>
          <w:b/>
          <w:i/>
        </w:rPr>
        <w:t xml:space="preserve"> </w:t>
      </w:r>
      <w:r w:rsidRPr="001A0097">
        <w:rPr>
          <w:rFonts w:cs="Arial"/>
          <w:bCs/>
          <w:i/>
        </w:rPr>
        <w:t xml:space="preserve">One </w:t>
      </w:r>
      <w:r w:rsidRPr="001A0097">
        <w:rPr>
          <w:rFonts w:cs="Arial"/>
          <w:bCs/>
          <w:i/>
          <w:strike/>
        </w:rPr>
        <w:t>bathing room</w:t>
      </w:r>
      <w:r w:rsidRPr="001A0097">
        <w:rPr>
          <w:rFonts w:cs="Arial"/>
          <w:bCs/>
          <w:i/>
        </w:rPr>
        <w:t xml:space="preserve"> </w:t>
      </w:r>
      <w:r w:rsidR="00302E1C" w:rsidRPr="001A0097">
        <w:rPr>
          <w:rFonts w:cs="Arial"/>
          <w:bCs/>
          <w:i/>
          <w:u w:val="single"/>
        </w:rPr>
        <w:t>bathroom</w:t>
      </w:r>
      <w:r w:rsidR="00302E1C" w:rsidRPr="001A0097">
        <w:rPr>
          <w:rFonts w:cs="Arial"/>
          <w:bCs/>
          <w:i/>
        </w:rPr>
        <w:t xml:space="preserve"> </w:t>
      </w:r>
      <w:r w:rsidRPr="001A0097">
        <w:rPr>
          <w:rFonts w:cs="Arial"/>
          <w:bCs/>
          <w:i/>
        </w:rPr>
        <w:t>and one fixture of each type within the dwelling unit shall be designed to comply with the following:</w:t>
      </w:r>
    </w:p>
    <w:p w14:paraId="1CD4E1A0" w14:textId="77777777" w:rsidR="004B4DDD" w:rsidRPr="00727D99" w:rsidRDefault="004B4DDD" w:rsidP="00D95442">
      <w:pPr>
        <w:pStyle w:val="ListParagraph"/>
        <w:numPr>
          <w:ilvl w:val="0"/>
          <w:numId w:val="45"/>
        </w:numPr>
        <w:rPr>
          <w:rFonts w:cs="Arial"/>
          <w:b/>
          <w:i/>
        </w:rPr>
      </w:pPr>
      <w:r w:rsidRPr="00972830">
        <w:rPr>
          <w:i/>
        </w:rPr>
        <w:t xml:space="preserve">Maneuvering space in </w:t>
      </w:r>
      <w:r w:rsidRPr="001A0097">
        <w:rPr>
          <w:rFonts w:cs="Arial"/>
          <w:bCs/>
          <w:i/>
          <w:strike/>
        </w:rPr>
        <w:t>toilet, bathing and shower rooms</w:t>
      </w:r>
      <w:r w:rsidRPr="001A0097">
        <w:rPr>
          <w:rFonts w:cs="Arial"/>
          <w:bCs/>
          <w:i/>
        </w:rPr>
        <w:t xml:space="preserve"> </w:t>
      </w:r>
      <w:r w:rsidR="00B339E7" w:rsidRPr="001A0097">
        <w:rPr>
          <w:rFonts w:cs="Arial"/>
          <w:bCs/>
          <w:i/>
          <w:u w:val="single"/>
        </w:rPr>
        <w:t>bathrooms</w:t>
      </w:r>
      <w:r w:rsidR="00B339E7" w:rsidRPr="001A0097">
        <w:rPr>
          <w:rFonts w:cs="Arial"/>
          <w:bCs/>
          <w:i/>
        </w:rPr>
        <w:t xml:space="preserve"> </w:t>
      </w:r>
      <w:r w:rsidRPr="001A0097">
        <w:rPr>
          <w:rFonts w:cs="Arial"/>
          <w:bCs/>
          <w:i/>
        </w:rPr>
        <w:t>shall comply with Section</w:t>
      </w:r>
      <w:r w:rsidR="00B17FCD" w:rsidRPr="001A0097">
        <w:rPr>
          <w:rFonts w:cs="Arial"/>
          <w:bCs/>
          <w:i/>
        </w:rPr>
        <w:t xml:space="preserve"> </w:t>
      </w:r>
      <w:r w:rsidRPr="001A0097">
        <w:rPr>
          <w:rFonts w:cs="Arial"/>
          <w:bCs/>
          <w:i/>
        </w:rPr>
        <w:t>11B-809.10.4.</w:t>
      </w:r>
    </w:p>
    <w:p w14:paraId="4D5CAA65" w14:textId="77777777" w:rsidR="004B4DDD" w:rsidRPr="001A0097" w:rsidRDefault="004B4DDD" w:rsidP="00D95442">
      <w:pPr>
        <w:pStyle w:val="ListParagraph"/>
        <w:numPr>
          <w:ilvl w:val="0"/>
          <w:numId w:val="45"/>
        </w:numPr>
        <w:rPr>
          <w:rFonts w:cs="Arial"/>
          <w:bCs/>
          <w:i/>
        </w:rPr>
      </w:pPr>
      <w:r w:rsidRPr="00972830">
        <w:rPr>
          <w:i/>
        </w:rPr>
        <w:t xml:space="preserve">Bathtubs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11B-809.10.5.</w:t>
      </w:r>
    </w:p>
    <w:p w14:paraId="4A0011B7" w14:textId="77777777" w:rsidR="004B4DDD" w:rsidRPr="00727D99" w:rsidRDefault="004B4DDD" w:rsidP="00D95442">
      <w:pPr>
        <w:pStyle w:val="ListParagraph"/>
        <w:numPr>
          <w:ilvl w:val="0"/>
          <w:numId w:val="45"/>
        </w:numPr>
        <w:rPr>
          <w:rFonts w:cs="Arial"/>
          <w:b/>
          <w:i/>
        </w:rPr>
      </w:pPr>
      <w:r w:rsidRPr="00972830">
        <w:rPr>
          <w:i/>
        </w:rPr>
        <w:t xml:space="preserve">Showers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11B-809.10.6.</w:t>
      </w:r>
    </w:p>
    <w:p w14:paraId="2C82D88C" w14:textId="77777777" w:rsidR="004B4DDD" w:rsidRPr="00727D99" w:rsidRDefault="004B4DDD" w:rsidP="00D95442">
      <w:pPr>
        <w:pStyle w:val="ListParagraph"/>
        <w:numPr>
          <w:ilvl w:val="0"/>
          <w:numId w:val="45"/>
        </w:numPr>
        <w:rPr>
          <w:rFonts w:cs="Arial"/>
          <w:b/>
          <w:i/>
        </w:rPr>
      </w:pPr>
      <w:r w:rsidRPr="00972830">
        <w:rPr>
          <w:i/>
        </w:rPr>
        <w:t xml:space="preserve">Water closets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11B-809.10.7.</w:t>
      </w:r>
    </w:p>
    <w:p w14:paraId="5CBA050A" w14:textId="77777777" w:rsidR="00B17FCD" w:rsidRPr="00727D99" w:rsidRDefault="004B4DDD" w:rsidP="00D95442">
      <w:pPr>
        <w:pStyle w:val="ListParagraph"/>
        <w:numPr>
          <w:ilvl w:val="0"/>
          <w:numId w:val="45"/>
        </w:numPr>
        <w:rPr>
          <w:rFonts w:cs="Arial"/>
          <w:b/>
          <w:i/>
        </w:rPr>
      </w:pPr>
      <w:r w:rsidRPr="00972830">
        <w:rPr>
          <w:i/>
        </w:rPr>
        <w:t xml:space="preserve">Lavatories, vanities, mirrors and towel bars </w:t>
      </w:r>
      <w:r w:rsidRPr="001A0097">
        <w:rPr>
          <w:rFonts w:cs="Arial"/>
          <w:bCs/>
          <w:i/>
          <w:strike/>
        </w:rPr>
        <w:t>complying</w:t>
      </w:r>
      <w:r w:rsidRPr="001A0097">
        <w:rPr>
          <w:rFonts w:cs="Arial"/>
          <w:bCs/>
          <w:i/>
        </w:rPr>
        <w:t xml:space="preserve"> </w:t>
      </w:r>
      <w:r w:rsidR="00F86BB4" w:rsidRPr="001A0097">
        <w:rPr>
          <w:rFonts w:cs="Arial"/>
          <w:bCs/>
          <w:i/>
          <w:u w:val="single"/>
        </w:rPr>
        <w:t>shall comply</w:t>
      </w:r>
      <w:r w:rsidR="00F86BB4" w:rsidRPr="001A0097">
        <w:rPr>
          <w:rFonts w:cs="Arial"/>
          <w:bCs/>
          <w:i/>
        </w:rPr>
        <w:t xml:space="preserve"> </w:t>
      </w:r>
      <w:r w:rsidRPr="001A0097">
        <w:rPr>
          <w:rFonts w:cs="Arial"/>
          <w:bCs/>
          <w:i/>
        </w:rPr>
        <w:t>with Section 11B-809.10.8. When two or more lavatories are provided, at least one shall comply with Section 11B-809.10.8.</w:t>
      </w:r>
    </w:p>
    <w:p w14:paraId="1E7A04B3" w14:textId="77777777" w:rsidR="001E4924" w:rsidRPr="00F25738" w:rsidRDefault="004B4DDD" w:rsidP="00D95442">
      <w:pPr>
        <w:pStyle w:val="ListParagraph"/>
        <w:numPr>
          <w:ilvl w:val="0"/>
          <w:numId w:val="45"/>
        </w:numPr>
        <w:rPr>
          <w:rFonts w:cs="Arial"/>
          <w:b/>
          <w:i/>
        </w:rPr>
      </w:pPr>
      <w:r w:rsidRPr="00972830">
        <w:rPr>
          <w:i/>
        </w:rPr>
        <w:t xml:space="preserve">Where both a tub and shower are provided in the bathroom, at least one shall be made </w:t>
      </w:r>
      <w:r w:rsidRPr="001A0097">
        <w:rPr>
          <w:rFonts w:cs="Arial"/>
          <w:bCs/>
          <w:i/>
        </w:rPr>
        <w:t xml:space="preserve">accessible. Where two or more bathrooms are provided, </w:t>
      </w:r>
      <w:r w:rsidRPr="001A0097">
        <w:rPr>
          <w:rFonts w:cs="Arial"/>
          <w:bCs/>
          <w:i/>
        </w:rPr>
        <w:lastRenderedPageBreak/>
        <w:t>when a bathtub is installed in the first bathroom in compliance with Section 11B-809.10.5 and a shower compartment is provided in a subsequent bathroom, at least one shower compartment shall comply with Section 11B-809.10.6</w:t>
      </w:r>
      <w:r w:rsidRPr="00727D99">
        <w:rPr>
          <w:rFonts w:cs="Arial"/>
          <w:b/>
          <w:i/>
        </w:rPr>
        <w:t>.</w:t>
      </w:r>
    </w:p>
    <w:p w14:paraId="7CE63960" w14:textId="77777777" w:rsidR="001E4924" w:rsidRDefault="00CF41A1" w:rsidP="00F25738">
      <w:pPr>
        <w:ind w:left="360"/>
      </w:pPr>
      <w:r w:rsidRPr="00727D99">
        <w:rPr>
          <w:b/>
          <w:bCs/>
          <w:i/>
          <w:iCs/>
        </w:rPr>
        <w:t>11B-809.10.3 Powder rooms.</w:t>
      </w:r>
      <w:r w:rsidRPr="00727D99">
        <w:rPr>
          <w:i/>
          <w:iCs/>
        </w:rPr>
        <w:t xml:space="preserve"> Powder rooms shall be designed to comply with Sections 11B-809.7, 11B-809.8, </w:t>
      </w:r>
      <w:r w:rsidRPr="00AC39B8">
        <w:rPr>
          <w:i/>
          <w:iCs/>
          <w:strike/>
        </w:rPr>
        <w:t>11B-809.10.5.2, 11B-809.10.6.4,</w:t>
      </w:r>
      <w:r w:rsidRPr="00727D99">
        <w:rPr>
          <w:i/>
          <w:iCs/>
        </w:rPr>
        <w:t xml:space="preserve"> 11B-809.10.7.3 and 11B-809.12. When the powder room is the only toilet facility located on an accessible level it shall, in addition, comply with Sections 11B-809.10.4, 11B-809.10.7 and 11B-809.10.8.</w:t>
      </w:r>
    </w:p>
    <w:p w14:paraId="55DE3C2A" w14:textId="77777777" w:rsidR="00FC64D1" w:rsidRDefault="00FC64D1" w:rsidP="00DD029A">
      <w:pPr>
        <w:ind w:left="360"/>
      </w:pPr>
      <w:r w:rsidRPr="00727D99">
        <w:rPr>
          <w:b/>
          <w:bCs/>
          <w:i/>
          <w:iCs/>
        </w:rPr>
        <w:t>11B-809.10.4 Sufficient maneuvering space.</w:t>
      </w:r>
      <w:r w:rsidRPr="00727D99">
        <w:rPr>
          <w:i/>
          <w:iCs/>
        </w:rPr>
        <w:t xml:space="preserve"> Where doors swing into </w:t>
      </w:r>
      <w:r w:rsidRPr="00987046">
        <w:rPr>
          <w:i/>
          <w:iCs/>
        </w:rPr>
        <w:t xml:space="preserve">the </w:t>
      </w:r>
      <w:r w:rsidRPr="00111176">
        <w:rPr>
          <w:i/>
          <w:iCs/>
          <w:strike/>
        </w:rPr>
        <w:t>toilet and bathing</w:t>
      </w:r>
      <w:r w:rsidRPr="00727D99">
        <w:rPr>
          <w:i/>
          <w:iCs/>
        </w:rPr>
        <w:t xml:space="preserve"> </w:t>
      </w:r>
      <w:r w:rsidR="00111176" w:rsidRPr="00111176">
        <w:rPr>
          <w:i/>
          <w:iCs/>
          <w:u w:val="single"/>
        </w:rPr>
        <w:t>bathrooms</w:t>
      </w:r>
      <w:r w:rsidR="00111176">
        <w:rPr>
          <w:i/>
          <w:iCs/>
        </w:rPr>
        <w:t xml:space="preserve"> </w:t>
      </w:r>
      <w:r w:rsidRPr="00727D99">
        <w:rPr>
          <w:i/>
          <w:iCs/>
        </w:rPr>
        <w:t>or powder rooms required to comply with Section 11B-809.10, a clear maneuvering space of 30 inches (762 mm) by 48 inches (1219 mm) minimum shall be provided outside the arc of the door swing. The clear maneuvering space shall be permitted to include knee and toe clearance under bathroom fixtures. Doors shall be permitted to encroach into the clear floor space or clearance for fixtures where clear maneuvering space is provided outside the arc of the door swing. A turning space is not required within the room.</w:t>
      </w:r>
    </w:p>
    <w:p w14:paraId="51EF2BF2" w14:textId="77777777" w:rsidR="0082622A" w:rsidRDefault="009C3832" w:rsidP="0082622A">
      <w:pPr>
        <w:ind w:left="360"/>
        <w:rPr>
          <w:noProof/>
        </w:rPr>
      </w:pPr>
      <w:r w:rsidRPr="00727D99">
        <w:rPr>
          <w:i/>
          <w:iCs/>
        </w:rPr>
        <w:t>…</w:t>
      </w:r>
    </w:p>
    <w:p w14:paraId="292514CC" w14:textId="0361971F" w:rsidR="009C3832" w:rsidRPr="0082622A" w:rsidRDefault="00CA23EA" w:rsidP="00DD029A">
      <w:pPr>
        <w:ind w:left="360"/>
      </w:pPr>
      <w:r w:rsidRPr="00727D99">
        <w:rPr>
          <w:b/>
          <w:bCs/>
          <w:i/>
          <w:iCs/>
        </w:rPr>
        <w:t>11B-809.10.8 Lavatories, vanities, mirrors and towel bars.</w:t>
      </w:r>
      <w:r w:rsidRPr="00727D99">
        <w:rPr>
          <w:i/>
          <w:iCs/>
        </w:rPr>
        <w:t xml:space="preserve"> </w:t>
      </w:r>
      <w:r w:rsidRPr="00D060A3">
        <w:rPr>
          <w:i/>
          <w:iCs/>
          <w:strike/>
        </w:rPr>
        <w:t>Bathing rooms</w:t>
      </w:r>
      <w:r w:rsidRPr="00727D99">
        <w:rPr>
          <w:i/>
          <w:iCs/>
        </w:rPr>
        <w:t xml:space="preserve"> </w:t>
      </w:r>
      <w:r w:rsidR="00D060A3">
        <w:rPr>
          <w:i/>
          <w:iCs/>
          <w:u w:val="single"/>
        </w:rPr>
        <w:t>Bathrooms</w:t>
      </w:r>
      <w:r w:rsidR="00D060A3" w:rsidRPr="00D060A3">
        <w:rPr>
          <w:i/>
          <w:iCs/>
        </w:rPr>
        <w:t xml:space="preserve"> </w:t>
      </w:r>
      <w:r w:rsidRPr="00727D99">
        <w:rPr>
          <w:i/>
          <w:iCs/>
        </w:rPr>
        <w:t>or powder rooms required to comply with Section 11B-809.10 shall provide lavatories complying with this section. Where mirrors or towel bars are provided, no less than one of each shall comply with this section.</w:t>
      </w:r>
    </w:p>
    <w:p w14:paraId="54752308" w14:textId="77777777" w:rsidR="005D7FDB" w:rsidRPr="0046521A" w:rsidRDefault="005D7FDB" w:rsidP="00882696">
      <w:pPr>
        <w:pStyle w:val="Heading4"/>
        <w:spacing w:before="120"/>
        <w:ind w:left="0"/>
      </w:pPr>
      <w:r w:rsidRPr="0046521A">
        <w:t xml:space="preserve">Notation: </w:t>
      </w:r>
    </w:p>
    <w:p w14:paraId="2CCDD44F" w14:textId="2E2215AE" w:rsidR="005D7FDB" w:rsidRPr="0046521A" w:rsidRDefault="005D7FDB" w:rsidP="005D7FDB">
      <w:pPr>
        <w:rPr>
          <w:rFonts w:cs="Arial"/>
        </w:rPr>
      </w:pPr>
      <w:r w:rsidRPr="00AE75EE">
        <w:rPr>
          <w:rFonts w:cs="Arial"/>
        </w:rPr>
        <w:t xml:space="preserve">Authority: </w:t>
      </w:r>
      <w:r w:rsidRPr="00AE75EE">
        <w:rPr>
          <w:rFonts w:cs="Arial"/>
          <w:noProof/>
        </w:rPr>
        <w:t xml:space="preserve">Government Code Section </w:t>
      </w:r>
      <w:r w:rsidR="00723997">
        <w:rPr>
          <w:rFonts w:cs="Arial"/>
          <w:noProof/>
        </w:rPr>
        <w:t>12955.1(c)</w:t>
      </w:r>
    </w:p>
    <w:p w14:paraId="6BD64577" w14:textId="4852FDA5" w:rsidR="002156D1" w:rsidRDefault="00FA4A44" w:rsidP="00AA0C1D">
      <w:pPr>
        <w:rPr>
          <w:rFonts w:cs="Arial"/>
        </w:rPr>
      </w:pPr>
      <w:r w:rsidRPr="003730DC">
        <w:t>Government Code Section 4450 through 4452, 4456, 4457, 4459, 12955.1, and 14679. Health and Safety Code Sections 1995</w:t>
      </w:r>
      <w:r>
        <w:t>5</w:t>
      </w:r>
      <w:r w:rsidRPr="003730DC">
        <w:t xml:space="preserve"> through 19959.</w:t>
      </w:r>
    </w:p>
    <w:p w14:paraId="6C356F37" w14:textId="3C6B6938" w:rsidR="002156D1" w:rsidRPr="0046521A" w:rsidRDefault="002156D1" w:rsidP="00882696">
      <w:pPr>
        <w:pStyle w:val="Heading3"/>
        <w:rPr>
          <w:noProof/>
        </w:rPr>
      </w:pPr>
      <w:r w:rsidRPr="0046521A">
        <w:t xml:space="preserve">ITEM </w:t>
      </w:r>
      <w:r>
        <w:rPr>
          <w:noProof/>
        </w:rPr>
        <w:t>1</w:t>
      </w:r>
      <w:r w:rsidR="005743F0">
        <w:rPr>
          <w:noProof/>
        </w:rPr>
        <w:t>6</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11B-809.10.6 Showers.</w:t>
      </w:r>
    </w:p>
    <w:p w14:paraId="297C4EAF" w14:textId="77777777" w:rsidR="001C7744" w:rsidRPr="001C7744" w:rsidRDefault="001C7744" w:rsidP="001C7744">
      <w:pPr>
        <w:widowControl/>
        <w:ind w:left="360"/>
        <w:rPr>
          <w:rFonts w:eastAsia="Times New Roman" w:cs="Arial"/>
          <w:i/>
          <w:iCs/>
          <w:snapToGrid/>
          <w:szCs w:val="24"/>
        </w:rPr>
      </w:pPr>
      <w:bookmarkStart w:id="10" w:name="_Hlk113631579"/>
      <w:r w:rsidRPr="001C7744">
        <w:rPr>
          <w:rFonts w:eastAsia="Times New Roman" w:cs="Arial"/>
          <w:b/>
          <w:bCs/>
          <w:i/>
          <w:iCs/>
          <w:snapToGrid/>
          <w:szCs w:val="24"/>
        </w:rPr>
        <w:t>11B-809.10.6 Showers.</w:t>
      </w:r>
      <w:r w:rsidRPr="001C7744">
        <w:rPr>
          <w:rFonts w:eastAsia="Times New Roman" w:cs="Arial"/>
          <w:i/>
          <w:iCs/>
          <w:snapToGrid/>
          <w:szCs w:val="24"/>
        </w:rPr>
        <w:t xml:space="preserve"> Showers required by Section 11B-809.10 shall comply with this section. </w:t>
      </w:r>
    </w:p>
    <w:p w14:paraId="20E36B97" w14:textId="77777777" w:rsidR="001C7744" w:rsidRPr="001C7744" w:rsidRDefault="001C7744" w:rsidP="001C7744">
      <w:pPr>
        <w:widowControl/>
        <w:ind w:left="720"/>
        <w:rPr>
          <w:rFonts w:eastAsia="Times New Roman" w:cs="Arial"/>
          <w:i/>
          <w:iCs/>
          <w:snapToGrid/>
          <w:szCs w:val="24"/>
        </w:rPr>
      </w:pPr>
      <w:r w:rsidRPr="001C7744">
        <w:rPr>
          <w:rFonts w:eastAsia="Times New Roman" w:cs="Arial"/>
          <w:b/>
          <w:bCs/>
          <w:i/>
          <w:iCs/>
          <w:snapToGrid/>
          <w:szCs w:val="24"/>
        </w:rPr>
        <w:t>11B-809.10.6.1 Size.</w:t>
      </w:r>
      <w:r w:rsidRPr="001C7744">
        <w:rPr>
          <w:rFonts w:eastAsia="Times New Roman" w:cs="Arial"/>
          <w:i/>
          <w:iCs/>
          <w:snapToGrid/>
          <w:szCs w:val="24"/>
        </w:rPr>
        <w:t xml:space="preserve"> When one or more shower stalls are provided within the same dwelling unit, </w:t>
      </w:r>
      <w:r w:rsidRPr="001C7744">
        <w:rPr>
          <w:rFonts w:eastAsia="Times New Roman" w:cs="Arial"/>
          <w:i/>
          <w:iCs/>
          <w:strike/>
          <w:snapToGrid/>
          <w:szCs w:val="24"/>
        </w:rPr>
        <w:t>as</w:t>
      </w:r>
      <w:r w:rsidRPr="001C7744">
        <w:rPr>
          <w:rFonts w:eastAsia="Times New Roman" w:cs="Arial"/>
          <w:i/>
          <w:iCs/>
          <w:snapToGrid/>
          <w:szCs w:val="24"/>
        </w:rPr>
        <w:t xml:space="preserve"> </w:t>
      </w:r>
      <w:r w:rsidRPr="001C7744">
        <w:rPr>
          <w:rFonts w:eastAsia="Times New Roman" w:cs="Arial"/>
          <w:i/>
          <w:iCs/>
          <w:snapToGrid/>
          <w:szCs w:val="24"/>
          <w:u w:val="single"/>
        </w:rPr>
        <w:t>at</w:t>
      </w:r>
      <w:r w:rsidRPr="001C7744">
        <w:rPr>
          <w:rFonts w:eastAsia="Times New Roman" w:cs="Arial"/>
          <w:i/>
          <w:iCs/>
          <w:snapToGrid/>
          <w:szCs w:val="24"/>
        </w:rPr>
        <w:t xml:space="preserve"> least one shower stall shall comply with one of the following:</w:t>
      </w:r>
    </w:p>
    <w:p w14:paraId="4FA3356E" w14:textId="77777777" w:rsidR="001C7744" w:rsidRPr="001C7744" w:rsidRDefault="001C7744" w:rsidP="001C1B57">
      <w:pPr>
        <w:pStyle w:val="ListParagraph"/>
        <w:numPr>
          <w:ilvl w:val="0"/>
          <w:numId w:val="48"/>
        </w:numPr>
        <w:rPr>
          <w:snapToGrid/>
        </w:rPr>
      </w:pPr>
      <w:r w:rsidRPr="001C7744">
        <w:rPr>
          <w:snapToGrid/>
        </w:rPr>
        <w:t xml:space="preserve">A transfer type shower compartment 36 inches (914 mm) wide by 36 inches (914 mm) deep </w:t>
      </w:r>
      <w:bookmarkStart w:id="11" w:name="_Hlk161834922"/>
      <w:r w:rsidRPr="001C7744">
        <w:rPr>
          <w:snapToGrid/>
          <w:u w:val="single"/>
        </w:rPr>
        <w:t>clear inside dimensions measured at center points of opposing sides</w:t>
      </w:r>
      <w:bookmarkEnd w:id="11"/>
      <w:r w:rsidRPr="001C7744">
        <w:rPr>
          <w:snapToGrid/>
        </w:rPr>
        <w:t xml:space="preserve"> with an entrance opening 36 inches (914 mm)</w:t>
      </w:r>
      <w:r w:rsidRPr="001C7744">
        <w:rPr>
          <w:strike/>
          <w:snapToGrid/>
        </w:rPr>
        <w:t xml:space="preserve"> complying with Section 11B-608.1</w:t>
      </w:r>
      <w:r w:rsidRPr="001C7744">
        <w:rPr>
          <w:snapToGrid/>
        </w:rPr>
        <w:t xml:space="preserve"> </w:t>
      </w:r>
      <w:r w:rsidRPr="001C7744">
        <w:rPr>
          <w:snapToGrid/>
          <w:u w:val="single"/>
        </w:rPr>
        <w:t>wide</w:t>
      </w:r>
      <w:r w:rsidRPr="001C7744">
        <w:rPr>
          <w:snapToGrid/>
        </w:rPr>
        <w:t>; or</w:t>
      </w:r>
      <w:bookmarkEnd w:id="10"/>
    </w:p>
    <w:p w14:paraId="434591EE" w14:textId="77777777" w:rsidR="001C7744" w:rsidRPr="001C7744" w:rsidRDefault="001C7744" w:rsidP="001C1B57">
      <w:pPr>
        <w:pStyle w:val="ListParagraph"/>
        <w:numPr>
          <w:ilvl w:val="0"/>
          <w:numId w:val="48"/>
        </w:numPr>
        <w:rPr>
          <w:snapToGrid/>
        </w:rPr>
      </w:pPr>
      <w:r w:rsidRPr="001C7744">
        <w:rPr>
          <w:snapToGrid/>
        </w:rPr>
        <w:t>A shower stall 30 inches (762 mm) deep minimum by 60 inches (1524 mm) wide …</w:t>
      </w:r>
    </w:p>
    <w:p w14:paraId="5EFC308D" w14:textId="77777777" w:rsidR="001C7744" w:rsidRPr="001C7744" w:rsidRDefault="001C7744" w:rsidP="001C1B57">
      <w:pPr>
        <w:pStyle w:val="ListParagraph"/>
        <w:numPr>
          <w:ilvl w:val="0"/>
          <w:numId w:val="48"/>
        </w:numPr>
        <w:rPr>
          <w:snapToGrid/>
        </w:rPr>
      </w:pPr>
      <w:r w:rsidRPr="001C7744">
        <w:rPr>
          <w:snapToGrid/>
        </w:rPr>
        <w:t>A shower stall 36 inches (914 mm) deep by 60 inches (1524 mm) wide …</w:t>
      </w:r>
    </w:p>
    <w:p w14:paraId="467DED11" w14:textId="77777777" w:rsidR="002156D1" w:rsidRPr="0046521A" w:rsidRDefault="002156D1" w:rsidP="00882696">
      <w:pPr>
        <w:pStyle w:val="Heading4"/>
        <w:spacing w:before="120"/>
        <w:ind w:left="0"/>
      </w:pPr>
      <w:r w:rsidRPr="0046521A">
        <w:lastRenderedPageBreak/>
        <w:t xml:space="preserve">Notation: </w:t>
      </w:r>
    </w:p>
    <w:p w14:paraId="67FC7C51" w14:textId="4EB6DC9F" w:rsidR="002156D1" w:rsidRPr="0046521A" w:rsidRDefault="002156D1" w:rsidP="002156D1">
      <w:pPr>
        <w:rPr>
          <w:rFonts w:cs="Arial"/>
        </w:rPr>
      </w:pPr>
      <w:bookmarkStart w:id="12" w:name="_Hlk165886031"/>
      <w:r w:rsidRPr="004E1FA0">
        <w:rPr>
          <w:rFonts w:cs="Arial"/>
        </w:rPr>
        <w:t xml:space="preserve">Authority: </w:t>
      </w:r>
      <w:r w:rsidR="009F5359" w:rsidRPr="004E1FA0">
        <w:rPr>
          <w:rFonts w:cs="Arial"/>
          <w:noProof/>
        </w:rPr>
        <w:t xml:space="preserve">Government Code Section </w:t>
      </w:r>
      <w:r w:rsidR="00723997">
        <w:rPr>
          <w:rFonts w:cs="Arial"/>
          <w:noProof/>
        </w:rPr>
        <w:t>12955.1(c)</w:t>
      </w:r>
    </w:p>
    <w:p w14:paraId="5C3A12C8" w14:textId="5C6C9823" w:rsidR="002156D1" w:rsidRPr="0046521A" w:rsidRDefault="002156D1" w:rsidP="002156D1">
      <w:pPr>
        <w:rPr>
          <w:rFonts w:cs="Arial"/>
        </w:rPr>
      </w:pPr>
      <w:r w:rsidRPr="004E1FA0">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bookmarkEnd w:id="12"/>
    <w:p w14:paraId="002D5A00" w14:textId="49A1D79F" w:rsidR="002156D1" w:rsidRPr="0046521A" w:rsidRDefault="002156D1" w:rsidP="00882696">
      <w:pPr>
        <w:pStyle w:val="Heading3"/>
        <w:rPr>
          <w:noProof/>
        </w:rPr>
      </w:pPr>
      <w:r w:rsidRPr="0046521A">
        <w:t xml:space="preserve">ITEM </w:t>
      </w:r>
      <w:r>
        <w:rPr>
          <w:noProof/>
        </w:rPr>
        <w:t>1</w:t>
      </w:r>
      <w:r w:rsidR="005743F0">
        <w:rPr>
          <w:noProof/>
        </w:rPr>
        <w:t>7</w:t>
      </w:r>
      <w:r w:rsidRPr="0046521A">
        <w:rPr>
          <w:snapToGrid/>
        </w:rPr>
        <w:br/>
      </w:r>
      <w:r w:rsidRPr="0046521A">
        <w:t xml:space="preserve">Chapter </w:t>
      </w:r>
      <w:r w:rsidR="009E37B5" w:rsidRPr="009E37B5">
        <w:t>11B ACCESSIBILITY TO PUBLIC BUILDINGS, PUBLIC ACCOMMODATIONS, COMMERCIAL BUILDINGS AND PUBLIC HOUSING</w:t>
      </w:r>
      <w:r w:rsidRPr="00A37A49">
        <w:rPr>
          <w:noProof/>
        </w:rPr>
        <w:t xml:space="preserve">, </w:t>
      </w:r>
      <w:r w:rsidRPr="00A37A49">
        <w:t>Section</w:t>
      </w:r>
      <w:r w:rsidR="009E37B5">
        <w:t xml:space="preserve"> </w:t>
      </w:r>
      <w:r w:rsidR="009E37B5" w:rsidRPr="009E37B5">
        <w:t>11B-809.10.6 Showers.</w:t>
      </w:r>
      <w:r w:rsidRPr="00A37A49">
        <w:t xml:space="preserve"> </w:t>
      </w:r>
    </w:p>
    <w:p w14:paraId="1DFFF43B" w14:textId="76F64DCD" w:rsidR="00674CAE" w:rsidRDefault="00776077" w:rsidP="00882696">
      <w:pPr>
        <w:widowControl/>
        <w:tabs>
          <w:tab w:val="left" w:pos="1620"/>
          <w:tab w:val="left" w:pos="3060"/>
        </w:tabs>
        <w:ind w:left="360"/>
        <w:rPr>
          <w:rFonts w:eastAsia="Times New Roman" w:cs="Arial"/>
          <w:i/>
          <w:snapToGrid/>
          <w:szCs w:val="24"/>
        </w:rPr>
      </w:pPr>
      <w:r w:rsidRPr="00793340">
        <w:rPr>
          <w:rFonts w:eastAsia="Times New Roman" w:cs="Arial"/>
          <w:b/>
          <w:i/>
          <w:snapToGrid/>
          <w:szCs w:val="24"/>
        </w:rPr>
        <w:t xml:space="preserve">11B-809.10.6.3 </w:t>
      </w:r>
      <w:r w:rsidRPr="002121CA">
        <w:rPr>
          <w:rFonts w:eastAsia="Times New Roman" w:cs="Arial"/>
          <w:b/>
          <w:i/>
          <w:snapToGrid/>
          <w:szCs w:val="24"/>
          <w:u w:val="single"/>
        </w:rPr>
        <w:t>Clearance</w:t>
      </w:r>
      <w:r w:rsidRPr="00793340">
        <w:rPr>
          <w:rFonts w:eastAsia="Times New Roman" w:cs="Arial"/>
          <w:b/>
          <w:i/>
          <w:strike/>
          <w:snapToGrid/>
          <w:szCs w:val="24"/>
        </w:rPr>
        <w:t xml:space="preserve"> Floor space</w:t>
      </w:r>
      <w:r w:rsidRPr="00793340">
        <w:rPr>
          <w:rFonts w:eastAsia="Times New Roman" w:cs="Arial"/>
          <w:b/>
          <w:i/>
          <w:snapToGrid/>
          <w:szCs w:val="24"/>
        </w:rPr>
        <w:t>.</w:t>
      </w:r>
      <w:r w:rsidRPr="00793340">
        <w:rPr>
          <w:rFonts w:eastAsia="Times New Roman" w:cs="Arial"/>
          <w:i/>
          <w:snapToGrid/>
          <w:szCs w:val="24"/>
        </w:rPr>
        <w:t xml:space="preserve"> A </w:t>
      </w:r>
      <w:r w:rsidRPr="00793340">
        <w:rPr>
          <w:rFonts w:eastAsia="Times New Roman" w:cs="Arial"/>
          <w:i/>
          <w:snapToGrid/>
          <w:szCs w:val="24"/>
          <w:u w:val="single"/>
        </w:rPr>
        <w:t>clearance of</w:t>
      </w:r>
      <w:r w:rsidRPr="00F8076A">
        <w:rPr>
          <w:rFonts w:cs="Arial"/>
          <w:i/>
          <w:strike/>
          <w:szCs w:val="24"/>
        </w:rPr>
        <w:t xml:space="preserve"> </w:t>
      </w:r>
      <w:r w:rsidRPr="003F41FC">
        <w:rPr>
          <w:rFonts w:eastAsia="Times New Roman" w:cs="Arial"/>
          <w:i/>
          <w:strike/>
          <w:snapToGrid/>
          <w:szCs w:val="24"/>
        </w:rPr>
        <w:t>clear</w:t>
      </w:r>
      <w:r w:rsidRPr="00034C6D">
        <w:rPr>
          <w:rFonts w:cs="Arial"/>
          <w:i/>
          <w:szCs w:val="24"/>
        </w:rPr>
        <w:t xml:space="preserve"> </w:t>
      </w:r>
      <w:r w:rsidRPr="00793340">
        <w:rPr>
          <w:rFonts w:eastAsia="Times New Roman" w:cs="Arial"/>
          <w:i/>
          <w:strike/>
          <w:snapToGrid/>
          <w:szCs w:val="24"/>
        </w:rPr>
        <w:t>maneuvering space 30 inches (762 mm)</w:t>
      </w:r>
      <w:r w:rsidRPr="00CE0902">
        <w:rPr>
          <w:rFonts w:cs="Arial"/>
          <w:i/>
          <w:strike/>
          <w:szCs w:val="24"/>
        </w:rPr>
        <w:t xml:space="preserve"> </w:t>
      </w:r>
      <w:r w:rsidRPr="00793340">
        <w:rPr>
          <w:rFonts w:eastAsia="Times New Roman" w:cs="Arial"/>
          <w:i/>
          <w:snapToGrid/>
          <w:szCs w:val="24"/>
          <w:u w:val="single"/>
        </w:rPr>
        <w:t>36 inches (914 mm)</w:t>
      </w:r>
      <w:r w:rsidRPr="00793340">
        <w:rPr>
          <w:rFonts w:eastAsia="Times New Roman" w:cs="Arial"/>
          <w:i/>
          <w:snapToGrid/>
          <w:szCs w:val="24"/>
        </w:rPr>
        <w:t xml:space="preserve"> wide minimum by 48 inches (1219 mm) </w:t>
      </w:r>
      <w:r w:rsidRPr="00793340">
        <w:rPr>
          <w:rFonts w:eastAsia="Times New Roman" w:cs="Arial"/>
          <w:i/>
          <w:snapToGrid/>
          <w:szCs w:val="24"/>
          <w:u w:val="single"/>
        </w:rPr>
        <w:t>long</w:t>
      </w:r>
      <w:r w:rsidRPr="00793340">
        <w:rPr>
          <w:rFonts w:eastAsia="Times New Roman" w:cs="Arial"/>
          <w:i/>
          <w:snapToGrid/>
          <w:szCs w:val="24"/>
        </w:rPr>
        <w:t xml:space="preserve"> minimum </w:t>
      </w:r>
      <w:r w:rsidRPr="00793340">
        <w:rPr>
          <w:rFonts w:eastAsia="Times New Roman" w:cs="Arial"/>
          <w:i/>
          <w:snapToGrid/>
          <w:szCs w:val="24"/>
          <w:u w:val="single"/>
        </w:rPr>
        <w:t>measured from</w:t>
      </w:r>
      <w:r w:rsidRPr="00630CA7">
        <w:rPr>
          <w:rFonts w:cs="Arial"/>
          <w:i/>
          <w:szCs w:val="24"/>
        </w:rPr>
        <w:t xml:space="preserve"> </w:t>
      </w:r>
      <w:r w:rsidRPr="003535A4">
        <w:rPr>
          <w:rFonts w:cs="Arial"/>
          <w:i/>
          <w:strike/>
          <w:szCs w:val="24"/>
        </w:rPr>
        <w:t xml:space="preserve">in length shall be </w:t>
      </w:r>
      <w:r w:rsidRPr="00793340">
        <w:rPr>
          <w:rFonts w:eastAsia="Times New Roman" w:cs="Arial"/>
          <w:i/>
          <w:strike/>
          <w:snapToGrid/>
          <w:szCs w:val="24"/>
        </w:rPr>
        <w:t xml:space="preserve">located </w:t>
      </w:r>
      <w:r w:rsidRPr="003535A4">
        <w:rPr>
          <w:rFonts w:cs="Arial"/>
          <w:i/>
          <w:strike/>
          <w:szCs w:val="24"/>
        </w:rPr>
        <w:t xml:space="preserve">outside the shower, </w:t>
      </w:r>
      <w:r w:rsidRPr="00793340">
        <w:rPr>
          <w:rFonts w:eastAsia="Times New Roman" w:cs="Arial"/>
          <w:i/>
          <w:strike/>
          <w:snapToGrid/>
          <w:szCs w:val="24"/>
        </w:rPr>
        <w:t>with the width</w:t>
      </w:r>
      <w:r w:rsidRPr="003535A4">
        <w:rPr>
          <w:rFonts w:cs="Arial"/>
          <w:i/>
          <w:strike/>
          <w:szCs w:val="24"/>
        </w:rPr>
        <w:t xml:space="preserve"> </w:t>
      </w:r>
      <w:r w:rsidRPr="00793340">
        <w:rPr>
          <w:rFonts w:eastAsia="Times New Roman" w:cs="Arial"/>
          <w:i/>
          <w:strike/>
          <w:snapToGrid/>
          <w:szCs w:val="24"/>
        </w:rPr>
        <w:t>flush with</w:t>
      </w:r>
      <w:r w:rsidRPr="00627E59">
        <w:rPr>
          <w:rFonts w:cs="Arial"/>
          <w:i/>
          <w:szCs w:val="24"/>
        </w:rPr>
        <w:t xml:space="preserve"> the</w:t>
      </w:r>
      <w:r w:rsidRPr="00034C6D">
        <w:rPr>
          <w:rFonts w:cs="Arial"/>
          <w:i/>
          <w:szCs w:val="24"/>
        </w:rPr>
        <w:t xml:space="preserve"> control wall</w:t>
      </w:r>
      <w:r w:rsidRPr="00780E89">
        <w:rPr>
          <w:rFonts w:cs="Arial"/>
          <w:i/>
          <w:szCs w:val="24"/>
        </w:rPr>
        <w:t xml:space="preserve"> </w:t>
      </w:r>
      <w:r w:rsidRPr="00780E89">
        <w:rPr>
          <w:rFonts w:cs="Arial"/>
          <w:i/>
          <w:szCs w:val="24"/>
          <w:u w:val="single"/>
        </w:rPr>
        <w:t>shal</w:t>
      </w:r>
      <w:r>
        <w:rPr>
          <w:rFonts w:cs="Arial"/>
          <w:i/>
          <w:szCs w:val="24"/>
          <w:u w:val="single"/>
        </w:rPr>
        <w:t>l be provided outside</w:t>
      </w:r>
      <w:r w:rsidRPr="00034C6D">
        <w:rPr>
          <w:rFonts w:cs="Arial"/>
          <w:i/>
          <w:szCs w:val="24"/>
        </w:rPr>
        <w:t xml:space="preserve"> </w:t>
      </w:r>
      <w:r w:rsidRPr="00793340">
        <w:rPr>
          <w:rFonts w:eastAsia="Times New Roman" w:cs="Arial"/>
          <w:i/>
          <w:strike/>
          <w:snapToGrid/>
          <w:szCs w:val="24"/>
        </w:rPr>
        <w:t>and the length parallel to the length of</w:t>
      </w:r>
      <w:r w:rsidRPr="004C0360">
        <w:rPr>
          <w:rFonts w:cs="Arial"/>
          <w:i/>
          <w:szCs w:val="24"/>
        </w:rPr>
        <w:t xml:space="preserve"> the shower</w:t>
      </w:r>
      <w:r>
        <w:rPr>
          <w:rFonts w:cs="Arial"/>
          <w:i/>
          <w:szCs w:val="24"/>
        </w:rPr>
        <w:t xml:space="preserve"> </w:t>
      </w:r>
      <w:r w:rsidRPr="004C1D77">
        <w:rPr>
          <w:rFonts w:cs="Arial"/>
          <w:i/>
          <w:szCs w:val="24"/>
          <w:u w:val="single"/>
        </w:rPr>
        <w:t>as illustrated in Figure 11B-809.10.6.3</w:t>
      </w:r>
      <w:r w:rsidRPr="006C2E77">
        <w:rPr>
          <w:rFonts w:eastAsia="Times New Roman" w:cs="Arial"/>
          <w:i/>
          <w:snapToGrid/>
          <w:szCs w:val="24"/>
        </w:rPr>
        <w:t>.</w:t>
      </w:r>
    </w:p>
    <w:p w14:paraId="49584655" w14:textId="69964296" w:rsidR="00674CAE" w:rsidRDefault="00674CAE" w:rsidP="00793340">
      <w:pPr>
        <w:widowControl/>
        <w:tabs>
          <w:tab w:val="left" w:pos="1620"/>
          <w:tab w:val="left" w:pos="3060"/>
        </w:tabs>
        <w:spacing w:after="0"/>
        <w:ind w:left="360"/>
        <w:rPr>
          <w:rFonts w:eastAsia="Times New Roman" w:cs="Arial"/>
          <w:i/>
          <w:snapToGrid/>
          <w:szCs w:val="24"/>
        </w:rPr>
      </w:pPr>
      <w:r w:rsidRPr="00074460">
        <w:rPr>
          <w:rFonts w:cs="Arial"/>
          <w:bCs/>
          <w:noProof/>
        </w:rPr>
        <w:drawing>
          <wp:inline distT="0" distB="0" distL="0" distR="0" wp14:anchorId="448564F6" wp14:editId="6F2C6D22">
            <wp:extent cx="2736850" cy="3210026"/>
            <wp:effectExtent l="0" t="0" r="6350" b="9525"/>
            <wp:docPr id="733094430" name="Picture 2" descr="Clouded figure of transfer shower with 36 inch wide clear floor area and seat and grab bars shown in dash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94430" name="Picture 2" descr="Clouded figure of transfer shower with 36 inch wide clear floor area and seat and grab bars shown in dashed lin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4941" cy="3219515"/>
                    </a:xfrm>
                    <a:prstGeom prst="rect">
                      <a:avLst/>
                    </a:prstGeom>
                  </pic:spPr>
                </pic:pic>
              </a:graphicData>
            </a:graphic>
          </wp:inline>
        </w:drawing>
      </w:r>
    </w:p>
    <w:p w14:paraId="6045B37D" w14:textId="575BD949" w:rsidR="00674CAE" w:rsidRPr="00E744B8" w:rsidRDefault="00674CAE" w:rsidP="00674CAE">
      <w:pPr>
        <w:tabs>
          <w:tab w:val="left" w:pos="1620"/>
          <w:tab w:val="left" w:pos="3060"/>
        </w:tabs>
        <w:ind w:left="360"/>
        <w:rPr>
          <w:rFonts w:cs="Arial"/>
          <w:b/>
          <w:i/>
          <w:szCs w:val="24"/>
          <w:u w:val="single"/>
        </w:rPr>
      </w:pPr>
      <w:r w:rsidRPr="00E744B8">
        <w:rPr>
          <w:rFonts w:cs="Arial"/>
          <w:b/>
          <w:i/>
          <w:szCs w:val="24"/>
          <w:u w:val="single"/>
        </w:rPr>
        <w:t>FIGURE 11B</w:t>
      </w:r>
      <w:r w:rsidR="00594661">
        <w:rPr>
          <w:rFonts w:cs="Arial"/>
          <w:b/>
          <w:i/>
          <w:szCs w:val="24"/>
          <w:u w:val="single"/>
        </w:rPr>
        <w:t>-</w:t>
      </w:r>
      <w:r w:rsidRPr="00E744B8">
        <w:rPr>
          <w:rFonts w:cs="Arial"/>
          <w:b/>
          <w:i/>
          <w:szCs w:val="24"/>
          <w:u w:val="single"/>
        </w:rPr>
        <w:t>809.10.6.3</w:t>
      </w:r>
    </w:p>
    <w:p w14:paraId="26D48CC8" w14:textId="41ED9A9B" w:rsidR="00674CAE" w:rsidRPr="00674CAE" w:rsidRDefault="00674CAE" w:rsidP="00674CAE">
      <w:pPr>
        <w:tabs>
          <w:tab w:val="left" w:pos="1620"/>
          <w:tab w:val="left" w:pos="3060"/>
        </w:tabs>
        <w:ind w:left="360"/>
        <w:rPr>
          <w:rFonts w:cs="Arial"/>
          <w:b/>
          <w:i/>
          <w:szCs w:val="24"/>
          <w:u w:val="single"/>
        </w:rPr>
      </w:pPr>
      <w:r w:rsidRPr="00E744B8">
        <w:rPr>
          <w:rFonts w:cs="Arial"/>
          <w:b/>
          <w:i/>
          <w:szCs w:val="24"/>
          <w:u w:val="single"/>
        </w:rPr>
        <w:t>TRANSFER TYPE SHOWER CLEAR</w:t>
      </w:r>
      <w:r w:rsidR="000259BC">
        <w:rPr>
          <w:rFonts w:cs="Arial"/>
          <w:b/>
          <w:i/>
          <w:szCs w:val="24"/>
          <w:u w:val="single"/>
        </w:rPr>
        <w:t>ANCE</w:t>
      </w:r>
    </w:p>
    <w:p w14:paraId="56AB316A" w14:textId="77777777" w:rsidR="002156D1" w:rsidRPr="0046521A" w:rsidRDefault="002156D1" w:rsidP="00C26FBB">
      <w:pPr>
        <w:pStyle w:val="Heading4"/>
        <w:spacing w:before="120"/>
        <w:ind w:left="0"/>
      </w:pPr>
      <w:r w:rsidRPr="0046521A">
        <w:t xml:space="preserve">Notation: </w:t>
      </w:r>
    </w:p>
    <w:p w14:paraId="00939AF6" w14:textId="4CAA6EC8" w:rsidR="002156D1" w:rsidRPr="0046521A" w:rsidRDefault="002156D1" w:rsidP="002156D1">
      <w:pPr>
        <w:rPr>
          <w:rFonts w:cs="Arial"/>
        </w:rPr>
      </w:pPr>
      <w:r w:rsidRPr="0046521A">
        <w:rPr>
          <w:rFonts w:cs="Arial"/>
        </w:rPr>
        <w:t xml:space="preserve">Authority: </w:t>
      </w:r>
      <w:r w:rsidR="009E37B5" w:rsidRPr="009E37B5">
        <w:rPr>
          <w:rFonts w:cs="Arial"/>
        </w:rPr>
        <w:t xml:space="preserve">Government Code Section </w:t>
      </w:r>
      <w:r w:rsidR="00723997">
        <w:rPr>
          <w:rFonts w:cs="Arial"/>
          <w:noProof/>
        </w:rPr>
        <w:t>12955.1(c)</w:t>
      </w:r>
    </w:p>
    <w:p w14:paraId="39AC6E9D" w14:textId="746DACE3"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28DF292C" w14:textId="3676306C" w:rsidR="002156D1" w:rsidRPr="0046521A" w:rsidRDefault="002156D1" w:rsidP="00C26FBB">
      <w:pPr>
        <w:pStyle w:val="Heading3"/>
        <w:rPr>
          <w:noProof/>
        </w:rPr>
      </w:pPr>
      <w:r w:rsidRPr="0046521A">
        <w:lastRenderedPageBreak/>
        <w:t xml:space="preserve">ITEM </w:t>
      </w:r>
      <w:r>
        <w:rPr>
          <w:noProof/>
        </w:rPr>
        <w:t>1</w:t>
      </w:r>
      <w:r w:rsidR="005743F0">
        <w:rPr>
          <w:noProof/>
        </w:rPr>
        <w:t>8</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11B-902.2 Clear floor or ground space.</w:t>
      </w:r>
    </w:p>
    <w:p w14:paraId="12D4A717" w14:textId="77777777" w:rsidR="00B17364" w:rsidRPr="00B17364" w:rsidRDefault="00B17364" w:rsidP="00B17364">
      <w:pPr>
        <w:widowControl/>
        <w:rPr>
          <w:rFonts w:eastAsia="Times New Roman" w:cs="Arial"/>
          <w:snapToGrid/>
          <w:szCs w:val="24"/>
        </w:rPr>
      </w:pPr>
      <w:r w:rsidRPr="00B17364">
        <w:rPr>
          <w:rFonts w:eastAsia="Times New Roman" w:cs="Arial"/>
          <w:b/>
          <w:bCs/>
          <w:i/>
          <w:iCs/>
          <w:snapToGrid/>
          <w:szCs w:val="24"/>
        </w:rPr>
        <w:t>11B-</w:t>
      </w:r>
      <w:r w:rsidRPr="00B17364">
        <w:rPr>
          <w:rFonts w:eastAsia="Times New Roman" w:cs="Arial"/>
          <w:b/>
          <w:bCs/>
          <w:snapToGrid/>
          <w:szCs w:val="24"/>
        </w:rPr>
        <w:t>902.2 Clear floor or ground space.</w:t>
      </w:r>
      <w:r w:rsidRPr="00B17364">
        <w:rPr>
          <w:rFonts w:eastAsia="Times New Roman" w:cs="Arial"/>
          <w:snapToGrid/>
          <w:szCs w:val="24"/>
        </w:rPr>
        <w:t xml:space="preserve"> A clear floor space complying with </w:t>
      </w:r>
      <w:r w:rsidRPr="00B17364">
        <w:rPr>
          <w:rFonts w:eastAsia="Times New Roman" w:cs="Arial"/>
          <w:i/>
          <w:iCs/>
          <w:snapToGrid/>
          <w:szCs w:val="24"/>
        </w:rPr>
        <w:t>Section</w:t>
      </w:r>
      <w:r w:rsidRPr="00B17364">
        <w:rPr>
          <w:rFonts w:eastAsia="Times New Roman" w:cs="Arial"/>
          <w:snapToGrid/>
          <w:szCs w:val="24"/>
        </w:rPr>
        <w:t xml:space="preserve"> </w:t>
      </w:r>
      <w:r w:rsidRPr="00B17364">
        <w:rPr>
          <w:rFonts w:eastAsia="Times New Roman" w:cs="Arial"/>
          <w:i/>
          <w:iCs/>
          <w:snapToGrid/>
          <w:szCs w:val="24"/>
        </w:rPr>
        <w:t>11B-</w:t>
      </w:r>
      <w:r w:rsidRPr="00B17364">
        <w:rPr>
          <w:rFonts w:eastAsia="Times New Roman" w:cs="Arial"/>
          <w:snapToGrid/>
          <w:szCs w:val="24"/>
        </w:rPr>
        <w:t xml:space="preserve">305 positioned for a forward approach shall be provided. Knee and toe clearance complying with </w:t>
      </w:r>
      <w:r w:rsidRPr="00B17364">
        <w:rPr>
          <w:rFonts w:eastAsia="Times New Roman" w:cs="Arial"/>
          <w:i/>
          <w:iCs/>
          <w:snapToGrid/>
          <w:szCs w:val="24"/>
        </w:rPr>
        <w:t>Section</w:t>
      </w:r>
      <w:r w:rsidRPr="00B17364">
        <w:rPr>
          <w:rFonts w:eastAsia="Times New Roman" w:cs="Arial"/>
          <w:snapToGrid/>
          <w:szCs w:val="24"/>
        </w:rPr>
        <w:t xml:space="preserve"> </w:t>
      </w:r>
      <w:r w:rsidRPr="00B17364">
        <w:rPr>
          <w:rFonts w:eastAsia="Times New Roman" w:cs="Arial"/>
          <w:i/>
          <w:iCs/>
          <w:snapToGrid/>
          <w:szCs w:val="24"/>
        </w:rPr>
        <w:t>11B-</w:t>
      </w:r>
      <w:r w:rsidRPr="00B17364">
        <w:rPr>
          <w:rFonts w:eastAsia="Times New Roman" w:cs="Arial"/>
          <w:snapToGrid/>
          <w:szCs w:val="24"/>
        </w:rPr>
        <w:t>306 shall be provided.</w:t>
      </w:r>
    </w:p>
    <w:p w14:paraId="031AD4BB" w14:textId="77777777" w:rsidR="00B17364" w:rsidRPr="00B17364" w:rsidRDefault="00B17364" w:rsidP="00B17364">
      <w:pPr>
        <w:widowControl/>
        <w:ind w:left="720"/>
        <w:rPr>
          <w:rFonts w:eastAsia="Times New Roman" w:cs="Arial"/>
          <w:snapToGrid/>
          <w:szCs w:val="24"/>
          <w:u w:val="single"/>
        </w:rPr>
      </w:pPr>
      <w:r w:rsidRPr="00B17364">
        <w:rPr>
          <w:rFonts w:eastAsia="Times New Roman" w:cs="Arial"/>
          <w:b/>
          <w:bCs/>
          <w:i/>
          <w:iCs/>
          <w:snapToGrid/>
          <w:szCs w:val="24"/>
          <w:u w:val="single"/>
        </w:rPr>
        <w:t>11B-902.2.1 Overlap.</w:t>
      </w:r>
      <w:r w:rsidRPr="00B17364">
        <w:rPr>
          <w:rFonts w:eastAsia="Times New Roman" w:cs="Arial"/>
          <w:snapToGrid/>
          <w:szCs w:val="24"/>
          <w:u w:val="single"/>
        </w:rPr>
        <w:t xml:space="preserve"> </w:t>
      </w:r>
      <w:r w:rsidRPr="00B17364">
        <w:rPr>
          <w:rFonts w:eastAsia="Times New Roman" w:cs="Arial"/>
          <w:i/>
          <w:iCs/>
          <w:snapToGrid/>
          <w:szCs w:val="24"/>
          <w:u w:val="single"/>
        </w:rPr>
        <w:t>The clear floor space at dining surfaces shall not overlap the accessible route.</w:t>
      </w:r>
    </w:p>
    <w:p w14:paraId="3B749E54" w14:textId="77777777" w:rsidR="002156D1" w:rsidRPr="0046521A" w:rsidRDefault="002156D1" w:rsidP="00C26FBB">
      <w:pPr>
        <w:pStyle w:val="Heading4"/>
        <w:spacing w:before="120"/>
        <w:ind w:left="0"/>
      </w:pPr>
      <w:r w:rsidRPr="0046521A">
        <w:t xml:space="preserve">Notation: </w:t>
      </w:r>
    </w:p>
    <w:p w14:paraId="03EADA1B" w14:textId="566FAB00"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63BDEC43" w14:textId="28F9D3C1"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24E8FC1E" w14:textId="74CDD524" w:rsidR="002156D1" w:rsidRPr="0046521A" w:rsidRDefault="002156D1" w:rsidP="00C26FBB">
      <w:pPr>
        <w:pStyle w:val="Heading3"/>
        <w:rPr>
          <w:noProof/>
        </w:rPr>
      </w:pPr>
      <w:r w:rsidRPr="0046521A">
        <w:t xml:space="preserve">ITEM </w:t>
      </w:r>
      <w:r>
        <w:rPr>
          <w:noProof/>
        </w:rPr>
        <w:t>1</w:t>
      </w:r>
      <w:r w:rsidR="005743F0">
        <w:rPr>
          <w:noProof/>
        </w:rPr>
        <w:t>9</w:t>
      </w:r>
      <w:r w:rsidRPr="0046521A">
        <w:rPr>
          <w:snapToGrid/>
        </w:rPr>
        <w:br/>
      </w:r>
      <w:r w:rsidRPr="0046521A">
        <w:t xml:space="preserve">Chapter </w:t>
      </w:r>
      <w:r w:rsidR="009E37B5" w:rsidRPr="009E37B5">
        <w:rPr>
          <w:noProof/>
        </w:rPr>
        <w:t>15 ROOF ASSEMBLIES AND ROOFTOP STRUCTURES</w:t>
      </w:r>
      <w:r w:rsidRPr="00A37A49">
        <w:rPr>
          <w:noProof/>
        </w:rPr>
        <w:t xml:space="preserve">, </w:t>
      </w:r>
      <w:r w:rsidRPr="00A37A49">
        <w:t xml:space="preserve">Section </w:t>
      </w:r>
      <w:r w:rsidR="009E37B5" w:rsidRPr="009E37B5">
        <w:rPr>
          <w:noProof/>
        </w:rPr>
        <w:t>1511.9.6 Accessibility and egress.</w:t>
      </w:r>
    </w:p>
    <w:p w14:paraId="63E0B2E4" w14:textId="77777777" w:rsidR="007E2BAB" w:rsidRPr="007E2BAB" w:rsidRDefault="007E2BAB" w:rsidP="007E2BAB">
      <w:pPr>
        <w:widowControl/>
        <w:autoSpaceDE w:val="0"/>
        <w:autoSpaceDN w:val="0"/>
        <w:adjustRightInd w:val="0"/>
        <w:ind w:left="90"/>
        <w:rPr>
          <w:rFonts w:eastAsia="Times New Roman" w:cs="Arial"/>
          <w:snapToGrid/>
          <w:szCs w:val="24"/>
        </w:rPr>
      </w:pPr>
      <w:r w:rsidRPr="007E2BAB">
        <w:rPr>
          <w:rFonts w:eastAsia="Times New Roman" w:cs="Arial"/>
          <w:b/>
          <w:bCs/>
          <w:snapToGrid/>
          <w:szCs w:val="24"/>
        </w:rPr>
        <w:t xml:space="preserve">1511.9.6 Accessibility and egress. </w:t>
      </w:r>
      <w:r w:rsidRPr="007E2BAB">
        <w:rPr>
          <w:rFonts w:eastAsia="Times New Roman" w:cs="Arial"/>
          <w:snapToGrid/>
          <w:szCs w:val="24"/>
        </w:rPr>
        <w:t xml:space="preserve">The raised-deck system shall be accessible in accordance with </w:t>
      </w:r>
      <w:r w:rsidRPr="007E2BAB">
        <w:rPr>
          <w:rFonts w:eastAsia="Times New Roman" w:cs="Arial"/>
          <w:strike/>
          <w:snapToGrid/>
          <w:szCs w:val="24"/>
        </w:rPr>
        <w:t>Chapter 11</w:t>
      </w:r>
      <w:r w:rsidRPr="007E2BAB">
        <w:rPr>
          <w:rFonts w:eastAsia="Times New Roman" w:cs="Arial"/>
          <w:i/>
          <w:iCs/>
          <w:snapToGrid/>
          <w:szCs w:val="24"/>
        </w:rPr>
        <w:t xml:space="preserve"> </w:t>
      </w:r>
      <w:r w:rsidRPr="007E2BAB">
        <w:rPr>
          <w:rFonts w:eastAsia="Times New Roman" w:cs="Arial"/>
          <w:i/>
          <w:iCs/>
          <w:snapToGrid/>
          <w:szCs w:val="24"/>
          <w:u w:val="single"/>
        </w:rPr>
        <w:t>Chapter 11A or Chapter 11B, as applicable,</w:t>
      </w:r>
      <w:r w:rsidRPr="007E2BAB">
        <w:rPr>
          <w:rFonts w:eastAsia="Times New Roman" w:cs="Arial"/>
          <w:i/>
          <w:iCs/>
          <w:snapToGrid/>
          <w:szCs w:val="24"/>
        </w:rPr>
        <w:t xml:space="preserve"> </w:t>
      </w:r>
      <w:r w:rsidRPr="007E2BAB">
        <w:rPr>
          <w:rFonts w:eastAsia="Times New Roman" w:cs="Arial"/>
          <w:snapToGrid/>
          <w:szCs w:val="24"/>
        </w:rPr>
        <w:t>and means of egress shall be provided in accordance with Chapter 10.</w:t>
      </w:r>
    </w:p>
    <w:p w14:paraId="19A5E111" w14:textId="77777777" w:rsidR="002156D1" w:rsidRPr="0046521A" w:rsidRDefault="002156D1" w:rsidP="00C26FBB">
      <w:pPr>
        <w:pStyle w:val="Heading4"/>
        <w:spacing w:before="120"/>
        <w:ind w:left="0"/>
      </w:pPr>
      <w:r w:rsidRPr="0046521A">
        <w:t xml:space="preserve">Notation: </w:t>
      </w:r>
    </w:p>
    <w:p w14:paraId="0BB8056C" w14:textId="653B7AE0"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2DB4B536" w14:textId="3298ABB5" w:rsidR="002156D1"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4952ABC1" w14:textId="20617A32" w:rsidR="00C32AA0" w:rsidRPr="0046521A" w:rsidRDefault="00C32AA0" w:rsidP="00C32AA0">
      <w:pPr>
        <w:pStyle w:val="Heading3"/>
      </w:pPr>
      <w:r w:rsidRPr="00C32AA0">
        <w:t>2025 CALIFORNIA EXISTING BUILDING CODE</w:t>
      </w:r>
      <w:r w:rsidR="00364C18">
        <w:t>, Part 10</w:t>
      </w:r>
      <w:r>
        <w:br/>
        <w:t xml:space="preserve">ITEMS </w:t>
      </w:r>
      <w:r w:rsidR="00B26112">
        <w:t>20</w:t>
      </w:r>
      <w:r>
        <w:t xml:space="preserve"> through 2</w:t>
      </w:r>
      <w:r w:rsidR="00B26112">
        <w:t>1</w:t>
      </w:r>
    </w:p>
    <w:p w14:paraId="1E8C1E0E" w14:textId="6A977D30" w:rsidR="002156D1" w:rsidRPr="0046521A" w:rsidRDefault="002156D1" w:rsidP="00C26FBB">
      <w:pPr>
        <w:pStyle w:val="Heading3"/>
        <w:rPr>
          <w:noProof/>
        </w:rPr>
      </w:pPr>
      <w:bookmarkStart w:id="13" w:name="_Hlk165989430"/>
      <w:r w:rsidRPr="0046521A">
        <w:t xml:space="preserve">ITEM </w:t>
      </w:r>
      <w:r w:rsidR="005743F0">
        <w:rPr>
          <w:noProof/>
        </w:rPr>
        <w:t>20</w:t>
      </w:r>
      <w:r w:rsidRPr="0046521A">
        <w:rPr>
          <w:snapToGrid/>
        </w:rPr>
        <w:br/>
      </w:r>
      <w:r w:rsidRPr="0046521A">
        <w:t xml:space="preserve">Chapter </w:t>
      </w:r>
      <w:r w:rsidR="009E37B5" w:rsidRPr="009E37B5">
        <w:rPr>
          <w:noProof/>
        </w:rPr>
        <w:t>3 PROVISIONS FOR ALL COMPLIANCE METHODS</w:t>
      </w:r>
      <w:r w:rsidRPr="00A37A49">
        <w:rPr>
          <w:noProof/>
        </w:rPr>
        <w:t xml:space="preserve">, </w:t>
      </w:r>
      <w:r w:rsidRPr="00A37A49">
        <w:t xml:space="preserve">Section </w:t>
      </w:r>
      <w:r w:rsidR="00831574">
        <w:t>306</w:t>
      </w:r>
      <w:r w:rsidR="009E37B5">
        <w:rPr>
          <w:noProof/>
        </w:rPr>
        <w:t xml:space="preserve"> </w:t>
      </w:r>
      <w:r w:rsidR="009E37B5" w:rsidRPr="009E37B5">
        <w:rPr>
          <w:noProof/>
        </w:rPr>
        <w:t>Accessibility For Existing Buildings</w:t>
      </w:r>
      <w:r w:rsidR="002335DE">
        <w:rPr>
          <w:noProof/>
        </w:rPr>
        <w:t>.</w:t>
      </w:r>
      <w:bookmarkEnd w:id="13"/>
    </w:p>
    <w:p w14:paraId="545E442B" w14:textId="77777777" w:rsidR="00C53D30" w:rsidRPr="00C53D30" w:rsidRDefault="00C53D30" w:rsidP="00C53D30">
      <w:pPr>
        <w:rPr>
          <w:i/>
          <w:iCs/>
        </w:rPr>
      </w:pPr>
      <w:r w:rsidRPr="00C53D30">
        <w:rPr>
          <w:b/>
          <w:bCs/>
          <w:i/>
          <w:iCs/>
        </w:rPr>
        <w:t>[DSA-AC]</w:t>
      </w:r>
      <w:r w:rsidRPr="00C53D30">
        <w:rPr>
          <w:i/>
          <w:iCs/>
        </w:rPr>
        <w:t xml:space="preserve"> </w:t>
      </w:r>
      <w:r w:rsidRPr="00C53D30">
        <w:rPr>
          <w:i/>
          <w:iCs/>
          <w:strike/>
        </w:rPr>
        <w:t>Buildings or facilities where accessibility is required for</w:t>
      </w:r>
      <w:r w:rsidRPr="00C53D30">
        <w:rPr>
          <w:i/>
          <w:iCs/>
        </w:rPr>
        <w:t xml:space="preserve"> </w:t>
      </w:r>
      <w:r w:rsidRPr="00C53D30">
        <w:rPr>
          <w:i/>
          <w:iCs/>
          <w:u w:val="single"/>
        </w:rPr>
        <w:t>Public buildings, public accommodations, commercial facilities, and public housing</w:t>
      </w:r>
      <w:r w:rsidRPr="00C53D30">
        <w:rPr>
          <w:i/>
          <w:iCs/>
        </w:rPr>
        <w:t xml:space="preserve"> </w:t>
      </w:r>
      <w:r w:rsidRPr="00C53D30">
        <w:rPr>
          <w:i/>
          <w:iCs/>
          <w:strike/>
        </w:rPr>
        <w:t>applications listed in</w:t>
      </w:r>
      <w:r w:rsidRPr="00C53D30">
        <w:rPr>
          <w:i/>
          <w:iCs/>
        </w:rPr>
        <w:t xml:space="preserve"> </w:t>
      </w:r>
      <w:r w:rsidRPr="00C53D30">
        <w:rPr>
          <w:i/>
          <w:iCs/>
          <w:u w:val="single"/>
        </w:rPr>
        <w:t xml:space="preserve">regulated by the Division of the State Architect-Access Compliance in </w:t>
      </w:r>
      <w:r w:rsidRPr="00C53D30">
        <w:rPr>
          <w:i/>
          <w:iCs/>
        </w:rPr>
        <w:t xml:space="preserve">Title 24, Part 2, California Building Code, Chapter 1, Section 1.9.1 </w:t>
      </w:r>
      <w:r w:rsidRPr="00C53D30">
        <w:rPr>
          <w:i/>
          <w:iCs/>
          <w:strike/>
        </w:rPr>
        <w:t>regulated by the Division of the State Architect-Access Compliance</w:t>
      </w:r>
      <w:r w:rsidRPr="00C53D30">
        <w:rPr>
          <w:i/>
          <w:iCs/>
        </w:rPr>
        <w:t xml:space="preserve"> shall comply with Title 24, Part 2, California Building Code, </w:t>
      </w:r>
      <w:r w:rsidRPr="00C53D30">
        <w:rPr>
          <w:i/>
          <w:iCs/>
          <w:strike/>
        </w:rPr>
        <w:t>Chapter 11A or</w:t>
      </w:r>
      <w:r w:rsidRPr="00C53D30">
        <w:rPr>
          <w:i/>
          <w:iCs/>
        </w:rPr>
        <w:t xml:space="preserve"> Chapter 11B</w:t>
      </w:r>
      <w:r w:rsidRPr="00C53D30">
        <w:rPr>
          <w:i/>
          <w:iCs/>
          <w:strike/>
        </w:rPr>
        <w:t>, as applicable</w:t>
      </w:r>
      <w:r w:rsidRPr="00C53D30">
        <w:rPr>
          <w:i/>
          <w:iCs/>
        </w:rPr>
        <w:t>.</w:t>
      </w:r>
    </w:p>
    <w:p w14:paraId="608E42A2" w14:textId="22A38C1B" w:rsidR="00C53D30" w:rsidRPr="00C53D30" w:rsidRDefault="0046592E" w:rsidP="0046592E">
      <w:pPr>
        <w:rPr>
          <w:i/>
          <w:iCs/>
        </w:rPr>
      </w:pPr>
      <w:r>
        <w:rPr>
          <w:b/>
          <w:bCs/>
          <w:i/>
          <w:iCs/>
        </w:rPr>
        <w:t>[</w:t>
      </w:r>
      <w:r w:rsidR="009D701C">
        <w:rPr>
          <w:b/>
          <w:bCs/>
          <w:i/>
          <w:iCs/>
        </w:rPr>
        <w:t>Reserved for HCD Note</w:t>
      </w:r>
      <w:r>
        <w:rPr>
          <w:b/>
          <w:bCs/>
          <w:i/>
          <w:iCs/>
        </w:rPr>
        <w:t>]</w:t>
      </w:r>
    </w:p>
    <w:p w14:paraId="71E8267D" w14:textId="155DB1E1" w:rsidR="00C53D30" w:rsidRDefault="002335DE" w:rsidP="002335DE">
      <w:r w:rsidRPr="002121CA">
        <w:rPr>
          <w:bCs/>
        </w:rPr>
        <w:t>DSA propose</w:t>
      </w:r>
      <w:r>
        <w:rPr>
          <w:bCs/>
        </w:rPr>
        <w:t>s</w:t>
      </w:r>
      <w:r w:rsidRPr="002121CA">
        <w:rPr>
          <w:bCs/>
        </w:rPr>
        <w:t xml:space="preserve"> to not print </w:t>
      </w:r>
      <w:r w:rsidR="0046592E">
        <w:rPr>
          <w:bCs/>
        </w:rPr>
        <w:t xml:space="preserve">2024 IEBC </w:t>
      </w:r>
      <w:r w:rsidRPr="002121CA">
        <w:rPr>
          <w:bCs/>
        </w:rPr>
        <w:t>Sections 306.1 through 306.7.18.</w:t>
      </w:r>
      <w:r>
        <w:rPr>
          <w:bCs/>
        </w:rPr>
        <w:t>7</w:t>
      </w:r>
      <w:r w:rsidR="00C53D30" w:rsidRPr="002121CA">
        <w:t xml:space="preserve"> </w:t>
      </w:r>
    </w:p>
    <w:p w14:paraId="7F8F3B4C" w14:textId="77777777" w:rsidR="002156D1" w:rsidRPr="0046521A" w:rsidRDefault="002156D1" w:rsidP="00C26FBB">
      <w:pPr>
        <w:pStyle w:val="Heading4"/>
        <w:spacing w:before="120"/>
        <w:ind w:left="0"/>
      </w:pPr>
      <w:r w:rsidRPr="0046521A">
        <w:lastRenderedPageBreak/>
        <w:t xml:space="preserve">Notation: </w:t>
      </w:r>
    </w:p>
    <w:p w14:paraId="34E2D609" w14:textId="20B32AC8"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7D39E1D2" w14:textId="589A955F"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422B7564" w14:textId="50AA9252" w:rsidR="002156D1" w:rsidRPr="0046521A" w:rsidRDefault="002156D1" w:rsidP="00C26FBB">
      <w:pPr>
        <w:pStyle w:val="Heading3"/>
        <w:rPr>
          <w:noProof/>
        </w:rPr>
      </w:pPr>
      <w:r w:rsidRPr="0046521A">
        <w:t xml:space="preserve">ITEM </w:t>
      </w:r>
      <w:r>
        <w:rPr>
          <w:noProof/>
        </w:rPr>
        <w:t>2</w:t>
      </w:r>
      <w:r w:rsidR="005743F0">
        <w:rPr>
          <w:noProof/>
        </w:rPr>
        <w:t>1</w:t>
      </w:r>
      <w:r w:rsidRPr="0046521A">
        <w:rPr>
          <w:snapToGrid/>
        </w:rPr>
        <w:br/>
      </w:r>
      <w:r w:rsidRPr="0046521A">
        <w:t xml:space="preserve">Chapter </w:t>
      </w:r>
      <w:r w:rsidR="00D5158A" w:rsidRPr="00D5158A">
        <w:rPr>
          <w:noProof/>
        </w:rPr>
        <w:t>16 REFERENCED STANDARDS</w:t>
      </w:r>
      <w:r w:rsidRPr="00A37A49">
        <w:rPr>
          <w:noProof/>
        </w:rPr>
        <w:t xml:space="preserve">, </w:t>
      </w:r>
      <w:r w:rsidRPr="00A37A49">
        <w:t xml:space="preserve">Section </w:t>
      </w:r>
      <w:r w:rsidR="00D5158A" w:rsidRPr="00D5158A">
        <w:t>ICC</w:t>
      </w:r>
    </w:p>
    <w:p w14:paraId="51057900" w14:textId="77777777" w:rsidR="0048354E" w:rsidRPr="0048354E" w:rsidRDefault="0048354E" w:rsidP="0048354E">
      <w:pPr>
        <w:rPr>
          <w:b/>
          <w:bCs/>
        </w:rPr>
      </w:pPr>
      <w:r w:rsidRPr="0048354E">
        <w:rPr>
          <w:b/>
          <w:bCs/>
        </w:rPr>
        <w:t>ICC</w:t>
      </w:r>
    </w:p>
    <w:p w14:paraId="59FFC64C" w14:textId="57BDCE08" w:rsidR="0048354E" w:rsidRPr="00E2035F" w:rsidRDefault="0048354E" w:rsidP="0048354E">
      <w:pPr>
        <w:rPr>
          <w:b/>
          <w:bCs/>
        </w:rPr>
      </w:pPr>
      <w:r w:rsidRPr="00E2035F">
        <w:rPr>
          <w:b/>
          <w:bCs/>
        </w:rPr>
        <w:t>…</w:t>
      </w:r>
    </w:p>
    <w:p w14:paraId="44672E85" w14:textId="29D010D3" w:rsidR="0048354E" w:rsidRPr="002121CA" w:rsidRDefault="0048354E" w:rsidP="0048354E">
      <w:r w:rsidRPr="002121CA">
        <w:rPr>
          <w:b/>
          <w:bCs/>
        </w:rPr>
        <w:t>ICC A117.1</w:t>
      </w:r>
      <w:r w:rsidR="0046592E" w:rsidRPr="0046592E">
        <w:rPr>
          <w:b/>
          <w:bCs/>
        </w:rPr>
        <w:t>—</w:t>
      </w:r>
      <w:r w:rsidR="0046592E">
        <w:rPr>
          <w:b/>
          <w:bCs/>
        </w:rPr>
        <w:t>20</w:t>
      </w:r>
      <w:r w:rsidRPr="002121CA">
        <w:rPr>
          <w:b/>
          <w:bCs/>
        </w:rPr>
        <w:t>17: Accessible and Usable Buildings and Facilities</w:t>
      </w:r>
    </w:p>
    <w:p w14:paraId="45708726" w14:textId="628FFA42" w:rsidR="0048354E" w:rsidRPr="002121CA" w:rsidRDefault="0048354E" w:rsidP="0048354E">
      <w:r w:rsidRPr="0048354E">
        <w:rPr>
          <w:strike/>
        </w:rPr>
        <w:tab/>
      </w:r>
      <w:r w:rsidRPr="0048354E">
        <w:rPr>
          <w:strike/>
        </w:rPr>
        <w:tab/>
      </w:r>
      <w:r w:rsidRPr="0048354E">
        <w:rPr>
          <w:strike/>
        </w:rPr>
        <w:tab/>
        <w:t>306.3, 306.7, 306.7.11, 306.7.12</w:t>
      </w:r>
      <w:r w:rsidR="00BF3F6D">
        <w:rPr>
          <w:strike/>
        </w:rPr>
        <w:t>, 306.7.13</w:t>
      </w:r>
      <w:r w:rsidR="00DC23A9">
        <w:rPr>
          <w:strike/>
        </w:rPr>
        <w:t>,</w:t>
      </w:r>
      <w:r w:rsidR="00DC23A9" w:rsidRPr="002121CA">
        <w:t xml:space="preserve"> </w:t>
      </w:r>
      <w:r w:rsidR="00DC23A9">
        <w:t>502.6, 503.18, 1011.4, 1101.6</w:t>
      </w:r>
    </w:p>
    <w:p w14:paraId="468E0292" w14:textId="2795EF69" w:rsidR="0048354E" w:rsidRPr="00E2035F" w:rsidRDefault="0048354E" w:rsidP="0048354E">
      <w:pPr>
        <w:rPr>
          <w:b/>
          <w:bCs/>
        </w:rPr>
      </w:pPr>
      <w:r w:rsidRPr="00E2035F">
        <w:rPr>
          <w:b/>
          <w:bCs/>
          <w:i/>
          <w:iCs/>
        </w:rPr>
        <w:t>…</w:t>
      </w:r>
    </w:p>
    <w:p w14:paraId="473ABA54" w14:textId="77777777" w:rsidR="002156D1" w:rsidRPr="0046521A" w:rsidRDefault="002156D1" w:rsidP="00C26FBB">
      <w:pPr>
        <w:pStyle w:val="Heading4"/>
        <w:spacing w:before="120"/>
        <w:ind w:left="0"/>
      </w:pPr>
      <w:r w:rsidRPr="0046521A">
        <w:t xml:space="preserve">Notation: </w:t>
      </w:r>
    </w:p>
    <w:p w14:paraId="330B0FB1" w14:textId="13329703"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6B87AE7E" w14:textId="3F402BF4" w:rsidR="002156D1" w:rsidRPr="0046521A" w:rsidRDefault="002156D1" w:rsidP="005743F0">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sectPr w:rsidR="002156D1" w:rsidRPr="0046521A" w:rsidSect="00022FBB">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4C949" w14:textId="77777777" w:rsidR="00124276" w:rsidRDefault="00124276">
      <w:r>
        <w:separator/>
      </w:r>
    </w:p>
  </w:endnote>
  <w:endnote w:type="continuationSeparator" w:id="0">
    <w:p w14:paraId="53891DED" w14:textId="77777777" w:rsidR="00124276" w:rsidRDefault="00124276">
      <w:r>
        <w:continuationSeparator/>
      </w:r>
    </w:p>
  </w:endnote>
  <w:endnote w:type="continuationNotice" w:id="1">
    <w:p w14:paraId="20DA51BF" w14:textId="77777777" w:rsidR="00124276" w:rsidRDefault="001242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20D7F3A2" w:rsidR="008908A5" w:rsidRDefault="008908A5" w:rsidP="00AA0C1D">
    <w:pPr>
      <w:pStyle w:val="Footer"/>
      <w:pBdr>
        <w:top w:val="single" w:sz="4" w:space="1" w:color="auto"/>
      </w:pBdr>
      <w:tabs>
        <w:tab w:val="clear" w:pos="4320"/>
        <w:tab w:val="clear" w:pos="8640"/>
        <w:tab w:val="center" w:pos="4788"/>
        <w:tab w:val="right" w:pos="6678"/>
      </w:tabs>
    </w:pPr>
  </w:p>
  <w:p w14:paraId="30356D53" w14:textId="42672921"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Express Terms</w:t>
    </w:r>
    <w:r w:rsidR="00A8502F">
      <w:tab/>
    </w:r>
    <w:r w:rsidR="0075170E">
      <w:t>February 27, 2025</w:t>
    </w:r>
  </w:p>
  <w:p w14:paraId="0CAFC6F9" w14:textId="709DC21B" w:rsidR="008908A5" w:rsidRDefault="004B1DAE" w:rsidP="00AA0C1D">
    <w:pPr>
      <w:pStyle w:val="Footer"/>
      <w:tabs>
        <w:tab w:val="clear" w:pos="4320"/>
        <w:tab w:val="clear" w:pos="8640"/>
        <w:tab w:val="center" w:pos="4860"/>
        <w:tab w:val="right" w:pos="9180"/>
      </w:tabs>
      <w:rPr>
        <w:szCs w:val="16"/>
      </w:rPr>
    </w:pPr>
    <w:r>
      <w:rPr>
        <w:szCs w:val="16"/>
      </w:rPr>
      <w:t>DSA-AC</w:t>
    </w:r>
    <w:r w:rsidR="008908A5">
      <w:rPr>
        <w:szCs w:val="16"/>
      </w:rPr>
      <w:t xml:space="preserve"> </w:t>
    </w:r>
    <w:r w:rsidR="00C77511">
      <w:rPr>
        <w:szCs w:val="16"/>
      </w:rPr>
      <w:t>0</w:t>
    </w:r>
    <w:r w:rsidR="00E6234C">
      <w:rPr>
        <w:szCs w:val="16"/>
      </w:rPr>
      <w:t>1</w:t>
    </w:r>
    <w:r w:rsidR="009F1093">
      <w:rPr>
        <w:szCs w:val="16"/>
      </w:rPr>
      <w:t>/</w:t>
    </w:r>
    <w:r w:rsidR="00C77511">
      <w:rPr>
        <w:szCs w:val="16"/>
      </w:rPr>
      <w:t>24</w:t>
    </w:r>
    <w:r w:rsidR="008908A5">
      <w:rPr>
        <w:szCs w:val="16"/>
      </w:rPr>
      <w:t xml:space="preserve"> - Part</w:t>
    </w:r>
    <w:r w:rsidR="00B26112">
      <w:rPr>
        <w:szCs w:val="16"/>
      </w:rPr>
      <w:t>s</w:t>
    </w:r>
    <w:r w:rsidR="00A8502F">
      <w:rPr>
        <w:szCs w:val="16"/>
      </w:rPr>
      <w:t xml:space="preserve"> </w:t>
    </w:r>
    <w:r w:rsidR="00400FEA">
      <w:rPr>
        <w:szCs w:val="16"/>
      </w:rPr>
      <w:t>2</w:t>
    </w:r>
    <w:r w:rsidR="008908A5">
      <w:rPr>
        <w:szCs w:val="16"/>
      </w:rPr>
      <w:t xml:space="preserve"> </w:t>
    </w:r>
    <w:r w:rsidR="00B26112">
      <w:rPr>
        <w:szCs w:val="16"/>
      </w:rPr>
      <w:t>&amp; 10</w:t>
    </w:r>
    <w:r w:rsidR="008908A5">
      <w:rPr>
        <w:szCs w:val="16"/>
      </w:rPr>
      <w:t>-</w:t>
    </w:r>
    <w:r w:rsidR="00A8502F">
      <w:rPr>
        <w:szCs w:val="16"/>
      </w:rPr>
      <w:t xml:space="preserve"> </w:t>
    </w:r>
    <w:r w:rsidR="00621612">
      <w:rPr>
        <w:szCs w:val="16"/>
      </w:rPr>
      <w:t>2024</w:t>
    </w:r>
    <w:r w:rsidR="00A8502F">
      <w:rPr>
        <w:szCs w:val="16"/>
      </w:rPr>
      <w:t xml:space="preserve"> Tri </w:t>
    </w:r>
    <w:r w:rsidR="008908A5" w:rsidRPr="006D1470">
      <w:rPr>
        <w:szCs w:val="16"/>
      </w:rPr>
      <w:t>Code Cycle</w:t>
    </w:r>
    <w:r w:rsidR="0070689B">
      <w:rPr>
        <w:szCs w:val="16"/>
      </w:rPr>
      <w:tab/>
    </w:r>
    <w:r w:rsidR="00A8502F">
      <w:rPr>
        <w:szCs w:val="16"/>
      </w:rPr>
      <w:tab/>
    </w:r>
    <w:r w:rsidR="00454C52">
      <w:rPr>
        <w:szCs w:val="16"/>
      </w:rPr>
      <w:t>F</w:t>
    </w:r>
    <w:r w:rsidR="00AF245C">
      <w:rPr>
        <w:szCs w:val="16"/>
      </w:rPr>
      <w:t>ET</w:t>
    </w:r>
    <w:r w:rsidR="0075170E">
      <w:rPr>
        <w:szCs w:val="16"/>
      </w:rPr>
      <w:t>-SOS Filing</w:t>
    </w:r>
  </w:p>
  <w:p w14:paraId="4E70EC50" w14:textId="79D0EA61" w:rsidR="008908A5" w:rsidRDefault="00621612" w:rsidP="00A8502F">
    <w:pPr>
      <w:pStyle w:val="Footer"/>
      <w:tabs>
        <w:tab w:val="clear" w:pos="4320"/>
        <w:tab w:val="clear" w:pos="8640"/>
        <w:tab w:val="center" w:pos="4860"/>
        <w:tab w:val="right" w:pos="9180"/>
      </w:tabs>
    </w:pPr>
    <w:r>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40F9" w14:textId="77777777" w:rsidR="00124276" w:rsidRDefault="00124276">
      <w:r>
        <w:separator/>
      </w:r>
    </w:p>
  </w:footnote>
  <w:footnote w:type="continuationSeparator" w:id="0">
    <w:p w14:paraId="6C05FDEF" w14:textId="77777777" w:rsidR="00124276" w:rsidRDefault="00124276">
      <w:r>
        <w:continuationSeparator/>
      </w:r>
    </w:p>
  </w:footnote>
  <w:footnote w:type="continuationNotice" w:id="1">
    <w:p w14:paraId="374A12F3" w14:textId="77777777" w:rsidR="00124276" w:rsidRDefault="001242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63E78"/>
    <w:multiLevelType w:val="hybridMultilevel"/>
    <w:tmpl w:val="0C36CA3E"/>
    <w:lvl w:ilvl="0" w:tplc="70BA2E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5F65620"/>
    <w:multiLevelType w:val="hybridMultilevel"/>
    <w:tmpl w:val="4852DDEC"/>
    <w:lvl w:ilvl="0" w:tplc="640823A6">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0A0876DC"/>
    <w:multiLevelType w:val="hybridMultilevel"/>
    <w:tmpl w:val="A19C6F40"/>
    <w:lvl w:ilvl="0" w:tplc="11623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1D1A78"/>
    <w:multiLevelType w:val="hybridMultilevel"/>
    <w:tmpl w:val="4F3C2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B0077"/>
    <w:multiLevelType w:val="hybridMultilevel"/>
    <w:tmpl w:val="7B34FAE2"/>
    <w:lvl w:ilvl="0" w:tplc="6C1A9792">
      <w:start w:val="1"/>
      <w:numFmt w:val="decimal"/>
      <w:lvlText w:val="%1."/>
      <w:lvlJc w:val="left"/>
      <w:pPr>
        <w:ind w:left="1440" w:hanging="360"/>
      </w:pPr>
      <w:rPr>
        <w:b w:val="0"/>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63D4841"/>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781CD5"/>
    <w:multiLevelType w:val="hybridMultilevel"/>
    <w:tmpl w:val="7B62ECFC"/>
    <w:lvl w:ilvl="0" w:tplc="0409000F">
      <w:start w:val="1"/>
      <w:numFmt w:val="decimal"/>
      <w:lvlText w:val="%1."/>
      <w:lvlJc w:val="left"/>
      <w:pPr>
        <w:ind w:left="720" w:hanging="360"/>
      </w:pPr>
      <w:rPr>
        <w:rFonts w:hint="default"/>
      </w:rPr>
    </w:lvl>
    <w:lvl w:ilvl="1" w:tplc="2C3099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25A5B"/>
    <w:multiLevelType w:val="hybridMultilevel"/>
    <w:tmpl w:val="41F4AD58"/>
    <w:lvl w:ilvl="0" w:tplc="11623B1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F00D5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A886342"/>
    <w:multiLevelType w:val="hybridMultilevel"/>
    <w:tmpl w:val="6BF6197E"/>
    <w:lvl w:ilvl="0" w:tplc="FFFFFFF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304F0FBC"/>
    <w:multiLevelType w:val="hybridMultilevel"/>
    <w:tmpl w:val="4CB6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57A53"/>
    <w:multiLevelType w:val="hybridMultilevel"/>
    <w:tmpl w:val="0C8CA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22CCA"/>
    <w:multiLevelType w:val="hybridMultilevel"/>
    <w:tmpl w:val="5C242A60"/>
    <w:lvl w:ilvl="0" w:tplc="38C43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36EB6"/>
    <w:multiLevelType w:val="hybridMultilevel"/>
    <w:tmpl w:val="09C64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F3814"/>
    <w:multiLevelType w:val="hybridMultilevel"/>
    <w:tmpl w:val="30106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62929"/>
    <w:multiLevelType w:val="hybridMultilevel"/>
    <w:tmpl w:val="A0D0CE4C"/>
    <w:lvl w:ilvl="0" w:tplc="11623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9E0941"/>
    <w:multiLevelType w:val="hybridMultilevel"/>
    <w:tmpl w:val="0F2208C4"/>
    <w:lvl w:ilvl="0" w:tplc="8D4295B8">
      <w:start w:val="1"/>
      <w:numFmt w:val="decimal"/>
      <w:lvlText w:val="%1."/>
      <w:lvlJc w:val="left"/>
      <w:pPr>
        <w:ind w:left="2520" w:hanging="720"/>
      </w:pPr>
      <w:rPr>
        <w:rFonts w:hint="default"/>
        <w:b/>
        <w:bCs/>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92120CA"/>
    <w:multiLevelType w:val="hybridMultilevel"/>
    <w:tmpl w:val="18305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AC44AB"/>
    <w:multiLevelType w:val="hybridMultilevel"/>
    <w:tmpl w:val="218EB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BB446B"/>
    <w:multiLevelType w:val="hybridMultilevel"/>
    <w:tmpl w:val="218EB02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34841984">
    <w:abstractNumId w:val="22"/>
  </w:num>
  <w:num w:numId="2" w16cid:durableId="79449155">
    <w:abstractNumId w:val="29"/>
  </w:num>
  <w:num w:numId="3" w16cid:durableId="1549343205">
    <w:abstractNumId w:val="12"/>
  </w:num>
  <w:num w:numId="4" w16cid:durableId="1290357534">
    <w:abstractNumId w:val="30"/>
  </w:num>
  <w:num w:numId="5" w16cid:durableId="366837411">
    <w:abstractNumId w:val="35"/>
  </w:num>
  <w:num w:numId="6" w16cid:durableId="707072491">
    <w:abstractNumId w:val="34"/>
  </w:num>
  <w:num w:numId="7" w16cid:durableId="182212069">
    <w:abstractNumId w:val="21"/>
  </w:num>
  <w:num w:numId="8" w16cid:durableId="1689793772">
    <w:abstractNumId w:val="2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07047777">
    <w:abstractNumId w:val="11"/>
  </w:num>
  <w:num w:numId="30" w16cid:durableId="770903000">
    <w:abstractNumId w:val="16"/>
  </w:num>
  <w:num w:numId="31" w16cid:durableId="1030573507">
    <w:abstractNumId w:val="19"/>
  </w:num>
  <w:num w:numId="32" w16cid:durableId="128478416">
    <w:abstractNumId w:val="28"/>
  </w:num>
  <w:num w:numId="33" w16cid:durableId="369839469">
    <w:abstractNumId w:val="23"/>
  </w:num>
  <w:num w:numId="34" w16cid:durableId="1814443295">
    <w:abstractNumId w:val="14"/>
  </w:num>
  <w:num w:numId="35" w16cid:durableId="928582219">
    <w:abstractNumId w:val="17"/>
  </w:num>
  <w:num w:numId="36" w16cid:durableId="1834373735">
    <w:abstractNumId w:val="36"/>
  </w:num>
  <w:num w:numId="37" w16cid:durableId="1985692869">
    <w:abstractNumId w:val="37"/>
  </w:num>
  <w:num w:numId="38" w16cid:durableId="1588342794">
    <w:abstractNumId w:val="20"/>
  </w:num>
  <w:num w:numId="39" w16cid:durableId="1303385836">
    <w:abstractNumId w:val="26"/>
  </w:num>
  <w:num w:numId="40" w16cid:durableId="1974747395">
    <w:abstractNumId w:val="32"/>
  </w:num>
  <w:num w:numId="41" w16cid:durableId="100538945">
    <w:abstractNumId w:val="33"/>
  </w:num>
  <w:num w:numId="42" w16cid:durableId="1427725117">
    <w:abstractNumId w:val="31"/>
  </w:num>
  <w:num w:numId="43" w16cid:durableId="2147352843">
    <w:abstractNumId w:val="18"/>
  </w:num>
  <w:num w:numId="44" w16cid:durableId="1706175575">
    <w:abstractNumId w:val="13"/>
  </w:num>
  <w:num w:numId="45" w16cid:durableId="8874788">
    <w:abstractNumId w:val="15"/>
  </w:num>
  <w:num w:numId="46" w16cid:durableId="1876231002">
    <w:abstractNumId w:val="27"/>
  </w:num>
  <w:num w:numId="47" w16cid:durableId="693848933">
    <w:abstractNumId w:val="10"/>
  </w:num>
  <w:num w:numId="48" w16cid:durableId="1350275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ECE"/>
    <w:rsid w:val="00004D69"/>
    <w:rsid w:val="00005708"/>
    <w:rsid w:val="00006B2D"/>
    <w:rsid w:val="00006FCC"/>
    <w:rsid w:val="00007EE7"/>
    <w:rsid w:val="000102FD"/>
    <w:rsid w:val="00021F0D"/>
    <w:rsid w:val="00022849"/>
    <w:rsid w:val="00022E00"/>
    <w:rsid w:val="00022FBB"/>
    <w:rsid w:val="00024D9E"/>
    <w:rsid w:val="00025394"/>
    <w:rsid w:val="000257AD"/>
    <w:rsid w:val="0002580A"/>
    <w:rsid w:val="000259BC"/>
    <w:rsid w:val="00026006"/>
    <w:rsid w:val="000301C2"/>
    <w:rsid w:val="00030233"/>
    <w:rsid w:val="0003037F"/>
    <w:rsid w:val="00033956"/>
    <w:rsid w:val="000342F0"/>
    <w:rsid w:val="00036AA6"/>
    <w:rsid w:val="000402FC"/>
    <w:rsid w:val="00040F31"/>
    <w:rsid w:val="00040FEA"/>
    <w:rsid w:val="0004110A"/>
    <w:rsid w:val="0004127D"/>
    <w:rsid w:val="000414F9"/>
    <w:rsid w:val="000427F2"/>
    <w:rsid w:val="00045D73"/>
    <w:rsid w:val="0005066E"/>
    <w:rsid w:val="0005106F"/>
    <w:rsid w:val="0005206D"/>
    <w:rsid w:val="00052B2A"/>
    <w:rsid w:val="00052D3D"/>
    <w:rsid w:val="0005448F"/>
    <w:rsid w:val="0005561F"/>
    <w:rsid w:val="00056011"/>
    <w:rsid w:val="000565FB"/>
    <w:rsid w:val="00057C64"/>
    <w:rsid w:val="0006069C"/>
    <w:rsid w:val="0006156C"/>
    <w:rsid w:val="000633B3"/>
    <w:rsid w:val="00064D36"/>
    <w:rsid w:val="0006560C"/>
    <w:rsid w:val="000668B9"/>
    <w:rsid w:val="0006694E"/>
    <w:rsid w:val="000719DF"/>
    <w:rsid w:val="00071BB5"/>
    <w:rsid w:val="0007274D"/>
    <w:rsid w:val="0007600E"/>
    <w:rsid w:val="00077B06"/>
    <w:rsid w:val="0008216C"/>
    <w:rsid w:val="0008357F"/>
    <w:rsid w:val="00083D3E"/>
    <w:rsid w:val="00083ED6"/>
    <w:rsid w:val="0008452F"/>
    <w:rsid w:val="0008503F"/>
    <w:rsid w:val="00086573"/>
    <w:rsid w:val="00086B3E"/>
    <w:rsid w:val="000927C5"/>
    <w:rsid w:val="00092947"/>
    <w:rsid w:val="00094612"/>
    <w:rsid w:val="00095B7B"/>
    <w:rsid w:val="000A0CD6"/>
    <w:rsid w:val="000A19A8"/>
    <w:rsid w:val="000A25BD"/>
    <w:rsid w:val="000A2E1F"/>
    <w:rsid w:val="000A4DBB"/>
    <w:rsid w:val="000A6D13"/>
    <w:rsid w:val="000B136A"/>
    <w:rsid w:val="000B3663"/>
    <w:rsid w:val="000B4609"/>
    <w:rsid w:val="000B4AB3"/>
    <w:rsid w:val="000B4E2A"/>
    <w:rsid w:val="000B5D13"/>
    <w:rsid w:val="000B5F50"/>
    <w:rsid w:val="000B620D"/>
    <w:rsid w:val="000B6819"/>
    <w:rsid w:val="000C082E"/>
    <w:rsid w:val="000C0A99"/>
    <w:rsid w:val="000C116C"/>
    <w:rsid w:val="000C17BB"/>
    <w:rsid w:val="000C3A3E"/>
    <w:rsid w:val="000C3EAD"/>
    <w:rsid w:val="000C533A"/>
    <w:rsid w:val="000C56E2"/>
    <w:rsid w:val="000C7662"/>
    <w:rsid w:val="000C7FBE"/>
    <w:rsid w:val="000D0218"/>
    <w:rsid w:val="000D1AD9"/>
    <w:rsid w:val="000D25ED"/>
    <w:rsid w:val="000D2BB4"/>
    <w:rsid w:val="000D4849"/>
    <w:rsid w:val="000D4F9C"/>
    <w:rsid w:val="000E0CAF"/>
    <w:rsid w:val="000E109F"/>
    <w:rsid w:val="000E24B4"/>
    <w:rsid w:val="000E50D8"/>
    <w:rsid w:val="000E61A9"/>
    <w:rsid w:val="000E668B"/>
    <w:rsid w:val="000F2680"/>
    <w:rsid w:val="00101225"/>
    <w:rsid w:val="00101D7A"/>
    <w:rsid w:val="00103EB8"/>
    <w:rsid w:val="00105469"/>
    <w:rsid w:val="00107059"/>
    <w:rsid w:val="00110385"/>
    <w:rsid w:val="00110B4A"/>
    <w:rsid w:val="00111176"/>
    <w:rsid w:val="0011178F"/>
    <w:rsid w:val="00114023"/>
    <w:rsid w:val="001142C9"/>
    <w:rsid w:val="00114DFE"/>
    <w:rsid w:val="001225CD"/>
    <w:rsid w:val="00122D9D"/>
    <w:rsid w:val="00123F82"/>
    <w:rsid w:val="00124276"/>
    <w:rsid w:val="001334A2"/>
    <w:rsid w:val="00133864"/>
    <w:rsid w:val="00135B3B"/>
    <w:rsid w:val="001364DB"/>
    <w:rsid w:val="00136C0C"/>
    <w:rsid w:val="00150CA3"/>
    <w:rsid w:val="00152B86"/>
    <w:rsid w:val="00154B1A"/>
    <w:rsid w:val="001559E7"/>
    <w:rsid w:val="00156A68"/>
    <w:rsid w:val="00161738"/>
    <w:rsid w:val="001632CE"/>
    <w:rsid w:val="00164809"/>
    <w:rsid w:val="001657E3"/>
    <w:rsid w:val="0017045D"/>
    <w:rsid w:val="00172190"/>
    <w:rsid w:val="00175449"/>
    <w:rsid w:val="0017682D"/>
    <w:rsid w:val="00176B97"/>
    <w:rsid w:val="00181274"/>
    <w:rsid w:val="001826F4"/>
    <w:rsid w:val="00183911"/>
    <w:rsid w:val="00186724"/>
    <w:rsid w:val="0018686B"/>
    <w:rsid w:val="00190E7A"/>
    <w:rsid w:val="00191791"/>
    <w:rsid w:val="00191B05"/>
    <w:rsid w:val="001948ED"/>
    <w:rsid w:val="00194C0C"/>
    <w:rsid w:val="0019609B"/>
    <w:rsid w:val="001960A6"/>
    <w:rsid w:val="001975A4"/>
    <w:rsid w:val="001A0097"/>
    <w:rsid w:val="001A194F"/>
    <w:rsid w:val="001A32EA"/>
    <w:rsid w:val="001B02F7"/>
    <w:rsid w:val="001B4219"/>
    <w:rsid w:val="001B4524"/>
    <w:rsid w:val="001B4A3A"/>
    <w:rsid w:val="001B50B0"/>
    <w:rsid w:val="001B63ED"/>
    <w:rsid w:val="001B69FC"/>
    <w:rsid w:val="001B7984"/>
    <w:rsid w:val="001B79D9"/>
    <w:rsid w:val="001C08DC"/>
    <w:rsid w:val="001C0B57"/>
    <w:rsid w:val="001C1B57"/>
    <w:rsid w:val="001C3B33"/>
    <w:rsid w:val="001C4F88"/>
    <w:rsid w:val="001C7744"/>
    <w:rsid w:val="001D15D1"/>
    <w:rsid w:val="001D18EE"/>
    <w:rsid w:val="001D34C0"/>
    <w:rsid w:val="001D3C7B"/>
    <w:rsid w:val="001D3EB2"/>
    <w:rsid w:val="001D51F9"/>
    <w:rsid w:val="001D6449"/>
    <w:rsid w:val="001E0402"/>
    <w:rsid w:val="001E0E55"/>
    <w:rsid w:val="001E2EAA"/>
    <w:rsid w:val="001E4924"/>
    <w:rsid w:val="001E5543"/>
    <w:rsid w:val="001E635B"/>
    <w:rsid w:val="001E71DE"/>
    <w:rsid w:val="001E7620"/>
    <w:rsid w:val="001F2A94"/>
    <w:rsid w:val="001F479D"/>
    <w:rsid w:val="001F6735"/>
    <w:rsid w:val="002019CF"/>
    <w:rsid w:val="00205367"/>
    <w:rsid w:val="00210622"/>
    <w:rsid w:val="00210A71"/>
    <w:rsid w:val="00211F33"/>
    <w:rsid w:val="002121CA"/>
    <w:rsid w:val="00212271"/>
    <w:rsid w:val="00215256"/>
    <w:rsid w:val="002156D1"/>
    <w:rsid w:val="002206C2"/>
    <w:rsid w:val="002238A7"/>
    <w:rsid w:val="00226EE2"/>
    <w:rsid w:val="00230521"/>
    <w:rsid w:val="0023203D"/>
    <w:rsid w:val="002335DE"/>
    <w:rsid w:val="00234A84"/>
    <w:rsid w:val="00240D50"/>
    <w:rsid w:val="00241FD8"/>
    <w:rsid w:val="002422B3"/>
    <w:rsid w:val="00243B96"/>
    <w:rsid w:val="0024586E"/>
    <w:rsid w:val="00245940"/>
    <w:rsid w:val="00246578"/>
    <w:rsid w:val="00251103"/>
    <w:rsid w:val="00251B19"/>
    <w:rsid w:val="00252C94"/>
    <w:rsid w:val="002537B1"/>
    <w:rsid w:val="00254C49"/>
    <w:rsid w:val="00257C64"/>
    <w:rsid w:val="00260AAA"/>
    <w:rsid w:val="00261017"/>
    <w:rsid w:val="00262D66"/>
    <w:rsid w:val="00262FD9"/>
    <w:rsid w:val="0026350D"/>
    <w:rsid w:val="00264C11"/>
    <w:rsid w:val="00265022"/>
    <w:rsid w:val="002653BE"/>
    <w:rsid w:val="0026549A"/>
    <w:rsid w:val="00266DCF"/>
    <w:rsid w:val="002678E5"/>
    <w:rsid w:val="00273A52"/>
    <w:rsid w:val="00276C81"/>
    <w:rsid w:val="0028028E"/>
    <w:rsid w:val="00280C20"/>
    <w:rsid w:val="002814C4"/>
    <w:rsid w:val="00281DB0"/>
    <w:rsid w:val="002852AA"/>
    <w:rsid w:val="00287B0C"/>
    <w:rsid w:val="0029143D"/>
    <w:rsid w:val="002915CB"/>
    <w:rsid w:val="0029189F"/>
    <w:rsid w:val="00291A9E"/>
    <w:rsid w:val="00292F22"/>
    <w:rsid w:val="00293412"/>
    <w:rsid w:val="00294017"/>
    <w:rsid w:val="00295E27"/>
    <w:rsid w:val="002962DD"/>
    <w:rsid w:val="002965E0"/>
    <w:rsid w:val="002979CC"/>
    <w:rsid w:val="00297D03"/>
    <w:rsid w:val="00297FEA"/>
    <w:rsid w:val="002A22C5"/>
    <w:rsid w:val="002A6323"/>
    <w:rsid w:val="002B1D95"/>
    <w:rsid w:val="002B4C96"/>
    <w:rsid w:val="002B5534"/>
    <w:rsid w:val="002B74A8"/>
    <w:rsid w:val="002C3792"/>
    <w:rsid w:val="002C5D7A"/>
    <w:rsid w:val="002C67FB"/>
    <w:rsid w:val="002C6A4B"/>
    <w:rsid w:val="002C7C1C"/>
    <w:rsid w:val="002D0FCE"/>
    <w:rsid w:val="002D169C"/>
    <w:rsid w:val="002D2DC0"/>
    <w:rsid w:val="002D372F"/>
    <w:rsid w:val="002D3B08"/>
    <w:rsid w:val="002D3CDE"/>
    <w:rsid w:val="002D3F86"/>
    <w:rsid w:val="002D4E1F"/>
    <w:rsid w:val="002D6141"/>
    <w:rsid w:val="002D6ABE"/>
    <w:rsid w:val="002D6D44"/>
    <w:rsid w:val="002E2445"/>
    <w:rsid w:val="002E2AE1"/>
    <w:rsid w:val="002E665F"/>
    <w:rsid w:val="002E70D1"/>
    <w:rsid w:val="002F1C6E"/>
    <w:rsid w:val="002F5E4A"/>
    <w:rsid w:val="00301808"/>
    <w:rsid w:val="00302E1C"/>
    <w:rsid w:val="003031CB"/>
    <w:rsid w:val="003042AE"/>
    <w:rsid w:val="00305262"/>
    <w:rsid w:val="0030639B"/>
    <w:rsid w:val="003070A6"/>
    <w:rsid w:val="00307221"/>
    <w:rsid w:val="00307868"/>
    <w:rsid w:val="00310839"/>
    <w:rsid w:val="00312ABF"/>
    <w:rsid w:val="0031439C"/>
    <w:rsid w:val="00314798"/>
    <w:rsid w:val="003157B3"/>
    <w:rsid w:val="00315C53"/>
    <w:rsid w:val="00315CB8"/>
    <w:rsid w:val="00317F3A"/>
    <w:rsid w:val="00320323"/>
    <w:rsid w:val="00320540"/>
    <w:rsid w:val="003219E1"/>
    <w:rsid w:val="00322ECE"/>
    <w:rsid w:val="00324599"/>
    <w:rsid w:val="00327B49"/>
    <w:rsid w:val="00332C1D"/>
    <w:rsid w:val="0033391D"/>
    <w:rsid w:val="003339FF"/>
    <w:rsid w:val="00334DA6"/>
    <w:rsid w:val="003352A7"/>
    <w:rsid w:val="00335416"/>
    <w:rsid w:val="00335893"/>
    <w:rsid w:val="0033688D"/>
    <w:rsid w:val="00341794"/>
    <w:rsid w:val="003418F2"/>
    <w:rsid w:val="00341F8F"/>
    <w:rsid w:val="00342759"/>
    <w:rsid w:val="00343D0C"/>
    <w:rsid w:val="00344063"/>
    <w:rsid w:val="00346235"/>
    <w:rsid w:val="00347AC4"/>
    <w:rsid w:val="003500D3"/>
    <w:rsid w:val="003502DA"/>
    <w:rsid w:val="00351E2B"/>
    <w:rsid w:val="00351EBE"/>
    <w:rsid w:val="00352D67"/>
    <w:rsid w:val="00353B32"/>
    <w:rsid w:val="00354191"/>
    <w:rsid w:val="00360A88"/>
    <w:rsid w:val="003615D6"/>
    <w:rsid w:val="00363402"/>
    <w:rsid w:val="003641DE"/>
    <w:rsid w:val="00364971"/>
    <w:rsid w:val="00364C18"/>
    <w:rsid w:val="00370364"/>
    <w:rsid w:val="003730DC"/>
    <w:rsid w:val="003751FA"/>
    <w:rsid w:val="00376348"/>
    <w:rsid w:val="003766FE"/>
    <w:rsid w:val="00376BF3"/>
    <w:rsid w:val="0038034A"/>
    <w:rsid w:val="00380902"/>
    <w:rsid w:val="0038187B"/>
    <w:rsid w:val="00384D1E"/>
    <w:rsid w:val="00384F9E"/>
    <w:rsid w:val="00386360"/>
    <w:rsid w:val="0038674E"/>
    <w:rsid w:val="003876CB"/>
    <w:rsid w:val="00387E5D"/>
    <w:rsid w:val="003921C6"/>
    <w:rsid w:val="003931F1"/>
    <w:rsid w:val="00394293"/>
    <w:rsid w:val="003942B6"/>
    <w:rsid w:val="00397B75"/>
    <w:rsid w:val="003A2703"/>
    <w:rsid w:val="003A2A2E"/>
    <w:rsid w:val="003A4EE6"/>
    <w:rsid w:val="003A7337"/>
    <w:rsid w:val="003B0293"/>
    <w:rsid w:val="003B181E"/>
    <w:rsid w:val="003B1886"/>
    <w:rsid w:val="003B68B8"/>
    <w:rsid w:val="003B6CE8"/>
    <w:rsid w:val="003C0EC5"/>
    <w:rsid w:val="003C1576"/>
    <w:rsid w:val="003C33C3"/>
    <w:rsid w:val="003C529A"/>
    <w:rsid w:val="003C56D4"/>
    <w:rsid w:val="003C799A"/>
    <w:rsid w:val="003D1241"/>
    <w:rsid w:val="003D7AD9"/>
    <w:rsid w:val="003E0D9B"/>
    <w:rsid w:val="003E0F26"/>
    <w:rsid w:val="003E41D9"/>
    <w:rsid w:val="003E7441"/>
    <w:rsid w:val="003F375B"/>
    <w:rsid w:val="003F41FC"/>
    <w:rsid w:val="003F4F7C"/>
    <w:rsid w:val="003F7F2E"/>
    <w:rsid w:val="00400FEA"/>
    <w:rsid w:val="00401F18"/>
    <w:rsid w:val="004045E3"/>
    <w:rsid w:val="0040477C"/>
    <w:rsid w:val="00404859"/>
    <w:rsid w:val="004055C4"/>
    <w:rsid w:val="004102F1"/>
    <w:rsid w:val="004105A2"/>
    <w:rsid w:val="00410D88"/>
    <w:rsid w:val="004119C1"/>
    <w:rsid w:val="004164B1"/>
    <w:rsid w:val="0041793D"/>
    <w:rsid w:val="00420B9D"/>
    <w:rsid w:val="00421C03"/>
    <w:rsid w:val="00422DCA"/>
    <w:rsid w:val="004241CF"/>
    <w:rsid w:val="0043014D"/>
    <w:rsid w:val="00430FFA"/>
    <w:rsid w:val="004313BC"/>
    <w:rsid w:val="004314A0"/>
    <w:rsid w:val="0043203E"/>
    <w:rsid w:val="004325D3"/>
    <w:rsid w:val="004349F5"/>
    <w:rsid w:val="004359B2"/>
    <w:rsid w:val="00440890"/>
    <w:rsid w:val="004448A4"/>
    <w:rsid w:val="004451F8"/>
    <w:rsid w:val="00445F99"/>
    <w:rsid w:val="004460D7"/>
    <w:rsid w:val="004465D9"/>
    <w:rsid w:val="00446845"/>
    <w:rsid w:val="0044725C"/>
    <w:rsid w:val="00447D4D"/>
    <w:rsid w:val="00450BDE"/>
    <w:rsid w:val="00451493"/>
    <w:rsid w:val="00451ED7"/>
    <w:rsid w:val="00454C52"/>
    <w:rsid w:val="004563BF"/>
    <w:rsid w:val="004566A1"/>
    <w:rsid w:val="004578D0"/>
    <w:rsid w:val="00457C1F"/>
    <w:rsid w:val="0046057B"/>
    <w:rsid w:val="00460F33"/>
    <w:rsid w:val="00461A59"/>
    <w:rsid w:val="00461EBA"/>
    <w:rsid w:val="0046239C"/>
    <w:rsid w:val="00462492"/>
    <w:rsid w:val="00462851"/>
    <w:rsid w:val="0046521A"/>
    <w:rsid w:val="0046592E"/>
    <w:rsid w:val="00466839"/>
    <w:rsid w:val="00466BF6"/>
    <w:rsid w:val="00466C69"/>
    <w:rsid w:val="0046782D"/>
    <w:rsid w:val="004732CE"/>
    <w:rsid w:val="00473892"/>
    <w:rsid w:val="00473DB2"/>
    <w:rsid w:val="00480625"/>
    <w:rsid w:val="0048122A"/>
    <w:rsid w:val="00481BC2"/>
    <w:rsid w:val="004826FD"/>
    <w:rsid w:val="0048354E"/>
    <w:rsid w:val="004836D0"/>
    <w:rsid w:val="00484688"/>
    <w:rsid w:val="00486729"/>
    <w:rsid w:val="004877FB"/>
    <w:rsid w:val="00492C51"/>
    <w:rsid w:val="004957C8"/>
    <w:rsid w:val="00496B5D"/>
    <w:rsid w:val="004A06F2"/>
    <w:rsid w:val="004A243B"/>
    <w:rsid w:val="004A2A5A"/>
    <w:rsid w:val="004A5D19"/>
    <w:rsid w:val="004A5EEF"/>
    <w:rsid w:val="004B1DAE"/>
    <w:rsid w:val="004B2AB9"/>
    <w:rsid w:val="004B34D9"/>
    <w:rsid w:val="004B4DDD"/>
    <w:rsid w:val="004B6B48"/>
    <w:rsid w:val="004C0156"/>
    <w:rsid w:val="004C170B"/>
    <w:rsid w:val="004C1D77"/>
    <w:rsid w:val="004C47A1"/>
    <w:rsid w:val="004C48A0"/>
    <w:rsid w:val="004C6A50"/>
    <w:rsid w:val="004D1A47"/>
    <w:rsid w:val="004D2136"/>
    <w:rsid w:val="004D2176"/>
    <w:rsid w:val="004D21E6"/>
    <w:rsid w:val="004D55A2"/>
    <w:rsid w:val="004D5ACB"/>
    <w:rsid w:val="004D651B"/>
    <w:rsid w:val="004E0360"/>
    <w:rsid w:val="004E1008"/>
    <w:rsid w:val="004E1FA0"/>
    <w:rsid w:val="004E2116"/>
    <w:rsid w:val="004E3FE0"/>
    <w:rsid w:val="004E4B21"/>
    <w:rsid w:val="004E4F64"/>
    <w:rsid w:val="004E504F"/>
    <w:rsid w:val="004E5366"/>
    <w:rsid w:val="004E6A91"/>
    <w:rsid w:val="004F2356"/>
    <w:rsid w:val="004F42C6"/>
    <w:rsid w:val="004F5DB3"/>
    <w:rsid w:val="00500BC7"/>
    <w:rsid w:val="0050267C"/>
    <w:rsid w:val="00502DE5"/>
    <w:rsid w:val="005045D2"/>
    <w:rsid w:val="00505022"/>
    <w:rsid w:val="005056E9"/>
    <w:rsid w:val="00505BE4"/>
    <w:rsid w:val="005102F4"/>
    <w:rsid w:val="00510668"/>
    <w:rsid w:val="0051206D"/>
    <w:rsid w:val="00517938"/>
    <w:rsid w:val="005212BD"/>
    <w:rsid w:val="00522068"/>
    <w:rsid w:val="00524C3F"/>
    <w:rsid w:val="00525C22"/>
    <w:rsid w:val="005335AF"/>
    <w:rsid w:val="00541492"/>
    <w:rsid w:val="005417DB"/>
    <w:rsid w:val="00544AC8"/>
    <w:rsid w:val="00545900"/>
    <w:rsid w:val="005501B2"/>
    <w:rsid w:val="00554635"/>
    <w:rsid w:val="00556AC9"/>
    <w:rsid w:val="0056054F"/>
    <w:rsid w:val="00562439"/>
    <w:rsid w:val="00563190"/>
    <w:rsid w:val="0056496B"/>
    <w:rsid w:val="00572E60"/>
    <w:rsid w:val="005743F0"/>
    <w:rsid w:val="00581384"/>
    <w:rsid w:val="0058235D"/>
    <w:rsid w:val="00582AC1"/>
    <w:rsid w:val="0058334F"/>
    <w:rsid w:val="00584156"/>
    <w:rsid w:val="005849A3"/>
    <w:rsid w:val="005852FF"/>
    <w:rsid w:val="0058679E"/>
    <w:rsid w:val="00587403"/>
    <w:rsid w:val="0058795D"/>
    <w:rsid w:val="005900AE"/>
    <w:rsid w:val="00590272"/>
    <w:rsid w:val="005905A2"/>
    <w:rsid w:val="00593053"/>
    <w:rsid w:val="0059377D"/>
    <w:rsid w:val="00593784"/>
    <w:rsid w:val="00593DDD"/>
    <w:rsid w:val="00594661"/>
    <w:rsid w:val="00596DDC"/>
    <w:rsid w:val="005A114B"/>
    <w:rsid w:val="005A122F"/>
    <w:rsid w:val="005A1A38"/>
    <w:rsid w:val="005A3C57"/>
    <w:rsid w:val="005A6424"/>
    <w:rsid w:val="005A75B2"/>
    <w:rsid w:val="005B1E91"/>
    <w:rsid w:val="005B2669"/>
    <w:rsid w:val="005B2FE0"/>
    <w:rsid w:val="005C0AAA"/>
    <w:rsid w:val="005C2250"/>
    <w:rsid w:val="005C23F0"/>
    <w:rsid w:val="005C2BBB"/>
    <w:rsid w:val="005C556D"/>
    <w:rsid w:val="005C55A0"/>
    <w:rsid w:val="005C5A92"/>
    <w:rsid w:val="005C5D4F"/>
    <w:rsid w:val="005C6210"/>
    <w:rsid w:val="005D2328"/>
    <w:rsid w:val="005D68A5"/>
    <w:rsid w:val="005D737A"/>
    <w:rsid w:val="005D761A"/>
    <w:rsid w:val="005D7D75"/>
    <w:rsid w:val="005D7FDB"/>
    <w:rsid w:val="005E0721"/>
    <w:rsid w:val="005E162F"/>
    <w:rsid w:val="005E433E"/>
    <w:rsid w:val="005E4C44"/>
    <w:rsid w:val="005E69F1"/>
    <w:rsid w:val="005F152D"/>
    <w:rsid w:val="005F1F14"/>
    <w:rsid w:val="005F260A"/>
    <w:rsid w:val="005F2F63"/>
    <w:rsid w:val="005F30C4"/>
    <w:rsid w:val="005F52C1"/>
    <w:rsid w:val="00600471"/>
    <w:rsid w:val="00601FAA"/>
    <w:rsid w:val="0060260F"/>
    <w:rsid w:val="00602867"/>
    <w:rsid w:val="00606A21"/>
    <w:rsid w:val="0061175B"/>
    <w:rsid w:val="00612315"/>
    <w:rsid w:val="00613058"/>
    <w:rsid w:val="006148E4"/>
    <w:rsid w:val="006169B9"/>
    <w:rsid w:val="00616BAE"/>
    <w:rsid w:val="00621612"/>
    <w:rsid w:val="00621901"/>
    <w:rsid w:val="00621ED3"/>
    <w:rsid w:val="0062276A"/>
    <w:rsid w:val="0062408B"/>
    <w:rsid w:val="0062610D"/>
    <w:rsid w:val="00626418"/>
    <w:rsid w:val="00627251"/>
    <w:rsid w:val="00630EEF"/>
    <w:rsid w:val="00633D93"/>
    <w:rsid w:val="00635106"/>
    <w:rsid w:val="00635179"/>
    <w:rsid w:val="00635ACF"/>
    <w:rsid w:val="0063725A"/>
    <w:rsid w:val="00640BAD"/>
    <w:rsid w:val="00642758"/>
    <w:rsid w:val="006427E4"/>
    <w:rsid w:val="00646B2B"/>
    <w:rsid w:val="00646CC3"/>
    <w:rsid w:val="00657880"/>
    <w:rsid w:val="006611A0"/>
    <w:rsid w:val="00663745"/>
    <w:rsid w:val="00664F8A"/>
    <w:rsid w:val="0066622F"/>
    <w:rsid w:val="00666669"/>
    <w:rsid w:val="00667163"/>
    <w:rsid w:val="00673C2D"/>
    <w:rsid w:val="006748ED"/>
    <w:rsid w:val="00674CAE"/>
    <w:rsid w:val="006757BA"/>
    <w:rsid w:val="00675FD7"/>
    <w:rsid w:val="00677D47"/>
    <w:rsid w:val="00681D38"/>
    <w:rsid w:val="00682600"/>
    <w:rsid w:val="00683EC3"/>
    <w:rsid w:val="00684669"/>
    <w:rsid w:val="006879A0"/>
    <w:rsid w:val="00690EDD"/>
    <w:rsid w:val="00694FD5"/>
    <w:rsid w:val="0069558C"/>
    <w:rsid w:val="00695748"/>
    <w:rsid w:val="00696D87"/>
    <w:rsid w:val="006A1542"/>
    <w:rsid w:val="006A21F1"/>
    <w:rsid w:val="006A241A"/>
    <w:rsid w:val="006A5EF9"/>
    <w:rsid w:val="006A72C3"/>
    <w:rsid w:val="006A7ACA"/>
    <w:rsid w:val="006B23D7"/>
    <w:rsid w:val="006B241B"/>
    <w:rsid w:val="006B3825"/>
    <w:rsid w:val="006B455C"/>
    <w:rsid w:val="006B4844"/>
    <w:rsid w:val="006B747C"/>
    <w:rsid w:val="006C04E9"/>
    <w:rsid w:val="006C2E77"/>
    <w:rsid w:val="006C3CA5"/>
    <w:rsid w:val="006D1470"/>
    <w:rsid w:val="006D1A45"/>
    <w:rsid w:val="006D2873"/>
    <w:rsid w:val="006D2F8E"/>
    <w:rsid w:val="006D3F9E"/>
    <w:rsid w:val="006E1202"/>
    <w:rsid w:val="006E1DC8"/>
    <w:rsid w:val="006E28BA"/>
    <w:rsid w:val="006F133B"/>
    <w:rsid w:val="006F2C89"/>
    <w:rsid w:val="006F32FE"/>
    <w:rsid w:val="006F5F4A"/>
    <w:rsid w:val="006F6EC6"/>
    <w:rsid w:val="00700E2B"/>
    <w:rsid w:val="0070118B"/>
    <w:rsid w:val="0070134B"/>
    <w:rsid w:val="00702800"/>
    <w:rsid w:val="007040F4"/>
    <w:rsid w:val="00704AC2"/>
    <w:rsid w:val="00705651"/>
    <w:rsid w:val="0070689B"/>
    <w:rsid w:val="007113A4"/>
    <w:rsid w:val="0071259D"/>
    <w:rsid w:val="0071266C"/>
    <w:rsid w:val="00717338"/>
    <w:rsid w:val="00722E73"/>
    <w:rsid w:val="00723997"/>
    <w:rsid w:val="00727D99"/>
    <w:rsid w:val="00730449"/>
    <w:rsid w:val="00730D21"/>
    <w:rsid w:val="007320E1"/>
    <w:rsid w:val="00732E19"/>
    <w:rsid w:val="00732EC1"/>
    <w:rsid w:val="0073368F"/>
    <w:rsid w:val="00733A7A"/>
    <w:rsid w:val="00733F51"/>
    <w:rsid w:val="0073479C"/>
    <w:rsid w:val="00736143"/>
    <w:rsid w:val="00736AD7"/>
    <w:rsid w:val="007371A2"/>
    <w:rsid w:val="007374C7"/>
    <w:rsid w:val="00741302"/>
    <w:rsid w:val="00741CC1"/>
    <w:rsid w:val="00744020"/>
    <w:rsid w:val="00745C4D"/>
    <w:rsid w:val="00746A66"/>
    <w:rsid w:val="00746C5E"/>
    <w:rsid w:val="00746F68"/>
    <w:rsid w:val="00750097"/>
    <w:rsid w:val="00750F12"/>
    <w:rsid w:val="0075170E"/>
    <w:rsid w:val="007518DF"/>
    <w:rsid w:val="00754B00"/>
    <w:rsid w:val="00767398"/>
    <w:rsid w:val="00767766"/>
    <w:rsid w:val="00770F3F"/>
    <w:rsid w:val="00771E20"/>
    <w:rsid w:val="00776053"/>
    <w:rsid w:val="00776077"/>
    <w:rsid w:val="007771E2"/>
    <w:rsid w:val="007807AA"/>
    <w:rsid w:val="00780FF2"/>
    <w:rsid w:val="00782865"/>
    <w:rsid w:val="00782C54"/>
    <w:rsid w:val="00783D31"/>
    <w:rsid w:val="00784E19"/>
    <w:rsid w:val="00793340"/>
    <w:rsid w:val="00796A8A"/>
    <w:rsid w:val="007A0E11"/>
    <w:rsid w:val="007A0F25"/>
    <w:rsid w:val="007A13F8"/>
    <w:rsid w:val="007A2FA2"/>
    <w:rsid w:val="007A3608"/>
    <w:rsid w:val="007A4F71"/>
    <w:rsid w:val="007A760C"/>
    <w:rsid w:val="007A7E2F"/>
    <w:rsid w:val="007B0231"/>
    <w:rsid w:val="007B4553"/>
    <w:rsid w:val="007B5AE2"/>
    <w:rsid w:val="007C023C"/>
    <w:rsid w:val="007C0EF7"/>
    <w:rsid w:val="007C24BB"/>
    <w:rsid w:val="007C2BC8"/>
    <w:rsid w:val="007C2CBB"/>
    <w:rsid w:val="007C42C9"/>
    <w:rsid w:val="007C5EA1"/>
    <w:rsid w:val="007C7011"/>
    <w:rsid w:val="007C7FC7"/>
    <w:rsid w:val="007D10D0"/>
    <w:rsid w:val="007D1FEC"/>
    <w:rsid w:val="007D2D96"/>
    <w:rsid w:val="007D31FE"/>
    <w:rsid w:val="007D3401"/>
    <w:rsid w:val="007D4133"/>
    <w:rsid w:val="007D6B75"/>
    <w:rsid w:val="007D7AA3"/>
    <w:rsid w:val="007E0FBB"/>
    <w:rsid w:val="007E23CE"/>
    <w:rsid w:val="007E2BAB"/>
    <w:rsid w:val="007E2C25"/>
    <w:rsid w:val="007E3085"/>
    <w:rsid w:val="007E67AB"/>
    <w:rsid w:val="007E7C39"/>
    <w:rsid w:val="007F3E08"/>
    <w:rsid w:val="007F62D4"/>
    <w:rsid w:val="007F6FC0"/>
    <w:rsid w:val="008000A6"/>
    <w:rsid w:val="008032C3"/>
    <w:rsid w:val="00806C41"/>
    <w:rsid w:val="0081187E"/>
    <w:rsid w:val="00811EE0"/>
    <w:rsid w:val="0081299A"/>
    <w:rsid w:val="00812FD9"/>
    <w:rsid w:val="008131A9"/>
    <w:rsid w:val="00814221"/>
    <w:rsid w:val="008213AB"/>
    <w:rsid w:val="00823295"/>
    <w:rsid w:val="008236F5"/>
    <w:rsid w:val="00824694"/>
    <w:rsid w:val="0082622A"/>
    <w:rsid w:val="008263F3"/>
    <w:rsid w:val="008264D8"/>
    <w:rsid w:val="0083127A"/>
    <w:rsid w:val="00831574"/>
    <w:rsid w:val="008320C7"/>
    <w:rsid w:val="008327C0"/>
    <w:rsid w:val="008330C1"/>
    <w:rsid w:val="0083355D"/>
    <w:rsid w:val="00833EE8"/>
    <w:rsid w:val="00835C7F"/>
    <w:rsid w:val="00840619"/>
    <w:rsid w:val="00842840"/>
    <w:rsid w:val="00842897"/>
    <w:rsid w:val="00846395"/>
    <w:rsid w:val="00846886"/>
    <w:rsid w:val="0085182B"/>
    <w:rsid w:val="008553A1"/>
    <w:rsid w:val="00860D91"/>
    <w:rsid w:val="00862923"/>
    <w:rsid w:val="0086378D"/>
    <w:rsid w:val="0086546E"/>
    <w:rsid w:val="00866595"/>
    <w:rsid w:val="00870671"/>
    <w:rsid w:val="00871B05"/>
    <w:rsid w:val="00871EAD"/>
    <w:rsid w:val="00873E78"/>
    <w:rsid w:val="008763C3"/>
    <w:rsid w:val="00876800"/>
    <w:rsid w:val="00876895"/>
    <w:rsid w:val="00877798"/>
    <w:rsid w:val="00881F08"/>
    <w:rsid w:val="00882696"/>
    <w:rsid w:val="008861E9"/>
    <w:rsid w:val="008908A5"/>
    <w:rsid w:val="0089612B"/>
    <w:rsid w:val="008A2AC5"/>
    <w:rsid w:val="008A32BF"/>
    <w:rsid w:val="008A3367"/>
    <w:rsid w:val="008A63B1"/>
    <w:rsid w:val="008B01CA"/>
    <w:rsid w:val="008B1DAE"/>
    <w:rsid w:val="008B55E1"/>
    <w:rsid w:val="008B6F4E"/>
    <w:rsid w:val="008C0B12"/>
    <w:rsid w:val="008C10CF"/>
    <w:rsid w:val="008C2587"/>
    <w:rsid w:val="008C40C7"/>
    <w:rsid w:val="008C45EF"/>
    <w:rsid w:val="008C4BE0"/>
    <w:rsid w:val="008C4CE1"/>
    <w:rsid w:val="008C54F4"/>
    <w:rsid w:val="008C5BAA"/>
    <w:rsid w:val="008C5EFA"/>
    <w:rsid w:val="008D6398"/>
    <w:rsid w:val="008D714D"/>
    <w:rsid w:val="008D7531"/>
    <w:rsid w:val="008E1D0C"/>
    <w:rsid w:val="008E36A8"/>
    <w:rsid w:val="008E6250"/>
    <w:rsid w:val="008F1AE2"/>
    <w:rsid w:val="008F2193"/>
    <w:rsid w:val="008F7EF2"/>
    <w:rsid w:val="009030E6"/>
    <w:rsid w:val="00904F97"/>
    <w:rsid w:val="00905025"/>
    <w:rsid w:val="00905F6A"/>
    <w:rsid w:val="0090753D"/>
    <w:rsid w:val="00911A4A"/>
    <w:rsid w:val="00915ACF"/>
    <w:rsid w:val="00915E42"/>
    <w:rsid w:val="009171B8"/>
    <w:rsid w:val="009179EA"/>
    <w:rsid w:val="00917F3D"/>
    <w:rsid w:val="00920D43"/>
    <w:rsid w:val="00920DD7"/>
    <w:rsid w:val="00920E80"/>
    <w:rsid w:val="00920FF6"/>
    <w:rsid w:val="00921EC1"/>
    <w:rsid w:val="00926323"/>
    <w:rsid w:val="00930530"/>
    <w:rsid w:val="009338D6"/>
    <w:rsid w:val="009405BF"/>
    <w:rsid w:val="0094098A"/>
    <w:rsid w:val="00941116"/>
    <w:rsid w:val="00942BFD"/>
    <w:rsid w:val="009436D8"/>
    <w:rsid w:val="00943C4C"/>
    <w:rsid w:val="00944135"/>
    <w:rsid w:val="00945B6E"/>
    <w:rsid w:val="00947E95"/>
    <w:rsid w:val="009511BB"/>
    <w:rsid w:val="009524BE"/>
    <w:rsid w:val="009526F7"/>
    <w:rsid w:val="00953BED"/>
    <w:rsid w:val="00955ACF"/>
    <w:rsid w:val="00955EE4"/>
    <w:rsid w:val="009602E3"/>
    <w:rsid w:val="00964BB0"/>
    <w:rsid w:val="00965AAB"/>
    <w:rsid w:val="00966B3E"/>
    <w:rsid w:val="0097064C"/>
    <w:rsid w:val="00970F27"/>
    <w:rsid w:val="00972830"/>
    <w:rsid w:val="00972DF5"/>
    <w:rsid w:val="00975FF7"/>
    <w:rsid w:val="00977572"/>
    <w:rsid w:val="0098017F"/>
    <w:rsid w:val="00980CA1"/>
    <w:rsid w:val="00982107"/>
    <w:rsid w:val="009853AF"/>
    <w:rsid w:val="00986333"/>
    <w:rsid w:val="0098697A"/>
    <w:rsid w:val="00987046"/>
    <w:rsid w:val="009876F4"/>
    <w:rsid w:val="0098775C"/>
    <w:rsid w:val="00990462"/>
    <w:rsid w:val="009932D4"/>
    <w:rsid w:val="00994899"/>
    <w:rsid w:val="0099511C"/>
    <w:rsid w:val="00996029"/>
    <w:rsid w:val="009A17FB"/>
    <w:rsid w:val="009A40DE"/>
    <w:rsid w:val="009A693A"/>
    <w:rsid w:val="009A6E8E"/>
    <w:rsid w:val="009A77B7"/>
    <w:rsid w:val="009B20A8"/>
    <w:rsid w:val="009B4F38"/>
    <w:rsid w:val="009B56AE"/>
    <w:rsid w:val="009B6596"/>
    <w:rsid w:val="009B708D"/>
    <w:rsid w:val="009B75E7"/>
    <w:rsid w:val="009C256A"/>
    <w:rsid w:val="009C2981"/>
    <w:rsid w:val="009C3832"/>
    <w:rsid w:val="009C4CCA"/>
    <w:rsid w:val="009C529A"/>
    <w:rsid w:val="009D0221"/>
    <w:rsid w:val="009D1EDF"/>
    <w:rsid w:val="009D60C1"/>
    <w:rsid w:val="009D701C"/>
    <w:rsid w:val="009E0E79"/>
    <w:rsid w:val="009E28C7"/>
    <w:rsid w:val="009E37B5"/>
    <w:rsid w:val="009E3C25"/>
    <w:rsid w:val="009E5797"/>
    <w:rsid w:val="009E5926"/>
    <w:rsid w:val="009E6B12"/>
    <w:rsid w:val="009E7350"/>
    <w:rsid w:val="009F002B"/>
    <w:rsid w:val="009F1093"/>
    <w:rsid w:val="009F23ED"/>
    <w:rsid w:val="009F439D"/>
    <w:rsid w:val="009F5359"/>
    <w:rsid w:val="009F75BE"/>
    <w:rsid w:val="00A045DE"/>
    <w:rsid w:val="00A079C9"/>
    <w:rsid w:val="00A07A8C"/>
    <w:rsid w:val="00A07B2B"/>
    <w:rsid w:val="00A138AA"/>
    <w:rsid w:val="00A139A3"/>
    <w:rsid w:val="00A150AF"/>
    <w:rsid w:val="00A1682F"/>
    <w:rsid w:val="00A17B16"/>
    <w:rsid w:val="00A24A6B"/>
    <w:rsid w:val="00A2586F"/>
    <w:rsid w:val="00A265B0"/>
    <w:rsid w:val="00A27EA8"/>
    <w:rsid w:val="00A37A49"/>
    <w:rsid w:val="00A40C41"/>
    <w:rsid w:val="00A40E89"/>
    <w:rsid w:val="00A45EF9"/>
    <w:rsid w:val="00A45F8D"/>
    <w:rsid w:val="00A50836"/>
    <w:rsid w:val="00A5522B"/>
    <w:rsid w:val="00A574A8"/>
    <w:rsid w:val="00A60A77"/>
    <w:rsid w:val="00A60CA1"/>
    <w:rsid w:val="00A62F00"/>
    <w:rsid w:val="00A66891"/>
    <w:rsid w:val="00A66AA1"/>
    <w:rsid w:val="00A70571"/>
    <w:rsid w:val="00A71242"/>
    <w:rsid w:val="00A71873"/>
    <w:rsid w:val="00A72860"/>
    <w:rsid w:val="00A7288F"/>
    <w:rsid w:val="00A76E67"/>
    <w:rsid w:val="00A81002"/>
    <w:rsid w:val="00A82278"/>
    <w:rsid w:val="00A82B2E"/>
    <w:rsid w:val="00A83596"/>
    <w:rsid w:val="00A8502F"/>
    <w:rsid w:val="00A87F39"/>
    <w:rsid w:val="00A9084E"/>
    <w:rsid w:val="00A92A5D"/>
    <w:rsid w:val="00A93933"/>
    <w:rsid w:val="00A93E52"/>
    <w:rsid w:val="00A945EE"/>
    <w:rsid w:val="00A94D71"/>
    <w:rsid w:val="00A94ED5"/>
    <w:rsid w:val="00A95BB6"/>
    <w:rsid w:val="00A96B14"/>
    <w:rsid w:val="00A97D36"/>
    <w:rsid w:val="00AA0928"/>
    <w:rsid w:val="00AA0C1D"/>
    <w:rsid w:val="00AA36A8"/>
    <w:rsid w:val="00AA38F0"/>
    <w:rsid w:val="00AA3DBF"/>
    <w:rsid w:val="00AA5BA7"/>
    <w:rsid w:val="00AA7ABD"/>
    <w:rsid w:val="00AB06FB"/>
    <w:rsid w:val="00AB217E"/>
    <w:rsid w:val="00AB3CDA"/>
    <w:rsid w:val="00AB47E7"/>
    <w:rsid w:val="00AB6820"/>
    <w:rsid w:val="00AC1F10"/>
    <w:rsid w:val="00AC39B8"/>
    <w:rsid w:val="00AC4108"/>
    <w:rsid w:val="00AC7746"/>
    <w:rsid w:val="00AC7935"/>
    <w:rsid w:val="00AD280C"/>
    <w:rsid w:val="00AD396E"/>
    <w:rsid w:val="00AD464A"/>
    <w:rsid w:val="00AD4BDA"/>
    <w:rsid w:val="00AD56D7"/>
    <w:rsid w:val="00AE0A51"/>
    <w:rsid w:val="00AE1FA0"/>
    <w:rsid w:val="00AE20F6"/>
    <w:rsid w:val="00AE30AB"/>
    <w:rsid w:val="00AE3573"/>
    <w:rsid w:val="00AE5706"/>
    <w:rsid w:val="00AE58CA"/>
    <w:rsid w:val="00AE75EE"/>
    <w:rsid w:val="00AF1ED8"/>
    <w:rsid w:val="00AF245C"/>
    <w:rsid w:val="00AF2474"/>
    <w:rsid w:val="00AF255A"/>
    <w:rsid w:val="00AF2D3E"/>
    <w:rsid w:val="00AF3855"/>
    <w:rsid w:val="00AF3C21"/>
    <w:rsid w:val="00AF4E96"/>
    <w:rsid w:val="00AF62BB"/>
    <w:rsid w:val="00B00AF2"/>
    <w:rsid w:val="00B022CA"/>
    <w:rsid w:val="00B031B5"/>
    <w:rsid w:val="00B03C51"/>
    <w:rsid w:val="00B03C72"/>
    <w:rsid w:val="00B0500B"/>
    <w:rsid w:val="00B11AD5"/>
    <w:rsid w:val="00B12076"/>
    <w:rsid w:val="00B1556E"/>
    <w:rsid w:val="00B16B43"/>
    <w:rsid w:val="00B16BB1"/>
    <w:rsid w:val="00B17364"/>
    <w:rsid w:val="00B17FCD"/>
    <w:rsid w:val="00B237C8"/>
    <w:rsid w:val="00B239BF"/>
    <w:rsid w:val="00B24BD2"/>
    <w:rsid w:val="00B259ED"/>
    <w:rsid w:val="00B26112"/>
    <w:rsid w:val="00B339E7"/>
    <w:rsid w:val="00B33C6C"/>
    <w:rsid w:val="00B3495D"/>
    <w:rsid w:val="00B36234"/>
    <w:rsid w:val="00B3698E"/>
    <w:rsid w:val="00B3747D"/>
    <w:rsid w:val="00B42C30"/>
    <w:rsid w:val="00B42F65"/>
    <w:rsid w:val="00B451C6"/>
    <w:rsid w:val="00B47875"/>
    <w:rsid w:val="00B5070C"/>
    <w:rsid w:val="00B51F65"/>
    <w:rsid w:val="00B52905"/>
    <w:rsid w:val="00B531F5"/>
    <w:rsid w:val="00B54133"/>
    <w:rsid w:val="00B561F5"/>
    <w:rsid w:val="00B652FE"/>
    <w:rsid w:val="00B65FE3"/>
    <w:rsid w:val="00B67F94"/>
    <w:rsid w:val="00B67F9A"/>
    <w:rsid w:val="00B70245"/>
    <w:rsid w:val="00B704B6"/>
    <w:rsid w:val="00B71619"/>
    <w:rsid w:val="00B72101"/>
    <w:rsid w:val="00B72CD4"/>
    <w:rsid w:val="00B80629"/>
    <w:rsid w:val="00B83A64"/>
    <w:rsid w:val="00B85716"/>
    <w:rsid w:val="00B876DF"/>
    <w:rsid w:val="00B87ED4"/>
    <w:rsid w:val="00B9050B"/>
    <w:rsid w:val="00B957EF"/>
    <w:rsid w:val="00B9647E"/>
    <w:rsid w:val="00B96855"/>
    <w:rsid w:val="00B96B0E"/>
    <w:rsid w:val="00B97DDC"/>
    <w:rsid w:val="00BA02EA"/>
    <w:rsid w:val="00BA1BA6"/>
    <w:rsid w:val="00BA29B6"/>
    <w:rsid w:val="00BA356A"/>
    <w:rsid w:val="00BA59FE"/>
    <w:rsid w:val="00BA62EC"/>
    <w:rsid w:val="00BB3418"/>
    <w:rsid w:val="00BB40DD"/>
    <w:rsid w:val="00BB5150"/>
    <w:rsid w:val="00BB639E"/>
    <w:rsid w:val="00BC1102"/>
    <w:rsid w:val="00BC3114"/>
    <w:rsid w:val="00BC3385"/>
    <w:rsid w:val="00BC3F6E"/>
    <w:rsid w:val="00BC491A"/>
    <w:rsid w:val="00BC5CBB"/>
    <w:rsid w:val="00BC63D1"/>
    <w:rsid w:val="00BD1772"/>
    <w:rsid w:val="00BD4A66"/>
    <w:rsid w:val="00BD4EA3"/>
    <w:rsid w:val="00BD559C"/>
    <w:rsid w:val="00BD70C1"/>
    <w:rsid w:val="00BD7775"/>
    <w:rsid w:val="00BE0670"/>
    <w:rsid w:val="00BE0D25"/>
    <w:rsid w:val="00BE2205"/>
    <w:rsid w:val="00BE282E"/>
    <w:rsid w:val="00BE3CE9"/>
    <w:rsid w:val="00BE48F6"/>
    <w:rsid w:val="00BE7725"/>
    <w:rsid w:val="00BF251B"/>
    <w:rsid w:val="00BF3499"/>
    <w:rsid w:val="00BF3F6D"/>
    <w:rsid w:val="00BF4973"/>
    <w:rsid w:val="00BF7472"/>
    <w:rsid w:val="00C00152"/>
    <w:rsid w:val="00C00457"/>
    <w:rsid w:val="00C0094F"/>
    <w:rsid w:val="00C019BF"/>
    <w:rsid w:val="00C02637"/>
    <w:rsid w:val="00C02A9F"/>
    <w:rsid w:val="00C037EF"/>
    <w:rsid w:val="00C03849"/>
    <w:rsid w:val="00C10B5B"/>
    <w:rsid w:val="00C12520"/>
    <w:rsid w:val="00C149A5"/>
    <w:rsid w:val="00C1601D"/>
    <w:rsid w:val="00C164CF"/>
    <w:rsid w:val="00C175CF"/>
    <w:rsid w:val="00C206C0"/>
    <w:rsid w:val="00C20AF4"/>
    <w:rsid w:val="00C21364"/>
    <w:rsid w:val="00C222B1"/>
    <w:rsid w:val="00C22DB1"/>
    <w:rsid w:val="00C24EB9"/>
    <w:rsid w:val="00C25979"/>
    <w:rsid w:val="00C26FBB"/>
    <w:rsid w:val="00C27900"/>
    <w:rsid w:val="00C3251A"/>
    <w:rsid w:val="00C32846"/>
    <w:rsid w:val="00C32AA0"/>
    <w:rsid w:val="00C32B6A"/>
    <w:rsid w:val="00C33F5D"/>
    <w:rsid w:val="00C3412E"/>
    <w:rsid w:val="00C36475"/>
    <w:rsid w:val="00C405EC"/>
    <w:rsid w:val="00C40710"/>
    <w:rsid w:val="00C42151"/>
    <w:rsid w:val="00C424AC"/>
    <w:rsid w:val="00C43F77"/>
    <w:rsid w:val="00C44C36"/>
    <w:rsid w:val="00C45672"/>
    <w:rsid w:val="00C5089F"/>
    <w:rsid w:val="00C53D30"/>
    <w:rsid w:val="00C5732E"/>
    <w:rsid w:val="00C61794"/>
    <w:rsid w:val="00C61FC0"/>
    <w:rsid w:val="00C620A0"/>
    <w:rsid w:val="00C629B1"/>
    <w:rsid w:val="00C64444"/>
    <w:rsid w:val="00C645A7"/>
    <w:rsid w:val="00C66386"/>
    <w:rsid w:val="00C67465"/>
    <w:rsid w:val="00C678B8"/>
    <w:rsid w:val="00C67AC9"/>
    <w:rsid w:val="00C67B72"/>
    <w:rsid w:val="00C70D8B"/>
    <w:rsid w:val="00C712C7"/>
    <w:rsid w:val="00C72305"/>
    <w:rsid w:val="00C72BCC"/>
    <w:rsid w:val="00C73659"/>
    <w:rsid w:val="00C738C7"/>
    <w:rsid w:val="00C74CC9"/>
    <w:rsid w:val="00C76512"/>
    <w:rsid w:val="00C77511"/>
    <w:rsid w:val="00C80CD9"/>
    <w:rsid w:val="00C82D4E"/>
    <w:rsid w:val="00C83446"/>
    <w:rsid w:val="00C83F9B"/>
    <w:rsid w:val="00C84566"/>
    <w:rsid w:val="00C847DC"/>
    <w:rsid w:val="00C86F24"/>
    <w:rsid w:val="00C905AC"/>
    <w:rsid w:val="00CA104C"/>
    <w:rsid w:val="00CA16B9"/>
    <w:rsid w:val="00CA23EA"/>
    <w:rsid w:val="00CA2D20"/>
    <w:rsid w:val="00CA32B5"/>
    <w:rsid w:val="00CA3724"/>
    <w:rsid w:val="00CA42DF"/>
    <w:rsid w:val="00CA7666"/>
    <w:rsid w:val="00CB0255"/>
    <w:rsid w:val="00CB29AF"/>
    <w:rsid w:val="00CB4F72"/>
    <w:rsid w:val="00CB62CF"/>
    <w:rsid w:val="00CB75CE"/>
    <w:rsid w:val="00CB7FB7"/>
    <w:rsid w:val="00CC342F"/>
    <w:rsid w:val="00CC4CC0"/>
    <w:rsid w:val="00CC57DF"/>
    <w:rsid w:val="00CC58BE"/>
    <w:rsid w:val="00CD0C53"/>
    <w:rsid w:val="00CD5F79"/>
    <w:rsid w:val="00CD6D1F"/>
    <w:rsid w:val="00CD71EA"/>
    <w:rsid w:val="00CE1718"/>
    <w:rsid w:val="00CE3CE9"/>
    <w:rsid w:val="00CE406D"/>
    <w:rsid w:val="00CE4976"/>
    <w:rsid w:val="00CE56AD"/>
    <w:rsid w:val="00CE70D3"/>
    <w:rsid w:val="00CF28C0"/>
    <w:rsid w:val="00CF2E4E"/>
    <w:rsid w:val="00CF305B"/>
    <w:rsid w:val="00CF3372"/>
    <w:rsid w:val="00CF41A1"/>
    <w:rsid w:val="00CF444B"/>
    <w:rsid w:val="00CF44CC"/>
    <w:rsid w:val="00CF6E6F"/>
    <w:rsid w:val="00D028EE"/>
    <w:rsid w:val="00D060A3"/>
    <w:rsid w:val="00D07FF9"/>
    <w:rsid w:val="00D1224E"/>
    <w:rsid w:val="00D13E80"/>
    <w:rsid w:val="00D16985"/>
    <w:rsid w:val="00D205E3"/>
    <w:rsid w:val="00D214EE"/>
    <w:rsid w:val="00D21C1D"/>
    <w:rsid w:val="00D23D36"/>
    <w:rsid w:val="00D250AB"/>
    <w:rsid w:val="00D25E5C"/>
    <w:rsid w:val="00D275E7"/>
    <w:rsid w:val="00D325AB"/>
    <w:rsid w:val="00D353E3"/>
    <w:rsid w:val="00D35846"/>
    <w:rsid w:val="00D36901"/>
    <w:rsid w:val="00D4053D"/>
    <w:rsid w:val="00D40E44"/>
    <w:rsid w:val="00D418B4"/>
    <w:rsid w:val="00D426E4"/>
    <w:rsid w:val="00D43E27"/>
    <w:rsid w:val="00D51583"/>
    <w:rsid w:val="00D5158A"/>
    <w:rsid w:val="00D53BC3"/>
    <w:rsid w:val="00D57EA3"/>
    <w:rsid w:val="00D60DBC"/>
    <w:rsid w:val="00D622DF"/>
    <w:rsid w:val="00D63478"/>
    <w:rsid w:val="00D70CDE"/>
    <w:rsid w:val="00D73E42"/>
    <w:rsid w:val="00D744EE"/>
    <w:rsid w:val="00D74510"/>
    <w:rsid w:val="00D75ED1"/>
    <w:rsid w:val="00D765FF"/>
    <w:rsid w:val="00D76D68"/>
    <w:rsid w:val="00D835FA"/>
    <w:rsid w:val="00D91AE2"/>
    <w:rsid w:val="00D92425"/>
    <w:rsid w:val="00D925A0"/>
    <w:rsid w:val="00D942D8"/>
    <w:rsid w:val="00D943E1"/>
    <w:rsid w:val="00D95442"/>
    <w:rsid w:val="00D95C7C"/>
    <w:rsid w:val="00DA055D"/>
    <w:rsid w:val="00DA0770"/>
    <w:rsid w:val="00DA1712"/>
    <w:rsid w:val="00DA33E3"/>
    <w:rsid w:val="00DA5CDA"/>
    <w:rsid w:val="00DA67E7"/>
    <w:rsid w:val="00DB15A9"/>
    <w:rsid w:val="00DB2004"/>
    <w:rsid w:val="00DB2BA5"/>
    <w:rsid w:val="00DB5038"/>
    <w:rsid w:val="00DB667E"/>
    <w:rsid w:val="00DB71D0"/>
    <w:rsid w:val="00DC140B"/>
    <w:rsid w:val="00DC1EAE"/>
    <w:rsid w:val="00DC23A9"/>
    <w:rsid w:val="00DC6255"/>
    <w:rsid w:val="00DC6D7D"/>
    <w:rsid w:val="00DD029A"/>
    <w:rsid w:val="00DD0F0D"/>
    <w:rsid w:val="00DD15F2"/>
    <w:rsid w:val="00DD181C"/>
    <w:rsid w:val="00DD3F51"/>
    <w:rsid w:val="00DD5E2F"/>
    <w:rsid w:val="00DD7914"/>
    <w:rsid w:val="00DE181D"/>
    <w:rsid w:val="00DE1D2D"/>
    <w:rsid w:val="00DE3021"/>
    <w:rsid w:val="00DE3690"/>
    <w:rsid w:val="00DE4496"/>
    <w:rsid w:val="00DE5974"/>
    <w:rsid w:val="00DF0438"/>
    <w:rsid w:val="00DF135A"/>
    <w:rsid w:val="00DF471A"/>
    <w:rsid w:val="00DF56F7"/>
    <w:rsid w:val="00DF5B91"/>
    <w:rsid w:val="00E00133"/>
    <w:rsid w:val="00E00319"/>
    <w:rsid w:val="00E01B32"/>
    <w:rsid w:val="00E0477E"/>
    <w:rsid w:val="00E07FA3"/>
    <w:rsid w:val="00E100C3"/>
    <w:rsid w:val="00E1088A"/>
    <w:rsid w:val="00E119F2"/>
    <w:rsid w:val="00E12AF0"/>
    <w:rsid w:val="00E1332D"/>
    <w:rsid w:val="00E14586"/>
    <w:rsid w:val="00E14C8E"/>
    <w:rsid w:val="00E16084"/>
    <w:rsid w:val="00E16255"/>
    <w:rsid w:val="00E2035F"/>
    <w:rsid w:val="00E20DBA"/>
    <w:rsid w:val="00E21E7B"/>
    <w:rsid w:val="00E2262E"/>
    <w:rsid w:val="00E230CE"/>
    <w:rsid w:val="00E231CD"/>
    <w:rsid w:val="00E24A71"/>
    <w:rsid w:val="00E32554"/>
    <w:rsid w:val="00E33A1B"/>
    <w:rsid w:val="00E343EB"/>
    <w:rsid w:val="00E377AE"/>
    <w:rsid w:val="00E3790F"/>
    <w:rsid w:val="00E413E1"/>
    <w:rsid w:val="00E417AD"/>
    <w:rsid w:val="00E4287C"/>
    <w:rsid w:val="00E46E3A"/>
    <w:rsid w:val="00E472CF"/>
    <w:rsid w:val="00E5177A"/>
    <w:rsid w:val="00E53D35"/>
    <w:rsid w:val="00E5630B"/>
    <w:rsid w:val="00E570C2"/>
    <w:rsid w:val="00E6234C"/>
    <w:rsid w:val="00E63A2A"/>
    <w:rsid w:val="00E661A1"/>
    <w:rsid w:val="00E71536"/>
    <w:rsid w:val="00E71B13"/>
    <w:rsid w:val="00E73B49"/>
    <w:rsid w:val="00E73BE4"/>
    <w:rsid w:val="00E743F0"/>
    <w:rsid w:val="00E75151"/>
    <w:rsid w:val="00E75649"/>
    <w:rsid w:val="00E80667"/>
    <w:rsid w:val="00E814DA"/>
    <w:rsid w:val="00E86343"/>
    <w:rsid w:val="00E87110"/>
    <w:rsid w:val="00E9018F"/>
    <w:rsid w:val="00E913C9"/>
    <w:rsid w:val="00E929AD"/>
    <w:rsid w:val="00EA31F7"/>
    <w:rsid w:val="00EA704A"/>
    <w:rsid w:val="00EB102B"/>
    <w:rsid w:val="00EB1D0C"/>
    <w:rsid w:val="00EB257F"/>
    <w:rsid w:val="00EB30F6"/>
    <w:rsid w:val="00EB30FD"/>
    <w:rsid w:val="00EB4F64"/>
    <w:rsid w:val="00EB7DAB"/>
    <w:rsid w:val="00EC09BB"/>
    <w:rsid w:val="00EC10E9"/>
    <w:rsid w:val="00EC27FE"/>
    <w:rsid w:val="00EC3D03"/>
    <w:rsid w:val="00EC55B6"/>
    <w:rsid w:val="00EC6838"/>
    <w:rsid w:val="00EC72D4"/>
    <w:rsid w:val="00ED27E1"/>
    <w:rsid w:val="00ED4400"/>
    <w:rsid w:val="00ED4B17"/>
    <w:rsid w:val="00ED5EEA"/>
    <w:rsid w:val="00ED6E15"/>
    <w:rsid w:val="00EE1CD0"/>
    <w:rsid w:val="00EE22B6"/>
    <w:rsid w:val="00EE73AA"/>
    <w:rsid w:val="00EF1A50"/>
    <w:rsid w:val="00EF26E2"/>
    <w:rsid w:val="00EF4152"/>
    <w:rsid w:val="00EF568F"/>
    <w:rsid w:val="00EF6FB6"/>
    <w:rsid w:val="00F01776"/>
    <w:rsid w:val="00F03853"/>
    <w:rsid w:val="00F053D4"/>
    <w:rsid w:val="00F057BF"/>
    <w:rsid w:val="00F05B47"/>
    <w:rsid w:val="00F06AC9"/>
    <w:rsid w:val="00F12656"/>
    <w:rsid w:val="00F12F90"/>
    <w:rsid w:val="00F14414"/>
    <w:rsid w:val="00F144D2"/>
    <w:rsid w:val="00F14A5F"/>
    <w:rsid w:val="00F152F2"/>
    <w:rsid w:val="00F15C22"/>
    <w:rsid w:val="00F17139"/>
    <w:rsid w:val="00F17C19"/>
    <w:rsid w:val="00F200AD"/>
    <w:rsid w:val="00F209FE"/>
    <w:rsid w:val="00F22BCB"/>
    <w:rsid w:val="00F24B9D"/>
    <w:rsid w:val="00F25738"/>
    <w:rsid w:val="00F26AC0"/>
    <w:rsid w:val="00F2737A"/>
    <w:rsid w:val="00F31199"/>
    <w:rsid w:val="00F3479A"/>
    <w:rsid w:val="00F3700F"/>
    <w:rsid w:val="00F41677"/>
    <w:rsid w:val="00F416FF"/>
    <w:rsid w:val="00F4291A"/>
    <w:rsid w:val="00F4484F"/>
    <w:rsid w:val="00F452B6"/>
    <w:rsid w:val="00F4777D"/>
    <w:rsid w:val="00F52F07"/>
    <w:rsid w:val="00F55FB2"/>
    <w:rsid w:val="00F571DF"/>
    <w:rsid w:val="00F60054"/>
    <w:rsid w:val="00F60067"/>
    <w:rsid w:val="00F609B5"/>
    <w:rsid w:val="00F60F94"/>
    <w:rsid w:val="00F619B2"/>
    <w:rsid w:val="00F61E87"/>
    <w:rsid w:val="00F62664"/>
    <w:rsid w:val="00F647B6"/>
    <w:rsid w:val="00F6617E"/>
    <w:rsid w:val="00F67C02"/>
    <w:rsid w:val="00F70585"/>
    <w:rsid w:val="00F705D1"/>
    <w:rsid w:val="00F728D6"/>
    <w:rsid w:val="00F731D7"/>
    <w:rsid w:val="00F736CC"/>
    <w:rsid w:val="00F76685"/>
    <w:rsid w:val="00F768B4"/>
    <w:rsid w:val="00F779F9"/>
    <w:rsid w:val="00F82924"/>
    <w:rsid w:val="00F8495C"/>
    <w:rsid w:val="00F86276"/>
    <w:rsid w:val="00F86BB4"/>
    <w:rsid w:val="00F90576"/>
    <w:rsid w:val="00F9124D"/>
    <w:rsid w:val="00F91E8D"/>
    <w:rsid w:val="00F93409"/>
    <w:rsid w:val="00F95C59"/>
    <w:rsid w:val="00F97B9F"/>
    <w:rsid w:val="00F97C6C"/>
    <w:rsid w:val="00F97C83"/>
    <w:rsid w:val="00FA0459"/>
    <w:rsid w:val="00FA216A"/>
    <w:rsid w:val="00FA2252"/>
    <w:rsid w:val="00FA4251"/>
    <w:rsid w:val="00FA4A44"/>
    <w:rsid w:val="00FA636A"/>
    <w:rsid w:val="00FB436C"/>
    <w:rsid w:val="00FB5221"/>
    <w:rsid w:val="00FB6921"/>
    <w:rsid w:val="00FB7D0F"/>
    <w:rsid w:val="00FC287D"/>
    <w:rsid w:val="00FC3ABF"/>
    <w:rsid w:val="00FC469F"/>
    <w:rsid w:val="00FC64D1"/>
    <w:rsid w:val="00FC769D"/>
    <w:rsid w:val="00FD17BB"/>
    <w:rsid w:val="00FD25D7"/>
    <w:rsid w:val="00FD3141"/>
    <w:rsid w:val="00FD356B"/>
    <w:rsid w:val="00FD3735"/>
    <w:rsid w:val="00FD45EA"/>
    <w:rsid w:val="00FD63D3"/>
    <w:rsid w:val="00FE2AD6"/>
    <w:rsid w:val="00FE3E18"/>
    <w:rsid w:val="00FE426C"/>
    <w:rsid w:val="00FE4917"/>
    <w:rsid w:val="00FE5729"/>
    <w:rsid w:val="00FE59CC"/>
    <w:rsid w:val="00FE678F"/>
    <w:rsid w:val="00FF02AF"/>
    <w:rsid w:val="00FF11EA"/>
    <w:rsid w:val="00FF1277"/>
    <w:rsid w:val="00FF304B"/>
    <w:rsid w:val="4A0B3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CA08B9FC-ADB7-4148-A38E-9AF7AAE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5DE"/>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335893"/>
    <w:rPr>
      <w:sz w:val="16"/>
      <w:szCs w:val="16"/>
    </w:rPr>
  </w:style>
  <w:style w:type="paragraph" w:styleId="CommentText">
    <w:name w:val="annotation text"/>
    <w:basedOn w:val="Normal"/>
    <w:link w:val="CommentTextChar"/>
    <w:unhideWhenUsed/>
    <w:rsid w:val="00335893"/>
    <w:rPr>
      <w:sz w:val="20"/>
    </w:rPr>
  </w:style>
  <w:style w:type="character" w:customStyle="1" w:styleId="CommentTextChar">
    <w:name w:val="Comment Text Char"/>
    <w:basedOn w:val="DefaultParagraphFont"/>
    <w:link w:val="CommentText"/>
    <w:rsid w:val="00335893"/>
    <w:rPr>
      <w:rFonts w:ascii="Arial" w:hAnsi="Arial"/>
      <w:snapToGrid w:val="0"/>
    </w:rPr>
  </w:style>
  <w:style w:type="paragraph" w:styleId="CommentSubject">
    <w:name w:val="annotation subject"/>
    <w:basedOn w:val="CommentText"/>
    <w:next w:val="CommentText"/>
    <w:link w:val="CommentSubjectChar"/>
    <w:semiHidden/>
    <w:unhideWhenUsed/>
    <w:rsid w:val="00335893"/>
    <w:rPr>
      <w:b/>
      <w:bCs/>
    </w:rPr>
  </w:style>
  <w:style w:type="character" w:customStyle="1" w:styleId="CommentSubjectChar">
    <w:name w:val="Comment Subject Char"/>
    <w:basedOn w:val="CommentTextChar"/>
    <w:link w:val="CommentSubject"/>
    <w:semiHidden/>
    <w:rsid w:val="00335893"/>
    <w:rPr>
      <w:rFonts w:ascii="Arial" w:hAnsi="Arial"/>
      <w:b/>
      <w:bCs/>
      <w:snapToGrid w:val="0"/>
    </w:rPr>
  </w:style>
  <w:style w:type="character" w:styleId="Hyperlink">
    <w:name w:val="Hyperlink"/>
    <w:basedOn w:val="DefaultParagraphFont"/>
    <w:unhideWhenUsed/>
    <w:rsid w:val="00AA7ABD"/>
    <w:rPr>
      <w:color w:val="0000FF" w:themeColor="hyperlink"/>
      <w:u w:val="single"/>
    </w:rPr>
  </w:style>
  <w:style w:type="character" w:styleId="UnresolvedMention">
    <w:name w:val="Unresolved Mention"/>
    <w:basedOn w:val="DefaultParagraphFont"/>
    <w:uiPriority w:val="99"/>
    <w:semiHidden/>
    <w:unhideWhenUsed/>
    <w:rsid w:val="00AA7ABD"/>
    <w:rPr>
      <w:color w:val="605E5C"/>
      <w:shd w:val="clear" w:color="auto" w:fill="E1DFDD"/>
    </w:rPr>
  </w:style>
  <w:style w:type="character" w:styleId="FollowedHyperlink">
    <w:name w:val="FollowedHyperlink"/>
    <w:basedOn w:val="DefaultParagraphFont"/>
    <w:semiHidden/>
    <w:unhideWhenUsed/>
    <w:rsid w:val="00D60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966349239">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F12B240B-F26F-473B-B75D-68D4F44D7461}">
  <ds:schemaRefs>
    <ds:schemaRef ds:uri="http://purl.org/dc/elements/1.1/"/>
    <ds:schemaRef ds:uri="http://purl.org/dc/terms/"/>
    <ds:schemaRef ds:uri="http://purl.org/dc/dcmitype/"/>
    <ds:schemaRef ds:uri="55ec7a1c-057c-4dea-8630-a1f7b19059ef"/>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A441ABA-EEBA-4468-892D-7A54472B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4498</Words>
  <Characters>26032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DSAAC-01-24-ET-PT2</vt:lpstr>
    </vt:vector>
  </TitlesOfParts>
  <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DSAAC-01-24-ET-PT2</dc:title>
  <dc:subject/>
  <dc:creator>CBSC</dc:creator>
  <cp:keywords/>
  <cp:lastModifiedBy>Maynard, Beth@DGS</cp:lastModifiedBy>
  <cp:revision>2</cp:revision>
  <cp:lastPrinted>2020-02-18T23:46:00Z</cp:lastPrinted>
  <dcterms:created xsi:type="dcterms:W3CDTF">2025-02-28T00:29:00Z</dcterms:created>
  <dcterms:modified xsi:type="dcterms:W3CDTF">2025-02-28T00:29:00Z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