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421E8A3A"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4623DF">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r>
      <w:r w:rsidR="00185B3D" w:rsidRPr="0046521A">
        <w:rPr>
          <w:rFonts w:cs="Arial"/>
        </w:rPr>
        <w:t xml:space="preserve">OF THE </w:t>
      </w:r>
      <w:r w:rsidR="00185B3D">
        <w:rPr>
          <w:rFonts w:cs="Arial"/>
        </w:rPr>
        <w:t>DIVISION OF THE STATE ARCHITECT (</w:t>
      </w:r>
      <w:r w:rsidR="00185B3D" w:rsidRPr="004F6977">
        <w:rPr>
          <w:rFonts w:cs="Arial"/>
        </w:rPr>
        <w:t>DSA-SS, DSA-SS/CC)</w:t>
      </w:r>
      <w:r w:rsidR="00185B3D" w:rsidRPr="0046521A">
        <w:rPr>
          <w:rFonts w:cs="Arial"/>
        </w:rPr>
        <w:br/>
        <w:t xml:space="preserve">REGARDING THE </w:t>
      </w:r>
      <w:r w:rsidR="00185B3D">
        <w:rPr>
          <w:rFonts w:cs="Arial"/>
        </w:rPr>
        <w:t xml:space="preserve">2025 </w:t>
      </w:r>
      <w:r w:rsidR="00185B3D" w:rsidRPr="003D5BAF">
        <w:rPr>
          <w:rFonts w:cs="Arial"/>
          <w:bCs/>
        </w:rPr>
        <w:t>CALIFORNIA ADMINISTRATIVE CODE</w:t>
      </w:r>
      <w:r w:rsidR="00185B3D" w:rsidRPr="0046521A">
        <w:rPr>
          <w:rFonts w:cs="Arial"/>
        </w:rPr>
        <w:t>,</w:t>
      </w:r>
      <w:r w:rsidR="00185B3D">
        <w:rPr>
          <w:rFonts w:cs="Arial"/>
        </w:rPr>
        <w:br/>
      </w:r>
      <w:r w:rsidR="00185B3D" w:rsidRPr="0046521A">
        <w:rPr>
          <w:rFonts w:cs="Arial"/>
        </w:rPr>
        <w:t xml:space="preserve">CALIFORNIA CODE OF REGULATIONS, TITLE 24, PART </w:t>
      </w:r>
      <w:r w:rsidR="00185B3D">
        <w:rPr>
          <w:rFonts w:cs="Arial"/>
        </w:rPr>
        <w:t>1</w:t>
      </w:r>
      <w:r w:rsidR="00185B3D">
        <w:rPr>
          <w:rFonts w:cs="Arial"/>
        </w:rPr>
        <w:br/>
      </w:r>
      <w:r w:rsidR="00185B3D" w:rsidRPr="0046521A">
        <w:rPr>
          <w:rFonts w:cs="Arial"/>
        </w:rPr>
        <w:t>(</w:t>
      </w:r>
      <w:r w:rsidR="00185B3D">
        <w:rPr>
          <w:rFonts w:cs="Arial"/>
        </w:rPr>
        <w:t>DSA-SS 04/24</w:t>
      </w:r>
      <w:r w:rsidR="00185B3D" w:rsidRPr="0046521A">
        <w:rPr>
          <w:rFonts w:cs="Arial"/>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3739B7A1" w:rsidR="00D0634D" w:rsidRDefault="00BC5F10" w:rsidP="00D5613D">
      <w:pPr>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66C09E2D" w14:textId="77777777" w:rsidR="007556D6" w:rsidRPr="00AD67B3" w:rsidRDefault="007556D6" w:rsidP="007556D6">
      <w:pPr>
        <w:pBdr>
          <w:bottom w:val="single" w:sz="4" w:space="1" w:color="auto"/>
        </w:pBdr>
        <w:rPr>
          <w:rFonts w:cs="Arial"/>
        </w:rPr>
      </w:pPr>
    </w:p>
    <w:p w14:paraId="06811F75" w14:textId="77777777" w:rsidR="007556D6" w:rsidRPr="00AD67B3" w:rsidRDefault="007556D6" w:rsidP="004F62AE">
      <w:r w:rsidRPr="00AD67B3">
        <w:t>If using assistive technology, please adjust your settings to recognize underline, strikeout and ellipsis.</w:t>
      </w:r>
    </w:p>
    <w:p w14:paraId="22A08FB1" w14:textId="77777777" w:rsidR="007556D6" w:rsidRPr="00AD67B3" w:rsidRDefault="007556D6" w:rsidP="007556D6">
      <w:pPr>
        <w:pStyle w:val="Heading2"/>
        <w:spacing w:after="0"/>
        <w:rPr>
          <w:rFonts w:cs="Arial"/>
        </w:rPr>
      </w:pPr>
      <w:r w:rsidRPr="00AD67B3">
        <w:rPr>
          <w:rFonts w:cs="Arial"/>
        </w:rPr>
        <w:t>LEGEND for EXPRESS TERMS (California only codes - Parts 1, 6, 8, 11, 12)</w:t>
      </w:r>
    </w:p>
    <w:p w14:paraId="04B53805" w14:textId="77777777" w:rsidR="007556D6" w:rsidRPr="00AD67B3" w:rsidRDefault="007556D6" w:rsidP="007556D6">
      <w:pPr>
        <w:pStyle w:val="ListParagraph"/>
        <w:numPr>
          <w:ilvl w:val="0"/>
          <w:numId w:val="6"/>
        </w:numPr>
        <w:spacing w:after="120"/>
        <w:rPr>
          <w:rFonts w:cs="Arial"/>
        </w:rPr>
      </w:pPr>
      <w:bookmarkStart w:id="0" w:name="_Hlk51751220"/>
      <w:r w:rsidRPr="00AD67B3">
        <w:rPr>
          <w:rFonts w:cs="Arial"/>
          <w:szCs w:val="24"/>
        </w:rPr>
        <w:t>Existing California amendments appear upright</w:t>
      </w:r>
    </w:p>
    <w:p w14:paraId="3732CC91" w14:textId="77777777" w:rsidR="007556D6" w:rsidRPr="00AD67B3" w:rsidRDefault="007556D6" w:rsidP="007556D6">
      <w:pPr>
        <w:pStyle w:val="ListParagraph"/>
        <w:numPr>
          <w:ilvl w:val="0"/>
          <w:numId w:val="6"/>
        </w:numPr>
        <w:spacing w:after="120"/>
        <w:rPr>
          <w:rFonts w:cs="Arial"/>
        </w:rPr>
      </w:pPr>
      <w:r w:rsidRPr="00AD67B3">
        <w:rPr>
          <w:rFonts w:cs="Arial"/>
          <w:szCs w:val="24"/>
        </w:rPr>
        <w:t xml:space="preserve">Amended or new California amendments appear </w:t>
      </w:r>
      <w:r w:rsidRPr="00AD67B3">
        <w:rPr>
          <w:rFonts w:cs="Arial"/>
          <w:iCs/>
          <w:szCs w:val="24"/>
          <w:u w:val="single"/>
        </w:rPr>
        <w:t>underlined</w:t>
      </w:r>
    </w:p>
    <w:p w14:paraId="32DEABB8" w14:textId="77777777" w:rsidR="007556D6" w:rsidRPr="00AD67B3" w:rsidRDefault="007556D6" w:rsidP="007556D6">
      <w:pPr>
        <w:pStyle w:val="ListParagraph"/>
        <w:numPr>
          <w:ilvl w:val="0"/>
          <w:numId w:val="6"/>
        </w:numPr>
        <w:spacing w:after="120"/>
        <w:rPr>
          <w:rFonts w:cs="Arial"/>
        </w:rPr>
      </w:pPr>
      <w:r w:rsidRPr="00AD67B3">
        <w:rPr>
          <w:rFonts w:cs="Arial"/>
          <w:szCs w:val="24"/>
        </w:rPr>
        <w:t xml:space="preserve">Repealed California language appears </w:t>
      </w:r>
      <w:r w:rsidRPr="00AD67B3">
        <w:rPr>
          <w:rFonts w:cs="Arial"/>
          <w:strike/>
          <w:szCs w:val="24"/>
        </w:rPr>
        <w:t>upright and in strikeout</w:t>
      </w:r>
    </w:p>
    <w:p w14:paraId="236E91E7" w14:textId="6194D961" w:rsidR="007556D6" w:rsidRPr="00D5613D" w:rsidRDefault="006A0F7E" w:rsidP="007556D6">
      <w:pPr>
        <w:pStyle w:val="ListParagraph"/>
        <w:numPr>
          <w:ilvl w:val="0"/>
          <w:numId w:val="6"/>
        </w:numPr>
        <w:rPr>
          <w:rFonts w:cs="Arial"/>
        </w:rPr>
      </w:pPr>
      <w:r w:rsidRPr="00C8513E">
        <w:t>Ellips</w:t>
      </w:r>
      <w:r>
        <w:t>e</w:t>
      </w:r>
      <w:r w:rsidRPr="00C8513E">
        <w:t xml:space="preserve">s </w:t>
      </w:r>
      <w:r w:rsidR="007556D6" w:rsidRPr="00C8513E">
        <w:t>(...) indicate existin</w:t>
      </w:r>
      <w:r w:rsidR="007556D6" w:rsidRPr="00AD67B3">
        <w:rPr>
          <w:rFonts w:cs="Arial"/>
          <w:szCs w:val="24"/>
        </w:rPr>
        <w:t>g text remains unchanged</w:t>
      </w:r>
    </w:p>
    <w:p w14:paraId="6FC2BCDD" w14:textId="100CF8A5" w:rsidR="00D5613D" w:rsidRPr="004A7CD0" w:rsidRDefault="00D5613D" w:rsidP="00D5613D">
      <w:pPr>
        <w:pStyle w:val="ListParagraph"/>
        <w:numPr>
          <w:ilvl w:val="0"/>
          <w:numId w:val="6"/>
        </w:numPr>
        <w:spacing w:after="480"/>
        <w:rPr>
          <w:rFonts w:cs="Arial"/>
        </w:rPr>
      </w:pPr>
      <w:r w:rsidRPr="00761D6A">
        <w:rPr>
          <w:rFonts w:cs="Arial"/>
          <w:noProof/>
          <w:szCs w:val="24"/>
        </w:rPr>
        <mc:AlternateContent>
          <mc:Choice Requires="wps">
            <w:drawing>
              <wp:anchor distT="0" distB="0" distL="114300" distR="114300" simplePos="0" relativeHeight="251658240" behindDoc="0" locked="0" layoutInCell="1" allowOverlap="1" wp14:anchorId="1CD460C0" wp14:editId="1A9076E6">
                <wp:simplePos x="0" y="0"/>
                <wp:positionH relativeFrom="margin">
                  <wp:align>left</wp:align>
                </wp:positionH>
                <wp:positionV relativeFrom="paragraph">
                  <wp:posOffset>421448</wp:posOffset>
                </wp:positionV>
                <wp:extent cx="6006140" cy="0"/>
                <wp:effectExtent l="0" t="0" r="0" b="0"/>
                <wp:wrapNone/>
                <wp:docPr id="240819664" name="Straight Connector 2408196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06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E3686" id="Straight Connector 240819664" o:spid="_x0000_s1026" alt="&quot;&quot;"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2pt" to="472.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" strokecolor="black [3040]">
                <w10:wrap anchorx="margin"/>
              </v:line>
            </w:pict>
          </mc:Fallback>
        </mc:AlternateContent>
      </w:r>
      <w:r>
        <w:rPr>
          <w:rFonts w:cs="Arial"/>
          <w:szCs w:val="24"/>
        </w:rPr>
        <w:t>Instructions:</w:t>
      </w:r>
      <w:r w:rsidR="004E6774">
        <w:rPr>
          <w:rFonts w:cs="Arial"/>
          <w:szCs w:val="24"/>
        </w:rPr>
        <w:t xml:space="preserve"> </w:t>
      </w:r>
      <w:r w:rsidRPr="00761D6A">
        <w:rPr>
          <w:rFonts w:cs="Arial"/>
          <w:szCs w:val="24"/>
        </w:rPr>
        <w:t xml:space="preserve">Text which contains instructions only that are not amendments and will not be printed appears in </w:t>
      </w:r>
      <w:r w:rsidRPr="00761D6A">
        <w:rPr>
          <w:rFonts w:cs="Arial"/>
          <w:szCs w:val="24"/>
          <w:highlight w:val="lightGray"/>
        </w:rPr>
        <w:t>text with grey highlight</w:t>
      </w:r>
      <w:r w:rsidRPr="00761D6A">
        <w:rPr>
          <w:rFonts w:cs="Arial"/>
          <w:i/>
          <w:iCs/>
          <w:szCs w:val="24"/>
        </w:rPr>
        <w:t>.</w:t>
      </w:r>
    </w:p>
    <w:p w14:paraId="6A1B8C73" w14:textId="77777777" w:rsidR="00D5613D" w:rsidRPr="00AD67B3" w:rsidRDefault="00D5613D" w:rsidP="00D5613D">
      <w:pPr>
        <w:pStyle w:val="ListParagraph"/>
        <w:rPr>
          <w:rFonts w:cs="Arial"/>
        </w:rPr>
      </w:pPr>
    </w:p>
    <w:bookmarkEnd w:id="0"/>
    <w:p w14:paraId="1F09795F" w14:textId="3BA737B3" w:rsidR="00711AEC" w:rsidRDefault="00711AEC" w:rsidP="00711AEC">
      <w:pPr>
        <w:pStyle w:val="Heading2"/>
        <w:spacing w:after="240"/>
      </w:pPr>
      <w:r>
        <w:t xml:space="preserve">ADDENDUM to </w:t>
      </w:r>
      <w:r w:rsidR="00B11B33">
        <w:rPr>
          <w:rFonts w:cs="Arial"/>
        </w:rPr>
        <w:t>FINAL</w:t>
      </w:r>
      <w:r w:rsidRPr="0027688C">
        <w:t xml:space="preserve"> EXPRESS TERMS</w:t>
      </w:r>
      <w:r>
        <w:t xml:space="preserve"> and</w:t>
      </w:r>
      <w:r w:rsidRPr="004F291C">
        <w:t xml:space="preserve"> RATIONALE</w:t>
      </w:r>
    </w:p>
    <w:p w14:paraId="342DB544" w14:textId="2D4796B9" w:rsidR="002677A7" w:rsidRDefault="002677A7" w:rsidP="002677A7">
      <w:pPr>
        <w:pStyle w:val="Heading3"/>
      </w:pPr>
      <w:r>
        <w:t>I</w:t>
      </w:r>
      <w:r w:rsidRPr="0044593B">
        <w:t xml:space="preserve">TEM </w:t>
      </w:r>
      <w:r>
        <w:t>9</w:t>
      </w:r>
      <w:r w:rsidRPr="0044593B">
        <w:rPr>
          <w:snapToGrid/>
        </w:rPr>
        <w:br/>
      </w:r>
      <w:r w:rsidRPr="0044593B">
        <w:t xml:space="preserve">Chapter </w:t>
      </w:r>
      <w:r w:rsidRPr="00F85DF6">
        <w:t>4 ADMINISTRATIVE REGULATIONS FOR THE DIVISION OF THE STATE ARCHITECT—STRUCTURAL SAFETY (DSA-SS), GROUP 1: SAFETY OF CONSTRUCTION OF PUBLIC SCHOOLS, ARTICLE 10: INSPECTOR CERTIFICATION</w:t>
      </w:r>
    </w:p>
    <w:p w14:paraId="597B624F" w14:textId="2765B8AB" w:rsidR="008D195E" w:rsidRDefault="008D195E" w:rsidP="008D195E">
      <w:pPr>
        <w:spacing w:after="120"/>
        <w:rPr>
          <w:rFonts w:cs="Arial"/>
          <w:highlight w:val="lightGray"/>
        </w:rPr>
      </w:pPr>
      <w:r w:rsidRPr="008D195E">
        <w:rPr>
          <w:rFonts w:cs="Arial"/>
        </w:rPr>
        <w:t xml:space="preserve">In this </w:t>
      </w:r>
      <w:r>
        <w:rPr>
          <w:rFonts w:cs="Arial"/>
        </w:rPr>
        <w:t>FET A</w:t>
      </w:r>
      <w:r w:rsidRPr="008D195E">
        <w:rPr>
          <w:rFonts w:cs="Arial"/>
        </w:rPr>
        <w:t>ddendum, DSA proposes to add word “California” in front of</w:t>
      </w:r>
      <w:r w:rsidRPr="008D195E">
        <w:t xml:space="preserve"> </w:t>
      </w:r>
      <w:r>
        <w:t>“</w:t>
      </w:r>
      <w:r w:rsidRPr="008D195E">
        <w:rPr>
          <w:rFonts w:cs="Arial"/>
        </w:rPr>
        <w:t>license as a civil engineer</w:t>
      </w:r>
      <w:r>
        <w:rPr>
          <w:rFonts w:cs="Arial"/>
        </w:rPr>
        <w:t xml:space="preserve">” in Section 4-361. </w:t>
      </w:r>
    </w:p>
    <w:p w14:paraId="1B328661" w14:textId="42873EA7" w:rsidR="008D195E" w:rsidRPr="00F61993" w:rsidRDefault="00F61993" w:rsidP="00F61993">
      <w:r w:rsidRPr="004C6C5E">
        <w:rPr>
          <w:rFonts w:cs="Arial"/>
          <w:highlight w:val="lightGray"/>
        </w:rPr>
        <w:t xml:space="preserve">(No </w:t>
      </w:r>
      <w:r>
        <w:rPr>
          <w:rFonts w:cs="Arial"/>
          <w:highlight w:val="lightGray"/>
        </w:rPr>
        <w:t>addendum</w:t>
      </w:r>
      <w:r w:rsidRPr="004C6C5E">
        <w:rPr>
          <w:rFonts w:cs="Arial"/>
          <w:highlight w:val="lightGray"/>
        </w:rPr>
        <w:t xml:space="preserve"> changes proposed in other sections of ITEM 9.)</w:t>
      </w:r>
    </w:p>
    <w:p w14:paraId="7F5121B7" w14:textId="77777777" w:rsidR="00FE1F2C" w:rsidRDefault="00C65F65" w:rsidP="008D195E">
      <w:pPr>
        <w:spacing w:before="120" w:after="120"/>
        <w:rPr>
          <w:rFonts w:cs="Arial"/>
        </w:rPr>
      </w:pPr>
      <w:r w:rsidRPr="644349CD">
        <w:rPr>
          <w:rFonts w:cs="Arial"/>
          <w:b/>
          <w:u w:val="single"/>
        </w:rPr>
        <w:t>4-361. Project Inspector examination eligibility criteria.</w:t>
      </w:r>
      <w:r>
        <w:rPr>
          <w:rFonts w:cs="Arial"/>
        </w:rPr>
        <w:t xml:space="preserve"> </w:t>
      </w:r>
      <w:r w:rsidRPr="004E04EA">
        <w:rPr>
          <w:rFonts w:cs="Arial"/>
          <w:highlight w:val="lightGray"/>
        </w:rPr>
        <w:t>(Relocated from 4-333.1 and modified</w:t>
      </w:r>
      <w:r>
        <w:rPr>
          <w:rFonts w:cs="Arial"/>
          <w:highlight w:val="lightGray"/>
        </w:rPr>
        <w:t xml:space="preserve"> as shown.</w:t>
      </w:r>
      <w:r w:rsidRPr="004E04EA">
        <w:rPr>
          <w:rFonts w:cs="Arial"/>
          <w:highlight w:val="lightGray"/>
        </w:rPr>
        <w:t>)</w:t>
      </w:r>
      <w:r>
        <w:rPr>
          <w:rFonts w:cs="Arial"/>
        </w:rPr>
        <w:t xml:space="preserve"> </w:t>
      </w:r>
      <w:r w:rsidRPr="644349CD">
        <w:rPr>
          <w:rFonts w:cs="Arial"/>
        </w:rPr>
        <w:t xml:space="preserve">To </w:t>
      </w:r>
      <w:r w:rsidRPr="644349CD">
        <w:rPr>
          <w:rFonts w:cs="Arial"/>
          <w:strike/>
        </w:rPr>
        <w:t xml:space="preserve">qualify for </w:t>
      </w:r>
      <w:proofErr w:type="spellStart"/>
      <w:r w:rsidRPr="644349CD">
        <w:rPr>
          <w:rFonts w:cs="Arial"/>
          <w:strike/>
        </w:rPr>
        <w:t>an</w:t>
      </w:r>
      <w:r w:rsidRPr="005E5C06">
        <w:rPr>
          <w:rFonts w:cs="Arial"/>
          <w:u w:val="single"/>
        </w:rPr>
        <w:t>b</w:t>
      </w:r>
      <w:r w:rsidRPr="644349CD">
        <w:rPr>
          <w:rFonts w:cs="Arial"/>
          <w:u w:val="single"/>
        </w:rPr>
        <w:t>e</w:t>
      </w:r>
      <w:proofErr w:type="spellEnd"/>
      <w:r w:rsidRPr="644349CD">
        <w:rPr>
          <w:rFonts w:cs="Arial"/>
          <w:u w:val="single"/>
        </w:rPr>
        <w:t xml:space="preserve"> eligible for a Project Inspector </w:t>
      </w:r>
      <w:r>
        <w:rPr>
          <w:rFonts w:cs="Arial"/>
        </w:rPr>
        <w:t>examination</w:t>
      </w:r>
      <w:r w:rsidRPr="00A461C9">
        <w:rPr>
          <w:rFonts w:cs="Arial"/>
        </w:rPr>
        <w:t>,</w:t>
      </w:r>
      <w:r>
        <w:rPr>
          <w:rFonts w:cs="Arial"/>
        </w:rPr>
        <w:t xml:space="preserve"> an </w:t>
      </w:r>
    </w:p>
    <w:p w14:paraId="323B888D" w14:textId="66876470" w:rsidR="00C65F65" w:rsidRDefault="00C65F65" w:rsidP="008D195E">
      <w:pPr>
        <w:spacing w:before="120" w:after="120"/>
        <w:rPr>
          <w:rFonts w:cs="Arial"/>
          <w:bCs/>
        </w:rPr>
      </w:pPr>
      <w:r>
        <w:rPr>
          <w:rFonts w:cs="Arial"/>
        </w:rPr>
        <w:t xml:space="preserve">applicant shall possess a high school diploma or </w:t>
      </w:r>
      <w:r w:rsidRPr="644349CD">
        <w:rPr>
          <w:rFonts w:cs="Arial"/>
          <w:u w:val="single"/>
        </w:rPr>
        <w:t xml:space="preserve">GED </w:t>
      </w:r>
      <w:r>
        <w:rPr>
          <w:rFonts w:cs="Arial"/>
        </w:rPr>
        <w:t>equivalent</w:t>
      </w:r>
      <w:r w:rsidRPr="644349CD">
        <w:rPr>
          <w:rFonts w:cs="Arial"/>
          <w:strike/>
        </w:rPr>
        <w:t>,</w:t>
      </w:r>
      <w:r>
        <w:rPr>
          <w:rFonts w:cs="Arial"/>
        </w:rPr>
        <w:t xml:space="preserve"> and shall m</w:t>
      </w:r>
      <w:r>
        <w:rPr>
          <w:rFonts w:cs="Arial"/>
          <w:bCs/>
        </w:rPr>
        <w:t xml:space="preserve">eet the </w:t>
      </w:r>
      <w:r w:rsidRPr="005137C5">
        <w:rPr>
          <w:rFonts w:cs="Arial"/>
          <w:strike/>
        </w:rPr>
        <w:lastRenderedPageBreak/>
        <w:t xml:space="preserve">following </w:t>
      </w:r>
      <w:r w:rsidRPr="644349CD">
        <w:rPr>
          <w:rFonts w:cs="Arial"/>
        </w:rPr>
        <w:t>minimum</w:t>
      </w:r>
      <w:r>
        <w:rPr>
          <w:rFonts w:cs="Arial"/>
          <w:bCs/>
        </w:rPr>
        <w:t xml:space="preserve"> qualifications</w:t>
      </w:r>
      <w:r w:rsidRPr="644349CD">
        <w:rPr>
          <w:rFonts w:cs="Arial"/>
          <w:u w:val="single"/>
        </w:rPr>
        <w:t xml:space="preserve"> indicated in the Project </w:t>
      </w:r>
      <w:proofErr w:type="spellStart"/>
      <w:r w:rsidRPr="644349CD">
        <w:rPr>
          <w:rFonts w:cs="Arial"/>
          <w:u w:val="single"/>
        </w:rPr>
        <w:t>Inspector</w:t>
      </w:r>
      <w:r w:rsidRPr="644349CD">
        <w:rPr>
          <w:rFonts w:cs="Arial"/>
          <w:strike/>
        </w:rPr>
        <w:t>for</w:t>
      </w:r>
      <w:proofErr w:type="spellEnd"/>
      <w:r w:rsidRPr="644349CD">
        <w:rPr>
          <w:rFonts w:cs="Arial"/>
          <w:strike/>
        </w:rPr>
        <w:t xml:space="preserve"> the</w:t>
      </w:r>
      <w:r w:rsidRPr="644349CD">
        <w:rPr>
          <w:rFonts w:cs="Arial"/>
        </w:rPr>
        <w:t xml:space="preserve"> </w:t>
      </w:r>
      <w:r>
        <w:rPr>
          <w:rFonts w:cs="Arial"/>
          <w:bCs/>
        </w:rPr>
        <w:t>classification</w:t>
      </w:r>
      <w:r w:rsidRPr="005137C5">
        <w:rPr>
          <w:rFonts w:cs="Arial"/>
          <w:bCs/>
          <w:u w:val="single"/>
        </w:rPr>
        <w:t xml:space="preserve">; </w:t>
      </w:r>
      <w:proofErr w:type="gramStart"/>
      <w:r w:rsidRPr="005137C5">
        <w:rPr>
          <w:rFonts w:cs="Arial"/>
          <w:bCs/>
          <w:u w:val="single"/>
        </w:rPr>
        <w:t>or</w:t>
      </w:r>
      <w:r>
        <w:rPr>
          <w:rFonts w:cs="Arial"/>
          <w:bCs/>
          <w:u w:val="single"/>
        </w:rPr>
        <w:t xml:space="preserve"> </w:t>
      </w:r>
      <w:r w:rsidRPr="005137C5">
        <w:rPr>
          <w:rFonts w:cs="Arial"/>
          <w:bCs/>
          <w:strike/>
        </w:rPr>
        <w:t>.</w:t>
      </w:r>
      <w:proofErr w:type="gramEnd"/>
      <w:r w:rsidRPr="005137C5">
        <w:rPr>
          <w:rFonts w:cs="Arial"/>
          <w:bCs/>
          <w:strike/>
        </w:rPr>
        <w:t xml:space="preserve"> </w:t>
      </w:r>
      <w:r w:rsidRPr="005137C5">
        <w:rPr>
          <w:rFonts w:cs="Arial"/>
          <w:strike/>
        </w:rPr>
        <w:t xml:space="preserve">Alternative qualifications consistent with those noted herein may be considered by DSA. </w:t>
      </w:r>
      <w:proofErr w:type="spellStart"/>
      <w:r w:rsidRPr="005137C5">
        <w:rPr>
          <w:rFonts w:cs="Arial"/>
          <w:strike/>
        </w:rPr>
        <w:t>P</w:t>
      </w:r>
      <w:r w:rsidRPr="005137C5">
        <w:rPr>
          <w:rFonts w:cs="Arial"/>
          <w:u w:val="single"/>
        </w:rPr>
        <w:t>p</w:t>
      </w:r>
      <w:r w:rsidRPr="005137C5">
        <w:rPr>
          <w:rFonts w:cs="Arial"/>
        </w:rPr>
        <w:t>ossess</w:t>
      </w:r>
      <w:r w:rsidRPr="005137C5">
        <w:rPr>
          <w:rFonts w:cs="Arial"/>
          <w:strike/>
        </w:rPr>
        <w:t>ion</w:t>
      </w:r>
      <w:proofErr w:type="spellEnd"/>
      <w:r w:rsidRPr="005137C5">
        <w:rPr>
          <w:rFonts w:cs="Arial"/>
          <w:strike/>
        </w:rPr>
        <w:t xml:space="preserve"> of</w:t>
      </w:r>
      <w:r w:rsidRPr="005137C5">
        <w:rPr>
          <w:rFonts w:cs="Arial"/>
        </w:rPr>
        <w:t xml:space="preserve"> a valid</w:t>
      </w:r>
      <w:r>
        <w:rPr>
          <w:rFonts w:cs="Arial"/>
        </w:rPr>
        <w:t xml:space="preserve"> California </w:t>
      </w:r>
      <w:proofErr w:type="spellStart"/>
      <w:r w:rsidRPr="005641A5">
        <w:rPr>
          <w:rFonts w:cs="Arial"/>
          <w:u w:val="single"/>
        </w:rPr>
        <w:t>license</w:t>
      </w:r>
      <w:r w:rsidRPr="005641A5">
        <w:rPr>
          <w:rFonts w:cs="Arial"/>
          <w:strike/>
        </w:rPr>
        <w:t>registration</w:t>
      </w:r>
      <w:proofErr w:type="spellEnd"/>
      <w:r>
        <w:rPr>
          <w:rFonts w:cs="Arial"/>
        </w:rPr>
        <w:t xml:space="preserve"> as a </w:t>
      </w:r>
      <w:r w:rsidRPr="005137C5">
        <w:rPr>
          <w:rFonts w:cs="Arial"/>
          <w:strike/>
        </w:rPr>
        <w:t>civil or</w:t>
      </w:r>
      <w:r w:rsidRPr="005137C5">
        <w:rPr>
          <w:rFonts w:cs="Arial"/>
        </w:rPr>
        <w:t xml:space="preserve"> </w:t>
      </w:r>
      <w:r w:rsidRPr="644349CD">
        <w:rPr>
          <w:rFonts w:cs="Arial"/>
        </w:rPr>
        <w:t>structural</w:t>
      </w:r>
      <w:r>
        <w:rPr>
          <w:rFonts w:cs="Arial"/>
        </w:rPr>
        <w:t xml:space="preserve"> engineer, </w:t>
      </w:r>
      <w:r w:rsidRPr="00873DAD">
        <w:rPr>
          <w:rFonts w:cs="Arial"/>
        </w:rPr>
        <w:t xml:space="preserve">or </w:t>
      </w:r>
      <w:r w:rsidRPr="644349CD">
        <w:rPr>
          <w:rFonts w:cs="Arial"/>
          <w:strike/>
        </w:rPr>
        <w:t xml:space="preserve">a valid California license as </w:t>
      </w:r>
      <w:proofErr w:type="spellStart"/>
      <w:r w:rsidRPr="644349CD">
        <w:rPr>
          <w:rFonts w:cs="Arial"/>
          <w:strike/>
        </w:rPr>
        <w:t>an</w:t>
      </w:r>
      <w:r w:rsidRPr="644349CD">
        <w:rPr>
          <w:rFonts w:cs="Arial"/>
        </w:rPr>
        <w:t>architect</w:t>
      </w:r>
      <w:proofErr w:type="spellEnd"/>
      <w:r w:rsidRPr="00E375BE">
        <w:rPr>
          <w:rFonts w:cs="Arial"/>
          <w:u w:val="single"/>
        </w:rPr>
        <w:t xml:space="preserve">; </w:t>
      </w:r>
      <w:r>
        <w:rPr>
          <w:rFonts w:cs="Arial"/>
          <w:u w:val="single"/>
        </w:rPr>
        <w:t xml:space="preserve">or possess a valid </w:t>
      </w:r>
      <w:r w:rsidR="00DB15E9" w:rsidRPr="00ED35E8">
        <w:rPr>
          <w:rFonts w:cs="Arial"/>
          <w:u w:val="single"/>
        </w:rPr>
        <w:t>California</w:t>
      </w:r>
      <w:r w:rsidR="00DB15E9">
        <w:rPr>
          <w:rFonts w:cs="Arial"/>
          <w:u w:val="single"/>
        </w:rPr>
        <w:t xml:space="preserve"> </w:t>
      </w:r>
      <w:r>
        <w:rPr>
          <w:rFonts w:cs="Arial"/>
          <w:u w:val="single"/>
        </w:rPr>
        <w:t>license as a civil engineer demonstrating</w:t>
      </w:r>
      <w:r w:rsidRPr="00E375BE">
        <w:rPr>
          <w:rFonts w:cs="Arial"/>
          <w:strike/>
        </w:rPr>
        <w:t>, and</w:t>
      </w:r>
      <w:r w:rsidRPr="00E375BE">
        <w:rPr>
          <w:rFonts w:cs="Arial"/>
        </w:rPr>
        <w:t xml:space="preserve"> </w:t>
      </w:r>
      <w:proofErr w:type="gramStart"/>
      <w:r>
        <w:rPr>
          <w:rFonts w:cs="Arial"/>
        </w:rPr>
        <w:t>one year</w:t>
      </w:r>
      <w:proofErr w:type="gramEnd"/>
      <w:r>
        <w:rPr>
          <w:rFonts w:cs="Arial"/>
        </w:rPr>
        <w:t xml:space="preserve"> </w:t>
      </w:r>
      <w:r w:rsidRPr="644349CD">
        <w:rPr>
          <w:rFonts w:cs="Arial"/>
          <w:strike/>
        </w:rPr>
        <w:t xml:space="preserve">qualifying </w:t>
      </w:r>
      <w:r>
        <w:rPr>
          <w:rFonts w:cs="Arial"/>
        </w:rPr>
        <w:t xml:space="preserve">experience </w:t>
      </w:r>
      <w:r w:rsidRPr="644349CD">
        <w:rPr>
          <w:rFonts w:cs="Arial"/>
          <w:u w:val="single"/>
        </w:rPr>
        <w:t xml:space="preserve">post </w:t>
      </w:r>
      <w:r>
        <w:rPr>
          <w:rFonts w:cs="Arial"/>
          <w:u w:val="single"/>
        </w:rPr>
        <w:t>licensure</w:t>
      </w:r>
      <w:r w:rsidRPr="644349CD">
        <w:rPr>
          <w:rFonts w:cs="Arial"/>
          <w:u w:val="single"/>
        </w:rPr>
        <w:t xml:space="preserve"> </w:t>
      </w:r>
      <w:r>
        <w:rPr>
          <w:rFonts w:cs="Arial"/>
        </w:rPr>
        <w:t xml:space="preserve">in </w:t>
      </w:r>
      <w:r w:rsidRPr="644349CD">
        <w:rPr>
          <w:rFonts w:cs="Arial"/>
          <w:u w:val="single"/>
        </w:rPr>
        <w:t>the</w:t>
      </w:r>
      <w:r w:rsidRPr="005641A5">
        <w:rPr>
          <w:rFonts w:cs="Arial"/>
        </w:rPr>
        <w:t xml:space="preserve"> </w:t>
      </w:r>
      <w:r>
        <w:rPr>
          <w:rFonts w:cs="Arial"/>
        </w:rPr>
        <w:t xml:space="preserve">construction observation of buildings or structures </w:t>
      </w:r>
      <w:r w:rsidRPr="644349CD">
        <w:rPr>
          <w:rFonts w:cs="Arial"/>
          <w:strike/>
        </w:rPr>
        <w:t xml:space="preserve">as a civil or structural engineer or </w:t>
      </w:r>
      <w:r w:rsidRPr="00E375BE">
        <w:rPr>
          <w:rFonts w:cs="Arial"/>
          <w:strike/>
        </w:rPr>
        <w:t>architect will qualify for any classification</w:t>
      </w:r>
      <w:r>
        <w:rPr>
          <w:rFonts w:cs="Arial"/>
        </w:rPr>
        <w:t xml:space="preserve">. </w:t>
      </w:r>
      <w:r w:rsidRPr="00E375BE">
        <w:rPr>
          <w:rFonts w:cs="Arial"/>
          <w:u w:val="single"/>
        </w:rPr>
        <w:t>Information provided with the application will be verified. Information deemed as incomplete may be subject to additional inquiry, and alternative qualifications consistent with those noted herein may be considered. For all classifications, construction experience shall be under the jurisdiction of federal, state or local authority having jurisdiction within the United States (U.S.). Where a degree is substituted for experience, the degree must be from an accredited institution recognized by the U.S. Department of Education’s Database of Accredited Postsecondary Institutions and Programs (DAPIP), the Accreditation Board for Engineering and Technology (ABET), or the National Architectural Accrediting Board (NAAB) Education Evaluation Services for Architects (EESA). Degrees earned or completed courses from foreign colleges or universities will be evaluated based on their U.S. equivalents. Candidates must submit certified transcripts that have been reviewed by an educational evaluation service recognized by the ABET, NAAB EESA, or the National Association of Credential Evaluation Services (NACES).</w:t>
      </w:r>
    </w:p>
    <w:p w14:paraId="6A80C760" w14:textId="0AAA4A45" w:rsidR="00E218B7" w:rsidRPr="00F07253" w:rsidRDefault="002367DC" w:rsidP="008D195E">
      <w:pPr>
        <w:widowControl/>
        <w:spacing w:after="120"/>
        <w:rPr>
          <w:rFonts w:cs="Arial"/>
          <w:szCs w:val="24"/>
        </w:rPr>
      </w:pPr>
      <w:r w:rsidRPr="0044593B">
        <w:rPr>
          <w:rFonts w:cs="Arial"/>
          <w:b/>
        </w:rPr>
        <w:t>Rationale:</w:t>
      </w:r>
      <w:r w:rsidR="002D5E4A" w:rsidRPr="0044593B">
        <w:rPr>
          <w:rFonts w:cs="Arial"/>
        </w:rPr>
        <w:t xml:space="preserve"> </w:t>
      </w:r>
      <w:r w:rsidR="006651D3" w:rsidRPr="00F07253">
        <w:rPr>
          <w:rFonts w:cs="Arial"/>
          <w:szCs w:val="24"/>
        </w:rPr>
        <w:t xml:space="preserve">This </w:t>
      </w:r>
      <w:r w:rsidR="00AB2079">
        <w:rPr>
          <w:rFonts w:cs="Arial"/>
          <w:szCs w:val="24"/>
        </w:rPr>
        <w:t>section d</w:t>
      </w:r>
      <w:r w:rsidR="00E218B7" w:rsidRPr="00F07253">
        <w:rPr>
          <w:rFonts w:cs="Arial"/>
          <w:szCs w:val="24"/>
        </w:rPr>
        <w:t xml:space="preserve">efines eligibility criteria to sit for DSA Project Inspector </w:t>
      </w:r>
      <w:r w:rsidR="00E218B7">
        <w:rPr>
          <w:rFonts w:cs="Arial"/>
          <w:szCs w:val="24"/>
        </w:rPr>
        <w:t>certification examinations</w:t>
      </w:r>
      <w:r w:rsidR="00E218B7" w:rsidRPr="00F07253">
        <w:rPr>
          <w:rFonts w:cs="Arial"/>
          <w:szCs w:val="24"/>
        </w:rPr>
        <w:t xml:space="preserve">. </w:t>
      </w:r>
    </w:p>
    <w:p w14:paraId="7A7398A7" w14:textId="2688B407" w:rsidR="005F7C2E" w:rsidRDefault="00791B13" w:rsidP="008D195E">
      <w:pPr>
        <w:spacing w:after="120"/>
        <w:rPr>
          <w:rFonts w:cs="Arial"/>
        </w:rPr>
      </w:pPr>
      <w:r>
        <w:rPr>
          <w:rFonts w:cs="Arial"/>
        </w:rPr>
        <w:t xml:space="preserve">In the </w:t>
      </w:r>
      <w:r w:rsidR="004C4833">
        <w:rPr>
          <w:rFonts w:cs="Arial"/>
        </w:rPr>
        <w:t xml:space="preserve">2022 </w:t>
      </w:r>
      <w:r w:rsidR="00AB2079">
        <w:rPr>
          <w:rFonts w:cs="Arial"/>
        </w:rPr>
        <w:t xml:space="preserve">California Administrative Code </w:t>
      </w:r>
      <w:r>
        <w:rPr>
          <w:rFonts w:cs="Arial"/>
        </w:rPr>
        <w:t>Section 4-333.1</w:t>
      </w:r>
      <w:r w:rsidR="00E66303">
        <w:rPr>
          <w:rFonts w:cs="Arial"/>
        </w:rPr>
        <w:t xml:space="preserve">, </w:t>
      </w:r>
      <w:r>
        <w:rPr>
          <w:rFonts w:cs="Arial"/>
        </w:rPr>
        <w:t xml:space="preserve">the </w:t>
      </w:r>
      <w:r w:rsidR="00E66303">
        <w:rPr>
          <w:rFonts w:cs="Arial"/>
        </w:rPr>
        <w:t>last sentence</w:t>
      </w:r>
      <w:r w:rsidR="008412F2">
        <w:rPr>
          <w:rFonts w:cs="Arial"/>
        </w:rPr>
        <w:t xml:space="preserve"> currently</w:t>
      </w:r>
      <w:r w:rsidR="002E1CF8">
        <w:rPr>
          <w:rFonts w:cs="Arial"/>
        </w:rPr>
        <w:t xml:space="preserve"> read</w:t>
      </w:r>
      <w:r>
        <w:rPr>
          <w:rFonts w:cs="Arial"/>
        </w:rPr>
        <w:t>s</w:t>
      </w:r>
      <w:r w:rsidR="00E949D1">
        <w:rPr>
          <w:rFonts w:cs="Arial"/>
        </w:rPr>
        <w:t>:</w:t>
      </w:r>
      <w:r w:rsidR="008412F2">
        <w:rPr>
          <w:rFonts w:cs="Arial"/>
        </w:rPr>
        <w:t xml:space="preserve"> </w:t>
      </w:r>
    </w:p>
    <w:p w14:paraId="6DCAADFE" w14:textId="1381ED26" w:rsidR="005F7C2E" w:rsidRDefault="008412F2" w:rsidP="008D195E">
      <w:pPr>
        <w:spacing w:after="120"/>
        <w:ind w:left="720"/>
        <w:rPr>
          <w:rFonts w:cs="Arial"/>
        </w:rPr>
      </w:pPr>
      <w:r w:rsidRPr="00FB7E32">
        <w:rPr>
          <w:rFonts w:cs="Arial"/>
          <w:i/>
          <w:iCs/>
        </w:rPr>
        <w:t>“</w:t>
      </w:r>
      <w:r w:rsidR="002E09E9" w:rsidRPr="00FB7E32">
        <w:rPr>
          <w:rFonts w:cs="Arial"/>
          <w:i/>
          <w:iCs/>
        </w:rPr>
        <w:t>Possession of a valid California registration as a civil or structural engineer, or a valid California license as an</w:t>
      </w:r>
      <w:r w:rsidRPr="00FB7E32">
        <w:rPr>
          <w:rFonts w:cs="Arial"/>
          <w:i/>
          <w:iCs/>
        </w:rPr>
        <w:t xml:space="preserve"> </w:t>
      </w:r>
      <w:r w:rsidR="002E09E9" w:rsidRPr="00FB7E32">
        <w:rPr>
          <w:rFonts w:cs="Arial"/>
          <w:i/>
          <w:iCs/>
        </w:rPr>
        <w:t>architect</w:t>
      </w:r>
      <w:r w:rsidR="005416D5" w:rsidRPr="00FB7E32">
        <w:rPr>
          <w:rFonts w:cs="Arial"/>
          <w:i/>
          <w:iCs/>
        </w:rPr>
        <w:t xml:space="preserve">, </w:t>
      </w:r>
      <w:r w:rsidR="002E09E9" w:rsidRPr="00FB7E32">
        <w:rPr>
          <w:rFonts w:cs="Arial"/>
          <w:i/>
          <w:iCs/>
        </w:rPr>
        <w:t xml:space="preserve">and </w:t>
      </w:r>
      <w:proofErr w:type="gramStart"/>
      <w:r w:rsidR="002E09E9" w:rsidRPr="00FB7E32">
        <w:rPr>
          <w:rFonts w:cs="Arial"/>
          <w:i/>
          <w:iCs/>
        </w:rPr>
        <w:t>one year</w:t>
      </w:r>
      <w:proofErr w:type="gramEnd"/>
      <w:r w:rsidR="002E09E9" w:rsidRPr="00FB7E32">
        <w:rPr>
          <w:rFonts w:cs="Arial"/>
          <w:i/>
          <w:iCs/>
        </w:rPr>
        <w:t xml:space="preserve"> qualifying experience in construction observation of buildings or structures as a civil or structural engineer or architect will qualify for any classification.</w:t>
      </w:r>
      <w:r w:rsidR="005416D5" w:rsidRPr="00FB7E32">
        <w:rPr>
          <w:rFonts w:cs="Arial"/>
          <w:i/>
          <w:iCs/>
        </w:rPr>
        <w:t>”</w:t>
      </w:r>
      <w:r w:rsidR="005416D5">
        <w:rPr>
          <w:rFonts w:cs="Arial"/>
        </w:rPr>
        <w:t xml:space="preserve"> </w:t>
      </w:r>
    </w:p>
    <w:p w14:paraId="00B06F57" w14:textId="7446FFAA" w:rsidR="002367DC" w:rsidRDefault="005416D5" w:rsidP="008D195E">
      <w:pPr>
        <w:spacing w:after="120"/>
        <w:rPr>
          <w:rFonts w:cs="Arial"/>
        </w:rPr>
      </w:pPr>
      <w:r>
        <w:rPr>
          <w:rFonts w:cs="Arial"/>
        </w:rPr>
        <w:t>With the reorganization and movement of this language</w:t>
      </w:r>
      <w:r w:rsidR="003C3CEA">
        <w:rPr>
          <w:rFonts w:cs="Arial"/>
        </w:rPr>
        <w:t xml:space="preserve"> from </w:t>
      </w:r>
      <w:r w:rsidR="00AB2079">
        <w:rPr>
          <w:rFonts w:cs="Arial"/>
        </w:rPr>
        <w:t xml:space="preserve">Section </w:t>
      </w:r>
      <w:r w:rsidR="003C3CEA">
        <w:rPr>
          <w:rFonts w:cs="Arial"/>
        </w:rPr>
        <w:t xml:space="preserve">4-333.1 to </w:t>
      </w:r>
      <w:r w:rsidR="00AB2079">
        <w:rPr>
          <w:rFonts w:cs="Arial"/>
        </w:rPr>
        <w:t xml:space="preserve">Section </w:t>
      </w:r>
      <w:r>
        <w:rPr>
          <w:rFonts w:cs="Arial"/>
        </w:rPr>
        <w:t xml:space="preserve">4-361, </w:t>
      </w:r>
      <w:r w:rsidR="002C68F3">
        <w:rPr>
          <w:rFonts w:cs="Arial"/>
        </w:rPr>
        <w:t>DSA</w:t>
      </w:r>
      <w:r>
        <w:rPr>
          <w:rFonts w:cs="Arial"/>
        </w:rPr>
        <w:t xml:space="preserve"> </w:t>
      </w:r>
      <w:r w:rsidR="004F5036">
        <w:rPr>
          <w:rFonts w:cs="Arial"/>
        </w:rPr>
        <w:t xml:space="preserve">realized that </w:t>
      </w:r>
      <w:r w:rsidR="00070BB4">
        <w:rPr>
          <w:rFonts w:cs="Arial"/>
        </w:rPr>
        <w:t>construction observation experience is a</w:t>
      </w:r>
      <w:r w:rsidR="004F5036">
        <w:rPr>
          <w:rFonts w:cs="Arial"/>
        </w:rPr>
        <w:t>lready a</w:t>
      </w:r>
      <w:r w:rsidR="00070BB4">
        <w:rPr>
          <w:rFonts w:cs="Arial"/>
        </w:rPr>
        <w:t xml:space="preserve"> required</w:t>
      </w:r>
      <w:r w:rsidR="002B31DE">
        <w:rPr>
          <w:rFonts w:cs="Arial"/>
        </w:rPr>
        <w:t xml:space="preserve"> prerequisite for California architect and structural engineer</w:t>
      </w:r>
      <w:r w:rsidR="004A24F9">
        <w:rPr>
          <w:rFonts w:cs="Arial"/>
        </w:rPr>
        <w:t xml:space="preserve"> licensure</w:t>
      </w:r>
      <w:r w:rsidR="00A47345">
        <w:rPr>
          <w:rFonts w:cs="Arial"/>
        </w:rPr>
        <w:t xml:space="preserve">. However, </w:t>
      </w:r>
      <w:r w:rsidR="00124861">
        <w:rPr>
          <w:rFonts w:cs="Arial"/>
        </w:rPr>
        <w:t xml:space="preserve">construction observation experience is not a required prerequisite </w:t>
      </w:r>
      <w:r w:rsidR="004447AB">
        <w:rPr>
          <w:rFonts w:cs="Arial"/>
        </w:rPr>
        <w:t xml:space="preserve">for </w:t>
      </w:r>
      <w:r w:rsidR="00A47345">
        <w:rPr>
          <w:rFonts w:cs="Arial"/>
        </w:rPr>
        <w:t xml:space="preserve">California </w:t>
      </w:r>
      <w:r w:rsidR="004447AB">
        <w:rPr>
          <w:rFonts w:cs="Arial"/>
        </w:rPr>
        <w:t>civil engineer</w:t>
      </w:r>
      <w:r w:rsidR="004A24F9">
        <w:rPr>
          <w:rFonts w:cs="Arial"/>
        </w:rPr>
        <w:t xml:space="preserve"> licensure</w:t>
      </w:r>
      <w:r w:rsidR="004447AB">
        <w:rPr>
          <w:rFonts w:cs="Arial"/>
        </w:rPr>
        <w:t>.</w:t>
      </w:r>
      <w:r w:rsidR="00F16A17">
        <w:rPr>
          <w:rFonts w:cs="Arial"/>
        </w:rPr>
        <w:t xml:space="preserve"> Thus, </w:t>
      </w:r>
      <w:r w:rsidR="00D67708">
        <w:rPr>
          <w:rFonts w:cs="Arial"/>
        </w:rPr>
        <w:t xml:space="preserve">DSA </w:t>
      </w:r>
      <w:r w:rsidR="005A339D">
        <w:rPr>
          <w:rFonts w:cs="Arial"/>
        </w:rPr>
        <w:t>submitted a</w:t>
      </w:r>
      <w:r w:rsidR="006C260E">
        <w:rPr>
          <w:rFonts w:cs="Arial"/>
        </w:rPr>
        <w:t>n additional 15-day Express Terms which</w:t>
      </w:r>
      <w:r w:rsidR="005A339D">
        <w:rPr>
          <w:rFonts w:cs="Arial"/>
        </w:rPr>
        <w:t xml:space="preserve"> </w:t>
      </w:r>
      <w:r w:rsidR="002C68F3">
        <w:rPr>
          <w:rFonts w:cs="Arial"/>
        </w:rPr>
        <w:t>edited</w:t>
      </w:r>
      <w:r w:rsidR="00F16A17">
        <w:rPr>
          <w:rFonts w:cs="Arial"/>
        </w:rPr>
        <w:t xml:space="preserve"> the language to read: </w:t>
      </w:r>
    </w:p>
    <w:p w14:paraId="7FA7E1EB" w14:textId="2B01AA9F" w:rsidR="00324E4C" w:rsidRDefault="00FB7E32" w:rsidP="008D195E">
      <w:pPr>
        <w:spacing w:after="120"/>
        <w:ind w:left="720"/>
        <w:rPr>
          <w:rFonts w:cs="Arial"/>
          <w:i/>
          <w:iCs/>
        </w:rPr>
      </w:pPr>
      <w:r w:rsidRPr="00FB7E32">
        <w:rPr>
          <w:rFonts w:cs="Arial"/>
          <w:i/>
          <w:iCs/>
        </w:rPr>
        <w:t>“…p</w:t>
      </w:r>
      <w:r w:rsidR="00324E4C" w:rsidRPr="00FB7E32">
        <w:rPr>
          <w:rFonts w:cs="Arial"/>
          <w:i/>
          <w:iCs/>
        </w:rPr>
        <w:t>ossess</w:t>
      </w:r>
      <w:r w:rsidR="006F4077" w:rsidRPr="00FB7E32">
        <w:rPr>
          <w:rFonts w:cs="Arial"/>
          <w:i/>
          <w:iCs/>
        </w:rPr>
        <w:t xml:space="preserve"> </w:t>
      </w:r>
      <w:r w:rsidR="00324E4C" w:rsidRPr="00FB7E32">
        <w:rPr>
          <w:rFonts w:cs="Arial"/>
          <w:i/>
          <w:iCs/>
        </w:rPr>
        <w:t>a valid California license</w:t>
      </w:r>
      <w:r w:rsidR="006F4077" w:rsidRPr="00FB7E32">
        <w:rPr>
          <w:rFonts w:cs="Arial"/>
          <w:i/>
          <w:iCs/>
        </w:rPr>
        <w:t xml:space="preserve"> </w:t>
      </w:r>
      <w:r w:rsidR="00324E4C" w:rsidRPr="00FB7E32">
        <w:rPr>
          <w:rFonts w:cs="Arial"/>
          <w:i/>
          <w:iCs/>
        </w:rPr>
        <w:t>as a structural engineer, or architect; or possess a valid license as a civil engineer demonstrating</w:t>
      </w:r>
      <w:r w:rsidR="006F4077" w:rsidRPr="00FB7E32">
        <w:rPr>
          <w:rFonts w:cs="Arial"/>
          <w:i/>
          <w:iCs/>
        </w:rPr>
        <w:t xml:space="preserve"> </w:t>
      </w:r>
      <w:r w:rsidR="00324E4C" w:rsidRPr="00FB7E32">
        <w:rPr>
          <w:rFonts w:cs="Arial"/>
          <w:i/>
          <w:iCs/>
        </w:rPr>
        <w:t>one year experience post licensure in the construction observation of buildings or structures</w:t>
      </w:r>
      <w:r w:rsidRPr="00FB7E32">
        <w:rPr>
          <w:rFonts w:cs="Arial"/>
          <w:i/>
          <w:iCs/>
        </w:rPr>
        <w:t>.”</w:t>
      </w:r>
    </w:p>
    <w:p w14:paraId="25D00509" w14:textId="1D1E2574" w:rsidR="00D56BA1" w:rsidRDefault="009F7209" w:rsidP="008D195E">
      <w:pPr>
        <w:spacing w:after="120"/>
        <w:rPr>
          <w:rFonts w:cs="Arial"/>
        </w:rPr>
      </w:pPr>
      <w:r>
        <w:rPr>
          <w:rFonts w:cs="Arial"/>
        </w:rPr>
        <w:t>D</w:t>
      </w:r>
      <w:r w:rsidR="00AB2079">
        <w:rPr>
          <w:rFonts w:cs="Arial"/>
        </w:rPr>
        <w:t>uring</w:t>
      </w:r>
      <w:r w:rsidR="00CE1550" w:rsidRPr="008F472F">
        <w:rPr>
          <w:rFonts w:cs="Arial"/>
        </w:rPr>
        <w:t xml:space="preserve"> final package </w:t>
      </w:r>
      <w:r w:rsidR="00AB2079">
        <w:rPr>
          <w:rFonts w:cs="Arial"/>
        </w:rPr>
        <w:t>preparation</w:t>
      </w:r>
      <w:r>
        <w:rPr>
          <w:rFonts w:cs="Arial"/>
        </w:rPr>
        <w:t>, DSA noticed</w:t>
      </w:r>
      <w:r w:rsidR="00AB2079">
        <w:rPr>
          <w:rFonts w:cs="Arial"/>
        </w:rPr>
        <w:t xml:space="preserve"> </w:t>
      </w:r>
      <w:r w:rsidR="00CE1550" w:rsidRPr="008F472F">
        <w:rPr>
          <w:rFonts w:cs="Arial"/>
        </w:rPr>
        <w:t xml:space="preserve">that </w:t>
      </w:r>
      <w:r w:rsidR="00AB2079">
        <w:rPr>
          <w:rFonts w:cs="Arial"/>
        </w:rPr>
        <w:t>the c</w:t>
      </w:r>
      <w:r w:rsidR="00CE1550" w:rsidRPr="008F472F">
        <w:rPr>
          <w:rFonts w:cs="Arial"/>
        </w:rPr>
        <w:t xml:space="preserve">ivil engineering license </w:t>
      </w:r>
      <w:r w:rsidR="00AB2079">
        <w:rPr>
          <w:rFonts w:cs="Arial"/>
        </w:rPr>
        <w:t>should have been stipulated as</w:t>
      </w:r>
      <w:r w:rsidR="00AB2079" w:rsidRPr="008F472F">
        <w:rPr>
          <w:rFonts w:cs="Arial"/>
        </w:rPr>
        <w:t xml:space="preserve"> </w:t>
      </w:r>
      <w:r w:rsidR="00CE1550" w:rsidRPr="008F472F">
        <w:rPr>
          <w:rFonts w:cs="Arial"/>
        </w:rPr>
        <w:t xml:space="preserve">a California license, as the original language </w:t>
      </w:r>
      <w:r w:rsidR="00DF5480" w:rsidRPr="008F472F">
        <w:rPr>
          <w:rFonts w:cs="Arial"/>
        </w:rPr>
        <w:t xml:space="preserve">from </w:t>
      </w:r>
      <w:r w:rsidR="00AB2079">
        <w:rPr>
          <w:rFonts w:cs="Arial"/>
        </w:rPr>
        <w:t xml:space="preserve">Section </w:t>
      </w:r>
      <w:r w:rsidR="00DF5480" w:rsidRPr="008F472F">
        <w:rPr>
          <w:rFonts w:cs="Arial"/>
        </w:rPr>
        <w:t xml:space="preserve">4-333.1 stipulated </w:t>
      </w:r>
      <w:r>
        <w:rPr>
          <w:rFonts w:cs="Arial"/>
        </w:rPr>
        <w:t xml:space="preserve">a </w:t>
      </w:r>
      <w:r w:rsidR="00CE1550" w:rsidRPr="008F472F">
        <w:rPr>
          <w:rFonts w:cs="Arial"/>
        </w:rPr>
        <w:t xml:space="preserve">California </w:t>
      </w:r>
      <w:r>
        <w:rPr>
          <w:rFonts w:cs="Arial"/>
        </w:rPr>
        <w:t xml:space="preserve">licensed </w:t>
      </w:r>
      <w:r w:rsidR="004C7DE8" w:rsidRPr="008F472F">
        <w:rPr>
          <w:rFonts w:cs="Arial"/>
        </w:rPr>
        <w:t>civil engineer</w:t>
      </w:r>
      <w:r w:rsidR="00F90316">
        <w:rPr>
          <w:rFonts w:cs="Arial"/>
        </w:rPr>
        <w:t xml:space="preserve">. </w:t>
      </w:r>
      <w:r w:rsidR="00BE2760">
        <w:rPr>
          <w:rFonts w:cs="Arial"/>
        </w:rPr>
        <w:t>Therefore,</w:t>
      </w:r>
      <w:r w:rsidR="00F90316">
        <w:rPr>
          <w:rFonts w:cs="Arial"/>
        </w:rPr>
        <w:t xml:space="preserve"> </w:t>
      </w:r>
      <w:r w:rsidR="00BC4AC4">
        <w:rPr>
          <w:rFonts w:cs="Arial"/>
        </w:rPr>
        <w:t>DSA is</w:t>
      </w:r>
      <w:r w:rsidR="00F90316">
        <w:rPr>
          <w:rFonts w:cs="Arial"/>
        </w:rPr>
        <w:t xml:space="preserve"> requ</w:t>
      </w:r>
      <w:r w:rsidR="00706EE2">
        <w:rPr>
          <w:rFonts w:cs="Arial"/>
        </w:rPr>
        <w:t xml:space="preserve">esting the Commission to recommend this item for “Approve as Amended”, adding in </w:t>
      </w:r>
      <w:r w:rsidR="00876005">
        <w:rPr>
          <w:rFonts w:cs="Arial"/>
        </w:rPr>
        <w:t xml:space="preserve">“California” </w:t>
      </w:r>
      <w:proofErr w:type="gramStart"/>
      <w:r w:rsidR="0036729F">
        <w:rPr>
          <w:rFonts w:cs="Arial"/>
        </w:rPr>
        <w:t>in order to</w:t>
      </w:r>
      <w:proofErr w:type="gramEnd"/>
      <w:r w:rsidR="0036729F">
        <w:rPr>
          <w:rFonts w:cs="Arial"/>
        </w:rPr>
        <w:t xml:space="preserve"> </w:t>
      </w:r>
      <w:r w:rsidR="00587BE4">
        <w:rPr>
          <w:rFonts w:cs="Arial"/>
        </w:rPr>
        <w:t xml:space="preserve">maintain the requirement </w:t>
      </w:r>
      <w:r w:rsidR="00BC4AC4">
        <w:rPr>
          <w:rFonts w:cs="Arial"/>
        </w:rPr>
        <w:t xml:space="preserve">that </w:t>
      </w:r>
      <w:r w:rsidR="00876005">
        <w:rPr>
          <w:rFonts w:cs="Arial"/>
        </w:rPr>
        <w:t>the civil engineer license</w:t>
      </w:r>
      <w:r w:rsidR="0036729F">
        <w:rPr>
          <w:rFonts w:cs="Arial"/>
        </w:rPr>
        <w:t xml:space="preserve"> must be from California.</w:t>
      </w:r>
      <w:r w:rsidR="00410E57">
        <w:rPr>
          <w:rFonts w:cs="Arial"/>
        </w:rPr>
        <w:t xml:space="preserve"> </w:t>
      </w:r>
      <w:r w:rsidR="00812DA6">
        <w:rPr>
          <w:rFonts w:cs="Arial"/>
        </w:rPr>
        <w:t>Thus, the language should read as shown below</w:t>
      </w:r>
      <w:r w:rsidR="00FF28FB">
        <w:rPr>
          <w:rFonts w:cs="Arial"/>
        </w:rPr>
        <w:t xml:space="preserve"> </w:t>
      </w:r>
      <w:r w:rsidR="00410E57">
        <w:rPr>
          <w:rFonts w:cs="Arial"/>
        </w:rPr>
        <w:t>(</w:t>
      </w:r>
      <w:r w:rsidR="00410E57" w:rsidRPr="00037083">
        <w:rPr>
          <w:rFonts w:cs="Arial"/>
          <w:b/>
          <w:bCs/>
        </w:rPr>
        <w:t>bold</w:t>
      </w:r>
      <w:r w:rsidR="00410E57">
        <w:rPr>
          <w:rFonts w:cs="Arial"/>
        </w:rPr>
        <w:t xml:space="preserve"> added for emphasis</w:t>
      </w:r>
      <w:r w:rsidR="00037083">
        <w:rPr>
          <w:rFonts w:cs="Arial"/>
        </w:rPr>
        <w:t xml:space="preserve"> to see where California should be added):</w:t>
      </w:r>
    </w:p>
    <w:p w14:paraId="2753F307" w14:textId="52FC83C9" w:rsidR="0036729F" w:rsidRDefault="0036729F" w:rsidP="008D195E">
      <w:pPr>
        <w:spacing w:after="120"/>
        <w:ind w:left="720"/>
        <w:rPr>
          <w:rFonts w:cs="Arial"/>
          <w:i/>
          <w:iCs/>
        </w:rPr>
      </w:pPr>
      <w:r w:rsidRPr="00FB7E32">
        <w:rPr>
          <w:rFonts w:cs="Arial"/>
          <w:i/>
          <w:iCs/>
        </w:rPr>
        <w:t xml:space="preserve">“…possess a valid California license as a structural engineer, or architect; or possess a valid </w:t>
      </w:r>
      <w:r w:rsidR="00410E57" w:rsidRPr="00410E57">
        <w:rPr>
          <w:rFonts w:cs="Arial"/>
          <w:b/>
          <w:bCs/>
          <w:i/>
          <w:iCs/>
        </w:rPr>
        <w:t>California</w:t>
      </w:r>
      <w:r w:rsidR="00410E57">
        <w:rPr>
          <w:rFonts w:cs="Arial"/>
          <w:i/>
          <w:iCs/>
        </w:rPr>
        <w:t xml:space="preserve"> l</w:t>
      </w:r>
      <w:r w:rsidRPr="00FB7E32">
        <w:rPr>
          <w:rFonts w:cs="Arial"/>
          <w:i/>
          <w:iCs/>
        </w:rPr>
        <w:t>icense as a civil engineer demonstrating one year experience post licensure in the construction observation of buildings or structures.”</w:t>
      </w:r>
    </w:p>
    <w:p w14:paraId="63A3FF48" w14:textId="33B9EF4A" w:rsidR="00767766" w:rsidRPr="0044593B" w:rsidRDefault="00767766" w:rsidP="00990375">
      <w:pPr>
        <w:pStyle w:val="Heading4"/>
      </w:pPr>
      <w:r w:rsidRPr="0044593B">
        <w:t>Notation:</w:t>
      </w:r>
    </w:p>
    <w:p w14:paraId="3115BF7D" w14:textId="77777777" w:rsidR="005C2C15" w:rsidRPr="0044593B" w:rsidRDefault="005C2C15" w:rsidP="005C2C15">
      <w:pPr>
        <w:spacing w:before="120"/>
        <w:rPr>
          <w:rFonts w:cs="Arial"/>
        </w:rPr>
      </w:pPr>
      <w:r w:rsidRPr="0044593B">
        <w:rPr>
          <w:rFonts w:cs="Arial"/>
        </w:rPr>
        <w:t xml:space="preserve">Authority: </w:t>
      </w:r>
      <w:r w:rsidRPr="00506137">
        <w:rPr>
          <w:rStyle w:val="normaltextrun"/>
        </w:rPr>
        <w:t>Education Code Sections 17310 and 81142.</w:t>
      </w:r>
    </w:p>
    <w:p w14:paraId="2A5FE18C" w14:textId="77777777" w:rsidR="005C2C15" w:rsidRPr="00CD5524" w:rsidRDefault="005C2C15" w:rsidP="00791A05">
      <w:pPr>
        <w:tabs>
          <w:tab w:val="left" w:pos="8550"/>
        </w:tabs>
        <w:spacing w:after="240"/>
        <w:rPr>
          <w:rFonts w:cs="Arial"/>
        </w:rPr>
      </w:pPr>
      <w:r w:rsidRPr="0044593B">
        <w:rPr>
          <w:rFonts w:cs="Arial"/>
        </w:rPr>
        <w:t xml:space="preserve">Reference(s): </w:t>
      </w:r>
      <w:r w:rsidRPr="00506137">
        <w:rPr>
          <w:rStyle w:val="normaltextrun"/>
        </w:rPr>
        <w:t>Education Code Sections 17311 and 81143.</w:t>
      </w:r>
    </w:p>
    <w:p w14:paraId="2DD01ED4" w14:textId="1417725B" w:rsidR="00B20605" w:rsidRPr="0044593B" w:rsidRDefault="005C2C15" w:rsidP="00B20605">
      <w:pPr>
        <w:pStyle w:val="Default"/>
        <w:spacing w:before="120" w:after="240"/>
      </w:pPr>
      <w:r>
        <w:t>The Division of the State Architect</w:t>
      </w:r>
      <w:r w:rsidR="00B20605" w:rsidRPr="00F94C2F">
        <w:t xml:space="preserve"> requests </w:t>
      </w:r>
      <w:r w:rsidR="008D195E">
        <w:t xml:space="preserve">the </w:t>
      </w:r>
      <w:r w:rsidR="00D67708">
        <w:t xml:space="preserve">Commission </w:t>
      </w:r>
      <w:r w:rsidR="00D67708" w:rsidRPr="00F94C2F">
        <w:t xml:space="preserve">to </w:t>
      </w:r>
      <w:r w:rsidR="00D67708">
        <w:t>a</w:t>
      </w:r>
      <w:r w:rsidR="00D67708" w:rsidRPr="00F94C2F">
        <w:t xml:space="preserve">pprove this item as </w:t>
      </w:r>
      <w:r w:rsidR="00D67708">
        <w:t>a</w:t>
      </w:r>
      <w:r w:rsidR="00D67708" w:rsidRPr="00F94C2F">
        <w:t>mended</w:t>
      </w:r>
      <w:r w:rsidR="00B20605" w:rsidRPr="00F94C2F">
        <w:t xml:space="preserve">, </w:t>
      </w:r>
      <w:proofErr w:type="gramStart"/>
      <w:r w:rsidR="00B20605" w:rsidRPr="00F94C2F">
        <w:t>in order to</w:t>
      </w:r>
      <w:proofErr w:type="gramEnd"/>
      <w:r w:rsidR="00B20605" w:rsidRPr="00F94C2F">
        <w:t xml:space="preserve"> satisfy</w:t>
      </w:r>
      <w:r w:rsidR="00B20605">
        <w:t xml:space="preserve"> </w:t>
      </w:r>
      <w:r w:rsidR="00B20605" w:rsidRPr="00F94C2F">
        <w:t xml:space="preserve">Health and Safety Code </w:t>
      </w:r>
      <w:r w:rsidR="00B20605">
        <w:t xml:space="preserve">Section </w:t>
      </w:r>
      <w:r w:rsidR="00B20605" w:rsidRPr="008D195E">
        <w:rPr>
          <w:b/>
          <w:bCs/>
        </w:rPr>
        <w:t>18930(a)(</w:t>
      </w:r>
      <w:r w:rsidR="00C90692" w:rsidRPr="008D195E">
        <w:rPr>
          <w:b/>
          <w:bCs/>
        </w:rPr>
        <w:t>1)</w:t>
      </w:r>
      <w:r w:rsidR="00D67708" w:rsidRPr="008D195E">
        <w:t xml:space="preserve">, the </w:t>
      </w:r>
      <w:r w:rsidR="00D67708" w:rsidRPr="00A273AB">
        <w:t>proposed building standards do not conflict with, overlap, or duplicate other building standards</w:t>
      </w:r>
      <w:r w:rsidR="00C90692" w:rsidRPr="008D195E">
        <w:t>.</w:t>
      </w:r>
    </w:p>
    <w:p w14:paraId="39AAF299" w14:textId="77777777" w:rsidR="00B20605" w:rsidRPr="0044593B" w:rsidRDefault="00B20605" w:rsidP="0097270C">
      <w:pPr>
        <w:pStyle w:val="Default"/>
        <w:spacing w:before="120"/>
      </w:pPr>
    </w:p>
    <w:sectPr w:rsidR="00B20605"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7BABB" w14:textId="77777777" w:rsidR="00A134E5" w:rsidRDefault="00A134E5">
      <w:r>
        <w:separator/>
      </w:r>
    </w:p>
  </w:endnote>
  <w:endnote w:type="continuationSeparator" w:id="0">
    <w:p w14:paraId="0257EAFE" w14:textId="77777777" w:rsidR="00A134E5" w:rsidRDefault="00A134E5">
      <w:r>
        <w:continuationSeparator/>
      </w:r>
    </w:p>
  </w:endnote>
  <w:endnote w:type="continuationNotice" w:id="1">
    <w:p w14:paraId="5C1E33DC" w14:textId="77777777" w:rsidR="00B91B52" w:rsidRDefault="00B91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0CDA96A6"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t>Express Terms</w:t>
    </w:r>
    <w:r w:rsidR="00072D5F">
      <w:t xml:space="preserve"> and Rationale</w:t>
    </w:r>
    <w:r w:rsidR="00A0189B">
      <w:tab/>
    </w:r>
    <w:r w:rsidR="00C90692">
      <w:t>December 20, 2024</w:t>
    </w:r>
  </w:p>
  <w:p w14:paraId="723451C6" w14:textId="10AC773F" w:rsidR="001A4A03" w:rsidRDefault="00E97D8C" w:rsidP="007C04EF">
    <w:pPr>
      <w:pStyle w:val="Footer"/>
      <w:tabs>
        <w:tab w:val="clear" w:pos="4320"/>
        <w:tab w:val="clear" w:pos="8640"/>
        <w:tab w:val="center" w:pos="5040"/>
        <w:tab w:val="right" w:pos="9180"/>
      </w:tabs>
      <w:rPr>
        <w:szCs w:val="16"/>
      </w:rPr>
    </w:pPr>
    <w:r>
      <w:rPr>
        <w:szCs w:val="16"/>
      </w:rPr>
      <w:t xml:space="preserve">Rulemaking File </w:t>
    </w:r>
    <w:r w:rsidRPr="00CD30BA">
      <w:rPr>
        <w:bCs/>
        <w:szCs w:val="16"/>
      </w:rPr>
      <w:t>DSA-SS 04/24</w:t>
    </w:r>
    <w:r>
      <w:rPr>
        <w:szCs w:val="16"/>
      </w:rPr>
      <w:t xml:space="preserve"> - Part 1 - 2024 Triennial Cycle</w:t>
    </w:r>
    <w:r w:rsidR="001A4A03" w:rsidRPr="004C48A0">
      <w:rPr>
        <w:szCs w:val="16"/>
      </w:rPr>
      <w:tab/>
    </w:r>
    <w:r w:rsidR="00A0189B">
      <w:rPr>
        <w:szCs w:val="16"/>
      </w:rPr>
      <w:tab/>
    </w:r>
    <w:r w:rsidR="00B20605">
      <w:rPr>
        <w:szCs w:val="16"/>
      </w:rPr>
      <w:t>Addendum to ET and SOR</w:t>
    </w:r>
  </w:p>
  <w:p w14:paraId="5C321276" w14:textId="7E4458CF" w:rsidR="001A4A03" w:rsidRDefault="001E6EFA" w:rsidP="00A0189B">
    <w:pPr>
      <w:pStyle w:val="Footer"/>
      <w:tabs>
        <w:tab w:val="clear" w:pos="4320"/>
        <w:tab w:val="clear" w:pos="8640"/>
        <w:tab w:val="center" w:pos="5040"/>
        <w:tab w:val="right" w:pos="9180"/>
      </w:tabs>
    </w:pPr>
    <w:r>
      <w:rPr>
        <w:szCs w:val="16"/>
      </w:rPr>
      <w:t>The Division of the State Architect</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B7EB4" w14:textId="77777777" w:rsidR="00A134E5" w:rsidRDefault="00A134E5">
      <w:r>
        <w:separator/>
      </w:r>
    </w:p>
  </w:footnote>
  <w:footnote w:type="continuationSeparator" w:id="0">
    <w:p w14:paraId="72868186" w14:textId="77777777" w:rsidR="00A134E5" w:rsidRDefault="00A134E5">
      <w:r>
        <w:continuationSeparator/>
      </w:r>
    </w:p>
  </w:footnote>
  <w:footnote w:type="continuationNotice" w:id="1">
    <w:p w14:paraId="52B08EB7" w14:textId="77777777" w:rsidR="00B91B52" w:rsidRDefault="00B91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4"/>
  </w:num>
  <w:num w:numId="3" w16cid:durableId="1689604008">
    <w:abstractNumId w:val="15"/>
  </w:num>
  <w:num w:numId="4" w16cid:durableId="301006860">
    <w:abstractNumId w:val="10"/>
  </w:num>
  <w:num w:numId="5" w16cid:durableId="652176935">
    <w:abstractNumId w:val="12"/>
  </w:num>
  <w:num w:numId="6" w16cid:durableId="1743602988">
    <w:abstractNumId w:val="16"/>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 w:numId="37" w16cid:durableId="16897937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37083"/>
    <w:rsid w:val="00066735"/>
    <w:rsid w:val="00070BB4"/>
    <w:rsid w:val="00072D5F"/>
    <w:rsid w:val="000B33E0"/>
    <w:rsid w:val="000C5682"/>
    <w:rsid w:val="000C7383"/>
    <w:rsid w:val="000D3669"/>
    <w:rsid w:val="000E24B4"/>
    <w:rsid w:val="000F2EEE"/>
    <w:rsid w:val="000F6D3A"/>
    <w:rsid w:val="000F6DBE"/>
    <w:rsid w:val="001041A4"/>
    <w:rsid w:val="00123F82"/>
    <w:rsid w:val="001246BC"/>
    <w:rsid w:val="00124861"/>
    <w:rsid w:val="001329AE"/>
    <w:rsid w:val="001362F4"/>
    <w:rsid w:val="0017531B"/>
    <w:rsid w:val="00175449"/>
    <w:rsid w:val="001845B6"/>
    <w:rsid w:val="00185B3D"/>
    <w:rsid w:val="001A4A03"/>
    <w:rsid w:val="001D5566"/>
    <w:rsid w:val="001D6710"/>
    <w:rsid w:val="001E12EE"/>
    <w:rsid w:val="001E635B"/>
    <w:rsid w:val="001E6EFA"/>
    <w:rsid w:val="00223BC5"/>
    <w:rsid w:val="00234A84"/>
    <w:rsid w:val="00235B37"/>
    <w:rsid w:val="002367DC"/>
    <w:rsid w:val="002677A7"/>
    <w:rsid w:val="0027093E"/>
    <w:rsid w:val="002A0905"/>
    <w:rsid w:val="002B31DE"/>
    <w:rsid w:val="002C119F"/>
    <w:rsid w:val="002C68F3"/>
    <w:rsid w:val="002D3F86"/>
    <w:rsid w:val="002D5E4A"/>
    <w:rsid w:val="002E09E9"/>
    <w:rsid w:val="002E1CF8"/>
    <w:rsid w:val="0030639B"/>
    <w:rsid w:val="00324E4C"/>
    <w:rsid w:val="003324BE"/>
    <w:rsid w:val="00347D13"/>
    <w:rsid w:val="0036729F"/>
    <w:rsid w:val="0037506B"/>
    <w:rsid w:val="003759F8"/>
    <w:rsid w:val="00391B17"/>
    <w:rsid w:val="003942B6"/>
    <w:rsid w:val="003B7984"/>
    <w:rsid w:val="003C0185"/>
    <w:rsid w:val="003C3CEA"/>
    <w:rsid w:val="003D46A3"/>
    <w:rsid w:val="003E1AB0"/>
    <w:rsid w:val="00410E57"/>
    <w:rsid w:val="00433E49"/>
    <w:rsid w:val="004447AB"/>
    <w:rsid w:val="0044593B"/>
    <w:rsid w:val="004623DF"/>
    <w:rsid w:val="004A24F9"/>
    <w:rsid w:val="004A53C6"/>
    <w:rsid w:val="004B2AB9"/>
    <w:rsid w:val="004B48D5"/>
    <w:rsid w:val="004C2230"/>
    <w:rsid w:val="004C4833"/>
    <w:rsid w:val="004C48A0"/>
    <w:rsid w:val="004C7DE8"/>
    <w:rsid w:val="004E6774"/>
    <w:rsid w:val="004F5036"/>
    <w:rsid w:val="004F62AE"/>
    <w:rsid w:val="00502AB4"/>
    <w:rsid w:val="00514241"/>
    <w:rsid w:val="005416D5"/>
    <w:rsid w:val="00551989"/>
    <w:rsid w:val="005614EC"/>
    <w:rsid w:val="00563190"/>
    <w:rsid w:val="00583511"/>
    <w:rsid w:val="00587BE4"/>
    <w:rsid w:val="0059316A"/>
    <w:rsid w:val="00593358"/>
    <w:rsid w:val="005933E2"/>
    <w:rsid w:val="005A339D"/>
    <w:rsid w:val="005B5184"/>
    <w:rsid w:val="005C2C15"/>
    <w:rsid w:val="005D2DCC"/>
    <w:rsid w:val="005E162F"/>
    <w:rsid w:val="005E1E47"/>
    <w:rsid w:val="005F1F14"/>
    <w:rsid w:val="005F696F"/>
    <w:rsid w:val="005F7C2E"/>
    <w:rsid w:val="00607FED"/>
    <w:rsid w:val="0061175B"/>
    <w:rsid w:val="006169B9"/>
    <w:rsid w:val="00631F79"/>
    <w:rsid w:val="006651D3"/>
    <w:rsid w:val="006721FC"/>
    <w:rsid w:val="00675E1D"/>
    <w:rsid w:val="006A0F7E"/>
    <w:rsid w:val="006B6EA2"/>
    <w:rsid w:val="006B747C"/>
    <w:rsid w:val="006C0483"/>
    <w:rsid w:val="006C260E"/>
    <w:rsid w:val="006F30A0"/>
    <w:rsid w:val="006F4077"/>
    <w:rsid w:val="00706EE2"/>
    <w:rsid w:val="00711AEC"/>
    <w:rsid w:val="00711DAA"/>
    <w:rsid w:val="007416F3"/>
    <w:rsid w:val="007556D6"/>
    <w:rsid w:val="00767766"/>
    <w:rsid w:val="00776FA8"/>
    <w:rsid w:val="00786248"/>
    <w:rsid w:val="007915D5"/>
    <w:rsid w:val="00791A05"/>
    <w:rsid w:val="00791B13"/>
    <w:rsid w:val="007A2AB3"/>
    <w:rsid w:val="007A674B"/>
    <w:rsid w:val="007C04EF"/>
    <w:rsid w:val="007C4832"/>
    <w:rsid w:val="007E6A6C"/>
    <w:rsid w:val="007F0928"/>
    <w:rsid w:val="007F5458"/>
    <w:rsid w:val="008011E8"/>
    <w:rsid w:val="0081299A"/>
    <w:rsid w:val="00812DA6"/>
    <w:rsid w:val="008412F2"/>
    <w:rsid w:val="00862625"/>
    <w:rsid w:val="00874876"/>
    <w:rsid w:val="00876005"/>
    <w:rsid w:val="00883999"/>
    <w:rsid w:val="008A2AC5"/>
    <w:rsid w:val="008A3DD5"/>
    <w:rsid w:val="008A63C7"/>
    <w:rsid w:val="008D195E"/>
    <w:rsid w:val="008E36A8"/>
    <w:rsid w:val="008F472F"/>
    <w:rsid w:val="009119B6"/>
    <w:rsid w:val="00923E68"/>
    <w:rsid w:val="00926738"/>
    <w:rsid w:val="0092735E"/>
    <w:rsid w:val="00933897"/>
    <w:rsid w:val="009462E9"/>
    <w:rsid w:val="0097270C"/>
    <w:rsid w:val="00990375"/>
    <w:rsid w:val="00995899"/>
    <w:rsid w:val="009A693A"/>
    <w:rsid w:val="009D096D"/>
    <w:rsid w:val="009D10AD"/>
    <w:rsid w:val="009E0E79"/>
    <w:rsid w:val="009E6B12"/>
    <w:rsid w:val="009F6F50"/>
    <w:rsid w:val="009F7209"/>
    <w:rsid w:val="00A0189B"/>
    <w:rsid w:val="00A07EE6"/>
    <w:rsid w:val="00A134E5"/>
    <w:rsid w:val="00A138AA"/>
    <w:rsid w:val="00A35888"/>
    <w:rsid w:val="00A47345"/>
    <w:rsid w:val="00A60CA1"/>
    <w:rsid w:val="00A62629"/>
    <w:rsid w:val="00A63EF9"/>
    <w:rsid w:val="00A813A1"/>
    <w:rsid w:val="00AB2079"/>
    <w:rsid w:val="00AB7337"/>
    <w:rsid w:val="00AC1F10"/>
    <w:rsid w:val="00AD2E7E"/>
    <w:rsid w:val="00AF4D10"/>
    <w:rsid w:val="00AF4E96"/>
    <w:rsid w:val="00AF5775"/>
    <w:rsid w:val="00B11B33"/>
    <w:rsid w:val="00B12576"/>
    <w:rsid w:val="00B20605"/>
    <w:rsid w:val="00B424F1"/>
    <w:rsid w:val="00B435D5"/>
    <w:rsid w:val="00B53C67"/>
    <w:rsid w:val="00B73A61"/>
    <w:rsid w:val="00B91B52"/>
    <w:rsid w:val="00BC4AC4"/>
    <w:rsid w:val="00BC5F10"/>
    <w:rsid w:val="00BD2110"/>
    <w:rsid w:val="00BE2760"/>
    <w:rsid w:val="00BF3E81"/>
    <w:rsid w:val="00C037AF"/>
    <w:rsid w:val="00C07231"/>
    <w:rsid w:val="00C36475"/>
    <w:rsid w:val="00C44C36"/>
    <w:rsid w:val="00C611F4"/>
    <w:rsid w:val="00C63563"/>
    <w:rsid w:val="00C65F65"/>
    <w:rsid w:val="00C6643B"/>
    <w:rsid w:val="00C67B72"/>
    <w:rsid w:val="00C90692"/>
    <w:rsid w:val="00CA72DA"/>
    <w:rsid w:val="00CB69CE"/>
    <w:rsid w:val="00CE1550"/>
    <w:rsid w:val="00CF2161"/>
    <w:rsid w:val="00CF3372"/>
    <w:rsid w:val="00CF49F9"/>
    <w:rsid w:val="00D04B58"/>
    <w:rsid w:val="00D0634D"/>
    <w:rsid w:val="00D104F0"/>
    <w:rsid w:val="00D13D82"/>
    <w:rsid w:val="00D30882"/>
    <w:rsid w:val="00D5613D"/>
    <w:rsid w:val="00D56BA1"/>
    <w:rsid w:val="00D67708"/>
    <w:rsid w:val="00D67CC8"/>
    <w:rsid w:val="00D90059"/>
    <w:rsid w:val="00D91AE2"/>
    <w:rsid w:val="00DB15E9"/>
    <w:rsid w:val="00DB2E73"/>
    <w:rsid w:val="00DB3335"/>
    <w:rsid w:val="00DC474C"/>
    <w:rsid w:val="00DD05D6"/>
    <w:rsid w:val="00DD1947"/>
    <w:rsid w:val="00DF5480"/>
    <w:rsid w:val="00E016BA"/>
    <w:rsid w:val="00E15D43"/>
    <w:rsid w:val="00E218B7"/>
    <w:rsid w:val="00E22041"/>
    <w:rsid w:val="00E30D3C"/>
    <w:rsid w:val="00E3628E"/>
    <w:rsid w:val="00E3790F"/>
    <w:rsid w:val="00E45D23"/>
    <w:rsid w:val="00E5214A"/>
    <w:rsid w:val="00E53D35"/>
    <w:rsid w:val="00E66303"/>
    <w:rsid w:val="00E949D1"/>
    <w:rsid w:val="00E97D8C"/>
    <w:rsid w:val="00EA1267"/>
    <w:rsid w:val="00EA55B4"/>
    <w:rsid w:val="00EC0A76"/>
    <w:rsid w:val="00EC1406"/>
    <w:rsid w:val="00ED27E1"/>
    <w:rsid w:val="00ED35E8"/>
    <w:rsid w:val="00EF26E2"/>
    <w:rsid w:val="00F152F2"/>
    <w:rsid w:val="00F16A17"/>
    <w:rsid w:val="00F17139"/>
    <w:rsid w:val="00F22CD9"/>
    <w:rsid w:val="00F22ED6"/>
    <w:rsid w:val="00F30333"/>
    <w:rsid w:val="00F61993"/>
    <w:rsid w:val="00F745F1"/>
    <w:rsid w:val="00F768B4"/>
    <w:rsid w:val="00F8028D"/>
    <w:rsid w:val="00F839F5"/>
    <w:rsid w:val="00F87B9E"/>
    <w:rsid w:val="00F90316"/>
    <w:rsid w:val="00F97C83"/>
    <w:rsid w:val="00FB34BE"/>
    <w:rsid w:val="00FB7E32"/>
    <w:rsid w:val="00FD45EA"/>
    <w:rsid w:val="00FE1F2C"/>
    <w:rsid w:val="00FF11EA"/>
    <w:rsid w:val="00FF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990375"/>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1"/>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customStyle="1" w:styleId="Heading4Char">
    <w:name w:val="Heading 4 Char"/>
    <w:basedOn w:val="DefaultParagraphFont"/>
    <w:link w:val="Heading4"/>
    <w:rsid w:val="00990375"/>
    <w:rPr>
      <w:rFonts w:ascii="Arial" w:eastAsiaTheme="majorEastAsia" w:hAnsi="Arial" w:cstheme="majorBidi"/>
      <w:b/>
      <w:iCs/>
      <w:snapToGrid w:val="0"/>
      <w:sz w:val="24"/>
    </w:rPr>
  </w:style>
  <w:style w:type="character" w:customStyle="1" w:styleId="normaltextrun">
    <w:name w:val="normaltextrun"/>
    <w:basedOn w:val="DefaultParagraphFont"/>
    <w:rsid w:val="005C2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F1162D4A9F8C44AACF4EC9263F16AB" ma:contentTypeVersion="14" ma:contentTypeDescription="Create a new document." ma:contentTypeScope="" ma:versionID="7fe65cac72fe18a8d80ae8ffd5412423">
  <xsd:schema xmlns:xsd="http://www.w3.org/2001/XMLSchema" xmlns:xs="http://www.w3.org/2001/XMLSchema" xmlns:p="http://schemas.microsoft.com/office/2006/metadata/properties" xmlns:ns2="2004248c-f1d6-47dc-9f2b-9b1d92808cd3" xmlns:ns3="deeb8cd1-2464-41be-8523-c59bdd2beeac" targetNamespace="http://schemas.microsoft.com/office/2006/metadata/properties" ma:root="true" ma:fieldsID="a2589f263c42b4b9e0a80fdc3c094214" ns2:_="" ns3:_="">
    <xsd:import namespace="2004248c-f1d6-47dc-9f2b-9b1d92808cd3"/>
    <xsd:import namespace="deeb8cd1-2464-41be-8523-c59bdd2bee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4248c-f1d6-47dc-9f2b-9b1d92808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b8cd1-2464-41be-8523-c59bdd2bee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374314-1ff6-49ba-ae4d-1bc842bbde8d}" ma:internalName="TaxCatchAll" ma:showField="CatchAllData" ma:web="deeb8cd1-2464-41be-8523-c59bdd2bee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eeb8cd1-2464-41be-8523-c59bdd2beeac" xsi:nil="true"/>
    <lcf76f155ced4ddcb4097134ff3c332f xmlns="2004248c-f1d6-47dc-9f2b-9b1d92808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19E2A8-4670-44AF-B911-A0BCECFF287F}">
  <ds:schemaRefs>
    <ds:schemaRef ds:uri="http://schemas.microsoft.com/sharepoint/v3/contenttype/forms"/>
  </ds:schemaRefs>
</ds:datastoreItem>
</file>

<file path=customXml/itemProps2.xml><?xml version="1.0" encoding="utf-8"?>
<ds:datastoreItem xmlns:ds="http://schemas.openxmlformats.org/officeDocument/2006/customXml" ds:itemID="{7EC341B8-FE75-4B36-AAE2-D5274E787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4248c-f1d6-47dc-9f2b-9b1d92808cd3"/>
    <ds:schemaRef ds:uri="deeb8cd1-2464-41be-8523-c59bdd2b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4.xml><?xml version="1.0" encoding="utf-8"?>
<ds:datastoreItem xmlns:ds="http://schemas.openxmlformats.org/officeDocument/2006/customXml" ds:itemID="{4D2FA575-3C1F-4B0F-A13B-A35B569412FA}">
  <ds:schemaRefs>
    <ds:schemaRef ds:uri="http://purl.org/dc/elements/1.1/"/>
    <ds:schemaRef ds:uri="http://schemas.microsoft.com/office/2006/documentManagement/types"/>
    <ds:schemaRef ds:uri="deeb8cd1-2464-41be-8523-c59bdd2beeac"/>
    <ds:schemaRef ds:uri="http://purl.org/dc/dcmitype/"/>
    <ds:schemaRef ds:uri="2004248c-f1d6-47dc-9f2b-9b1d92808cd3"/>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956</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DSASS-04-24-FET Addendum-PT1</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DSASS-04-24-FET Addendum-PT1</dc:title>
  <dc:creator>CBSC</dc:creator>
  <cp:lastModifiedBy>Paskins, Lara@DGS</cp:lastModifiedBy>
  <cp:revision>82</cp:revision>
  <cp:lastPrinted>2020-05-13T17:58:00Z</cp:lastPrinted>
  <dcterms:created xsi:type="dcterms:W3CDTF">2023-10-09T17:08:00Z</dcterms:created>
  <dcterms:modified xsi:type="dcterms:W3CDTF">2024-12-20T21:55:00Z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0x010100F7F1162D4A9F8C44AACF4EC9263F16AB</vt:lpwstr>
  </property>
  <property fmtid="{D5CDD505-2E9C-101B-9397-08002B2CF9AE}" pid="3" name="MediaServiceImageTags">
    <vt:lpwstr/>
  </property>
</Properties>
</file>