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20A45" w14:textId="77777777" w:rsidR="0052182A" w:rsidRPr="00393BA4" w:rsidRDefault="0052182A" w:rsidP="0052182A">
      <w:pPr>
        <w:widowControl/>
        <w:jc w:val="center"/>
        <w:rPr>
          <w:rFonts w:ascii="Century Gothic" w:eastAsia="Calibri" w:hAnsi="Century Gothic" w:cs="Arial"/>
          <w:snapToGrid/>
          <w:szCs w:val="24"/>
        </w:rPr>
      </w:pPr>
      <w:r w:rsidRPr="00393BA4">
        <w:rPr>
          <w:rFonts w:ascii="Century Gothic" w:eastAsia="Calibri" w:hAnsi="Century Gothic" w:cs="Arial"/>
          <w:snapToGrid/>
          <w:szCs w:val="24"/>
        </w:rPr>
        <w:t>APPROVED BY THE CALIFORNIA BUILDING STANDARDS COMMISSION</w:t>
      </w:r>
    </w:p>
    <w:p w14:paraId="054DB9EA" w14:textId="6FFE1F53" w:rsidR="0052182A" w:rsidRPr="0052182A" w:rsidRDefault="0052182A" w:rsidP="0052182A">
      <w:pPr>
        <w:widowControl/>
        <w:spacing w:after="240"/>
        <w:jc w:val="center"/>
        <w:rPr>
          <w:rFonts w:ascii="Century Gothic" w:eastAsia="Calibri" w:hAnsi="Century Gothic" w:cs="Arial"/>
          <w:snapToGrid/>
          <w:szCs w:val="24"/>
        </w:rPr>
      </w:pPr>
      <w:r>
        <w:rPr>
          <w:rFonts w:ascii="Century Gothic" w:eastAsia="Calibri" w:hAnsi="Century Gothic" w:cs="Arial"/>
          <w:snapToGrid/>
          <w:szCs w:val="24"/>
        </w:rPr>
        <w:t>FEBRUARY 26</w:t>
      </w:r>
      <w:r w:rsidRPr="00393BA4">
        <w:rPr>
          <w:rFonts w:ascii="Century Gothic" w:eastAsia="Calibri" w:hAnsi="Century Gothic" w:cs="Arial"/>
          <w:snapToGrid/>
          <w:szCs w:val="24"/>
        </w:rPr>
        <w:t>, 202</w:t>
      </w:r>
      <w:r>
        <w:rPr>
          <w:rFonts w:ascii="Century Gothic" w:eastAsia="Calibri" w:hAnsi="Century Gothic" w:cs="Arial"/>
          <w:snapToGrid/>
          <w:szCs w:val="24"/>
        </w:rPr>
        <w:t>5</w:t>
      </w:r>
    </w:p>
    <w:p w14:paraId="28A8FEFB" w14:textId="34E66216" w:rsidR="00767766" w:rsidRPr="0044593B" w:rsidRDefault="00786248" w:rsidP="000C7383">
      <w:pPr>
        <w:pStyle w:val="Heading1"/>
        <w:spacing w:before="0" w:after="120"/>
        <w:jc w:val="center"/>
        <w:rPr>
          <w:rFonts w:cs="Arial"/>
          <w:szCs w:val="24"/>
        </w:rPr>
      </w:pPr>
      <w:r w:rsidRPr="0044593B">
        <w:rPr>
          <w:rFonts w:cs="Arial"/>
        </w:rPr>
        <w:t>ADD</w:t>
      </w:r>
      <w:r w:rsidR="00583511">
        <w:rPr>
          <w:rFonts w:cs="Arial"/>
        </w:rPr>
        <w:t>ENDUM TO</w:t>
      </w:r>
      <w:r w:rsidR="00767766" w:rsidRPr="0044593B">
        <w:rPr>
          <w:rFonts w:cs="Arial"/>
        </w:rPr>
        <w:t xml:space="preserve"> </w:t>
      </w:r>
      <w:r w:rsidR="00B6573D">
        <w:rPr>
          <w:rFonts w:cs="Arial"/>
        </w:rPr>
        <w:t>FINAL</w:t>
      </w:r>
      <w:r w:rsidRPr="0044593B">
        <w:rPr>
          <w:rFonts w:cs="Arial"/>
        </w:rPr>
        <w:t xml:space="preserve"> </w:t>
      </w:r>
      <w:r w:rsidR="00767766" w:rsidRPr="0044593B">
        <w:rPr>
          <w:rFonts w:cs="Arial"/>
        </w:rPr>
        <w:t>EXPRESS TERMS</w:t>
      </w:r>
      <w:r w:rsidR="00EC1406" w:rsidRPr="0044593B">
        <w:rPr>
          <w:rFonts w:cs="Arial"/>
        </w:rPr>
        <w:t xml:space="preserve"> AND RATIONALE</w:t>
      </w:r>
      <w:r w:rsidR="00767766" w:rsidRPr="0044593B">
        <w:rPr>
          <w:rFonts w:cs="Arial"/>
        </w:rPr>
        <w:br/>
        <w:t>FOR PROPOSED BUILDING STANDARDS</w:t>
      </w:r>
      <w:r w:rsidR="00767766" w:rsidRPr="0044593B">
        <w:rPr>
          <w:rFonts w:cs="Arial"/>
        </w:rPr>
        <w:br/>
        <w:t xml:space="preserve">OF THE </w:t>
      </w:r>
      <w:r w:rsidR="00701980" w:rsidRPr="000B403A">
        <w:rPr>
          <w:rFonts w:cs="Arial"/>
          <w:szCs w:val="24"/>
        </w:rPr>
        <w:t>DIVISION OF THE STATE ARCHITECT (DSA-SS, DSA-SS/CC)</w:t>
      </w:r>
      <w:r w:rsidR="00767766" w:rsidRPr="0044593B">
        <w:rPr>
          <w:rFonts w:cs="Arial"/>
        </w:rPr>
        <w:br/>
        <w:t xml:space="preserve">REGARDING THE </w:t>
      </w:r>
      <w:r w:rsidR="00B57E68" w:rsidRPr="000B403A">
        <w:rPr>
          <w:rFonts w:cs="Arial"/>
          <w:szCs w:val="24"/>
        </w:rPr>
        <w:t>2025 CALIFORNIA BUILDING CODE</w:t>
      </w:r>
      <w:r w:rsidR="00767766" w:rsidRPr="0044593B">
        <w:rPr>
          <w:rFonts w:cs="Arial"/>
        </w:rPr>
        <w:t>,</w:t>
      </w:r>
      <w:r w:rsidR="000C7383">
        <w:rPr>
          <w:rFonts w:cs="Arial"/>
        </w:rPr>
        <w:br/>
      </w:r>
      <w:r w:rsidR="00767766" w:rsidRPr="0044593B">
        <w:rPr>
          <w:rFonts w:cs="Arial"/>
        </w:rPr>
        <w:t xml:space="preserve">CALIFORNIA CODE OF REGULATIONS, TITLE 24, PART </w:t>
      </w:r>
      <w:r w:rsidR="000F6865">
        <w:rPr>
          <w:rFonts w:cs="Arial"/>
        </w:rPr>
        <w:t>2</w:t>
      </w:r>
      <w:r w:rsidR="000C7383">
        <w:rPr>
          <w:rFonts w:cs="Arial"/>
        </w:rPr>
        <w:br/>
      </w:r>
      <w:r w:rsidR="00767766" w:rsidRPr="0044593B">
        <w:rPr>
          <w:rFonts w:cs="Arial"/>
          <w:szCs w:val="24"/>
        </w:rPr>
        <w:t>(</w:t>
      </w:r>
      <w:r w:rsidR="00E83CF7" w:rsidRPr="000B403A">
        <w:rPr>
          <w:rFonts w:cs="Arial"/>
          <w:szCs w:val="24"/>
        </w:rPr>
        <w:t>DSA-SS 05/24</w:t>
      </w:r>
      <w:r w:rsidR="00767766" w:rsidRPr="0044593B">
        <w:rPr>
          <w:rFonts w:cs="Arial"/>
          <w:szCs w:val="24"/>
        </w:rPr>
        <w:t>)</w:t>
      </w:r>
    </w:p>
    <w:p w14:paraId="41496507" w14:textId="682BF2A6" w:rsidR="00502AB4" w:rsidRDefault="00502AB4" w:rsidP="004F62AE">
      <w:pPr>
        <w:spacing w:after="120"/>
        <w:rPr>
          <w:rFonts w:cs="Arial"/>
        </w:rPr>
      </w:pPr>
      <w:r w:rsidRPr="00AD67B3">
        <w:rPr>
          <w:rFonts w:cs="Arial"/>
        </w:rPr>
        <w:t xml:space="preserve">The </w:t>
      </w:r>
      <w:r w:rsidR="004F62AE" w:rsidRPr="00AD67B3">
        <w:rPr>
          <w:rFonts w:cs="Arial"/>
        </w:rPr>
        <w:t xml:space="preserve">state </w:t>
      </w:r>
      <w:r w:rsidRPr="00AD67B3">
        <w:rPr>
          <w:rFonts w:cs="Arial"/>
        </w:rPr>
        <w:t>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089D5394" w14:textId="63A65A7A" w:rsidR="00D0634D" w:rsidRDefault="00BC5F10" w:rsidP="004F62AE">
      <w:pPr>
        <w:spacing w:after="120"/>
        <w:rPr>
          <w:rFonts w:cs="Arial"/>
        </w:rPr>
      </w:pPr>
      <w:r>
        <w:rPr>
          <w:rFonts w:cs="Arial"/>
        </w:rPr>
        <w:t>Approve</w:t>
      </w:r>
      <w:r w:rsidRPr="00D0634D">
        <w:rPr>
          <w:rFonts w:cs="Arial"/>
        </w:rPr>
        <w:t xml:space="preserve"> as amended a proposed</w:t>
      </w:r>
      <w:r>
        <w:rPr>
          <w:rFonts w:cs="Arial"/>
        </w:rPr>
        <w:t xml:space="preserve"> </w:t>
      </w:r>
      <w:r w:rsidRPr="00D0634D">
        <w:rPr>
          <w:rFonts w:cs="Arial"/>
        </w:rPr>
        <w:t xml:space="preserve">provision, as </w:t>
      </w:r>
      <w:r>
        <w:rPr>
          <w:rFonts w:cs="Arial"/>
        </w:rPr>
        <w:t>requested</w:t>
      </w:r>
      <w:r w:rsidRPr="00D0634D">
        <w:rPr>
          <w:rFonts w:cs="Arial"/>
        </w:rPr>
        <w:t xml:space="preserve"> by the </w:t>
      </w:r>
      <w:r>
        <w:rPr>
          <w:rFonts w:cs="Arial"/>
        </w:rPr>
        <w:t>state agency</w:t>
      </w:r>
      <w:r w:rsidR="00D0634D" w:rsidRPr="00D0634D">
        <w:rPr>
          <w:rFonts w:cs="Arial"/>
        </w:rPr>
        <w:t>. No modification shall be made that materially alters a requirement, right, responsibility, condition or prescription in the text made available to the public for comment in accordance with this chapter. The proposing agency shall justify the modification pursuant to Health and Safety Code Section 18930 in an amended justification consistent with the approval action submitted to the Commission within 15 days. Failure to submit the amended justification within that time is cause for disapproval.</w:t>
      </w:r>
      <w:r w:rsidR="006C0483">
        <w:rPr>
          <w:rFonts w:cs="Arial"/>
        </w:rPr>
        <w:t xml:space="preserve"> (Section 1-417(a)4</w:t>
      </w:r>
      <w:r w:rsidR="00D104F0">
        <w:rPr>
          <w:rFonts w:cs="Arial"/>
        </w:rPr>
        <w:t xml:space="preserve"> of the California Administrative Code, Part 1 of Title 24 of the California Code of Regulations</w:t>
      </w:r>
      <w:r w:rsidR="006C0483">
        <w:rPr>
          <w:rFonts w:cs="Arial"/>
        </w:rPr>
        <w:t>)</w:t>
      </w:r>
      <w:r w:rsidR="00607FED">
        <w:rPr>
          <w:rFonts w:cs="Arial"/>
        </w:rPr>
        <w:t>.</w:t>
      </w:r>
    </w:p>
    <w:p w14:paraId="4B13C2FF" w14:textId="77777777" w:rsidR="007556D6" w:rsidRPr="00AD67B3" w:rsidRDefault="007556D6" w:rsidP="007556D6">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502C7FFC" w14:textId="77777777" w:rsidR="007556D6" w:rsidRPr="00AD67B3" w:rsidRDefault="007556D6" w:rsidP="007556D6">
      <w:pPr>
        <w:pStyle w:val="Heading2"/>
        <w:spacing w:after="0"/>
        <w:rPr>
          <w:rFonts w:cs="Arial"/>
        </w:rPr>
      </w:pPr>
      <w:r w:rsidRPr="00AD67B3">
        <w:rPr>
          <w:rFonts w:cs="Arial"/>
        </w:rPr>
        <w:t>LEGEND for EXPRESS TERMS (Based on model codes - Parts 2, 2.5, 3, 4, 5, 9, 10)</w:t>
      </w:r>
    </w:p>
    <w:p w14:paraId="5636CE19" w14:textId="77777777" w:rsidR="007556D6" w:rsidRPr="00AD67B3" w:rsidRDefault="007556D6" w:rsidP="004F62AE">
      <w:pPr>
        <w:pStyle w:val="ListParagraph"/>
        <w:numPr>
          <w:ilvl w:val="0"/>
          <w:numId w:val="5"/>
        </w:numPr>
        <w:contextualSpacing w:val="0"/>
        <w:rPr>
          <w:rFonts w:cs="Arial"/>
        </w:rPr>
      </w:pPr>
      <w:bookmarkStart w:id="0" w:name="_Hlk51751202"/>
      <w:r w:rsidRPr="00AD67B3">
        <w:rPr>
          <w:rFonts w:cs="Arial"/>
        </w:rPr>
        <w:t>Model Code language appears upright</w:t>
      </w:r>
    </w:p>
    <w:p w14:paraId="0F8D6FF9"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Existing California amendments appear in </w:t>
      </w:r>
      <w:r w:rsidRPr="00AD67B3">
        <w:rPr>
          <w:rFonts w:cs="Arial"/>
          <w:i/>
        </w:rPr>
        <w:t>italic</w:t>
      </w:r>
    </w:p>
    <w:p w14:paraId="400D6399" w14:textId="77777777" w:rsidR="007556D6" w:rsidRPr="00AA72AC" w:rsidRDefault="007556D6" w:rsidP="004F62AE">
      <w:pPr>
        <w:pStyle w:val="ListParagraph"/>
        <w:numPr>
          <w:ilvl w:val="0"/>
          <w:numId w:val="5"/>
        </w:numPr>
        <w:contextualSpacing w:val="0"/>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5CB2AAA3"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model code language appears </w:t>
      </w:r>
      <w:r w:rsidRPr="00AD67B3">
        <w:rPr>
          <w:rFonts w:cs="Arial"/>
          <w:strike/>
        </w:rPr>
        <w:t>upright and in strikeout</w:t>
      </w:r>
    </w:p>
    <w:p w14:paraId="4D49290C" w14:textId="77777777" w:rsidR="007556D6" w:rsidRPr="00AD67B3" w:rsidRDefault="007556D6" w:rsidP="004F62AE">
      <w:pPr>
        <w:pStyle w:val="ListParagraph"/>
        <w:numPr>
          <w:ilvl w:val="0"/>
          <w:numId w:val="5"/>
        </w:numPr>
        <w:contextualSpacing w:val="0"/>
        <w:rPr>
          <w:rFonts w:cs="Arial"/>
        </w:rPr>
      </w:pPr>
      <w:r w:rsidRPr="00AD67B3">
        <w:rPr>
          <w:rFonts w:cs="Arial"/>
        </w:rPr>
        <w:t xml:space="preserve">Repealed California amendments appear in </w:t>
      </w:r>
      <w:r w:rsidRPr="00AD67B3">
        <w:rPr>
          <w:rFonts w:cs="Arial"/>
          <w:i/>
          <w:strike/>
        </w:rPr>
        <w:t>italic and strikeout</w:t>
      </w:r>
    </w:p>
    <w:p w14:paraId="0AB8988A" w14:textId="2CAF7128" w:rsidR="007556D6" w:rsidRPr="000F5DA1" w:rsidRDefault="006A0F7E" w:rsidP="004F62AE">
      <w:pPr>
        <w:pStyle w:val="ListParagraph"/>
        <w:numPr>
          <w:ilvl w:val="0"/>
          <w:numId w:val="5"/>
        </w:numPr>
        <w:contextualSpacing w:val="0"/>
        <w:rPr>
          <w:rFonts w:cs="Arial"/>
        </w:rPr>
      </w:pPr>
      <w:r w:rsidRPr="00C8513E">
        <w:t>Ellips</w:t>
      </w:r>
      <w:r>
        <w:t>e</w:t>
      </w:r>
      <w:r w:rsidRPr="00C8513E">
        <w:t xml:space="preserve">s </w:t>
      </w:r>
      <w:r w:rsidR="007556D6" w:rsidRPr="00C8513E">
        <w:t>(...) indicate existing text remains unchange</w:t>
      </w:r>
      <w:r w:rsidR="007556D6" w:rsidRPr="00AD67B3">
        <w:rPr>
          <w:rFonts w:eastAsia="Times New Roman" w:cs="Arial"/>
          <w:lang w:eastAsia="ko-KR"/>
        </w:rPr>
        <w:t>d</w:t>
      </w:r>
    </w:p>
    <w:p w14:paraId="7C66EB98" w14:textId="494897AB" w:rsidR="000F5DA1" w:rsidRPr="000F5DA1" w:rsidRDefault="000F5DA1" w:rsidP="000F5DA1">
      <w:pPr>
        <w:pStyle w:val="ListParagraph"/>
        <w:numPr>
          <w:ilvl w:val="0"/>
          <w:numId w:val="5"/>
        </w:numPr>
        <w:rPr>
          <w:rFonts w:cs="Arial"/>
        </w:rPr>
      </w:pPr>
      <w:r w:rsidRPr="000F5DA1">
        <w:rPr>
          <w:rFonts w:cs="Arial"/>
        </w:rPr>
        <w:t xml:space="preserve">Instructions: Text which contains instructions only that are not amendments and will not be printed appears in </w:t>
      </w:r>
      <w:r w:rsidRPr="006D0103">
        <w:rPr>
          <w:rFonts w:cs="Arial"/>
          <w:highlight w:val="lightGray"/>
        </w:rPr>
        <w:t>text with grey highlight</w:t>
      </w:r>
      <w:r w:rsidRPr="000F5DA1">
        <w:rPr>
          <w:rFonts w:cs="Arial"/>
        </w:rPr>
        <w:t>.</w:t>
      </w:r>
    </w:p>
    <w:bookmarkEnd w:id="0"/>
    <w:p w14:paraId="63E01F83" w14:textId="77777777" w:rsidR="007556D6" w:rsidRPr="00AD67B3" w:rsidRDefault="007556D6" w:rsidP="007556D6">
      <w:pPr>
        <w:pStyle w:val="BodyText3"/>
        <w:pBdr>
          <w:bottom w:val="single" w:sz="4" w:space="1" w:color="auto"/>
        </w:pBdr>
        <w:jc w:val="left"/>
        <w:rPr>
          <w:rFonts w:cs="Arial"/>
          <w:szCs w:val="24"/>
        </w:rPr>
      </w:pPr>
    </w:p>
    <w:p w14:paraId="1F09795F" w14:textId="47091D17" w:rsidR="00711AEC" w:rsidRDefault="00711AEC" w:rsidP="00711AEC">
      <w:pPr>
        <w:pStyle w:val="Heading2"/>
        <w:spacing w:after="240"/>
      </w:pPr>
      <w:r>
        <w:t xml:space="preserve">ADDENDUM to </w:t>
      </w:r>
      <w:r w:rsidR="000F3EED">
        <w:rPr>
          <w:rFonts w:cs="Arial"/>
        </w:rPr>
        <w:t>FINAL</w:t>
      </w:r>
      <w:r w:rsidRPr="0027688C">
        <w:t xml:space="preserve"> EXPRESS TERMS</w:t>
      </w:r>
      <w:r>
        <w:t xml:space="preserve"> and</w:t>
      </w:r>
      <w:r w:rsidRPr="004F291C">
        <w:t xml:space="preserve"> RATIONALE</w:t>
      </w:r>
    </w:p>
    <w:p w14:paraId="2F854EE3" w14:textId="5D25B269" w:rsidR="000B33E0" w:rsidRPr="0044593B" w:rsidRDefault="001E12EE" w:rsidP="000C7383">
      <w:pPr>
        <w:pStyle w:val="Heading3"/>
      </w:pPr>
      <w:r w:rsidRPr="0044593B">
        <w:t>ITEM</w:t>
      </w:r>
      <w:r w:rsidR="000B33E0" w:rsidRPr="0044593B">
        <w:t xml:space="preserve"> </w:t>
      </w:r>
      <w:r w:rsidR="00BE6DF1">
        <w:t>11</w:t>
      </w:r>
      <w:r w:rsidR="00391B17" w:rsidRPr="0044593B">
        <w:rPr>
          <w:snapToGrid/>
        </w:rPr>
        <w:br/>
      </w:r>
      <w:r w:rsidR="000B33E0" w:rsidRPr="0044593B">
        <w:t xml:space="preserve">Chapter </w:t>
      </w:r>
      <w:r w:rsidR="000A7C05">
        <w:t>19A CONCRETE</w:t>
      </w:r>
    </w:p>
    <w:p w14:paraId="4BFE8541" w14:textId="53761573" w:rsidR="00A25BCB" w:rsidRDefault="00A25BCB" w:rsidP="00A25BCB">
      <w:pPr>
        <w:spacing w:after="120"/>
        <w:rPr>
          <w:rFonts w:cs="Arial"/>
          <w:highlight w:val="lightGray"/>
        </w:rPr>
      </w:pPr>
      <w:r w:rsidRPr="008D195E">
        <w:rPr>
          <w:rFonts w:cs="Arial"/>
        </w:rPr>
        <w:t xml:space="preserve">In this </w:t>
      </w:r>
      <w:r>
        <w:rPr>
          <w:rFonts w:cs="Arial"/>
        </w:rPr>
        <w:t>FET A</w:t>
      </w:r>
      <w:r w:rsidRPr="008D195E">
        <w:rPr>
          <w:rFonts w:cs="Arial"/>
        </w:rPr>
        <w:t>ddendum, DSA proposes to</w:t>
      </w:r>
      <w:r w:rsidR="0008336D">
        <w:rPr>
          <w:rFonts w:cs="Arial"/>
        </w:rPr>
        <w:t xml:space="preserve"> amend the FET language for Section 1908A </w:t>
      </w:r>
      <w:r w:rsidR="00622F0B">
        <w:rPr>
          <w:rFonts w:cs="Arial"/>
        </w:rPr>
        <w:t>(CAM sub-item DSA-SS 05</w:t>
      </w:r>
      <w:r w:rsidR="00CD0459">
        <w:rPr>
          <w:rFonts w:cs="Arial"/>
        </w:rPr>
        <w:t>/</w:t>
      </w:r>
      <w:r w:rsidR="00622F0B">
        <w:rPr>
          <w:rFonts w:cs="Arial"/>
        </w:rPr>
        <w:t>24</w:t>
      </w:r>
      <w:r w:rsidR="005C71F8">
        <w:rPr>
          <w:rFonts w:cs="Arial"/>
        </w:rPr>
        <w:t xml:space="preserve"> </w:t>
      </w:r>
      <w:r w:rsidR="00622F0B">
        <w:rPr>
          <w:rFonts w:cs="Arial"/>
        </w:rPr>
        <w:t xml:space="preserve">11-13) </w:t>
      </w:r>
      <w:r w:rsidR="0008336D">
        <w:rPr>
          <w:rFonts w:cs="Arial"/>
        </w:rPr>
        <w:t>to correctly reflect the intent of this proposal: repeal DSA-SS amendment language</w:t>
      </w:r>
      <w:r w:rsidR="008B1562">
        <w:rPr>
          <w:rFonts w:cs="Arial"/>
        </w:rPr>
        <w:t xml:space="preserve"> regarding acceptance of mockup panels to qualify bar clearance dimensions</w:t>
      </w:r>
      <w:r w:rsidR="0008336D">
        <w:rPr>
          <w:rFonts w:cs="Arial"/>
        </w:rPr>
        <w:t xml:space="preserve">, and in its place, co-adopt existing OSHPD </w:t>
      </w:r>
      <w:r w:rsidR="0008336D">
        <w:rPr>
          <w:rFonts w:cs="Arial"/>
        </w:rPr>
        <w:lastRenderedPageBreak/>
        <w:t>amendment language</w:t>
      </w:r>
      <w:r w:rsidR="008B1562">
        <w:rPr>
          <w:rFonts w:cs="Arial"/>
        </w:rPr>
        <w:t xml:space="preserve"> addressing that topic</w:t>
      </w:r>
      <w:r>
        <w:rPr>
          <w:rFonts w:cs="Arial"/>
        </w:rPr>
        <w:t xml:space="preserve">. </w:t>
      </w:r>
    </w:p>
    <w:p w14:paraId="7E4AE7C6" w14:textId="7F06062F" w:rsidR="00A25BCB" w:rsidRDefault="00A25BCB" w:rsidP="00A25BCB">
      <w:pPr>
        <w:rPr>
          <w:rFonts w:cs="Arial"/>
        </w:rPr>
      </w:pPr>
      <w:r w:rsidRPr="004C6C5E">
        <w:rPr>
          <w:rFonts w:cs="Arial"/>
          <w:highlight w:val="lightGray"/>
        </w:rPr>
        <w:t xml:space="preserve">(No </w:t>
      </w:r>
      <w:r>
        <w:rPr>
          <w:rFonts w:cs="Arial"/>
          <w:highlight w:val="lightGray"/>
        </w:rPr>
        <w:t>addendum</w:t>
      </w:r>
      <w:r w:rsidRPr="004C6C5E">
        <w:rPr>
          <w:rFonts w:cs="Arial"/>
          <w:highlight w:val="lightGray"/>
        </w:rPr>
        <w:t xml:space="preserve"> changes proposed in other sections of ITEM </w:t>
      </w:r>
      <w:r>
        <w:rPr>
          <w:rFonts w:cs="Arial"/>
          <w:highlight w:val="lightGray"/>
        </w:rPr>
        <w:t>11</w:t>
      </w:r>
      <w:r w:rsidRPr="004C6C5E">
        <w:rPr>
          <w:rFonts w:cs="Arial"/>
          <w:highlight w:val="lightGray"/>
        </w:rPr>
        <w:t>.)</w:t>
      </w:r>
    </w:p>
    <w:p w14:paraId="6458E938" w14:textId="77777777" w:rsidR="00A25BCB" w:rsidRPr="00F61993" w:rsidRDefault="00A25BCB" w:rsidP="00A25BCB"/>
    <w:p w14:paraId="70079F04" w14:textId="775E77F0" w:rsidR="00F57121" w:rsidRPr="000B403A" w:rsidRDefault="00F57121" w:rsidP="00F57121">
      <w:pPr>
        <w:rPr>
          <w:rFonts w:cs="Arial"/>
          <w:b/>
          <w:szCs w:val="24"/>
        </w:rPr>
      </w:pPr>
    </w:p>
    <w:p w14:paraId="6F6C4460" w14:textId="77777777" w:rsidR="00F57121" w:rsidRPr="000B403A" w:rsidRDefault="00F57121" w:rsidP="00F57121">
      <w:pPr>
        <w:jc w:val="center"/>
        <w:rPr>
          <w:rFonts w:cs="Arial"/>
          <w:b/>
          <w:szCs w:val="24"/>
        </w:rPr>
      </w:pPr>
      <w:r w:rsidRPr="000B403A">
        <w:rPr>
          <w:rFonts w:cs="Arial"/>
          <w:b/>
          <w:szCs w:val="24"/>
        </w:rPr>
        <w:t>SECTION 1908A</w:t>
      </w:r>
    </w:p>
    <w:p w14:paraId="278814AE" w14:textId="77777777" w:rsidR="00F57121" w:rsidRPr="000B403A" w:rsidRDefault="00F57121" w:rsidP="00F57121">
      <w:pPr>
        <w:jc w:val="center"/>
        <w:rPr>
          <w:rFonts w:cs="Arial"/>
          <w:b/>
          <w:szCs w:val="24"/>
        </w:rPr>
      </w:pPr>
      <w:r w:rsidRPr="000B403A">
        <w:rPr>
          <w:rFonts w:cs="Arial"/>
          <w:b/>
          <w:szCs w:val="24"/>
        </w:rPr>
        <w:t>SHOTCRETE</w:t>
      </w:r>
    </w:p>
    <w:p w14:paraId="2A8E3027" w14:textId="762F6FE3" w:rsidR="00F57121" w:rsidRPr="000B403A" w:rsidRDefault="00F57121" w:rsidP="00F57121">
      <w:pPr>
        <w:rPr>
          <w:rFonts w:cs="Arial"/>
          <w:iCs/>
          <w:szCs w:val="24"/>
        </w:rPr>
      </w:pPr>
      <w:r w:rsidRPr="000B403A">
        <w:rPr>
          <w:rFonts w:cs="Arial"/>
          <w:b/>
          <w:szCs w:val="24"/>
        </w:rPr>
        <w:t>1908</w:t>
      </w:r>
      <w:r w:rsidRPr="000B403A">
        <w:rPr>
          <w:rFonts w:cs="Arial"/>
          <w:b/>
          <w:i/>
          <w:szCs w:val="24"/>
        </w:rPr>
        <w:t>A</w:t>
      </w:r>
      <w:r w:rsidRPr="000B403A">
        <w:rPr>
          <w:rFonts w:cs="Arial"/>
          <w:b/>
          <w:bCs/>
          <w:iCs/>
          <w:szCs w:val="24"/>
        </w:rPr>
        <w:t>.1 General.</w:t>
      </w:r>
      <w:r w:rsidRPr="000B403A">
        <w:rPr>
          <w:rFonts w:cs="Arial"/>
          <w:iCs/>
          <w:szCs w:val="24"/>
        </w:rPr>
        <w:t xml:space="preserve"> Shotcrete shall be in accordance with the requirements of ACI 318 </w:t>
      </w:r>
      <w:r w:rsidRPr="000B403A">
        <w:rPr>
          <w:rFonts w:cs="Arial"/>
          <w:i/>
          <w:szCs w:val="24"/>
        </w:rPr>
        <w:t>and the provisions of ACI 506R</w:t>
      </w:r>
      <w:r w:rsidRPr="000B403A">
        <w:rPr>
          <w:rFonts w:cs="Arial"/>
          <w:iCs/>
          <w:szCs w:val="24"/>
        </w:rPr>
        <w:t xml:space="preserve">. </w:t>
      </w:r>
      <w:r w:rsidRPr="000B403A">
        <w:rPr>
          <w:rFonts w:cs="Arial"/>
          <w:szCs w:val="24"/>
          <w:highlight w:val="lightGray"/>
        </w:rPr>
        <w:t>(</w:t>
      </w:r>
      <w:r w:rsidRPr="000B403A">
        <w:rPr>
          <w:rFonts w:cs="Arial"/>
          <w:bCs/>
          <w:iCs/>
          <w:szCs w:val="24"/>
          <w:highlight w:val="lightGray"/>
        </w:rPr>
        <w:t>Contin</w:t>
      </w:r>
      <w:r w:rsidRPr="000B403A">
        <w:rPr>
          <w:rFonts w:cs="Arial"/>
          <w:szCs w:val="24"/>
          <w:highlight w:val="lightGray"/>
        </w:rPr>
        <w:t>ued amendment relocated from Section 1908A.2)</w:t>
      </w:r>
      <w:r w:rsidRPr="000B403A">
        <w:rPr>
          <w:rFonts w:cs="Arial"/>
          <w:iCs/>
          <w:szCs w:val="24"/>
        </w:rPr>
        <w:t xml:space="preserve"> </w:t>
      </w:r>
      <w:r w:rsidRPr="000B403A">
        <w:rPr>
          <w:rFonts w:cs="Arial"/>
          <w:i/>
          <w:szCs w:val="24"/>
        </w:rPr>
        <w:t>Preconstruction tests of one or more shotcrete mockup panels prepared in accordance with Section 1705A.3.9.2 are required. In addition to testing requirements in ACI 318, special inspection and testing shall be in accordance with Section 1705A.3.9.</w:t>
      </w:r>
      <w:r w:rsidRPr="000B403A">
        <w:rPr>
          <w:rFonts w:cs="Arial"/>
          <w:i/>
          <w:szCs w:val="24"/>
          <w:u w:val="single"/>
        </w:rPr>
        <w:t xml:space="preserve"> </w:t>
      </w:r>
      <w:r w:rsidR="003B6DFC" w:rsidRPr="00403720">
        <w:rPr>
          <w:rFonts w:cs="Arial"/>
          <w:color w:val="000000"/>
          <w:szCs w:val="24"/>
          <w:highlight w:val="lightGray"/>
        </w:rPr>
        <w:t>(</w:t>
      </w:r>
      <w:r w:rsidR="003B6DFC">
        <w:rPr>
          <w:rFonts w:cs="Arial"/>
          <w:color w:val="000000"/>
          <w:szCs w:val="24"/>
          <w:highlight w:val="lightGray"/>
        </w:rPr>
        <w:t xml:space="preserve">Proposed adoption of </w:t>
      </w:r>
      <w:r w:rsidR="003B6DFC">
        <w:rPr>
          <w:rFonts w:cs="Arial"/>
          <w:bCs/>
          <w:iCs/>
          <w:highlight w:val="lightGray"/>
        </w:rPr>
        <w:t>continued</w:t>
      </w:r>
      <w:r w:rsidR="003B6DFC" w:rsidRPr="00456C88">
        <w:rPr>
          <w:rFonts w:cs="Arial"/>
          <w:bCs/>
          <w:iCs/>
          <w:highlight w:val="lightGray"/>
        </w:rPr>
        <w:t xml:space="preserve"> </w:t>
      </w:r>
      <w:r w:rsidR="003B6DFC">
        <w:rPr>
          <w:rFonts w:cs="Arial"/>
          <w:bCs/>
          <w:iCs/>
          <w:highlight w:val="lightGray"/>
        </w:rPr>
        <w:t>OSHPD</w:t>
      </w:r>
      <w:r w:rsidR="003B6DFC" w:rsidRPr="00456C88">
        <w:rPr>
          <w:rFonts w:cs="Arial"/>
          <w:bCs/>
          <w:iCs/>
          <w:highlight w:val="lightGray"/>
        </w:rPr>
        <w:t xml:space="preserve"> </w:t>
      </w:r>
      <w:r w:rsidR="003B6DFC">
        <w:rPr>
          <w:rFonts w:cs="Arial"/>
          <w:bCs/>
          <w:iCs/>
          <w:highlight w:val="lightGray"/>
        </w:rPr>
        <w:t>amendment</w:t>
      </w:r>
      <w:r w:rsidR="003B6DFC" w:rsidRPr="00403720">
        <w:rPr>
          <w:rFonts w:cs="Arial"/>
          <w:color w:val="000000"/>
          <w:szCs w:val="24"/>
          <w:highlight w:val="lightGray"/>
        </w:rPr>
        <w:t>)</w:t>
      </w:r>
      <w:r w:rsidR="003B6DFC">
        <w:rPr>
          <w:rFonts w:cs="Arial"/>
          <w:iCs/>
          <w:color w:val="000000"/>
          <w:szCs w:val="24"/>
        </w:rPr>
        <w:t xml:space="preserve"> </w:t>
      </w:r>
      <w:r w:rsidR="003B6DFC" w:rsidRPr="00363223">
        <w:rPr>
          <w:rFonts w:cs="Arial"/>
          <w:i/>
          <w:color w:val="000000"/>
          <w:szCs w:val="24"/>
          <w:u w:val="single"/>
        </w:rPr>
        <w:t>The evaluation of the shotcrete mockup panel to qualify bar clearance dimensions in accordance with ACI 318 Section 25.2.7 or contact lap splices in accordance with ACI 318 Section 25.5.1.7 shall be in accordance with the requirements of ACI 506.4R with a core quality category of Very Good given in ACI 506.6T.</w:t>
      </w:r>
      <w:r w:rsidRPr="00363223">
        <w:rPr>
          <w:rFonts w:cs="Arial"/>
          <w:szCs w:val="24"/>
          <w:u w:val="single"/>
        </w:rPr>
        <w:t xml:space="preserve"> </w:t>
      </w:r>
      <w:r w:rsidRPr="000B403A">
        <w:rPr>
          <w:rFonts w:cs="Arial"/>
          <w:b/>
          <w:bCs/>
          <w:i/>
          <w:strike/>
          <w:szCs w:val="24"/>
        </w:rPr>
        <w:t xml:space="preserve">[DSA-SS] </w:t>
      </w:r>
      <w:r w:rsidRPr="000B403A">
        <w:rPr>
          <w:rFonts w:cs="Arial"/>
          <w:i/>
          <w:strike/>
          <w:szCs w:val="24"/>
        </w:rPr>
        <w:t>The use of a shotcrete mockup panel to qualify bar clearance dimensions in accordance with ACI 318 Section 25.2.7.1 or contact lap splices in accordance with ACI 318 Section 25.5.1.7, is subject to the approval of the building official.</w:t>
      </w:r>
    </w:p>
    <w:p w14:paraId="2BDA12F3" w14:textId="77777777" w:rsidR="00F57121" w:rsidRPr="000B403A" w:rsidRDefault="00F57121" w:rsidP="00F57121">
      <w:pPr>
        <w:rPr>
          <w:rFonts w:cs="Arial"/>
          <w:i/>
          <w:szCs w:val="24"/>
        </w:rPr>
      </w:pPr>
      <w:r w:rsidRPr="000B403A">
        <w:rPr>
          <w:rFonts w:cs="Arial"/>
          <w:i/>
          <w:strike/>
          <w:szCs w:val="24"/>
        </w:rPr>
        <w:t xml:space="preserve">Exception: The reference to ACI 506R </w:t>
      </w:r>
      <w:r w:rsidRPr="000B403A">
        <w:rPr>
          <w:rFonts w:cs="Arial"/>
          <w:i/>
          <w:szCs w:val="24"/>
          <w:u w:val="single"/>
        </w:rPr>
        <w:t>Shotcrete construction</w:t>
      </w:r>
      <w:r w:rsidRPr="000B403A">
        <w:rPr>
          <w:rFonts w:cs="Arial"/>
          <w:i/>
          <w:szCs w:val="24"/>
        </w:rPr>
        <w:t xml:space="preserve"> shall be </w:t>
      </w:r>
      <w:r w:rsidRPr="000B403A">
        <w:rPr>
          <w:rFonts w:cs="Arial"/>
          <w:i/>
          <w:strike/>
          <w:szCs w:val="24"/>
        </w:rPr>
        <w:t xml:space="preserve">to </w:t>
      </w:r>
      <w:r w:rsidRPr="000B403A">
        <w:rPr>
          <w:rFonts w:cs="Arial"/>
          <w:i/>
          <w:szCs w:val="24"/>
          <w:u w:val="single"/>
        </w:rPr>
        <w:t>in accordance with the requirements of</w:t>
      </w:r>
      <w:r w:rsidRPr="000B403A">
        <w:rPr>
          <w:rFonts w:cs="Arial"/>
          <w:i/>
          <w:szCs w:val="24"/>
        </w:rPr>
        <w:t xml:space="preserve"> ACI 506.2</w:t>
      </w:r>
      <w:r w:rsidRPr="000B403A">
        <w:rPr>
          <w:rFonts w:cs="Arial"/>
          <w:i/>
          <w:strike/>
          <w:szCs w:val="24"/>
        </w:rPr>
        <w:t>, unless otherwise approved by the enforcing agent</w:t>
      </w:r>
      <w:r w:rsidRPr="000B403A">
        <w:rPr>
          <w:rFonts w:cs="Arial"/>
          <w:i/>
          <w:szCs w:val="24"/>
        </w:rPr>
        <w:t>.</w:t>
      </w:r>
    </w:p>
    <w:p w14:paraId="6815B264" w14:textId="77777777" w:rsidR="00F57121" w:rsidRPr="000B403A" w:rsidRDefault="00F57121" w:rsidP="00F57121">
      <w:pPr>
        <w:rPr>
          <w:rFonts w:cs="Arial"/>
          <w:i/>
          <w:strike/>
          <w:szCs w:val="24"/>
        </w:rPr>
      </w:pPr>
      <w:r w:rsidRPr="000B403A">
        <w:rPr>
          <w:rFonts w:cs="Arial"/>
          <w:szCs w:val="24"/>
          <w:highlight w:val="lightGray"/>
        </w:rPr>
        <w:t>(</w:t>
      </w:r>
      <w:r w:rsidRPr="000B403A">
        <w:rPr>
          <w:rFonts w:cs="Arial"/>
          <w:bCs/>
          <w:iCs/>
          <w:szCs w:val="24"/>
          <w:highlight w:val="lightGray"/>
        </w:rPr>
        <w:t>Relocated</w:t>
      </w:r>
      <w:r w:rsidRPr="000B403A">
        <w:rPr>
          <w:rFonts w:cs="Arial"/>
          <w:szCs w:val="24"/>
          <w:highlight w:val="lightGray"/>
        </w:rPr>
        <w:t xml:space="preserve"> </w:t>
      </w:r>
      <w:r w:rsidRPr="000B403A">
        <w:rPr>
          <w:rFonts w:cs="Arial"/>
          <w:bCs/>
          <w:iCs/>
          <w:szCs w:val="24"/>
          <w:highlight w:val="lightGray"/>
        </w:rPr>
        <w:t xml:space="preserve">to </w:t>
      </w:r>
      <w:r w:rsidRPr="000B403A">
        <w:rPr>
          <w:rFonts w:cs="Arial"/>
          <w:szCs w:val="24"/>
          <w:highlight w:val="lightGray"/>
        </w:rPr>
        <w:t xml:space="preserve">Section </w:t>
      </w:r>
      <w:r w:rsidRPr="000B403A">
        <w:rPr>
          <w:rFonts w:cs="Arial"/>
          <w:bCs/>
          <w:iCs/>
          <w:szCs w:val="24"/>
          <w:highlight w:val="lightGray"/>
        </w:rPr>
        <w:t>1908A.</w:t>
      </w:r>
      <w:r w:rsidRPr="000B403A">
        <w:rPr>
          <w:rFonts w:cs="Arial"/>
          <w:szCs w:val="24"/>
          <w:highlight w:val="lightGray"/>
        </w:rPr>
        <w:t>1)</w:t>
      </w:r>
      <w:r w:rsidRPr="000B403A">
        <w:rPr>
          <w:rFonts w:cs="Arial"/>
          <w:iCs/>
          <w:szCs w:val="24"/>
        </w:rPr>
        <w:t xml:space="preserve"> </w:t>
      </w:r>
      <w:r w:rsidRPr="000B403A">
        <w:rPr>
          <w:rFonts w:cs="Arial"/>
          <w:b/>
          <w:bCs/>
          <w:i/>
          <w:strike/>
          <w:szCs w:val="24"/>
        </w:rPr>
        <w:t>1908A.2 Tests and inspections.</w:t>
      </w:r>
      <w:r w:rsidRPr="000B403A">
        <w:rPr>
          <w:rFonts w:cs="Arial"/>
          <w:i/>
          <w:strike/>
          <w:szCs w:val="24"/>
        </w:rPr>
        <w:t xml:space="preserve"> Preconstruction tests of one or more shotcrete mockup panels prepared in accordance with Section 1705A.3.9.2 are required. In addition to testing requirements in ACI 318, special inspection and testing shall be in accordance with Section 1705A.3.9.</w:t>
      </w:r>
    </w:p>
    <w:p w14:paraId="2369966C" w14:textId="77777777" w:rsidR="00F57121" w:rsidRPr="000B403A" w:rsidRDefault="00F57121" w:rsidP="00F57121">
      <w:pPr>
        <w:rPr>
          <w:rFonts w:cs="Arial"/>
          <w:i/>
          <w:strike/>
          <w:szCs w:val="24"/>
        </w:rPr>
      </w:pPr>
      <w:r w:rsidRPr="000B403A">
        <w:rPr>
          <w:rFonts w:cs="Arial"/>
          <w:szCs w:val="24"/>
          <w:highlight w:val="lightGray"/>
        </w:rPr>
        <w:t>(</w:t>
      </w:r>
      <w:r w:rsidRPr="000B403A">
        <w:rPr>
          <w:rFonts w:cs="Arial"/>
          <w:bCs/>
          <w:iCs/>
          <w:szCs w:val="24"/>
          <w:highlight w:val="lightGray"/>
        </w:rPr>
        <w:t>Relocated to Section 1909A.1.15</w:t>
      </w:r>
      <w:r w:rsidRPr="000B403A">
        <w:rPr>
          <w:rFonts w:cs="Arial"/>
          <w:szCs w:val="24"/>
          <w:highlight w:val="lightGray"/>
        </w:rPr>
        <w:t>)</w:t>
      </w:r>
      <w:r w:rsidRPr="000B403A">
        <w:rPr>
          <w:rFonts w:cs="Arial"/>
          <w:iCs/>
          <w:szCs w:val="24"/>
        </w:rPr>
        <w:t xml:space="preserve"> </w:t>
      </w:r>
      <w:r w:rsidRPr="000B403A">
        <w:rPr>
          <w:rFonts w:cs="Arial"/>
          <w:b/>
          <w:bCs/>
          <w:i/>
          <w:strike/>
          <w:szCs w:val="24"/>
        </w:rPr>
        <w:t>1908A.3 Forms and ground wires for shotcrete.</w:t>
      </w:r>
      <w:r w:rsidRPr="000B403A">
        <w:rPr>
          <w:rFonts w:cs="Arial"/>
          <w:i/>
          <w:strike/>
          <w:szCs w:val="24"/>
        </w:rPr>
        <w:t xml:space="preserve"> Forms for shotcrete shall be substantial and rigid. Forms shall be built and placed so as to permit the escape of air and rebound.</w:t>
      </w:r>
    </w:p>
    <w:p w14:paraId="24BC7CE3" w14:textId="77777777" w:rsidR="00F57121" w:rsidRPr="000B403A" w:rsidRDefault="00F57121" w:rsidP="00F57121">
      <w:pPr>
        <w:rPr>
          <w:rFonts w:cs="Arial"/>
          <w:i/>
          <w:strike/>
          <w:szCs w:val="24"/>
        </w:rPr>
      </w:pPr>
      <w:r w:rsidRPr="000B403A">
        <w:rPr>
          <w:rFonts w:cs="Arial"/>
          <w:i/>
          <w:strike/>
          <w:szCs w:val="24"/>
        </w:rPr>
        <w:t>Adequate ground wires, which are to be used as screeds, shall be placed to establish the thickness, surface planes and form of the shotcrete work. All surfaces shall be rodded to these wires.</w:t>
      </w:r>
    </w:p>
    <w:p w14:paraId="79C3DC94" w14:textId="4CBDD931" w:rsidR="001C2641" w:rsidRDefault="002367DC" w:rsidP="0097270C">
      <w:pPr>
        <w:spacing w:before="240"/>
        <w:rPr>
          <w:rFonts w:cs="Arial"/>
        </w:rPr>
      </w:pPr>
      <w:r w:rsidRPr="0044593B">
        <w:rPr>
          <w:rFonts w:cs="Arial"/>
          <w:b/>
        </w:rPr>
        <w:t>Rationale:</w:t>
      </w:r>
      <w:r w:rsidR="002D5E4A" w:rsidRPr="0044593B">
        <w:rPr>
          <w:rFonts w:cs="Arial"/>
        </w:rPr>
        <w:t xml:space="preserve"> </w:t>
      </w:r>
      <w:r w:rsidR="005034B0">
        <w:rPr>
          <w:rFonts w:cs="Arial"/>
        </w:rPr>
        <w:t>Express term</w:t>
      </w:r>
      <w:r w:rsidR="00C63480">
        <w:rPr>
          <w:rFonts w:cs="Arial"/>
        </w:rPr>
        <w:t xml:space="preserve"> language</w:t>
      </w:r>
      <w:r w:rsidR="005034B0">
        <w:rPr>
          <w:rFonts w:cs="Arial"/>
        </w:rPr>
        <w:t xml:space="preserve"> of Section 1908A.1 </w:t>
      </w:r>
      <w:r w:rsidR="00855C95">
        <w:rPr>
          <w:rFonts w:cs="Arial"/>
        </w:rPr>
        <w:t>(CAM sub-item DSA-SS</w:t>
      </w:r>
      <w:r w:rsidR="00324A14">
        <w:rPr>
          <w:rFonts w:cs="Arial"/>
        </w:rPr>
        <w:t xml:space="preserve"> 05</w:t>
      </w:r>
      <w:r w:rsidR="00CD0459">
        <w:rPr>
          <w:rFonts w:cs="Arial"/>
        </w:rPr>
        <w:t>/</w:t>
      </w:r>
      <w:r w:rsidR="00324A14">
        <w:rPr>
          <w:rFonts w:cs="Arial"/>
        </w:rPr>
        <w:t>24</w:t>
      </w:r>
      <w:r w:rsidR="005C71F8">
        <w:rPr>
          <w:rFonts w:cs="Arial"/>
        </w:rPr>
        <w:t xml:space="preserve"> </w:t>
      </w:r>
      <w:r w:rsidR="00324A14">
        <w:rPr>
          <w:rFonts w:cs="Arial"/>
        </w:rPr>
        <w:t xml:space="preserve">11-13) </w:t>
      </w:r>
      <w:r w:rsidR="00C63480">
        <w:rPr>
          <w:rFonts w:cs="Arial"/>
        </w:rPr>
        <w:t>is revised to include the continuing OSHPD amendment that DSA proposes to co</w:t>
      </w:r>
      <w:r w:rsidR="00D04C3C">
        <w:rPr>
          <w:rFonts w:cs="Arial"/>
        </w:rPr>
        <w:t>-</w:t>
      </w:r>
      <w:r w:rsidR="00C63480">
        <w:rPr>
          <w:rFonts w:cs="Arial"/>
        </w:rPr>
        <w:t xml:space="preserve">adopt. </w:t>
      </w:r>
      <w:r w:rsidR="00A85468">
        <w:rPr>
          <w:rFonts w:cs="Arial"/>
        </w:rPr>
        <w:t xml:space="preserve">It </w:t>
      </w:r>
      <w:r w:rsidR="00D04C3C">
        <w:rPr>
          <w:rFonts w:cs="Arial"/>
        </w:rPr>
        <w:t xml:space="preserve">is and </w:t>
      </w:r>
      <w:r w:rsidR="00A85468">
        <w:rPr>
          <w:rFonts w:cs="Arial"/>
        </w:rPr>
        <w:t xml:space="preserve">has been the intent of DSA to </w:t>
      </w:r>
      <w:r w:rsidR="00D04C3C">
        <w:rPr>
          <w:rFonts w:cs="Arial"/>
        </w:rPr>
        <w:t>repeal our amendment in conjunction with adopting the OSHPD</w:t>
      </w:r>
      <w:r w:rsidR="00942078">
        <w:rPr>
          <w:rFonts w:cs="Arial"/>
        </w:rPr>
        <w:t xml:space="preserve"> amendment in this provision, which is clearly explained in the Initial Statement of Reasons document. Unfor</w:t>
      </w:r>
      <w:r w:rsidR="004C07DE">
        <w:rPr>
          <w:rFonts w:cs="Arial"/>
        </w:rPr>
        <w:t xml:space="preserve">tunately, the express terms document was </w:t>
      </w:r>
      <w:r w:rsidR="008D325F">
        <w:rPr>
          <w:rFonts w:cs="Arial"/>
        </w:rPr>
        <w:t xml:space="preserve">inadvertently modified during the development process to remove the OSHPD amendment text, while </w:t>
      </w:r>
      <w:r w:rsidR="00186B3F">
        <w:rPr>
          <w:rFonts w:cs="Arial"/>
        </w:rPr>
        <w:t xml:space="preserve">retaining the strike-through (i.e., deletion of the prior DSA amendment). </w:t>
      </w:r>
      <w:r w:rsidR="00634BD1">
        <w:rPr>
          <w:rFonts w:cs="Arial"/>
        </w:rPr>
        <w:t>If not corrected, this error will</w:t>
      </w:r>
      <w:r w:rsidR="00051DF2">
        <w:rPr>
          <w:rFonts w:cs="Arial"/>
        </w:rPr>
        <w:t xml:space="preserve"> result in the deletion of the prior amendment without </w:t>
      </w:r>
      <w:r w:rsidR="001C2641">
        <w:rPr>
          <w:rFonts w:cs="Arial"/>
        </w:rPr>
        <w:t>replacement.</w:t>
      </w:r>
    </w:p>
    <w:p w14:paraId="00B06F57" w14:textId="78C41176" w:rsidR="002367DC" w:rsidRPr="0044593B" w:rsidRDefault="001C2641" w:rsidP="0097270C">
      <w:pPr>
        <w:spacing w:before="240"/>
        <w:rPr>
          <w:rFonts w:cs="Arial"/>
        </w:rPr>
      </w:pPr>
      <w:r>
        <w:rPr>
          <w:rFonts w:cs="Arial"/>
        </w:rPr>
        <w:t>Additionally, this provision is repeated in Item</w:t>
      </w:r>
      <w:r w:rsidR="00D04C3C">
        <w:rPr>
          <w:rFonts w:cs="Arial"/>
        </w:rPr>
        <w:t xml:space="preserve"> </w:t>
      </w:r>
      <w:r w:rsidR="00593931">
        <w:rPr>
          <w:rFonts w:cs="Arial"/>
        </w:rPr>
        <w:t>10</w:t>
      </w:r>
      <w:r w:rsidR="008E51B9">
        <w:rPr>
          <w:rFonts w:cs="Arial"/>
        </w:rPr>
        <w:t xml:space="preserve">, CBC Section </w:t>
      </w:r>
      <w:r w:rsidR="00A47695">
        <w:rPr>
          <w:rFonts w:cs="Arial"/>
        </w:rPr>
        <w:t xml:space="preserve">1909.4 pertaining to the alternative community college provisions also enforced by DSA. </w:t>
      </w:r>
      <w:r w:rsidR="00476CFA">
        <w:rPr>
          <w:rFonts w:cs="Arial"/>
        </w:rPr>
        <w:t xml:space="preserve">In this case, the express term language correctly reflects the </w:t>
      </w:r>
      <w:r w:rsidR="00EB41BD">
        <w:rPr>
          <w:rFonts w:cs="Arial"/>
        </w:rPr>
        <w:t xml:space="preserve">intent of DSA that the current </w:t>
      </w:r>
      <w:r w:rsidR="008B1562">
        <w:rPr>
          <w:rFonts w:cs="Arial"/>
        </w:rPr>
        <w:t xml:space="preserve">DSA-SS </w:t>
      </w:r>
      <w:r w:rsidR="00EB41BD">
        <w:rPr>
          <w:rFonts w:cs="Arial"/>
        </w:rPr>
        <w:t xml:space="preserve">amendment be replaced with </w:t>
      </w:r>
      <w:r w:rsidR="00431B4B">
        <w:rPr>
          <w:rFonts w:cs="Arial"/>
        </w:rPr>
        <w:t xml:space="preserve">the OSHPD version. Item 10 </w:t>
      </w:r>
      <w:r w:rsidR="00D91DC2">
        <w:rPr>
          <w:rFonts w:cs="Arial"/>
        </w:rPr>
        <w:t>including t</w:t>
      </w:r>
      <w:r w:rsidR="00431B4B">
        <w:rPr>
          <w:rFonts w:cs="Arial"/>
        </w:rPr>
        <w:t xml:space="preserve">his language was reviewed and approved by the Structural Design and Lateral Forces Code Advisory </w:t>
      </w:r>
      <w:r w:rsidR="00BE5AB4">
        <w:rPr>
          <w:rFonts w:cs="Arial"/>
        </w:rPr>
        <w:t>Committee and</w:t>
      </w:r>
      <w:r w:rsidR="00540771">
        <w:rPr>
          <w:rFonts w:cs="Arial"/>
        </w:rPr>
        <w:t xml:space="preserve"> received no </w:t>
      </w:r>
      <w:r w:rsidR="00CC6A12">
        <w:rPr>
          <w:rFonts w:cs="Arial"/>
        </w:rPr>
        <w:t>comments</w:t>
      </w:r>
      <w:r w:rsidR="003B69E8">
        <w:rPr>
          <w:rFonts w:cs="Arial"/>
        </w:rPr>
        <w:t xml:space="preserve"> during the 45-day </w:t>
      </w:r>
      <w:r w:rsidR="001331EC">
        <w:rPr>
          <w:rFonts w:cs="Arial"/>
        </w:rPr>
        <w:t>public comment period</w:t>
      </w:r>
      <w:r w:rsidR="00431B4B">
        <w:rPr>
          <w:rFonts w:cs="Arial"/>
        </w:rPr>
        <w:t>.</w:t>
      </w:r>
      <w:r w:rsidR="00D91DC2">
        <w:rPr>
          <w:rFonts w:cs="Arial"/>
        </w:rPr>
        <w:t xml:space="preserve"> If not </w:t>
      </w:r>
      <w:r w:rsidR="00D91DC2">
        <w:rPr>
          <w:rFonts w:cs="Arial"/>
        </w:rPr>
        <w:lastRenderedPageBreak/>
        <w:t xml:space="preserve">corrected </w:t>
      </w:r>
      <w:r w:rsidR="00A6295D">
        <w:rPr>
          <w:rFonts w:cs="Arial"/>
        </w:rPr>
        <w:t xml:space="preserve">through this </w:t>
      </w:r>
      <w:r w:rsidR="008B1562">
        <w:rPr>
          <w:rFonts w:cs="Arial"/>
        </w:rPr>
        <w:t xml:space="preserve">FET </w:t>
      </w:r>
      <w:r w:rsidR="00A6295D">
        <w:rPr>
          <w:rFonts w:cs="Arial"/>
        </w:rPr>
        <w:t xml:space="preserve">addendum, </w:t>
      </w:r>
      <w:r w:rsidR="00141525">
        <w:rPr>
          <w:rFonts w:cs="Arial"/>
        </w:rPr>
        <w:t xml:space="preserve">the error will result in </w:t>
      </w:r>
      <w:r w:rsidR="00244F9D">
        <w:rPr>
          <w:rFonts w:cs="Arial"/>
        </w:rPr>
        <w:t>an unintended inconsistency between th</w:t>
      </w:r>
      <w:r w:rsidR="003B48CB">
        <w:rPr>
          <w:rFonts w:cs="Arial"/>
        </w:rPr>
        <w:t>ese two provisions</w:t>
      </w:r>
      <w:r w:rsidR="00141525">
        <w:rPr>
          <w:rFonts w:cs="Arial"/>
        </w:rPr>
        <w:t>.</w:t>
      </w:r>
    </w:p>
    <w:p w14:paraId="63A3FF48" w14:textId="33B9EF4A" w:rsidR="00767766" w:rsidRPr="0044593B" w:rsidRDefault="00767766" w:rsidP="00990375">
      <w:pPr>
        <w:pStyle w:val="Heading4"/>
      </w:pPr>
      <w:r w:rsidRPr="0044593B">
        <w:t>Notation:</w:t>
      </w:r>
    </w:p>
    <w:p w14:paraId="25855F16" w14:textId="5165FB90" w:rsidR="00767766" w:rsidRPr="0044593B" w:rsidRDefault="00767766" w:rsidP="00767766">
      <w:pPr>
        <w:spacing w:before="120"/>
        <w:rPr>
          <w:rFonts w:cs="Arial"/>
        </w:rPr>
      </w:pPr>
      <w:r w:rsidRPr="0044593B">
        <w:rPr>
          <w:rFonts w:cs="Arial"/>
        </w:rPr>
        <w:t xml:space="preserve">Authority: </w:t>
      </w:r>
      <w:r w:rsidR="00AA3300" w:rsidRPr="000E666A">
        <w:rPr>
          <w:rFonts w:cs="Arial"/>
          <w:noProof/>
          <w:color w:val="000000" w:themeColor="text1"/>
          <w:szCs w:val="24"/>
        </w:rPr>
        <w:t>Education Code Section 81053</w:t>
      </w:r>
    </w:p>
    <w:p w14:paraId="672B44B4" w14:textId="60E6C261" w:rsidR="00F22ED6" w:rsidRDefault="00767766" w:rsidP="00B20605">
      <w:pPr>
        <w:spacing w:before="120" w:after="240"/>
        <w:rPr>
          <w:rFonts w:cs="Arial"/>
        </w:rPr>
      </w:pPr>
      <w:r w:rsidRPr="0044593B">
        <w:rPr>
          <w:rFonts w:cs="Arial"/>
        </w:rPr>
        <w:t xml:space="preserve">Reference(s): </w:t>
      </w:r>
      <w:r w:rsidR="000B20BF" w:rsidRPr="000E666A">
        <w:rPr>
          <w:rFonts w:cs="Arial"/>
          <w:noProof/>
          <w:color w:val="000000" w:themeColor="text1"/>
          <w:szCs w:val="24"/>
        </w:rPr>
        <w:t>Education Code Sections 81052, 81053, and 81130 through 81149</w:t>
      </w:r>
    </w:p>
    <w:p w14:paraId="3917D091" w14:textId="7060713D" w:rsidR="00F22ED6" w:rsidRDefault="00C678F2" w:rsidP="00B20605">
      <w:pPr>
        <w:pStyle w:val="Default"/>
        <w:spacing w:before="120" w:after="240"/>
      </w:pPr>
      <w:r>
        <w:t xml:space="preserve">The </w:t>
      </w:r>
      <w:r w:rsidR="00770BE1">
        <w:t>Division of the State Architect</w:t>
      </w:r>
      <w:r w:rsidR="00F22ED6" w:rsidRPr="00F94C2F">
        <w:t xml:space="preserve"> requests the </w:t>
      </w:r>
      <w:r w:rsidR="00B20605">
        <w:t>Commission</w:t>
      </w:r>
      <w:r w:rsidR="00F22ED6">
        <w:t xml:space="preserve"> </w:t>
      </w:r>
      <w:r w:rsidR="00F22ED6" w:rsidRPr="00F94C2F">
        <w:t xml:space="preserve">to </w:t>
      </w:r>
      <w:r w:rsidR="00B20605">
        <w:t>a</w:t>
      </w:r>
      <w:r w:rsidR="00B20605" w:rsidRPr="00F94C2F">
        <w:t>pprove</w:t>
      </w:r>
      <w:r w:rsidR="009800DF">
        <w:t xml:space="preserve"> this item (</w:t>
      </w:r>
      <w:r w:rsidR="00B866F1">
        <w:t>CAM sub-item DSA-SS 05/24 11-13</w:t>
      </w:r>
      <w:r w:rsidR="009800DF">
        <w:t>)</w:t>
      </w:r>
      <w:r w:rsidR="00B866F1">
        <w:t xml:space="preserve"> </w:t>
      </w:r>
      <w:r w:rsidR="00F22ED6" w:rsidRPr="00F94C2F">
        <w:t xml:space="preserve">as </w:t>
      </w:r>
      <w:r w:rsidR="00B20605">
        <w:t>a</w:t>
      </w:r>
      <w:r w:rsidR="00F22ED6" w:rsidRPr="00F94C2F">
        <w:t>mended, in order to satisfy</w:t>
      </w:r>
      <w:r w:rsidR="00F22ED6">
        <w:t xml:space="preserve"> </w:t>
      </w:r>
      <w:r w:rsidR="00F22ED6" w:rsidRPr="00F94C2F">
        <w:t xml:space="preserve">Health and Safety Code </w:t>
      </w:r>
      <w:r w:rsidR="00F22ED6">
        <w:t xml:space="preserve">Section(s) </w:t>
      </w:r>
      <w:r w:rsidR="00F22ED6" w:rsidRPr="00F94C2F">
        <w:rPr>
          <w:b/>
          <w:bCs/>
        </w:rPr>
        <w:t>18930(a)(</w:t>
      </w:r>
      <w:r w:rsidR="00E52308">
        <w:rPr>
          <w:b/>
          <w:bCs/>
        </w:rPr>
        <w:t>6</w:t>
      </w:r>
      <w:r w:rsidR="0008336D" w:rsidRPr="008D195E">
        <w:rPr>
          <w:b/>
          <w:bCs/>
        </w:rPr>
        <w:t>)</w:t>
      </w:r>
      <w:r w:rsidR="0008336D" w:rsidRPr="008D195E">
        <w:t xml:space="preserve">, </w:t>
      </w:r>
      <w:r w:rsidR="00E52308" w:rsidRPr="00E52308">
        <w:t>The proposed building standards are not unnecessarily ambiguous or vague, in whole or in part</w:t>
      </w:r>
      <w:r w:rsidR="0008336D" w:rsidRPr="008D195E">
        <w:t>.</w:t>
      </w:r>
    </w:p>
    <w:p w14:paraId="39AAF299" w14:textId="77777777" w:rsidR="00B20605" w:rsidRPr="0044593B" w:rsidRDefault="00B20605" w:rsidP="0097270C">
      <w:pPr>
        <w:pStyle w:val="Default"/>
        <w:spacing w:before="120"/>
      </w:pPr>
    </w:p>
    <w:sectPr w:rsidR="00B20605" w:rsidRPr="0044593B" w:rsidSect="007C04EF">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EFFCC" w14:textId="77777777" w:rsidR="000B280A" w:rsidRDefault="000B280A">
      <w:r>
        <w:separator/>
      </w:r>
    </w:p>
  </w:endnote>
  <w:endnote w:type="continuationSeparator" w:id="0">
    <w:p w14:paraId="5844BB97" w14:textId="77777777" w:rsidR="000B280A" w:rsidRDefault="000B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BFA4" w14:textId="77777777" w:rsidR="001A4A03" w:rsidRDefault="001A4A03" w:rsidP="007C04EF">
    <w:pPr>
      <w:pStyle w:val="Footer"/>
      <w:pBdr>
        <w:top w:val="single" w:sz="4" w:space="1" w:color="auto"/>
      </w:pBdr>
      <w:tabs>
        <w:tab w:val="clear" w:pos="4320"/>
        <w:tab w:val="clear" w:pos="8640"/>
        <w:tab w:val="center" w:pos="4896"/>
        <w:tab w:val="right" w:pos="6606"/>
      </w:tabs>
    </w:pPr>
  </w:p>
  <w:p w14:paraId="62F1D2E4" w14:textId="401DC3C1" w:rsidR="001A4A03" w:rsidRDefault="001A4A03" w:rsidP="007C04EF">
    <w:pPr>
      <w:pStyle w:val="Footer"/>
      <w:tabs>
        <w:tab w:val="clear" w:pos="4320"/>
        <w:tab w:val="clear" w:pos="8640"/>
        <w:tab w:val="right" w:pos="9180"/>
      </w:tabs>
    </w:pPr>
    <w:r>
      <w:t>BSC TP-10</w:t>
    </w:r>
    <w:r w:rsidR="00072D5F">
      <w:t>2</w:t>
    </w:r>
    <w:r>
      <w:t xml:space="preserve"> (Rev. </w:t>
    </w:r>
    <w:r w:rsidR="006F30A0">
      <w:t>1</w:t>
    </w:r>
    <w:r w:rsidR="000C7383">
      <w:t>0</w:t>
    </w:r>
    <w:r>
      <w:t>/</w:t>
    </w:r>
    <w:r w:rsidR="001D6710">
      <w:t>2</w:t>
    </w:r>
    <w:r w:rsidR="00072D5F">
      <w:t>3</w:t>
    </w:r>
    <w:r w:rsidRPr="004C48A0">
      <w:t>)</w:t>
    </w:r>
    <w:r w:rsidR="00EC0A76">
      <w:t xml:space="preserve"> Add</w:t>
    </w:r>
    <w:r w:rsidR="00072D5F">
      <w:t xml:space="preserve">endum to </w:t>
    </w:r>
    <w:r>
      <w:t>Express Terms</w:t>
    </w:r>
    <w:r w:rsidR="00072D5F">
      <w:t xml:space="preserve"> and Rationale</w:t>
    </w:r>
    <w:r w:rsidR="00A0189B">
      <w:tab/>
    </w:r>
    <w:r w:rsidR="00991658">
      <w:t>February 26</w:t>
    </w:r>
    <w:r w:rsidR="000A5F61">
      <w:t>, 2025</w:t>
    </w:r>
  </w:p>
  <w:p w14:paraId="723451C6" w14:textId="6BE95133" w:rsidR="001A4A03" w:rsidRDefault="00234CBD" w:rsidP="007C04EF">
    <w:pPr>
      <w:pStyle w:val="Footer"/>
      <w:tabs>
        <w:tab w:val="clear" w:pos="4320"/>
        <w:tab w:val="clear" w:pos="8640"/>
        <w:tab w:val="center" w:pos="5040"/>
        <w:tab w:val="right" w:pos="9180"/>
      </w:tabs>
      <w:rPr>
        <w:szCs w:val="16"/>
      </w:rPr>
    </w:pPr>
    <w:r>
      <w:rPr>
        <w:szCs w:val="16"/>
      </w:rPr>
      <w:t xml:space="preserve">DSA-SS 05/24 – Part 2 – </w:t>
    </w:r>
    <w:r w:rsidR="00CB3677">
      <w:rPr>
        <w:szCs w:val="16"/>
      </w:rPr>
      <w:t xml:space="preserve">2024 </w:t>
    </w:r>
    <w:r>
      <w:rPr>
        <w:szCs w:val="16"/>
      </w:rPr>
      <w:t>Triennial Cycle</w:t>
    </w:r>
    <w:r w:rsidR="001A4A03" w:rsidRPr="004C48A0">
      <w:rPr>
        <w:szCs w:val="16"/>
      </w:rPr>
      <w:tab/>
    </w:r>
    <w:r w:rsidR="00A0189B">
      <w:rPr>
        <w:szCs w:val="16"/>
      </w:rPr>
      <w:tab/>
    </w:r>
    <w:r w:rsidR="00B20605">
      <w:rPr>
        <w:szCs w:val="16"/>
      </w:rPr>
      <w:t xml:space="preserve">Addendum to </w:t>
    </w:r>
    <w:r w:rsidR="00CB3677">
      <w:rPr>
        <w:szCs w:val="16"/>
      </w:rPr>
      <w:t>F</w:t>
    </w:r>
    <w:r w:rsidR="00B20605">
      <w:rPr>
        <w:szCs w:val="16"/>
      </w:rPr>
      <w:t>ET</w:t>
    </w:r>
    <w:r w:rsidR="00E52308">
      <w:rPr>
        <w:szCs w:val="16"/>
      </w:rPr>
      <w:t xml:space="preserve"> – SOS Filing</w:t>
    </w:r>
  </w:p>
  <w:p w14:paraId="5C321276" w14:textId="1A36CD83" w:rsidR="001A4A03" w:rsidRDefault="00234CBD" w:rsidP="00A0189B">
    <w:pPr>
      <w:pStyle w:val="Footer"/>
      <w:tabs>
        <w:tab w:val="clear" w:pos="4320"/>
        <w:tab w:val="clear" w:pos="8640"/>
        <w:tab w:val="center" w:pos="5040"/>
        <w:tab w:val="right" w:pos="9180"/>
      </w:tabs>
    </w:pPr>
    <w:r>
      <w:rPr>
        <w:szCs w:val="16"/>
      </w:rPr>
      <w:t>The Division of the State Architect</w:t>
    </w:r>
    <w:r w:rsidR="000F6D3A">
      <w:tab/>
    </w:r>
    <w:r w:rsidR="000F6D3A">
      <w:rPr>
        <w:rStyle w:val="PageNumber"/>
        <w:rFonts w:cs="Arial"/>
      </w:rPr>
      <w:t xml:space="preserve">Page </w:t>
    </w:r>
    <w:r w:rsidR="000F6D3A" w:rsidRPr="00B1767F">
      <w:rPr>
        <w:rStyle w:val="PageNumber"/>
        <w:rFonts w:cs="Arial"/>
      </w:rPr>
      <w:fldChar w:fldCharType="begin"/>
    </w:r>
    <w:r w:rsidR="000F6D3A" w:rsidRPr="00B1767F">
      <w:rPr>
        <w:rStyle w:val="PageNumber"/>
        <w:rFonts w:cs="Arial"/>
      </w:rPr>
      <w:instrText xml:space="preserve"> PAGE </w:instrText>
    </w:r>
    <w:r w:rsidR="000F6D3A" w:rsidRPr="00B1767F">
      <w:rPr>
        <w:rStyle w:val="PageNumber"/>
        <w:rFonts w:cs="Arial"/>
      </w:rPr>
      <w:fldChar w:fldCharType="separate"/>
    </w:r>
    <w:r w:rsidR="000F6D3A">
      <w:rPr>
        <w:rStyle w:val="PageNumber"/>
        <w:rFonts w:cs="Arial"/>
      </w:rPr>
      <w:t>1</w:t>
    </w:r>
    <w:r w:rsidR="000F6D3A" w:rsidRPr="00B1767F">
      <w:rPr>
        <w:rStyle w:val="PageNumber"/>
        <w:rFonts w:cs="Arial"/>
      </w:rPr>
      <w:fldChar w:fldCharType="end"/>
    </w:r>
    <w:r w:rsidR="000F6D3A" w:rsidRPr="00B1767F">
      <w:rPr>
        <w:rStyle w:val="PageNumber"/>
        <w:rFonts w:cs="Arial"/>
      </w:rPr>
      <w:t xml:space="preserve"> of </w:t>
    </w:r>
    <w:r w:rsidR="000F6D3A" w:rsidRPr="00B1767F">
      <w:rPr>
        <w:rStyle w:val="PageNumber"/>
        <w:rFonts w:cs="Arial"/>
      </w:rPr>
      <w:fldChar w:fldCharType="begin"/>
    </w:r>
    <w:r w:rsidR="000F6D3A" w:rsidRPr="00B1767F">
      <w:rPr>
        <w:rStyle w:val="PageNumber"/>
        <w:rFonts w:cs="Arial"/>
      </w:rPr>
      <w:instrText xml:space="preserve"> NUMPAGES </w:instrText>
    </w:r>
    <w:r w:rsidR="000F6D3A" w:rsidRPr="00B1767F">
      <w:rPr>
        <w:rStyle w:val="PageNumber"/>
        <w:rFonts w:cs="Arial"/>
      </w:rPr>
      <w:fldChar w:fldCharType="separate"/>
    </w:r>
    <w:r w:rsidR="000F6D3A">
      <w:rPr>
        <w:rStyle w:val="PageNumber"/>
        <w:rFonts w:cs="Arial"/>
      </w:rPr>
      <w:t>2</w:t>
    </w:r>
    <w:r w:rsidR="000F6D3A" w:rsidRPr="00B1767F">
      <w:rPr>
        <w:rStyle w:val="PageNumber"/>
        <w:rFonts w:cs="Arial"/>
      </w:rPr>
      <w:fldChar w:fldCharType="end"/>
    </w:r>
  </w:p>
  <w:p w14:paraId="07FB2AB0" w14:textId="77777777" w:rsidR="007C04EF" w:rsidRDefault="007C04EF" w:rsidP="007C04EF">
    <w:pPr>
      <w:pStyle w:val="Footer"/>
      <w:tabs>
        <w:tab w:val="clear" w:pos="4320"/>
        <w:tab w:val="clear" w:pos="8640"/>
        <w:tab w:val="center" w:pos="4896"/>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4A6B8F" w14:textId="77777777" w:rsidR="000B280A" w:rsidRDefault="000B280A">
      <w:r>
        <w:separator/>
      </w:r>
    </w:p>
  </w:footnote>
  <w:footnote w:type="continuationSeparator" w:id="0">
    <w:p w14:paraId="4F98996A" w14:textId="77777777" w:rsidR="000B280A" w:rsidRDefault="000B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1C774" w14:textId="77777777" w:rsidR="00ED27E1" w:rsidRDefault="00ED27E1" w:rsidP="00ED27E1">
    <w:pPr>
      <w:pStyle w:val="Header"/>
      <w:tabs>
        <w:tab w:val="clear" w:pos="8640"/>
        <w:tab w:val="right" w:pos="9360"/>
      </w:tabs>
      <w:jc w:val="both"/>
      <w:rPr>
        <w:b w:val="0"/>
        <w:szCs w:val="16"/>
      </w:rPr>
    </w:pPr>
    <w:r>
      <w:rPr>
        <w:szCs w:val="16"/>
      </w:rPr>
      <w:t>STATE OF CALIFORNIA</w:t>
    </w:r>
  </w:p>
  <w:p w14:paraId="21BD9179" w14:textId="77777777" w:rsidR="00ED27E1" w:rsidRDefault="00ED27E1" w:rsidP="00ED27E1">
    <w:pPr>
      <w:pStyle w:val="Header"/>
      <w:tabs>
        <w:tab w:val="clear" w:pos="8640"/>
        <w:tab w:val="right" w:pos="9360"/>
      </w:tabs>
      <w:jc w:val="both"/>
      <w:rPr>
        <w:b w:val="0"/>
        <w:szCs w:val="16"/>
      </w:rPr>
    </w:pPr>
    <w:r>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C7837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AA24E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4A02F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22E55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59A43D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FC25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78D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4804D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4DB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CC22F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4C354A"/>
    <w:multiLevelType w:val="hybridMultilevel"/>
    <w:tmpl w:val="8F703E74"/>
    <w:lvl w:ilvl="0" w:tplc="350A22CE">
      <w:start w:val="1"/>
      <w:numFmt w:val="decimal"/>
      <w:lvlText w:val="%1."/>
      <w:lvlJc w:val="left"/>
      <w:pPr>
        <w:ind w:left="750" w:hanging="390"/>
      </w:pPr>
      <w:rPr>
        <w:rFonts w:hint="default"/>
        <w:i w:val="0"/>
        <w:iCs w:val="0"/>
        <w:strike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47A0F50"/>
    <w:multiLevelType w:val="hybridMultilevel"/>
    <w:tmpl w:val="01A6B1C2"/>
    <w:lvl w:ilvl="0" w:tplc="CD3E7B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96011DB"/>
    <w:multiLevelType w:val="multilevel"/>
    <w:tmpl w:val="E7F8B002"/>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3" w15:restartNumberingAfterBreak="0">
    <w:nsid w:val="296075DB"/>
    <w:multiLevelType w:val="hybridMultilevel"/>
    <w:tmpl w:val="0980EC48"/>
    <w:lvl w:ilvl="0" w:tplc="58CAAD12">
      <w:start w:val="1"/>
      <w:numFmt w:val="decimal"/>
      <w:lvlText w:val="%1."/>
      <w:lvlJc w:val="left"/>
      <w:pPr>
        <w:ind w:left="750" w:hanging="390"/>
      </w:pPr>
      <w:rPr>
        <w:rFonts w:hint="default"/>
        <w:i w:val="0"/>
        <w:iCs w:val="0"/>
        <w:spacing w:val="-1"/>
        <w:w w:val="102"/>
        <w:u w:val="none"/>
      </w:rPr>
    </w:lvl>
    <w:lvl w:ilvl="1" w:tplc="13C27E2A">
      <w:start w:val="1"/>
      <w:numFmt w:val="decimal"/>
      <w:lvlText w:val="%2."/>
      <w:lvlJc w:val="left"/>
      <w:pPr>
        <w:ind w:left="1478" w:hanging="360"/>
      </w:pPr>
      <w:rPr>
        <w:rFonts w:ascii="Arial" w:eastAsia="Calibri" w:hAnsi="Arial" w:cs="Arial" w:hint="default"/>
        <w:spacing w:val="0"/>
        <w:w w:val="100"/>
        <w:sz w:val="24"/>
        <w:szCs w:val="24"/>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F0C2509"/>
    <w:multiLevelType w:val="hybridMultilevel"/>
    <w:tmpl w:val="E8B2778A"/>
    <w:lvl w:ilvl="0" w:tplc="04090001">
      <w:start w:val="1"/>
      <w:numFmt w:val="bullet"/>
      <w:lvlText w:val=""/>
      <w:lvlJc w:val="left"/>
      <w:pPr>
        <w:tabs>
          <w:tab w:val="num" w:pos="360"/>
        </w:tabs>
        <w:ind w:left="360" w:hanging="360"/>
      </w:pPr>
      <w:rPr>
        <w:rFonts w:ascii="Symbol" w:hAnsi="Symbol"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6807DEE"/>
    <w:multiLevelType w:val="hybridMultilevel"/>
    <w:tmpl w:val="864C84CC"/>
    <w:lvl w:ilvl="0" w:tplc="1A163C7C">
      <w:start w:val="1"/>
      <w:numFmt w:val="decimal"/>
      <w:lvlText w:val="%1."/>
      <w:lvlJc w:val="left"/>
      <w:pPr>
        <w:ind w:left="750" w:hanging="390"/>
      </w:pPr>
      <w:rPr>
        <w:rFonts w:hint="default"/>
        <w:b w:val="0"/>
        <w:bCs/>
        <w:i/>
        <w:iCs/>
        <w:spacing w:val="-1"/>
        <w:w w:val="102"/>
        <w:u w:val="single"/>
      </w:rPr>
    </w:lvl>
    <w:lvl w:ilvl="1" w:tplc="6ED459A4">
      <w:start w:val="1"/>
      <w:numFmt w:val="lowerLetter"/>
      <w:lvlText w:val="%2."/>
      <w:lvlJc w:val="left"/>
      <w:pPr>
        <w:ind w:left="1440" w:hanging="360"/>
      </w:pPr>
      <w:rPr>
        <w:u w:val="non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193E35"/>
    <w:multiLevelType w:val="hybridMultilevel"/>
    <w:tmpl w:val="5D341878"/>
    <w:lvl w:ilvl="0" w:tplc="A5B0DBC6">
      <w:start w:val="8"/>
      <w:numFmt w:val="decimal"/>
      <w:lvlText w:val="%1."/>
      <w:lvlJc w:val="left"/>
      <w:pPr>
        <w:ind w:left="750" w:hanging="390"/>
      </w:pPr>
      <w:rPr>
        <w:rFonts w:hint="default"/>
        <w:i w:val="0"/>
        <w:iCs w:val="0"/>
        <w:spacing w:val="-1"/>
        <w:w w:val="10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F06C75"/>
    <w:multiLevelType w:val="hybridMultilevel"/>
    <w:tmpl w:val="10B2D136"/>
    <w:lvl w:ilvl="0" w:tplc="EE56DB8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4A34BA"/>
    <w:multiLevelType w:val="hybridMultilevel"/>
    <w:tmpl w:val="01C096A6"/>
    <w:lvl w:ilvl="0" w:tplc="E31C3260">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BD90AF5"/>
    <w:multiLevelType w:val="hybridMultilevel"/>
    <w:tmpl w:val="DA78B216"/>
    <w:lvl w:ilvl="0" w:tplc="9A8C6F04">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D516187"/>
    <w:multiLevelType w:val="multilevel"/>
    <w:tmpl w:val="6892089C"/>
    <w:lvl w:ilvl="0">
      <w:start w:val="1"/>
      <w:numFmt w:val="decimal"/>
      <w:lvlText w:val="%1."/>
      <w:lvlJc w:val="left"/>
      <w:pPr>
        <w:ind w:left="360" w:hanging="360"/>
      </w:pPr>
      <w:rPr>
        <w:rFonts w:hint="default"/>
        <w:i w:val="0"/>
        <w:iCs w:val="0"/>
        <w:spacing w:val="-1"/>
        <w:w w:val="102"/>
        <w:u w:val="single"/>
      </w:rPr>
    </w:lvl>
    <w:lvl w:ilvl="1">
      <w:start w:val="1"/>
      <w:numFmt w:val="decimal"/>
      <w:lvlText w:val="%1.%2."/>
      <w:lvlJc w:val="left"/>
      <w:pPr>
        <w:ind w:left="792" w:hanging="432"/>
      </w:pPr>
      <w:rPr>
        <w:rFonts w:hint="default"/>
        <w:spacing w:val="-1"/>
        <w:w w:val="98"/>
        <w:sz w:val="24"/>
        <w:szCs w:val="24"/>
        <w:u w:val="singl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805765D"/>
    <w:multiLevelType w:val="hybridMultilevel"/>
    <w:tmpl w:val="2CA634B0"/>
    <w:lvl w:ilvl="0" w:tplc="04090001">
      <w:start w:val="1"/>
      <w:numFmt w:val="bullet"/>
      <w:lvlText w:val=""/>
      <w:lvlJc w:val="left"/>
      <w:pPr>
        <w:tabs>
          <w:tab w:val="num" w:pos="720"/>
        </w:tabs>
        <w:ind w:left="720" w:hanging="360"/>
      </w:pPr>
      <w:rPr>
        <w:rFonts w:ascii="Symbol" w:hAnsi="Symbol"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6B2F43"/>
    <w:multiLevelType w:val="hybridMultilevel"/>
    <w:tmpl w:val="CED0965E"/>
    <w:lvl w:ilvl="0" w:tplc="F8207EA6">
      <w:start w:val="1"/>
      <w:numFmt w:val="decimal"/>
      <w:lvlText w:val="%1."/>
      <w:lvlJc w:val="left"/>
      <w:pPr>
        <w:ind w:left="750" w:hanging="390"/>
      </w:pPr>
      <w:rPr>
        <w:rFonts w:hint="default"/>
        <w:i/>
        <w:iCs/>
        <w:spacing w:val="-1"/>
        <w:w w:val="102"/>
        <w:u w:val="singl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7B0B1513"/>
    <w:multiLevelType w:val="hybridMultilevel"/>
    <w:tmpl w:val="F8CC513C"/>
    <w:lvl w:ilvl="0" w:tplc="D7B8296C">
      <w:start w:val="1"/>
      <w:numFmt w:val="decimal"/>
      <w:lvlText w:val="%1."/>
      <w:lvlJc w:val="left"/>
      <w:pPr>
        <w:ind w:left="750" w:hanging="390"/>
      </w:pPr>
      <w:rPr>
        <w:rFonts w:hint="default"/>
        <w:i w:val="0"/>
        <w:iCs w:val="0"/>
        <w:spacing w:val="-1"/>
        <w:w w:val="102"/>
        <w:u w:val="none"/>
      </w:rPr>
    </w:lvl>
    <w:lvl w:ilvl="1" w:tplc="FFFFFFFF">
      <w:start w:val="1"/>
      <w:numFmt w:val="lowerLetter"/>
      <w:lvlText w:val="%2."/>
      <w:lvlJc w:val="left"/>
      <w:pPr>
        <w:ind w:left="1440" w:hanging="360"/>
      </w:pPr>
      <w:rPr>
        <w:u w:val="single"/>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308391674">
    <w:abstractNumId w:val="15"/>
  </w:num>
  <w:num w:numId="2" w16cid:durableId="1612780394">
    <w:abstractNumId w:val="21"/>
  </w:num>
  <w:num w:numId="3" w16cid:durableId="1689604008">
    <w:abstractNumId w:val="24"/>
  </w:num>
  <w:num w:numId="4" w16cid:durableId="301006860">
    <w:abstractNumId w:val="14"/>
  </w:num>
  <w:num w:numId="5" w16cid:durableId="652176935">
    <w:abstractNumId w:val="17"/>
  </w:num>
  <w:num w:numId="6" w16cid:durableId="1743602988">
    <w:abstractNumId w:val="25"/>
  </w:num>
  <w:num w:numId="7" w16cid:durableId="770274458">
    <w:abstractNumId w:val="9"/>
  </w:num>
  <w:num w:numId="8" w16cid:durableId="601953732">
    <w:abstractNumId w:val="7"/>
  </w:num>
  <w:num w:numId="9" w16cid:durableId="2116510391">
    <w:abstractNumId w:val="6"/>
  </w:num>
  <w:num w:numId="10" w16cid:durableId="715589622">
    <w:abstractNumId w:val="5"/>
  </w:num>
  <w:num w:numId="11" w16cid:durableId="1136098539">
    <w:abstractNumId w:val="4"/>
  </w:num>
  <w:num w:numId="12" w16cid:durableId="703411355">
    <w:abstractNumId w:val="8"/>
  </w:num>
  <w:num w:numId="13" w16cid:durableId="1609462385">
    <w:abstractNumId w:val="3"/>
  </w:num>
  <w:num w:numId="14" w16cid:durableId="66197600">
    <w:abstractNumId w:val="2"/>
  </w:num>
  <w:num w:numId="15" w16cid:durableId="1134323652">
    <w:abstractNumId w:val="1"/>
  </w:num>
  <w:num w:numId="16" w16cid:durableId="1579048639">
    <w:abstractNumId w:val="0"/>
  </w:num>
  <w:num w:numId="17" w16cid:durableId="571280027">
    <w:abstractNumId w:val="9"/>
  </w:num>
  <w:num w:numId="18" w16cid:durableId="1737623153">
    <w:abstractNumId w:val="7"/>
  </w:num>
  <w:num w:numId="19" w16cid:durableId="339628399">
    <w:abstractNumId w:val="6"/>
  </w:num>
  <w:num w:numId="20" w16cid:durableId="1498496859">
    <w:abstractNumId w:val="5"/>
  </w:num>
  <w:num w:numId="21" w16cid:durableId="970134190">
    <w:abstractNumId w:val="4"/>
  </w:num>
  <w:num w:numId="22" w16cid:durableId="1810708309">
    <w:abstractNumId w:val="8"/>
  </w:num>
  <w:num w:numId="23" w16cid:durableId="1657144925">
    <w:abstractNumId w:val="3"/>
  </w:num>
  <w:num w:numId="24" w16cid:durableId="304510056">
    <w:abstractNumId w:val="2"/>
  </w:num>
  <w:num w:numId="25" w16cid:durableId="1020936172">
    <w:abstractNumId w:val="1"/>
  </w:num>
  <w:num w:numId="26" w16cid:durableId="1517229140">
    <w:abstractNumId w:val="0"/>
  </w:num>
  <w:num w:numId="27" w16cid:durableId="991374790">
    <w:abstractNumId w:val="9"/>
  </w:num>
  <w:num w:numId="28" w16cid:durableId="1872919714">
    <w:abstractNumId w:val="7"/>
  </w:num>
  <w:num w:numId="29" w16cid:durableId="1120537472">
    <w:abstractNumId w:val="6"/>
  </w:num>
  <w:num w:numId="30" w16cid:durableId="691151618">
    <w:abstractNumId w:val="5"/>
  </w:num>
  <w:num w:numId="31" w16cid:durableId="348331712">
    <w:abstractNumId w:val="4"/>
  </w:num>
  <w:num w:numId="32" w16cid:durableId="1747531159">
    <w:abstractNumId w:val="8"/>
  </w:num>
  <w:num w:numId="33" w16cid:durableId="799106140">
    <w:abstractNumId w:val="3"/>
  </w:num>
  <w:num w:numId="34" w16cid:durableId="2138601072">
    <w:abstractNumId w:val="2"/>
  </w:num>
  <w:num w:numId="35" w16cid:durableId="1076170946">
    <w:abstractNumId w:val="1"/>
  </w:num>
  <w:num w:numId="36" w16cid:durableId="730538466">
    <w:abstractNumId w:val="0"/>
  </w:num>
  <w:num w:numId="37" w16cid:durableId="1827234703">
    <w:abstractNumId w:val="12"/>
  </w:num>
  <w:num w:numId="38" w16cid:durableId="774180150">
    <w:abstractNumId w:val="27"/>
  </w:num>
  <w:num w:numId="39" w16cid:durableId="825978955">
    <w:abstractNumId w:val="11"/>
  </w:num>
  <w:num w:numId="40" w16cid:durableId="676156737">
    <w:abstractNumId w:val="13"/>
  </w:num>
  <w:num w:numId="41" w16cid:durableId="364138509">
    <w:abstractNumId w:val="22"/>
  </w:num>
  <w:num w:numId="42" w16cid:durableId="1283615059">
    <w:abstractNumId w:val="26"/>
  </w:num>
  <w:num w:numId="43" w16cid:durableId="1607038436">
    <w:abstractNumId w:val="16"/>
  </w:num>
  <w:num w:numId="44" w16cid:durableId="1050808507">
    <w:abstractNumId w:val="23"/>
  </w:num>
  <w:num w:numId="45" w16cid:durableId="127941437">
    <w:abstractNumId w:val="10"/>
  </w:num>
  <w:num w:numId="46" w16cid:durableId="1788889204">
    <w:abstractNumId w:val="19"/>
  </w:num>
  <w:num w:numId="47" w16cid:durableId="1925793654">
    <w:abstractNumId w:val="20"/>
  </w:num>
  <w:num w:numId="48" w16cid:durableId="17896616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23B9A"/>
    <w:rsid w:val="000257AD"/>
    <w:rsid w:val="00051DF2"/>
    <w:rsid w:val="00066735"/>
    <w:rsid w:val="00072D5F"/>
    <w:rsid w:val="0008336D"/>
    <w:rsid w:val="000836C1"/>
    <w:rsid w:val="000A5F61"/>
    <w:rsid w:val="000A7C05"/>
    <w:rsid w:val="000B20BF"/>
    <w:rsid w:val="000B280A"/>
    <w:rsid w:val="000B33E0"/>
    <w:rsid w:val="000C5682"/>
    <w:rsid w:val="000C7383"/>
    <w:rsid w:val="000E24B4"/>
    <w:rsid w:val="000F2EEE"/>
    <w:rsid w:val="000F3EED"/>
    <w:rsid w:val="000F5DA1"/>
    <w:rsid w:val="000F6865"/>
    <w:rsid w:val="000F6D3A"/>
    <w:rsid w:val="00106E40"/>
    <w:rsid w:val="001129BF"/>
    <w:rsid w:val="00123F82"/>
    <w:rsid w:val="001331EC"/>
    <w:rsid w:val="001362F4"/>
    <w:rsid w:val="00141525"/>
    <w:rsid w:val="0017531B"/>
    <w:rsid w:val="00175449"/>
    <w:rsid w:val="001845B6"/>
    <w:rsid w:val="00186B3F"/>
    <w:rsid w:val="001A4A03"/>
    <w:rsid w:val="001C2641"/>
    <w:rsid w:val="001D5566"/>
    <w:rsid w:val="001D6710"/>
    <w:rsid w:val="001E12EE"/>
    <w:rsid w:val="001E635B"/>
    <w:rsid w:val="00234A84"/>
    <w:rsid w:val="00234CBD"/>
    <w:rsid w:val="00235B37"/>
    <w:rsid w:val="002367DC"/>
    <w:rsid w:val="00244F9D"/>
    <w:rsid w:val="002A0905"/>
    <w:rsid w:val="002C4FEF"/>
    <w:rsid w:val="002D3F86"/>
    <w:rsid w:val="002D5E4A"/>
    <w:rsid w:val="0030639B"/>
    <w:rsid w:val="00324A14"/>
    <w:rsid w:val="003324BE"/>
    <w:rsid w:val="00347D13"/>
    <w:rsid w:val="00363223"/>
    <w:rsid w:val="0037506B"/>
    <w:rsid w:val="003759F8"/>
    <w:rsid w:val="00391B17"/>
    <w:rsid w:val="003938F9"/>
    <w:rsid w:val="003942B6"/>
    <w:rsid w:val="003B48CB"/>
    <w:rsid w:val="003B69E8"/>
    <w:rsid w:val="003B6DFC"/>
    <w:rsid w:val="003C0185"/>
    <w:rsid w:val="003D46A3"/>
    <w:rsid w:val="003E1AB0"/>
    <w:rsid w:val="00431B4B"/>
    <w:rsid w:val="00433E49"/>
    <w:rsid w:val="0044593B"/>
    <w:rsid w:val="00476CFA"/>
    <w:rsid w:val="00481629"/>
    <w:rsid w:val="004A53C6"/>
    <w:rsid w:val="004B2AB9"/>
    <w:rsid w:val="004B48D5"/>
    <w:rsid w:val="004C07DE"/>
    <w:rsid w:val="004C48A0"/>
    <w:rsid w:val="004E7293"/>
    <w:rsid w:val="004F62AE"/>
    <w:rsid w:val="00502AB4"/>
    <w:rsid w:val="005034B0"/>
    <w:rsid w:val="0052182A"/>
    <w:rsid w:val="00540771"/>
    <w:rsid w:val="00551989"/>
    <w:rsid w:val="00563190"/>
    <w:rsid w:val="00583511"/>
    <w:rsid w:val="005933E2"/>
    <w:rsid w:val="00593931"/>
    <w:rsid w:val="005B5184"/>
    <w:rsid w:val="005C71F8"/>
    <w:rsid w:val="005D2DCC"/>
    <w:rsid w:val="005D654F"/>
    <w:rsid w:val="005E162F"/>
    <w:rsid w:val="005E1E47"/>
    <w:rsid w:val="005F1F14"/>
    <w:rsid w:val="005F696F"/>
    <w:rsid w:val="00607FED"/>
    <w:rsid w:val="0061175B"/>
    <w:rsid w:val="006169B9"/>
    <w:rsid w:val="00622F0B"/>
    <w:rsid w:val="00631F79"/>
    <w:rsid w:val="00634BD1"/>
    <w:rsid w:val="006721FC"/>
    <w:rsid w:val="00675E1D"/>
    <w:rsid w:val="006A0F7E"/>
    <w:rsid w:val="006B6EA2"/>
    <w:rsid w:val="006B747C"/>
    <w:rsid w:val="006C0483"/>
    <w:rsid w:val="006D0103"/>
    <w:rsid w:val="006F30A0"/>
    <w:rsid w:val="00701980"/>
    <w:rsid w:val="00711AEC"/>
    <w:rsid w:val="007416F3"/>
    <w:rsid w:val="007446BF"/>
    <w:rsid w:val="007556D6"/>
    <w:rsid w:val="00767766"/>
    <w:rsid w:val="00770BE1"/>
    <w:rsid w:val="00776FA8"/>
    <w:rsid w:val="00786248"/>
    <w:rsid w:val="007915D5"/>
    <w:rsid w:val="007A674B"/>
    <w:rsid w:val="007C04EF"/>
    <w:rsid w:val="007C4832"/>
    <w:rsid w:val="007E6A6C"/>
    <w:rsid w:val="0081299A"/>
    <w:rsid w:val="00855C95"/>
    <w:rsid w:val="00862625"/>
    <w:rsid w:val="00874876"/>
    <w:rsid w:val="00883999"/>
    <w:rsid w:val="008931DC"/>
    <w:rsid w:val="008A2AC5"/>
    <w:rsid w:val="008A3DD5"/>
    <w:rsid w:val="008A63C7"/>
    <w:rsid w:val="008B1562"/>
    <w:rsid w:val="008D325F"/>
    <w:rsid w:val="008E36A8"/>
    <w:rsid w:val="008E51B9"/>
    <w:rsid w:val="00914B93"/>
    <w:rsid w:val="00923E68"/>
    <w:rsid w:val="00926738"/>
    <w:rsid w:val="0092735E"/>
    <w:rsid w:val="00933897"/>
    <w:rsid w:val="00942078"/>
    <w:rsid w:val="009462E9"/>
    <w:rsid w:val="0097270C"/>
    <w:rsid w:val="0097568C"/>
    <w:rsid w:val="009800DF"/>
    <w:rsid w:val="00990375"/>
    <w:rsid w:val="00991658"/>
    <w:rsid w:val="00995899"/>
    <w:rsid w:val="009A693A"/>
    <w:rsid w:val="009D096D"/>
    <w:rsid w:val="009D10AD"/>
    <w:rsid w:val="009E0E79"/>
    <w:rsid w:val="009E6B12"/>
    <w:rsid w:val="009F6F50"/>
    <w:rsid w:val="00A0189B"/>
    <w:rsid w:val="00A07EE6"/>
    <w:rsid w:val="00A134E5"/>
    <w:rsid w:val="00A138AA"/>
    <w:rsid w:val="00A25BCB"/>
    <w:rsid w:val="00A35888"/>
    <w:rsid w:val="00A47695"/>
    <w:rsid w:val="00A60CA1"/>
    <w:rsid w:val="00A6295D"/>
    <w:rsid w:val="00A63EF9"/>
    <w:rsid w:val="00A813A1"/>
    <w:rsid w:val="00A85468"/>
    <w:rsid w:val="00AA3300"/>
    <w:rsid w:val="00AC1F10"/>
    <w:rsid w:val="00AD2E7E"/>
    <w:rsid w:val="00AE6D77"/>
    <w:rsid w:val="00AF103E"/>
    <w:rsid w:val="00AF4D10"/>
    <w:rsid w:val="00AF4E96"/>
    <w:rsid w:val="00B12576"/>
    <w:rsid w:val="00B20605"/>
    <w:rsid w:val="00B424F1"/>
    <w:rsid w:val="00B435D5"/>
    <w:rsid w:val="00B53C67"/>
    <w:rsid w:val="00B5505B"/>
    <w:rsid w:val="00B57E68"/>
    <w:rsid w:val="00B6573D"/>
    <w:rsid w:val="00B866F1"/>
    <w:rsid w:val="00BB7E97"/>
    <w:rsid w:val="00BC5F10"/>
    <w:rsid w:val="00BD2110"/>
    <w:rsid w:val="00BE5AB4"/>
    <w:rsid w:val="00BE6DF1"/>
    <w:rsid w:val="00BF3E81"/>
    <w:rsid w:val="00BF5C71"/>
    <w:rsid w:val="00C024E3"/>
    <w:rsid w:val="00C037AF"/>
    <w:rsid w:val="00C07231"/>
    <w:rsid w:val="00C36475"/>
    <w:rsid w:val="00C44C36"/>
    <w:rsid w:val="00C63480"/>
    <w:rsid w:val="00C63563"/>
    <w:rsid w:val="00C6643B"/>
    <w:rsid w:val="00C678F2"/>
    <w:rsid w:val="00C67B72"/>
    <w:rsid w:val="00C76437"/>
    <w:rsid w:val="00CB3677"/>
    <w:rsid w:val="00CB69CE"/>
    <w:rsid w:val="00CC6A12"/>
    <w:rsid w:val="00CD0459"/>
    <w:rsid w:val="00CF2161"/>
    <w:rsid w:val="00CF3372"/>
    <w:rsid w:val="00D04B58"/>
    <w:rsid w:val="00D04C3C"/>
    <w:rsid w:val="00D0634D"/>
    <w:rsid w:val="00D104F0"/>
    <w:rsid w:val="00D13D82"/>
    <w:rsid w:val="00D30882"/>
    <w:rsid w:val="00D67CC8"/>
    <w:rsid w:val="00D91AE2"/>
    <w:rsid w:val="00D91DC2"/>
    <w:rsid w:val="00DB2E73"/>
    <w:rsid w:val="00DB3335"/>
    <w:rsid w:val="00DC474C"/>
    <w:rsid w:val="00DD05D6"/>
    <w:rsid w:val="00DD1947"/>
    <w:rsid w:val="00DD5222"/>
    <w:rsid w:val="00E016BA"/>
    <w:rsid w:val="00E22041"/>
    <w:rsid w:val="00E3628E"/>
    <w:rsid w:val="00E3790F"/>
    <w:rsid w:val="00E45D23"/>
    <w:rsid w:val="00E5214A"/>
    <w:rsid w:val="00E52308"/>
    <w:rsid w:val="00E53D35"/>
    <w:rsid w:val="00E83CF7"/>
    <w:rsid w:val="00EA1267"/>
    <w:rsid w:val="00EA55B4"/>
    <w:rsid w:val="00EB41BD"/>
    <w:rsid w:val="00EC0A76"/>
    <w:rsid w:val="00EC1406"/>
    <w:rsid w:val="00ED2040"/>
    <w:rsid w:val="00ED27E1"/>
    <w:rsid w:val="00EF26E2"/>
    <w:rsid w:val="00F152F2"/>
    <w:rsid w:val="00F17139"/>
    <w:rsid w:val="00F22CD9"/>
    <w:rsid w:val="00F22ED6"/>
    <w:rsid w:val="00F57121"/>
    <w:rsid w:val="00F768B4"/>
    <w:rsid w:val="00F87B9E"/>
    <w:rsid w:val="00F97C83"/>
    <w:rsid w:val="00FB34BE"/>
    <w:rsid w:val="00FD45EA"/>
    <w:rsid w:val="00FF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62D4A2"/>
  <w15:docId w15:val="{A8244D5A-2126-4496-B6D4-795F6254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E47"/>
    <w:pPr>
      <w:widowControl w:val="0"/>
    </w:pPr>
    <w:rPr>
      <w:rFonts w:ascii="Arial" w:hAnsi="Arial"/>
      <w:snapToGrid w:val="0"/>
      <w:sz w:val="24"/>
    </w:rPr>
  </w:style>
  <w:style w:type="paragraph" w:styleId="Heading1">
    <w:name w:val="heading 1"/>
    <w:basedOn w:val="Normal"/>
    <w:next w:val="Normal"/>
    <w:qFormat/>
    <w:rsid w:val="0092735E"/>
    <w:pPr>
      <w:keepNext/>
      <w:widowControl/>
      <w:tabs>
        <w:tab w:val="center" w:pos="4680"/>
      </w:tabs>
      <w:spacing w:before="120" w:after="60"/>
      <w:outlineLvl w:val="0"/>
    </w:pPr>
    <w:rPr>
      <w:b/>
    </w:rPr>
  </w:style>
  <w:style w:type="paragraph" w:styleId="Heading2">
    <w:name w:val="heading 2"/>
    <w:basedOn w:val="Normal"/>
    <w:next w:val="Normal"/>
    <w:qFormat/>
    <w:rsid w:val="000C7383"/>
    <w:pPr>
      <w:keepNext/>
      <w:widowControl/>
      <w:spacing w:before="120" w:after="120"/>
      <w:jc w:val="both"/>
      <w:outlineLvl w:val="1"/>
    </w:pPr>
    <w:rPr>
      <w:b/>
    </w:rPr>
  </w:style>
  <w:style w:type="paragraph" w:styleId="Heading3">
    <w:name w:val="heading 3"/>
    <w:basedOn w:val="Normal"/>
    <w:next w:val="Normal"/>
    <w:link w:val="Heading3Char"/>
    <w:unhideWhenUsed/>
    <w:qFormat/>
    <w:rsid w:val="000C7383"/>
    <w:pPr>
      <w:keepNext/>
      <w:keepLines/>
      <w:spacing w:before="120" w:after="120"/>
      <w:outlineLvl w:val="2"/>
    </w:pPr>
    <w:rPr>
      <w:rFonts w:eastAsiaTheme="majorEastAsia" w:cstheme="majorBidi"/>
      <w:b/>
      <w:szCs w:val="24"/>
    </w:rPr>
  </w:style>
  <w:style w:type="paragraph" w:styleId="Heading4">
    <w:name w:val="heading 4"/>
    <w:basedOn w:val="Normal"/>
    <w:next w:val="Normal"/>
    <w:link w:val="Heading4Char"/>
    <w:unhideWhenUsed/>
    <w:qFormat/>
    <w:rsid w:val="00990375"/>
    <w:pPr>
      <w:keepNext/>
      <w:keepLines/>
      <w:spacing w:before="12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qFormat/>
    <w:rsid w:val="009F6F50"/>
    <w:pPr>
      <w:tabs>
        <w:tab w:val="center" w:pos="4320"/>
        <w:tab w:val="right" w:pos="8640"/>
      </w:tabs>
    </w:pPr>
    <w:rPr>
      <w:rFonts w:ascii="Arial Narrow" w:hAnsi="Arial Narrow"/>
      <w:b/>
      <w:caps/>
      <w:sz w:val="16"/>
    </w:rPr>
  </w:style>
  <w:style w:type="paragraph" w:styleId="Footer">
    <w:name w:val="footer"/>
    <w:basedOn w:val="Normal"/>
    <w:link w:val="FooterChar"/>
    <w:qFormat/>
    <w:rsid w:val="009F6F50"/>
    <w:pPr>
      <w:tabs>
        <w:tab w:val="center" w:pos="4320"/>
        <w:tab w:val="right" w:pos="8640"/>
      </w:tabs>
    </w:pPr>
    <w:rPr>
      <w:sz w:val="16"/>
    </w:r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9F6F50"/>
    <w:rPr>
      <w:rFonts w:ascii="Arial Narrow" w:hAnsi="Arial Narrow"/>
      <w:b/>
      <w:caps/>
      <w:snapToGrid w:val="0"/>
      <w:sz w:val="16"/>
    </w:rPr>
  </w:style>
  <w:style w:type="paragraph" w:styleId="Title">
    <w:name w:val="Title"/>
    <w:basedOn w:val="Normal"/>
    <w:next w:val="Normal"/>
    <w:link w:val="TitleChar"/>
    <w:rsid w:val="004B48D5"/>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rsid w:val="004B48D5"/>
    <w:rPr>
      <w:rFonts w:ascii="Arial" w:eastAsiaTheme="majorEastAsia" w:hAnsi="Arial" w:cstheme="majorBidi"/>
      <w:b/>
      <w:snapToGrid w:val="0"/>
      <w:spacing w:val="-10"/>
      <w:kern w:val="28"/>
      <w:sz w:val="24"/>
      <w:szCs w:val="56"/>
    </w:rPr>
  </w:style>
  <w:style w:type="character" w:styleId="CommentReference">
    <w:name w:val="annotation reference"/>
    <w:basedOn w:val="DefaultParagraphFont"/>
    <w:semiHidden/>
    <w:unhideWhenUsed/>
    <w:rsid w:val="00EA55B4"/>
    <w:rPr>
      <w:sz w:val="16"/>
      <w:szCs w:val="16"/>
    </w:rPr>
  </w:style>
  <w:style w:type="paragraph" w:styleId="CommentText">
    <w:name w:val="annotation text"/>
    <w:basedOn w:val="Normal"/>
    <w:link w:val="CommentTextChar"/>
    <w:unhideWhenUsed/>
    <w:rsid w:val="00EA55B4"/>
    <w:rPr>
      <w:sz w:val="20"/>
    </w:rPr>
  </w:style>
  <w:style w:type="character" w:customStyle="1" w:styleId="CommentTextChar">
    <w:name w:val="Comment Text Char"/>
    <w:basedOn w:val="DefaultParagraphFont"/>
    <w:link w:val="CommentText"/>
    <w:rsid w:val="00EA55B4"/>
    <w:rPr>
      <w:rFonts w:ascii="Helvetica" w:hAnsi="Helvetica"/>
      <w:snapToGrid w:val="0"/>
    </w:rPr>
  </w:style>
  <w:style w:type="paragraph" w:styleId="CommentSubject">
    <w:name w:val="annotation subject"/>
    <w:basedOn w:val="CommentText"/>
    <w:next w:val="CommentText"/>
    <w:link w:val="CommentSubjectChar"/>
    <w:semiHidden/>
    <w:unhideWhenUsed/>
    <w:rsid w:val="00EA55B4"/>
    <w:rPr>
      <w:b/>
      <w:bCs/>
    </w:rPr>
  </w:style>
  <w:style w:type="character" w:customStyle="1" w:styleId="CommentSubjectChar">
    <w:name w:val="Comment Subject Char"/>
    <w:basedOn w:val="CommentTextChar"/>
    <w:link w:val="CommentSubject"/>
    <w:semiHidden/>
    <w:rsid w:val="00EA55B4"/>
    <w:rPr>
      <w:rFonts w:ascii="Helvetica" w:hAnsi="Helvetica"/>
      <w:b/>
      <w:bCs/>
      <w:snapToGrid w:val="0"/>
    </w:rPr>
  </w:style>
  <w:style w:type="paragraph" w:styleId="ListParagraph">
    <w:name w:val="List Paragraph"/>
    <w:basedOn w:val="Normal"/>
    <w:uiPriority w:val="34"/>
    <w:qFormat/>
    <w:rsid w:val="00CF2161"/>
    <w:pPr>
      <w:ind w:left="720"/>
      <w:contextualSpacing/>
    </w:pPr>
    <w:rPr>
      <w:rFonts w:eastAsia="Batang"/>
    </w:rPr>
  </w:style>
  <w:style w:type="character" w:customStyle="1" w:styleId="Heading3Char">
    <w:name w:val="Heading 3 Char"/>
    <w:basedOn w:val="DefaultParagraphFont"/>
    <w:link w:val="Heading3"/>
    <w:rsid w:val="000C7383"/>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0C7383"/>
    <w:rPr>
      <w:rFonts w:ascii="Arial" w:hAnsi="Arial"/>
      <w:b/>
      <w:snapToGrid w:val="0"/>
      <w:u w:val="single"/>
    </w:rPr>
  </w:style>
  <w:style w:type="paragraph" w:customStyle="1" w:styleId="Default">
    <w:name w:val="Default"/>
    <w:rsid w:val="00F22ED6"/>
    <w:pPr>
      <w:autoSpaceDE w:val="0"/>
      <w:autoSpaceDN w:val="0"/>
      <w:adjustRightInd w:val="0"/>
    </w:pPr>
    <w:rPr>
      <w:rFonts w:ascii="Arial" w:eastAsiaTheme="minorHAnsi" w:hAnsi="Arial" w:cs="Arial"/>
      <w:color w:val="000000"/>
      <w:sz w:val="24"/>
      <w:szCs w:val="24"/>
    </w:rPr>
  </w:style>
  <w:style w:type="paragraph" w:styleId="Revision">
    <w:name w:val="Revision"/>
    <w:hidden/>
    <w:uiPriority w:val="99"/>
    <w:semiHidden/>
    <w:rsid w:val="00C63563"/>
    <w:rPr>
      <w:rFonts w:ascii="Arial" w:hAnsi="Arial"/>
      <w:snapToGrid w:val="0"/>
      <w:sz w:val="24"/>
    </w:rPr>
  </w:style>
  <w:style w:type="character" w:customStyle="1" w:styleId="FooterChar">
    <w:name w:val="Footer Char"/>
    <w:link w:val="Footer"/>
    <w:rsid w:val="009F6F50"/>
    <w:rPr>
      <w:rFonts w:ascii="Arial" w:hAnsi="Arial"/>
      <w:snapToGrid w:val="0"/>
      <w:sz w:val="16"/>
    </w:rPr>
  </w:style>
  <w:style w:type="character" w:customStyle="1" w:styleId="Heading4Char">
    <w:name w:val="Heading 4 Char"/>
    <w:basedOn w:val="DefaultParagraphFont"/>
    <w:link w:val="Heading4"/>
    <w:rsid w:val="00990375"/>
    <w:rPr>
      <w:rFonts w:ascii="Arial" w:eastAsiaTheme="majorEastAsia" w:hAnsi="Arial" w:cstheme="majorBidi"/>
      <w:b/>
      <w:iCs/>
      <w:snapToGrid w:val="0"/>
      <w:sz w:val="24"/>
    </w:rPr>
  </w:style>
  <w:style w:type="paragraph" w:customStyle="1" w:styleId="tablecolumnhdr">
    <w:name w:val="table_column hdr"/>
    <w:uiPriority w:val="99"/>
    <w:rsid w:val="00F57121"/>
    <w:pPr>
      <w:suppressAutoHyphens/>
      <w:autoSpaceDE w:val="0"/>
      <w:autoSpaceDN w:val="0"/>
      <w:adjustRightInd w:val="0"/>
      <w:spacing w:line="160" w:lineRule="atLeast"/>
      <w:jc w:val="center"/>
    </w:pPr>
    <w:rPr>
      <w:rFonts w:ascii="Helvetica" w:eastAsiaTheme="minorEastAsia" w:hAnsi="Helvetica" w:cs="Helvetica"/>
      <w:b/>
      <w:bCs/>
      <w:color w:val="000000"/>
      <w:w w:val="0"/>
      <w:sz w:val="14"/>
      <w:szCs w:val="14"/>
    </w:rPr>
  </w:style>
  <w:style w:type="paragraph" w:customStyle="1" w:styleId="306zl">
    <w:name w:val="306zl"/>
    <w:uiPriority w:val="99"/>
    <w:rsid w:val="00F57121"/>
    <w:pPr>
      <w:tabs>
        <w:tab w:val="left" w:pos="1080"/>
      </w:tabs>
      <w:autoSpaceDE w:val="0"/>
      <w:autoSpaceDN w:val="0"/>
      <w:adjustRightInd w:val="0"/>
      <w:spacing w:before="60" w:after="60" w:line="220" w:lineRule="atLeast"/>
      <w:ind w:left="1080" w:hanging="360"/>
      <w:jc w:val="both"/>
    </w:pPr>
    <w:rPr>
      <w:rFonts w:ascii="Times" w:eastAsiaTheme="minorEastAsia" w:hAnsi="Times" w:cs="Times"/>
      <w:color w:val="000000"/>
      <w:w w:val="0"/>
    </w:rPr>
  </w:style>
  <w:style w:type="paragraph" w:customStyle="1" w:styleId="tabletextleft">
    <w:name w:val="table_text_left"/>
    <w:uiPriority w:val="99"/>
    <w:rsid w:val="00F57121"/>
    <w:pPr>
      <w:autoSpaceDE w:val="0"/>
      <w:autoSpaceDN w:val="0"/>
      <w:adjustRightInd w:val="0"/>
      <w:spacing w:before="20" w:after="20" w:line="200" w:lineRule="atLeast"/>
    </w:pPr>
    <w:rPr>
      <w:rFonts w:ascii="Times" w:eastAsiaTheme="minorEastAsia" w:hAnsi="Times" w:cs="Times"/>
      <w:color w:val="FF0000"/>
      <w:w w:val="0"/>
      <w:sz w:val="18"/>
      <w:szCs w:val="18"/>
    </w:rPr>
  </w:style>
  <w:style w:type="paragraph" w:customStyle="1" w:styleId="tabletextcenter">
    <w:name w:val="table_text_center"/>
    <w:uiPriority w:val="99"/>
    <w:rsid w:val="00F57121"/>
    <w:pPr>
      <w:autoSpaceDE w:val="0"/>
      <w:autoSpaceDN w:val="0"/>
      <w:adjustRightInd w:val="0"/>
      <w:spacing w:before="20" w:after="20" w:line="200" w:lineRule="atLeast"/>
      <w:jc w:val="center"/>
    </w:pPr>
    <w:rPr>
      <w:rFonts w:ascii="Times" w:eastAsiaTheme="minorEastAsia" w:hAnsi="Times" w:cs="Times"/>
      <w:color w:val="000000"/>
      <w:w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702593">
      <w:bodyDiv w:val="1"/>
      <w:marLeft w:val="0"/>
      <w:marRight w:val="0"/>
      <w:marTop w:val="0"/>
      <w:marBottom w:val="0"/>
      <w:divBdr>
        <w:top w:val="none" w:sz="0" w:space="0" w:color="auto"/>
        <w:left w:val="none" w:sz="0" w:space="0" w:color="auto"/>
        <w:bottom w:val="none" w:sz="0" w:space="0" w:color="auto"/>
        <w:right w:val="none" w:sz="0" w:space="0" w:color="auto"/>
      </w:divBdr>
    </w:div>
    <w:div w:id="1027675801">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18DE42-A13B-4593-90D0-A7AFB0BBE164}">
  <ds:schemaRefs>
    <ds:schemaRef ds:uri="55ec7a1c-057c-4dea-8630-a1f7b19059ef"/>
    <ds:schemaRef ds:uri="http://purl.org/dc/terms/"/>
    <ds:schemaRef ds:uri="http://purl.org/dc/dcmitype/"/>
    <ds:schemaRef ds:uri="http://purl.org/dc/elements/1.1/"/>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F61C865-B9C8-443A-AFC0-CEC45B3B43B1}">
  <ds:schemaRefs>
    <ds:schemaRef ds:uri="http://schemas.openxmlformats.org/officeDocument/2006/bibliography"/>
  </ds:schemaRefs>
</ds:datastoreItem>
</file>

<file path=customXml/itemProps3.xml><?xml version="1.0" encoding="utf-8"?>
<ds:datastoreItem xmlns:ds="http://schemas.openxmlformats.org/officeDocument/2006/customXml" ds:itemID="{5C6FF80B-F7F3-4911-9D94-24AA539F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5F59-6B9A-47D2-BC10-76BCB59D99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3</Pages>
  <Words>949</Words>
  <Characters>5352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BSC Template 102 Addendum</vt:lpstr>
    </vt:vector>
  </TitlesOfParts>
  <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DSASS-05-24-FET Addendum-PT2</dc:title>
  <dc:creator>CBSC</dc:creator>
  <cp:lastModifiedBy>Brauzman, Irina@DGS</cp:lastModifiedBy>
  <cp:revision>26</cp:revision>
  <cp:lastPrinted>2020-05-13T17:58:00Z</cp:lastPrinted>
  <dcterms:created xsi:type="dcterms:W3CDTF">2025-01-16T22:14:00Z</dcterms:created>
  <dcterms:modified xsi:type="dcterms:W3CDTF">2025-03-06T18:00:00Z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ies>
</file>