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6F4B7C2B" w:rsidR="00767766" w:rsidRPr="00455DF6" w:rsidRDefault="00722261" w:rsidP="001F2A94">
      <w:pPr>
        <w:pStyle w:val="Heading1"/>
        <w:spacing w:before="0" w:after="0"/>
        <w:jc w:val="center"/>
        <w:rPr>
          <w:rFonts w:cs="Arial"/>
        </w:rPr>
      </w:pPr>
      <w:r>
        <w:rPr>
          <w:rFonts w:cs="Arial"/>
        </w:rPr>
        <w:t>FINAL</w:t>
      </w:r>
      <w:r w:rsidR="00767766" w:rsidRPr="00455DF6">
        <w:rPr>
          <w:rFonts w:cs="Arial"/>
        </w:rPr>
        <w:t xml:space="preserve"> EXPRESS TERMS</w:t>
      </w:r>
      <w:r w:rsidR="00767766" w:rsidRPr="00455DF6">
        <w:rPr>
          <w:rFonts w:cs="Arial"/>
        </w:rPr>
        <w:br/>
        <w:t>FOR PROPOSED BUILDING STANDARDS</w:t>
      </w:r>
      <w:r w:rsidR="00767766" w:rsidRPr="00455DF6">
        <w:rPr>
          <w:rFonts w:cs="Arial"/>
        </w:rPr>
        <w:br/>
        <w:t xml:space="preserve">OF THE </w:t>
      </w:r>
      <w:r w:rsidR="00293595" w:rsidRPr="00455DF6">
        <w:rPr>
          <w:rFonts w:cs="Arial"/>
        </w:rPr>
        <w:t>STATE FIRE MARSHAL</w:t>
      </w:r>
      <w:r w:rsidR="00767766" w:rsidRPr="00455DF6">
        <w:rPr>
          <w:rFonts w:cs="Arial"/>
        </w:rPr>
        <w:br/>
        <w:t xml:space="preserve">REGARDING THE </w:t>
      </w:r>
      <w:r w:rsidR="00293595" w:rsidRPr="00455DF6">
        <w:rPr>
          <w:rFonts w:cs="Arial"/>
        </w:rPr>
        <w:t>2025 CALIFORNIA BUILDING CODE</w:t>
      </w:r>
      <w:r w:rsidR="00767766" w:rsidRPr="00455DF6">
        <w:rPr>
          <w:rFonts w:cs="Arial"/>
        </w:rPr>
        <w:t>,</w:t>
      </w:r>
      <w:r w:rsidR="001F2A94" w:rsidRPr="00455DF6">
        <w:rPr>
          <w:rFonts w:cs="Arial"/>
        </w:rPr>
        <w:br/>
      </w:r>
      <w:r w:rsidR="00767766" w:rsidRPr="00455DF6">
        <w:rPr>
          <w:rFonts w:cs="Arial"/>
        </w:rPr>
        <w:t xml:space="preserve">CALIFORNIA CODE OF REGULATIONS, TITLE 24, PART </w:t>
      </w:r>
      <w:r w:rsidR="00293595" w:rsidRPr="00455DF6">
        <w:rPr>
          <w:rFonts w:cs="Arial"/>
        </w:rPr>
        <w:t>2</w:t>
      </w:r>
      <w:r w:rsidR="001F2A94" w:rsidRPr="00455DF6">
        <w:rPr>
          <w:rFonts w:cs="Arial"/>
        </w:rPr>
        <w:br/>
      </w:r>
      <w:r w:rsidR="00951BAF" w:rsidRPr="00455DF6">
        <w:rPr>
          <w:rFonts w:cs="Arial"/>
        </w:rPr>
        <w:t>(SFM 04/24)</w:t>
      </w:r>
    </w:p>
    <w:p w14:paraId="2178BCDB" w14:textId="3268B497" w:rsidR="00767766" w:rsidRPr="00455DF6" w:rsidRDefault="00BE48F6" w:rsidP="00005708">
      <w:pPr>
        <w:spacing w:before="120"/>
        <w:rPr>
          <w:rFonts w:cs="Arial"/>
        </w:rPr>
      </w:pPr>
      <w:r w:rsidRPr="00455DF6">
        <w:rPr>
          <w:rFonts w:cs="Arial"/>
        </w:rPr>
        <w:t>The s</w:t>
      </w:r>
      <w:r w:rsidR="00767766" w:rsidRPr="00455DF6">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55DF6" w:rsidRDefault="00AD280C" w:rsidP="00AA0C1D">
      <w:pPr>
        <w:pBdr>
          <w:top w:val="single" w:sz="4" w:space="1" w:color="auto"/>
        </w:pBdr>
        <w:rPr>
          <w:rFonts w:cs="Arial"/>
        </w:rPr>
      </w:pPr>
      <w:r w:rsidRPr="00455DF6">
        <w:rPr>
          <w:rFonts w:cs="Arial"/>
          <w:szCs w:val="24"/>
        </w:rPr>
        <w:t>If using assistive technology, please adjust your settings to recogni</w:t>
      </w:r>
      <w:r w:rsidR="00332C1D" w:rsidRPr="00455DF6">
        <w:rPr>
          <w:rFonts w:cs="Arial"/>
          <w:szCs w:val="24"/>
        </w:rPr>
        <w:t>ze underline, strikeout, italic</w:t>
      </w:r>
      <w:r w:rsidRPr="00455DF6">
        <w:rPr>
          <w:rFonts w:cs="Arial"/>
          <w:szCs w:val="24"/>
        </w:rPr>
        <w:t xml:space="preserve"> and ellipsis.</w:t>
      </w:r>
    </w:p>
    <w:p w14:paraId="16D083F6" w14:textId="77777777" w:rsidR="00AD280C" w:rsidRPr="00455DF6" w:rsidRDefault="00AD280C" w:rsidP="00AA0C1D">
      <w:pPr>
        <w:pStyle w:val="Heading2"/>
        <w:spacing w:before="0" w:after="0"/>
        <w:rPr>
          <w:rFonts w:cs="Arial"/>
        </w:rPr>
      </w:pPr>
      <w:r w:rsidRPr="00455DF6">
        <w:rPr>
          <w:rFonts w:cs="Arial"/>
        </w:rPr>
        <w:t xml:space="preserve">LEGEND </w:t>
      </w:r>
      <w:r w:rsidR="0073368F" w:rsidRPr="00455DF6">
        <w:rPr>
          <w:rFonts w:cs="Arial"/>
        </w:rPr>
        <w:t>for</w:t>
      </w:r>
      <w:r w:rsidRPr="00455DF6">
        <w:rPr>
          <w:rFonts w:cs="Arial"/>
        </w:rPr>
        <w:t xml:space="preserve"> EXPRESS TERMS (Based on model codes - Parts 2, 2.5, 3, 4, 5, 9, 10)</w:t>
      </w:r>
    </w:p>
    <w:p w14:paraId="586337BA" w14:textId="77777777" w:rsidR="001D6449" w:rsidRPr="00455DF6" w:rsidRDefault="001D6449" w:rsidP="00EC5B90">
      <w:pPr>
        <w:pStyle w:val="ListParagraph"/>
        <w:numPr>
          <w:ilvl w:val="0"/>
          <w:numId w:val="1"/>
        </w:numPr>
        <w:rPr>
          <w:rFonts w:cs="Arial"/>
        </w:rPr>
      </w:pPr>
      <w:r w:rsidRPr="00455DF6">
        <w:rPr>
          <w:rFonts w:cs="Arial"/>
        </w:rPr>
        <w:t>Model Code language appears upright</w:t>
      </w:r>
    </w:p>
    <w:p w14:paraId="715DBFB9" w14:textId="77777777" w:rsidR="001D6449" w:rsidRPr="00455DF6" w:rsidRDefault="001D6449" w:rsidP="00EC5B90">
      <w:pPr>
        <w:pStyle w:val="ListParagraph"/>
        <w:numPr>
          <w:ilvl w:val="0"/>
          <w:numId w:val="1"/>
        </w:numPr>
        <w:rPr>
          <w:rFonts w:cs="Arial"/>
        </w:rPr>
      </w:pPr>
      <w:r w:rsidRPr="00455DF6">
        <w:rPr>
          <w:rFonts w:cs="Arial"/>
        </w:rPr>
        <w:t>Existing California</w:t>
      </w:r>
      <w:r w:rsidR="00F057BF" w:rsidRPr="00455DF6">
        <w:rPr>
          <w:rFonts w:cs="Arial"/>
        </w:rPr>
        <w:t xml:space="preserve"> amendments appear in </w:t>
      </w:r>
      <w:r w:rsidR="00F057BF" w:rsidRPr="00455DF6">
        <w:rPr>
          <w:rFonts w:cs="Arial"/>
          <w:i/>
        </w:rPr>
        <w:t>italic</w:t>
      </w:r>
    </w:p>
    <w:p w14:paraId="3490FE4A" w14:textId="77777777" w:rsidR="00F057BF" w:rsidRPr="00455DF6" w:rsidRDefault="00F057BF" w:rsidP="00EC5B90">
      <w:pPr>
        <w:pStyle w:val="ListParagraph"/>
        <w:numPr>
          <w:ilvl w:val="0"/>
          <w:numId w:val="1"/>
        </w:numPr>
        <w:rPr>
          <w:rFonts w:cs="Arial"/>
          <w:i/>
          <w:u w:val="single"/>
        </w:rPr>
      </w:pPr>
      <w:r w:rsidRPr="00455DF6">
        <w:rPr>
          <w:rFonts w:cs="Arial"/>
        </w:rPr>
        <w:t xml:space="preserve">Amended model code or new California amendments appear </w:t>
      </w:r>
      <w:r w:rsidR="00FE4917" w:rsidRPr="00455DF6">
        <w:rPr>
          <w:rFonts w:cs="Arial"/>
          <w:i/>
          <w:u w:val="single"/>
        </w:rPr>
        <w:t>underlined &amp;</w:t>
      </w:r>
      <w:r w:rsidRPr="00455DF6">
        <w:rPr>
          <w:rFonts w:cs="Arial"/>
          <w:i/>
          <w:u w:val="single"/>
        </w:rPr>
        <w:t xml:space="preserve"> italic</w:t>
      </w:r>
    </w:p>
    <w:p w14:paraId="39782DE2" w14:textId="77777777" w:rsidR="00BC3F6E" w:rsidRPr="00455DF6" w:rsidRDefault="00BC3F6E" w:rsidP="00EC5B90">
      <w:pPr>
        <w:pStyle w:val="ListParagraph"/>
        <w:numPr>
          <w:ilvl w:val="0"/>
          <w:numId w:val="1"/>
        </w:numPr>
        <w:rPr>
          <w:rFonts w:cs="Arial"/>
        </w:rPr>
      </w:pPr>
      <w:r w:rsidRPr="00455DF6">
        <w:rPr>
          <w:rFonts w:cs="Arial"/>
        </w:rPr>
        <w:t xml:space="preserve">Repealed model code language appears </w:t>
      </w:r>
      <w:r w:rsidRPr="00455DF6">
        <w:rPr>
          <w:rFonts w:cs="Arial"/>
          <w:strike/>
        </w:rPr>
        <w:t>upright and in strikeout</w:t>
      </w:r>
    </w:p>
    <w:p w14:paraId="5284F823" w14:textId="77777777" w:rsidR="00BC3F6E" w:rsidRPr="00455DF6" w:rsidRDefault="00BC3F6E" w:rsidP="00EC5B90">
      <w:pPr>
        <w:pStyle w:val="ListParagraph"/>
        <w:numPr>
          <w:ilvl w:val="0"/>
          <w:numId w:val="1"/>
        </w:numPr>
        <w:rPr>
          <w:rFonts w:cs="Arial"/>
        </w:rPr>
      </w:pPr>
      <w:r w:rsidRPr="00455DF6">
        <w:rPr>
          <w:rFonts w:cs="Arial"/>
        </w:rPr>
        <w:t xml:space="preserve">Repealed California amendments appear in </w:t>
      </w:r>
      <w:r w:rsidRPr="00455DF6">
        <w:rPr>
          <w:rFonts w:cs="Arial"/>
          <w:i/>
          <w:strike/>
        </w:rPr>
        <w:t>italic and strikeout</w:t>
      </w:r>
    </w:p>
    <w:p w14:paraId="52304A07" w14:textId="3836DC2D" w:rsidR="00BC3F6E" w:rsidRPr="00455DF6" w:rsidRDefault="000B5D13" w:rsidP="00EC5B90">
      <w:pPr>
        <w:pStyle w:val="ListParagraph"/>
        <w:numPr>
          <w:ilvl w:val="0"/>
          <w:numId w:val="1"/>
        </w:numPr>
        <w:spacing w:after="0"/>
        <w:rPr>
          <w:rFonts w:cs="Arial"/>
        </w:rPr>
      </w:pPr>
      <w:r w:rsidRPr="00455DF6">
        <w:rPr>
          <w:rFonts w:cs="Arial"/>
        </w:rPr>
        <w:t xml:space="preserve">Ellipses </w:t>
      </w:r>
      <w:r w:rsidR="00EC27FE" w:rsidRPr="00455DF6">
        <w:rPr>
          <w:rFonts w:cs="Arial"/>
          <w:szCs w:val="24"/>
        </w:rPr>
        <w:t>(</w:t>
      </w:r>
      <w:r w:rsidR="00EC27FE" w:rsidRPr="00455DF6">
        <w:rPr>
          <w:rFonts w:cs="Arial"/>
          <w:sz w:val="2"/>
          <w:szCs w:val="2"/>
        </w:rPr>
        <w:t xml:space="preserve"> </w:t>
      </w:r>
      <w:r w:rsidR="00EC27FE" w:rsidRPr="00455DF6">
        <w:rPr>
          <w:rFonts w:cs="Arial"/>
          <w:szCs w:val="24"/>
        </w:rPr>
        <w:t>…)</w:t>
      </w:r>
      <w:r w:rsidR="00BC3F6E" w:rsidRPr="00455DF6">
        <w:rPr>
          <w:rFonts w:eastAsia="Times New Roman" w:cs="Arial"/>
          <w:szCs w:val="24"/>
          <w:lang w:eastAsia="ko-KR"/>
        </w:rPr>
        <w:t xml:space="preserve"> </w:t>
      </w:r>
      <w:r w:rsidR="00664F8A" w:rsidRPr="00455DF6">
        <w:rPr>
          <w:rFonts w:eastAsia="Times New Roman" w:cs="Arial"/>
          <w:lang w:eastAsia="ko-KR"/>
        </w:rPr>
        <w:t>indicate existing text remains unchanged</w:t>
      </w:r>
    </w:p>
    <w:p w14:paraId="2AFFEBA7" w14:textId="77777777" w:rsidR="00AD280C" w:rsidRPr="00455DF6" w:rsidRDefault="00AD280C" w:rsidP="001F2A94">
      <w:pPr>
        <w:pStyle w:val="BodyText3"/>
        <w:pBdr>
          <w:bottom w:val="single" w:sz="4" w:space="1" w:color="auto"/>
        </w:pBdr>
        <w:spacing w:line="276" w:lineRule="auto"/>
        <w:jc w:val="left"/>
        <w:rPr>
          <w:rFonts w:cs="Arial"/>
          <w:szCs w:val="24"/>
        </w:rPr>
      </w:pPr>
    </w:p>
    <w:p w14:paraId="692D46E6" w14:textId="7BAAD462" w:rsidR="00B368BA" w:rsidRPr="00455DF6" w:rsidRDefault="00B368BA" w:rsidP="00B368BA">
      <w:pPr>
        <w:widowControl/>
        <w:jc w:val="both"/>
        <w:rPr>
          <w:rFonts w:cs="Arial"/>
          <w:snapToGrid/>
          <w:szCs w:val="24"/>
        </w:rPr>
      </w:pPr>
      <w:r w:rsidRPr="00455DF6">
        <w:rPr>
          <w:rFonts w:cs="Arial"/>
          <w:snapToGrid/>
          <w:szCs w:val="24"/>
        </w:rPr>
        <w:t>The Office of the State Fire Marshal (SFM) proposes to adopt the 2024 edition of the International Building Code (IBC) into the 2025 edition of the California Building Code (CBC). SFM further proposes to:</w:t>
      </w:r>
    </w:p>
    <w:p w14:paraId="318F54BA" w14:textId="77777777" w:rsidR="00B368BA" w:rsidRPr="00455DF6" w:rsidRDefault="00B368BA" w:rsidP="00B368BA">
      <w:pPr>
        <w:widowControl/>
        <w:ind w:left="720"/>
        <w:rPr>
          <w:rFonts w:cs="Arial"/>
          <w:snapToGrid/>
          <w:szCs w:val="24"/>
        </w:rPr>
      </w:pPr>
      <w:r w:rsidRPr="00455DF6">
        <w:rPr>
          <w:rFonts w:cs="Arial"/>
          <w:snapToGrid/>
          <w:szCs w:val="24"/>
        </w:rPr>
        <w:t>Repeal the adoption by reference of the 2021 International Building Code and incorporate and adopt by reference in its place the 2024 International Building Code for application and effectiveness in the 2025 California Building Code.</w:t>
      </w:r>
    </w:p>
    <w:p w14:paraId="513924B4" w14:textId="27176109" w:rsidR="00B368BA" w:rsidRPr="00455DF6" w:rsidRDefault="00B368BA" w:rsidP="00B368BA">
      <w:pPr>
        <w:widowControl/>
        <w:ind w:left="720"/>
        <w:rPr>
          <w:rFonts w:cs="Arial"/>
          <w:snapToGrid/>
          <w:szCs w:val="24"/>
        </w:rPr>
      </w:pPr>
      <w:r w:rsidRPr="00455DF6">
        <w:rPr>
          <w:rFonts w:cs="Arial"/>
          <w:snapToGrid/>
          <w:szCs w:val="24"/>
        </w:rPr>
        <w:t>Repeal certain amendments to the 2021 International Building Code and/or California Building Standards not addressed by the model code that are no longer necessary.</w:t>
      </w:r>
    </w:p>
    <w:p w14:paraId="321A2213" w14:textId="31A3A664" w:rsidR="00B368BA" w:rsidRPr="00455DF6" w:rsidRDefault="00B368BA" w:rsidP="00B368BA">
      <w:pPr>
        <w:widowControl/>
        <w:ind w:left="720"/>
        <w:rPr>
          <w:rFonts w:cs="Arial"/>
          <w:snapToGrid/>
          <w:szCs w:val="24"/>
        </w:rPr>
      </w:pPr>
      <w:r w:rsidRPr="00455DF6">
        <w:rPr>
          <w:rFonts w:cs="Arial"/>
          <w:snapToGrid/>
          <w:szCs w:val="24"/>
        </w:rPr>
        <w:t xml:space="preserve">Adopt new building standards or necessary amendments to the 2024 International Building Code that address inadequacies of the 2021 International Building Code as they pertain to California laws. </w:t>
      </w:r>
    </w:p>
    <w:p w14:paraId="418C01DB" w14:textId="1C0B5632" w:rsidR="00B368BA" w:rsidRPr="00455DF6" w:rsidRDefault="00B368BA" w:rsidP="00B368BA">
      <w:pPr>
        <w:widowControl/>
        <w:ind w:left="720"/>
        <w:rPr>
          <w:rFonts w:cs="Arial"/>
          <w:snapToGrid/>
          <w:szCs w:val="24"/>
        </w:rPr>
      </w:pPr>
      <w:r w:rsidRPr="00455DF6">
        <w:rPr>
          <w:rFonts w:cs="Arial"/>
          <w:snapToGrid/>
          <w:szCs w:val="24"/>
        </w:rPr>
        <w:t xml:space="preserve">Bring forward previously existing California building standards or amendments, which represent no change in their effect from the 2022 California Building Standards Code. </w:t>
      </w:r>
    </w:p>
    <w:p w14:paraId="522420BB" w14:textId="5B51F413" w:rsidR="00B368BA" w:rsidRPr="00455DF6" w:rsidRDefault="00B368BA" w:rsidP="00B368BA">
      <w:pPr>
        <w:widowControl/>
        <w:ind w:left="720"/>
        <w:rPr>
          <w:rFonts w:cs="Arial"/>
          <w:snapToGrid/>
          <w:szCs w:val="24"/>
        </w:rPr>
      </w:pPr>
      <w:r w:rsidRPr="00455DF6">
        <w:rPr>
          <w:rFonts w:cs="Arial"/>
          <w:snapToGrid/>
          <w:szCs w:val="24"/>
        </w:rPr>
        <w:t>Codify non-substantive editorial and formatting amendments from the format based upon the 2021 International Building Code to the format of the 2024 International Building Code.</w:t>
      </w:r>
    </w:p>
    <w:p w14:paraId="3700352B" w14:textId="7F0B931F" w:rsidR="002537B1" w:rsidRPr="00455DF6" w:rsidRDefault="00722261" w:rsidP="00AA0C1D">
      <w:pPr>
        <w:pStyle w:val="Heading2"/>
        <w:spacing w:before="0"/>
      </w:pPr>
      <w:r>
        <w:rPr>
          <w:rFonts w:cs="Arial"/>
        </w:rPr>
        <w:lastRenderedPageBreak/>
        <w:t>FINAL</w:t>
      </w:r>
      <w:r w:rsidR="00767766" w:rsidRPr="00455DF6">
        <w:t xml:space="preserve"> EXPRESS TERMS</w:t>
      </w:r>
      <w:r w:rsidR="0083127A" w:rsidRPr="00455DF6">
        <w:t xml:space="preserve"> </w:t>
      </w:r>
    </w:p>
    <w:p w14:paraId="3C2373DE" w14:textId="1F096970" w:rsidR="00CD71EA" w:rsidRPr="00455DF6" w:rsidRDefault="00AA0C1D" w:rsidP="00AA0C1D">
      <w:pPr>
        <w:pStyle w:val="Heading3"/>
        <w:spacing w:before="0"/>
        <w:rPr>
          <w:rFonts w:cs="Arial"/>
        </w:rPr>
      </w:pPr>
      <w:bookmarkStart w:id="0" w:name="_Hlk160098039"/>
      <w:r w:rsidRPr="00455DF6">
        <w:t>ITEM</w:t>
      </w:r>
      <w:r w:rsidR="00CD71EA" w:rsidRPr="00455DF6">
        <w:t xml:space="preserve"> </w:t>
      </w:r>
      <w:r w:rsidR="006A6B3C" w:rsidRPr="00455DF6">
        <w:t>1</w:t>
      </w:r>
      <w:r w:rsidR="00C80CD9" w:rsidRPr="00455DF6">
        <w:rPr>
          <w:snapToGrid/>
        </w:rPr>
        <w:br/>
      </w:r>
      <w:bookmarkStart w:id="1" w:name="_Hlk169525425"/>
      <w:r w:rsidR="008D4CB4" w:rsidRPr="0046521A">
        <w:t xml:space="preserve">Chapter </w:t>
      </w:r>
      <w:r w:rsidR="008D4CB4" w:rsidRPr="002E684C">
        <w:rPr>
          <w:noProof/>
        </w:rPr>
        <w:t>1 SCOPE AND ADMINISTRATION</w:t>
      </w:r>
      <w:r w:rsidR="008D4CB4" w:rsidRPr="0046521A">
        <w:rPr>
          <w:noProof/>
        </w:rPr>
        <w:t xml:space="preserve">, </w:t>
      </w:r>
      <w:r w:rsidR="008D4CB4">
        <w:rPr>
          <w:noProof/>
        </w:rPr>
        <w:br/>
      </w:r>
      <w:r w:rsidR="008D4CB4" w:rsidRPr="002E684C">
        <w:rPr>
          <w:noProof/>
        </w:rPr>
        <w:t>DIVISION I CALIFORNIA ADMINISTRATION</w:t>
      </w:r>
      <w:r w:rsidR="008D4CB4">
        <w:t>,</w:t>
      </w:r>
      <w:r w:rsidR="008D4CB4">
        <w:br/>
      </w:r>
      <w:r w:rsidR="008D4CB4" w:rsidRPr="00D7774D">
        <w:t>DIVISION II</w:t>
      </w:r>
      <w:r w:rsidR="008D4CB4" w:rsidRPr="007008F7">
        <w:t xml:space="preserve"> SCOPE AND ADMINISTRATION</w:t>
      </w:r>
      <w:bookmarkEnd w:id="1"/>
    </w:p>
    <w:p w14:paraId="6F522A65" w14:textId="7B3E7BAC" w:rsidR="00E07637" w:rsidRPr="00455DF6" w:rsidRDefault="00E07637" w:rsidP="00E07637">
      <w:pPr>
        <w:widowControl/>
        <w:rPr>
          <w:rFonts w:cs="Arial"/>
          <w:bCs/>
          <w:snapToGrid/>
          <w:szCs w:val="24"/>
        </w:rPr>
      </w:pPr>
      <w:r w:rsidRPr="00455DF6">
        <w:rPr>
          <w:rFonts w:cs="Arial"/>
          <w:snapToGrid/>
          <w:szCs w:val="24"/>
        </w:rPr>
        <w:t>[</w:t>
      </w:r>
      <w:bookmarkStart w:id="2" w:name="_Hlk169770861"/>
      <w:r w:rsidRPr="00455DF6">
        <w:rPr>
          <w:rFonts w:cs="Arial"/>
          <w:snapToGrid/>
          <w:szCs w:val="24"/>
        </w:rPr>
        <w:t>SFM proposes to only adopt Sections</w:t>
      </w:r>
      <w:r w:rsidR="001E548D">
        <w:rPr>
          <w:rFonts w:cs="Arial"/>
          <w:snapToGrid/>
          <w:szCs w:val="24"/>
        </w:rPr>
        <w:t xml:space="preserve"> </w:t>
      </w:r>
      <w:r w:rsidR="005E4EE9">
        <w:rPr>
          <w:rFonts w:cs="Arial"/>
          <w:snapToGrid/>
          <w:szCs w:val="24"/>
        </w:rPr>
        <w:t>101.4</w:t>
      </w:r>
      <w:r>
        <w:rPr>
          <w:rFonts w:cs="Arial"/>
          <w:snapToGrid/>
          <w:szCs w:val="24"/>
        </w:rPr>
        <w:t xml:space="preserve">, </w:t>
      </w:r>
      <w:r w:rsidRPr="00455DF6">
        <w:rPr>
          <w:rFonts w:cs="Arial"/>
          <w:snapToGrid/>
          <w:szCs w:val="24"/>
        </w:rPr>
        <w:t>105.2, 105.2.1-105.2.2, 105.3 – 105.3.1, 105.4, 105.6 – 105.7, 106.1– 106.3, 107.1 –107.5,</w:t>
      </w:r>
      <w:r w:rsidR="001B1089">
        <w:rPr>
          <w:rFonts w:cs="Arial"/>
          <w:snapToGrid/>
          <w:szCs w:val="24"/>
        </w:rPr>
        <w:t xml:space="preserve"> </w:t>
      </w:r>
      <w:r w:rsidRPr="00455DF6">
        <w:rPr>
          <w:rFonts w:cs="Arial"/>
          <w:snapToGrid/>
          <w:szCs w:val="24"/>
        </w:rPr>
        <w:t>108.1 – 108.4, 110.1 – 110.3, 110.3.4 – 110.3.</w:t>
      </w:r>
      <w:r w:rsidR="005E4EE9">
        <w:rPr>
          <w:rFonts w:cs="Arial"/>
          <w:snapToGrid/>
          <w:szCs w:val="24"/>
        </w:rPr>
        <w:t>8</w:t>
      </w:r>
      <w:r w:rsidR="002C42B6">
        <w:rPr>
          <w:rFonts w:cs="Arial"/>
          <w:snapToGrid/>
          <w:szCs w:val="24"/>
        </w:rPr>
        <w:t xml:space="preserve">, 110.3.11, 110.3.12, </w:t>
      </w:r>
      <w:r w:rsidRPr="00455DF6">
        <w:rPr>
          <w:rFonts w:cs="Arial"/>
          <w:snapToGrid/>
          <w:szCs w:val="24"/>
        </w:rPr>
        <w:t xml:space="preserve"> 110.4 – 110.6, 111.1– 111.4, 112, 114.1 – 114.2, 115 and 116 contained in the 2024 IBC Chapter 1</w:t>
      </w:r>
      <w:r w:rsidRPr="00455DF6">
        <w:rPr>
          <w:rFonts w:cs="Arial"/>
          <w:bCs/>
          <w:snapToGrid/>
          <w:szCs w:val="24"/>
        </w:rPr>
        <w:t xml:space="preserve"> </w:t>
      </w:r>
      <w:r w:rsidR="003228C9" w:rsidRPr="00BB0CC3">
        <w:rPr>
          <w:rFonts w:cs="Arial"/>
          <w:bCs/>
          <w:snapToGrid/>
          <w:szCs w:val="24"/>
        </w:rPr>
        <w:t xml:space="preserve">and </w:t>
      </w:r>
      <w:r w:rsidR="003228C9">
        <w:rPr>
          <w:rFonts w:cs="Arial"/>
          <w:bCs/>
          <w:snapToGrid/>
          <w:szCs w:val="24"/>
        </w:rPr>
        <w:t>bring</w:t>
      </w:r>
      <w:r w:rsidR="003228C9" w:rsidRPr="00BB0CC3">
        <w:rPr>
          <w:rFonts w:cs="Arial"/>
          <w:bCs/>
          <w:snapToGrid/>
          <w:szCs w:val="24"/>
        </w:rPr>
        <w:t xml:space="preserve"> forward existing amendments</w:t>
      </w:r>
      <w:r w:rsidR="0044491C">
        <w:rPr>
          <w:rFonts w:cs="Arial"/>
          <w:bCs/>
          <w:snapToGrid/>
          <w:szCs w:val="24"/>
        </w:rPr>
        <w:t xml:space="preserve"> in Sections</w:t>
      </w:r>
      <w:r w:rsidR="003228C9" w:rsidRPr="00BB0CC3">
        <w:rPr>
          <w:rFonts w:cs="Arial"/>
          <w:bCs/>
          <w:snapToGrid/>
          <w:szCs w:val="24"/>
        </w:rPr>
        <w:t xml:space="preserve"> </w:t>
      </w:r>
      <w:r w:rsidR="001C4B3D" w:rsidRPr="001C4B3D">
        <w:rPr>
          <w:rFonts w:cs="Arial"/>
          <w:bCs/>
          <w:snapToGrid/>
          <w:szCs w:val="24"/>
        </w:rPr>
        <w:t>1.1, 1.2, 1.3, 1.7, 1.8, 1.9, 1.10, 1.11, 1.12,</w:t>
      </w:r>
      <w:r w:rsidR="003228C9" w:rsidRPr="00BB0CC3">
        <w:rPr>
          <w:rFonts w:cs="Arial"/>
          <w:bCs/>
          <w:snapToGrid/>
          <w:szCs w:val="24"/>
        </w:rPr>
        <w:t xml:space="preserve"> </w:t>
      </w:r>
      <w:r w:rsidR="003228C9" w:rsidRPr="00D7774D">
        <w:rPr>
          <w:rFonts w:cs="Arial"/>
          <w:szCs w:val="24"/>
        </w:rPr>
        <w:t>from the 20</w:t>
      </w:r>
      <w:r w:rsidR="003228C9">
        <w:rPr>
          <w:rFonts w:cs="Arial"/>
          <w:szCs w:val="24"/>
        </w:rPr>
        <w:t>22</w:t>
      </w:r>
      <w:r w:rsidR="003228C9" w:rsidRPr="00D7774D">
        <w:rPr>
          <w:rFonts w:cs="Arial"/>
          <w:szCs w:val="24"/>
        </w:rPr>
        <w:t xml:space="preserve"> C</w:t>
      </w:r>
      <w:r w:rsidR="003228C9">
        <w:rPr>
          <w:rFonts w:cs="Arial"/>
          <w:szCs w:val="24"/>
        </w:rPr>
        <w:t>B</w:t>
      </w:r>
      <w:r w:rsidR="003228C9" w:rsidRPr="00D7774D">
        <w:rPr>
          <w:rFonts w:cs="Arial"/>
          <w:szCs w:val="24"/>
        </w:rPr>
        <w:t xml:space="preserve">C </w:t>
      </w:r>
      <w:r w:rsidR="003228C9" w:rsidRPr="00233F90">
        <w:rPr>
          <w:rFonts w:cs="Arial"/>
          <w:szCs w:val="24"/>
        </w:rPr>
        <w:t>for adoption into the 2025 C</w:t>
      </w:r>
      <w:r w:rsidR="003228C9">
        <w:rPr>
          <w:rFonts w:cs="Arial"/>
          <w:szCs w:val="24"/>
        </w:rPr>
        <w:t>B</w:t>
      </w:r>
      <w:r w:rsidR="003228C9" w:rsidRPr="00233F90">
        <w:rPr>
          <w:rFonts w:cs="Arial"/>
          <w:szCs w:val="24"/>
        </w:rPr>
        <w:t>C</w:t>
      </w:r>
      <w:r w:rsidR="003228C9" w:rsidRPr="00BB0CC3">
        <w:rPr>
          <w:rFonts w:cs="Arial"/>
          <w:bCs/>
          <w:snapToGrid/>
          <w:szCs w:val="24"/>
        </w:rPr>
        <w:t xml:space="preserve"> with modifications shown below</w:t>
      </w:r>
      <w:r w:rsidR="003228C9">
        <w:rPr>
          <w:rFonts w:cs="Arial"/>
          <w:bCs/>
          <w:snapToGrid/>
          <w:szCs w:val="24"/>
        </w:rPr>
        <w:t>.</w:t>
      </w:r>
      <w:bookmarkEnd w:id="2"/>
      <w:r w:rsidRPr="00455DF6">
        <w:rPr>
          <w:rFonts w:cs="Arial"/>
          <w:bCs/>
          <w:snapToGrid/>
          <w:szCs w:val="24"/>
        </w:rPr>
        <w:t xml:space="preserve">] </w:t>
      </w:r>
    </w:p>
    <w:p w14:paraId="764ADEBD" w14:textId="607DFC33" w:rsidR="00320D2D" w:rsidRPr="00455DF6" w:rsidRDefault="00320D2D" w:rsidP="00352C0A">
      <w:pPr>
        <w:pStyle w:val="Heading4"/>
      </w:pPr>
      <w:r w:rsidRPr="00455DF6">
        <w:t xml:space="preserve">ITEM </w:t>
      </w:r>
      <w:r w:rsidR="003E17E1" w:rsidRPr="00455DF6">
        <w:t>1-1</w:t>
      </w:r>
      <w:r w:rsidRPr="00455DF6">
        <w:rPr>
          <w:snapToGrid/>
        </w:rPr>
        <w:br/>
      </w:r>
      <w:bookmarkStart w:id="3" w:name="_Hlk169770893"/>
      <w:r w:rsidR="008D4CB4" w:rsidRPr="00BB0CC3">
        <w:t>Section 1.1.1 Title</w:t>
      </w:r>
      <w:bookmarkEnd w:id="3"/>
    </w:p>
    <w:p w14:paraId="2C4542C2" w14:textId="38629181" w:rsidR="006A6B3C" w:rsidRDefault="006A6B3C" w:rsidP="00B52683">
      <w:pPr>
        <w:widowControl/>
        <w:ind w:left="360"/>
        <w:rPr>
          <w:rFonts w:cs="Arial"/>
          <w:snapToGrid/>
          <w:szCs w:val="24"/>
        </w:rPr>
      </w:pPr>
      <w:r w:rsidRPr="00455DF6">
        <w:rPr>
          <w:rFonts w:cs="Arial"/>
          <w:snapToGrid/>
          <w:szCs w:val="24"/>
        </w:rPr>
        <w:t xml:space="preserve">[SFM </w:t>
      </w:r>
      <w:r w:rsidR="00A36C29" w:rsidRPr="00455DF6">
        <w:rPr>
          <w:rFonts w:cs="Arial"/>
          <w:snapToGrid/>
          <w:szCs w:val="24"/>
        </w:rPr>
        <w:t>proposes</w:t>
      </w:r>
      <w:r w:rsidRPr="00455DF6">
        <w:rPr>
          <w:rFonts w:cs="Arial"/>
          <w:snapToGrid/>
          <w:szCs w:val="24"/>
        </w:rPr>
        <w:t xml:space="preserve"> to maintain the adoption of those existing California provisions contained </w:t>
      </w:r>
      <w:r w:rsidR="00A36C29" w:rsidRPr="00455DF6">
        <w:rPr>
          <w:rFonts w:cs="Arial"/>
          <w:snapToGrid/>
          <w:szCs w:val="24"/>
        </w:rPr>
        <w:t xml:space="preserve">in </w:t>
      </w:r>
      <w:r w:rsidRPr="00455DF6">
        <w:rPr>
          <w:rFonts w:cs="Arial"/>
          <w:snapToGrid/>
          <w:szCs w:val="24"/>
        </w:rPr>
        <w:t>Sections 1.</w:t>
      </w:r>
      <w:r w:rsidR="007B69B7" w:rsidRPr="00455DF6">
        <w:rPr>
          <w:rFonts w:cs="Arial"/>
          <w:snapToGrid/>
          <w:szCs w:val="24"/>
        </w:rPr>
        <w:t>1.1</w:t>
      </w:r>
      <w:r w:rsidRPr="00455DF6">
        <w:rPr>
          <w:rFonts w:cs="Arial"/>
          <w:snapToGrid/>
          <w:szCs w:val="24"/>
        </w:rPr>
        <w:t xml:space="preserve"> through 1.1.1</w:t>
      </w:r>
      <w:r w:rsidR="00D02A0E" w:rsidRPr="00455DF6">
        <w:rPr>
          <w:rFonts w:cs="Arial"/>
          <w:snapToGrid/>
          <w:szCs w:val="24"/>
        </w:rPr>
        <w:t>2</w:t>
      </w:r>
      <w:r w:rsidR="008D4CB4">
        <w:rPr>
          <w:rFonts w:cs="Arial"/>
          <w:snapToGrid/>
          <w:szCs w:val="24"/>
        </w:rPr>
        <w:t xml:space="preserve"> </w:t>
      </w:r>
      <w:r w:rsidR="008D4CB4" w:rsidRPr="00BB0CC3">
        <w:t>with modification</w:t>
      </w:r>
      <w:r w:rsidR="008D4CB4">
        <w:t xml:space="preserve"> in Section 1.1.1</w:t>
      </w:r>
      <w:r w:rsidRPr="00455DF6">
        <w:rPr>
          <w:rFonts w:cs="Arial"/>
          <w:snapToGrid/>
          <w:szCs w:val="24"/>
        </w:rPr>
        <w:t>.]</w:t>
      </w:r>
    </w:p>
    <w:p w14:paraId="5D03F89A" w14:textId="77777777" w:rsidR="008D4CB4" w:rsidRPr="00D864C8" w:rsidRDefault="008D4CB4" w:rsidP="008D4CB4">
      <w:pPr>
        <w:jc w:val="center"/>
        <w:rPr>
          <w:b/>
          <w:bCs/>
          <w:i/>
          <w:iCs/>
          <w:noProof/>
        </w:rPr>
      </w:pPr>
      <w:r w:rsidRPr="00D864C8">
        <w:rPr>
          <w:b/>
          <w:bCs/>
          <w:i/>
          <w:iCs/>
          <w:noProof/>
        </w:rPr>
        <w:t>DIVISION I</w:t>
      </w:r>
      <w:r w:rsidRPr="00D864C8">
        <w:rPr>
          <w:b/>
          <w:bCs/>
          <w:i/>
          <w:iCs/>
          <w:noProof/>
        </w:rPr>
        <w:br/>
        <w:t>CALIFORNIA ADMINISTRATION</w:t>
      </w:r>
    </w:p>
    <w:p w14:paraId="743064C4" w14:textId="2211E4B6" w:rsidR="008D4CB4" w:rsidRPr="008D4CB4" w:rsidRDefault="008D4CB4" w:rsidP="008D4CB4">
      <w:pPr>
        <w:jc w:val="center"/>
        <w:rPr>
          <w:b/>
          <w:bCs/>
          <w:i/>
          <w:iCs/>
          <w:noProof/>
        </w:rPr>
      </w:pPr>
      <w:r w:rsidRPr="00E72E7F">
        <w:rPr>
          <w:b/>
          <w:bCs/>
          <w:i/>
          <w:iCs/>
          <w:noProof/>
        </w:rPr>
        <w:t>SECTION 1.1</w:t>
      </w:r>
      <w:r w:rsidRPr="00E72E7F">
        <w:rPr>
          <w:b/>
          <w:bCs/>
          <w:i/>
          <w:iCs/>
          <w:noProof/>
        </w:rPr>
        <w:br/>
        <w:t>GENERAL</w:t>
      </w:r>
    </w:p>
    <w:bookmarkEnd w:id="0"/>
    <w:p w14:paraId="430E91E8" w14:textId="4C1E0BF0" w:rsidR="006A6B3C" w:rsidRPr="001A79BC" w:rsidRDefault="006A6B3C" w:rsidP="00B471E1">
      <w:pPr>
        <w:pStyle w:val="ListParagraph"/>
        <w:widowControl/>
        <w:numPr>
          <w:ilvl w:val="2"/>
          <w:numId w:val="64"/>
        </w:numPr>
        <w:autoSpaceDE w:val="0"/>
        <w:autoSpaceDN w:val="0"/>
        <w:adjustRightInd w:val="0"/>
        <w:ind w:left="720" w:firstLine="0"/>
        <w:rPr>
          <w:rFonts w:cs="Arial"/>
          <w:i/>
          <w:iCs/>
          <w:snapToGrid/>
          <w:szCs w:val="24"/>
        </w:rPr>
      </w:pPr>
      <w:r w:rsidRPr="001A79BC">
        <w:rPr>
          <w:rFonts w:cs="Arial"/>
          <w:b/>
          <w:bCs/>
          <w:i/>
          <w:iCs/>
          <w:snapToGrid/>
          <w:szCs w:val="24"/>
        </w:rPr>
        <w:t xml:space="preserve">Title. </w:t>
      </w:r>
      <w:r w:rsidRPr="001A79BC">
        <w:rPr>
          <w:rFonts w:cs="Arial"/>
          <w:i/>
          <w:iCs/>
          <w:snapToGrid/>
          <w:szCs w:val="24"/>
        </w:rPr>
        <w:t>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w:t>
      </w:r>
      <w:r w:rsidR="00A36C29" w:rsidRPr="001A79BC">
        <w:rPr>
          <w:rFonts w:cs="Arial"/>
          <w:i/>
          <w:iCs/>
          <w:snapToGrid/>
          <w:szCs w:val="24"/>
        </w:rPr>
        <w:t xml:space="preserve"> </w:t>
      </w:r>
      <w:r w:rsidRPr="001A79BC">
        <w:rPr>
          <w:rFonts w:cs="Arial"/>
          <w:i/>
          <w:iCs/>
          <w:snapToGrid/>
          <w:szCs w:val="24"/>
        </w:rPr>
        <w:t xml:space="preserve">the </w:t>
      </w:r>
      <w:r w:rsidRPr="001A79BC">
        <w:rPr>
          <w:rFonts w:cs="Arial"/>
          <w:i/>
          <w:iCs/>
          <w:strike/>
          <w:snapToGrid/>
          <w:szCs w:val="24"/>
        </w:rPr>
        <w:t>2021</w:t>
      </w:r>
      <w:r w:rsidRPr="001A79BC">
        <w:rPr>
          <w:rFonts w:cs="Arial"/>
          <w:i/>
          <w:iCs/>
          <w:snapToGrid/>
          <w:szCs w:val="24"/>
        </w:rPr>
        <w:t xml:space="preserve"> </w:t>
      </w:r>
      <w:r w:rsidRPr="001A79BC">
        <w:rPr>
          <w:rFonts w:cs="Arial"/>
          <w:i/>
          <w:iCs/>
          <w:snapToGrid/>
          <w:szCs w:val="24"/>
          <w:u w:val="single"/>
        </w:rPr>
        <w:t>2024</w:t>
      </w:r>
      <w:r w:rsidRPr="001A79BC">
        <w:rPr>
          <w:rFonts w:cs="Arial"/>
          <w:i/>
          <w:iCs/>
          <w:snapToGrid/>
          <w:szCs w:val="24"/>
        </w:rPr>
        <w:t xml:space="preserve"> International Building Code of the International Code Council (ICC) with necessary California amendments.</w:t>
      </w:r>
    </w:p>
    <w:p w14:paraId="1C3F86AB" w14:textId="77777777" w:rsidR="001A79BC" w:rsidRPr="001A79BC" w:rsidRDefault="001A79BC" w:rsidP="001A79BC"/>
    <w:p w14:paraId="180585E6" w14:textId="4103364A" w:rsidR="00320D2D" w:rsidRPr="00455DF6" w:rsidRDefault="00320D2D" w:rsidP="00352C0A">
      <w:pPr>
        <w:pStyle w:val="Heading4"/>
      </w:pPr>
      <w:bookmarkStart w:id="4" w:name="_Hlk169275129"/>
      <w:r w:rsidRPr="00455DF6">
        <w:t xml:space="preserve">ITEM </w:t>
      </w:r>
      <w:r w:rsidR="004C5038" w:rsidRPr="00455DF6">
        <w:t>1-2</w:t>
      </w:r>
      <w:r w:rsidRPr="00455DF6">
        <w:rPr>
          <w:snapToGrid/>
        </w:rPr>
        <w:br/>
      </w:r>
      <w:bookmarkStart w:id="5" w:name="_Hlk169770920"/>
      <w:r w:rsidR="004C5038" w:rsidRPr="00455DF6">
        <w:t xml:space="preserve">Section </w:t>
      </w:r>
      <w:r w:rsidR="008D4CB4" w:rsidRPr="008D4CB4">
        <w:t>1.11.2.4 Request for alternate means of protection</w:t>
      </w:r>
      <w:bookmarkEnd w:id="5"/>
    </w:p>
    <w:p w14:paraId="16C1212A" w14:textId="152BBE80" w:rsidR="00160976" w:rsidRDefault="00160976" w:rsidP="00B52683">
      <w:pPr>
        <w:ind w:left="360"/>
        <w:rPr>
          <w:rFonts w:cs="Arial"/>
        </w:rPr>
      </w:pPr>
      <w:r w:rsidRPr="00455DF6">
        <w:rPr>
          <w:rFonts w:cs="Arial"/>
        </w:rPr>
        <w:t xml:space="preserve">[SFM </w:t>
      </w:r>
      <w:r w:rsidR="00A36C29" w:rsidRPr="00455DF6">
        <w:rPr>
          <w:rFonts w:cs="Arial"/>
        </w:rPr>
        <w:t xml:space="preserve">proposes </w:t>
      </w:r>
      <w:r w:rsidR="00B153C5">
        <w:rPr>
          <w:rFonts w:cs="Arial"/>
        </w:rPr>
        <w:t>to</w:t>
      </w:r>
      <w:r w:rsidR="00A36C29" w:rsidRPr="00455DF6">
        <w:rPr>
          <w:rFonts w:cs="Arial"/>
        </w:rPr>
        <w:t xml:space="preserve"> carry</w:t>
      </w:r>
      <w:r w:rsidR="007817B0" w:rsidRPr="00455DF6">
        <w:rPr>
          <w:rFonts w:cs="Arial"/>
        </w:rPr>
        <w:t xml:space="preserve"> forward the existing</w:t>
      </w:r>
      <w:r w:rsidRPr="00455DF6">
        <w:rPr>
          <w:rFonts w:cs="Arial"/>
        </w:rPr>
        <w:t xml:space="preserve"> California </w:t>
      </w:r>
      <w:r w:rsidR="002C42B6">
        <w:rPr>
          <w:rFonts w:cs="Arial"/>
        </w:rPr>
        <w:t>amendments</w:t>
      </w:r>
      <w:r w:rsidRPr="00455DF6">
        <w:rPr>
          <w:rFonts w:cs="Arial"/>
        </w:rPr>
        <w:t xml:space="preserve"> in Sections 1.11 through 1.11.11</w:t>
      </w:r>
      <w:r w:rsidR="00E22704">
        <w:rPr>
          <w:rFonts w:cs="Arial"/>
        </w:rPr>
        <w:t>,</w:t>
      </w:r>
      <w:r w:rsidRPr="00455DF6">
        <w:rPr>
          <w:rFonts w:cs="Arial"/>
        </w:rPr>
        <w:t xml:space="preserve"> with</w:t>
      </w:r>
      <w:r w:rsidR="00CF7CE3">
        <w:rPr>
          <w:rFonts w:cs="Arial"/>
        </w:rPr>
        <w:t xml:space="preserve"> modification to </w:t>
      </w:r>
      <w:r w:rsidR="00CF7CE3" w:rsidRPr="00CF7CE3">
        <w:rPr>
          <w:rFonts w:cs="Arial"/>
        </w:rPr>
        <w:t xml:space="preserve">the </w:t>
      </w:r>
      <w:r w:rsidR="00E22704">
        <w:rPr>
          <w:rFonts w:cs="Arial"/>
        </w:rPr>
        <w:t xml:space="preserve">following </w:t>
      </w:r>
      <w:r w:rsidR="00CF7CE3" w:rsidRPr="00CF7CE3">
        <w:rPr>
          <w:rFonts w:cs="Arial"/>
        </w:rPr>
        <w:t>existing amendment to update the reference pointer to Title 19.]</w:t>
      </w:r>
    </w:p>
    <w:p w14:paraId="0A12191A" w14:textId="723D1FBD" w:rsidR="002A6DD8" w:rsidRPr="002A6DD8" w:rsidRDefault="002A6DD8" w:rsidP="001A79BC">
      <w:pPr>
        <w:autoSpaceDE w:val="0"/>
        <w:autoSpaceDN w:val="0"/>
        <w:adjustRightInd w:val="0"/>
        <w:ind w:left="1440"/>
        <w:rPr>
          <w:rFonts w:eastAsia="Times New Roman" w:cs="Arial"/>
          <w:i/>
          <w:iCs/>
          <w:szCs w:val="24"/>
        </w:rPr>
      </w:pPr>
      <w:r w:rsidRPr="002A6DD8">
        <w:rPr>
          <w:rFonts w:eastAsia="Times New Roman" w:cs="Arial"/>
          <w:b/>
          <w:bCs/>
          <w:i/>
          <w:iCs/>
          <w:szCs w:val="24"/>
        </w:rPr>
        <w:t xml:space="preserve">1.11.2.4 Request for alternate means of protection. </w:t>
      </w:r>
      <w:r w:rsidRPr="002A6DD8">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527D87E3" w14:textId="02556CDE" w:rsidR="002A6DD8" w:rsidRPr="002A6DD8" w:rsidRDefault="002A6DD8" w:rsidP="001A79BC">
      <w:pPr>
        <w:autoSpaceDE w:val="0"/>
        <w:autoSpaceDN w:val="0"/>
        <w:adjustRightInd w:val="0"/>
        <w:ind w:left="1440"/>
        <w:rPr>
          <w:rFonts w:eastAsia="Times New Roman" w:cs="Arial"/>
          <w:i/>
          <w:iCs/>
          <w:szCs w:val="24"/>
        </w:rPr>
      </w:pPr>
      <w:r w:rsidRPr="002A6DD8">
        <w:rPr>
          <w:rFonts w:eastAsia="Times New Roman" w:cs="Arial"/>
          <w:i/>
          <w:iCs/>
          <w:szCs w:val="24"/>
        </w:rPr>
        <w:lastRenderedPageBreak/>
        <w:t xml:space="preserve">When a request for alternate means of protection involves hazardous materials, the authority having jurisdiction may consider implementation of the findings and recommendations identified in a Risk Management Plan (RMP) developed in accordance with Title 19, Division </w:t>
      </w:r>
      <w:r w:rsidRPr="002A6DD8">
        <w:rPr>
          <w:rFonts w:eastAsia="Times New Roman" w:cs="Arial"/>
          <w:i/>
          <w:iCs/>
          <w:strike/>
          <w:szCs w:val="24"/>
        </w:rPr>
        <w:t>2</w:t>
      </w:r>
      <w:r w:rsidRPr="002A6DD8">
        <w:rPr>
          <w:rFonts w:eastAsia="Times New Roman" w:cs="Arial"/>
          <w:i/>
          <w:iCs/>
          <w:szCs w:val="24"/>
          <w:u w:val="single"/>
        </w:rPr>
        <w:t>5</w:t>
      </w:r>
      <w:r w:rsidRPr="002A6DD8">
        <w:rPr>
          <w:rFonts w:eastAsia="Times New Roman" w:cs="Arial"/>
          <w:i/>
          <w:iCs/>
          <w:szCs w:val="24"/>
        </w:rPr>
        <w:t xml:space="preserve">, Chapter </w:t>
      </w:r>
      <w:r w:rsidRPr="002A6DD8">
        <w:rPr>
          <w:rFonts w:eastAsia="Times New Roman" w:cs="Arial"/>
          <w:i/>
          <w:iCs/>
          <w:strike/>
          <w:szCs w:val="24"/>
        </w:rPr>
        <w:t>4.5</w:t>
      </w:r>
      <w:r w:rsidRPr="002A6DD8">
        <w:rPr>
          <w:rFonts w:eastAsia="Times New Roman" w:cs="Arial"/>
          <w:i/>
          <w:iCs/>
          <w:szCs w:val="24"/>
          <w:u w:val="single"/>
        </w:rPr>
        <w:t>2</w:t>
      </w:r>
      <w:r w:rsidRPr="002A6DD8">
        <w:rPr>
          <w:rFonts w:eastAsia="Times New Roman" w:cs="Arial"/>
          <w:i/>
          <w:iCs/>
          <w:szCs w:val="24"/>
        </w:rPr>
        <w:t>, Article 3.</w:t>
      </w:r>
    </w:p>
    <w:p w14:paraId="34D2FEE2" w14:textId="77777777" w:rsidR="002A6DD8" w:rsidRDefault="002A6DD8" w:rsidP="001A79BC">
      <w:pPr>
        <w:autoSpaceDE w:val="0"/>
        <w:autoSpaceDN w:val="0"/>
        <w:adjustRightInd w:val="0"/>
        <w:ind w:left="1440"/>
        <w:rPr>
          <w:rFonts w:eastAsia="Times New Roman" w:cs="Arial"/>
          <w:i/>
          <w:iCs/>
          <w:szCs w:val="24"/>
        </w:rPr>
      </w:pPr>
      <w:r w:rsidRPr="002A6DD8">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327E1597" w14:textId="139A2BFB" w:rsidR="00403C8B" w:rsidRPr="00462B4F" w:rsidRDefault="00403C8B" w:rsidP="00454962">
      <w:pPr>
        <w:pStyle w:val="Heading4"/>
        <w:spacing w:before="360"/>
      </w:pPr>
      <w:r w:rsidRPr="00455DF6">
        <w:t>ITEM 1-2</w:t>
      </w:r>
      <w:r>
        <w:t>.1</w:t>
      </w:r>
      <w:r>
        <w:br/>
      </w:r>
      <w:r w:rsidRPr="00455DF6">
        <w:t xml:space="preserve">Section </w:t>
      </w:r>
      <w:r w:rsidRPr="008D4CB4">
        <w:t>1.11.</w:t>
      </w:r>
      <w:r>
        <w:t>4.4</w:t>
      </w:r>
      <w:r w:rsidRPr="008D4CB4">
        <w:t xml:space="preserve"> </w:t>
      </w:r>
      <w:r>
        <w:t>Fire clearance pre-inspection</w:t>
      </w:r>
    </w:p>
    <w:p w14:paraId="1D60C833" w14:textId="3BFFFCF9" w:rsidR="00406DD1" w:rsidRPr="007906F0" w:rsidRDefault="00406DD1" w:rsidP="00462B4F">
      <w:pPr>
        <w:ind w:firstLine="360"/>
      </w:pPr>
      <w:bookmarkStart w:id="6" w:name="_Hlk185290825"/>
      <w:r w:rsidRPr="007906F0">
        <w:t>[</w:t>
      </w:r>
      <w:r>
        <w:t>Added</w:t>
      </w:r>
      <w:r w:rsidRPr="007906F0">
        <w:t xml:space="preserve"> in 15-day public comment period</w:t>
      </w:r>
      <w:r>
        <w:t xml:space="preserve">. </w:t>
      </w:r>
      <w:bookmarkEnd w:id="6"/>
      <w:r>
        <w:t>Correction of reference pointers.</w:t>
      </w:r>
      <w:r w:rsidRPr="007906F0">
        <w:t>]</w:t>
      </w:r>
    </w:p>
    <w:p w14:paraId="2A0EFFF9" w14:textId="14A70765" w:rsidR="00403C8B" w:rsidRPr="00BB4D9E" w:rsidRDefault="00403C8B" w:rsidP="00462B4F">
      <w:pPr>
        <w:ind w:left="360"/>
        <w:rPr>
          <w:b/>
          <w:bCs/>
          <w:i/>
          <w:iCs/>
        </w:rPr>
      </w:pPr>
      <w:r w:rsidRPr="005032E0">
        <w:rPr>
          <w:b/>
          <w:bCs/>
          <w:i/>
          <w:iCs/>
        </w:rPr>
        <w:t>1.11.4.4 Fire clearance pre</w:t>
      </w:r>
      <w:r>
        <w:rPr>
          <w:b/>
          <w:bCs/>
          <w:i/>
          <w:iCs/>
        </w:rPr>
        <w:t>-</w:t>
      </w:r>
      <w:r w:rsidRPr="005032E0">
        <w:rPr>
          <w:b/>
          <w:bCs/>
          <w:i/>
          <w:iCs/>
        </w:rPr>
        <w:t>inspection.</w:t>
      </w:r>
      <w:r>
        <w:rPr>
          <w:b/>
          <w:bCs/>
          <w:i/>
          <w:iCs/>
        </w:rPr>
        <w:t xml:space="preserve"> </w:t>
      </w:r>
      <w:r w:rsidRPr="00BB4D9E">
        <w:rPr>
          <w:i/>
          <w:iCs/>
        </w:rPr>
        <w:t xml:space="preserve">Pursuant to Health and Safety Code Section 13235, </w:t>
      </w:r>
      <w:r>
        <w:rPr>
          <w:i/>
          <w:iCs/>
        </w:rPr>
        <w:t>…</w:t>
      </w:r>
      <w:r w:rsidRPr="005032E0">
        <w:rPr>
          <w:i/>
          <w:iCs/>
        </w:rPr>
        <w:t xml:space="preserve">, the local fire enforcing agency, as defined in Section </w:t>
      </w:r>
      <w:r w:rsidRPr="00403C8B">
        <w:rPr>
          <w:i/>
          <w:iCs/>
          <w:strike/>
        </w:rPr>
        <w:t>13244</w:t>
      </w:r>
      <w:r w:rsidRPr="00403C8B">
        <w:rPr>
          <w:i/>
          <w:iCs/>
          <w:u w:val="single"/>
        </w:rPr>
        <w:t>13145 and 13146</w:t>
      </w:r>
      <w:r>
        <w:rPr>
          <w:i/>
          <w:iCs/>
        </w:rPr>
        <w:t>]</w:t>
      </w:r>
      <w:r w:rsidRPr="005032E0">
        <w:rPr>
          <w:i/>
          <w:iCs/>
        </w:rPr>
        <w:t xml:space="preserve">, </w:t>
      </w:r>
      <w:r>
        <w:rPr>
          <w:i/>
          <w:iCs/>
        </w:rPr>
        <w:t>…</w:t>
      </w:r>
    </w:p>
    <w:p w14:paraId="4F27EA20" w14:textId="6C84C5D0" w:rsidR="002F6909" w:rsidRPr="00455DF6" w:rsidRDefault="002F6909" w:rsidP="00454962">
      <w:pPr>
        <w:pStyle w:val="Heading4"/>
        <w:spacing w:before="360"/>
      </w:pPr>
      <w:bookmarkStart w:id="7" w:name="_Hlk165619434"/>
      <w:bookmarkStart w:id="8" w:name="_Hlk160098133"/>
      <w:bookmarkEnd w:id="4"/>
      <w:r w:rsidRPr="00455DF6">
        <w:t>ITEM 1-</w:t>
      </w:r>
      <w:r w:rsidR="003228C9">
        <w:t>3</w:t>
      </w:r>
      <w:r w:rsidRPr="00455DF6">
        <w:rPr>
          <w:snapToGrid/>
        </w:rPr>
        <w:br/>
      </w:r>
      <w:r w:rsidR="006233F9" w:rsidRPr="008D4CB4">
        <w:t xml:space="preserve">Section </w:t>
      </w:r>
      <w:r w:rsidR="006233F9" w:rsidRPr="008D4CB4">
        <w:rPr>
          <w:snapToGrid/>
        </w:rPr>
        <w:t>101.4.8 Wildland</w:t>
      </w:r>
      <w:r w:rsidR="00A563F5">
        <w:rPr>
          <w:snapToGrid/>
        </w:rPr>
        <w:t>-</w:t>
      </w:r>
      <w:r w:rsidR="006233F9" w:rsidRPr="008D4CB4">
        <w:rPr>
          <w:snapToGrid/>
        </w:rPr>
        <w:t>Urban Interface</w:t>
      </w:r>
      <w:r w:rsidR="006233F9" w:rsidRPr="008D4CB4">
        <w:t xml:space="preserve"> </w:t>
      </w:r>
    </w:p>
    <w:p w14:paraId="367BBB93" w14:textId="41EBC50F" w:rsidR="006233F9" w:rsidRDefault="006233F9" w:rsidP="00615EC5">
      <w:pPr>
        <w:ind w:firstLine="360"/>
        <w:rPr>
          <w:rFonts w:cs="Arial"/>
          <w:snapToGrid/>
          <w:szCs w:val="24"/>
        </w:rPr>
      </w:pPr>
      <w:r w:rsidRPr="00455DF6">
        <w:rPr>
          <w:rFonts w:cs="Arial"/>
          <w:snapToGrid/>
          <w:szCs w:val="24"/>
        </w:rPr>
        <w:t xml:space="preserve">[SFM proposes </w:t>
      </w:r>
      <w:r w:rsidR="008D4CB4">
        <w:rPr>
          <w:rFonts w:cs="Arial"/>
          <w:snapToGrid/>
          <w:szCs w:val="24"/>
        </w:rPr>
        <w:t xml:space="preserve">new </w:t>
      </w:r>
      <w:r w:rsidR="00871745">
        <w:rPr>
          <w:rFonts w:cs="Arial"/>
        </w:rPr>
        <w:t>S</w:t>
      </w:r>
      <w:r w:rsidR="0055416B" w:rsidRPr="00455DF6">
        <w:rPr>
          <w:rFonts w:cs="Arial"/>
        </w:rPr>
        <w:t xml:space="preserve">ection 101.4.8 </w:t>
      </w:r>
      <w:r w:rsidR="002C42B6">
        <w:rPr>
          <w:rFonts w:cs="Arial"/>
        </w:rPr>
        <w:t xml:space="preserve">California </w:t>
      </w:r>
      <w:r w:rsidR="0055416B" w:rsidRPr="00455DF6">
        <w:rPr>
          <w:rFonts w:cs="Arial"/>
        </w:rPr>
        <w:t>amendment as shown below</w:t>
      </w:r>
      <w:r w:rsidRPr="00455DF6">
        <w:rPr>
          <w:rFonts w:cs="Arial"/>
          <w:snapToGrid/>
          <w:szCs w:val="24"/>
        </w:rPr>
        <w:t>.]</w:t>
      </w:r>
    </w:p>
    <w:p w14:paraId="4858A36F" w14:textId="77777777" w:rsidR="008D4CB4" w:rsidRDefault="008D4CB4" w:rsidP="00615EC5">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0B82A3CE" w14:textId="77777777" w:rsidR="008D4CB4" w:rsidRPr="00D864C8" w:rsidRDefault="008D4CB4" w:rsidP="00615EC5">
      <w:pPr>
        <w:ind w:left="360"/>
        <w:rPr>
          <w:b/>
          <w:bCs/>
          <w:i/>
          <w:iCs/>
          <w:noProof/>
        </w:rPr>
      </w:pPr>
      <w:r>
        <w:rPr>
          <w:b/>
          <w:bCs/>
          <w:i/>
          <w:iCs/>
          <w:noProof/>
        </w:rPr>
        <w:t>…</w:t>
      </w:r>
    </w:p>
    <w:bookmarkEnd w:id="7"/>
    <w:p w14:paraId="0A152CF2" w14:textId="5443B436" w:rsidR="00615EC5" w:rsidRPr="00454962" w:rsidRDefault="006233F9" w:rsidP="00454962">
      <w:pPr>
        <w:widowControl/>
        <w:autoSpaceDE w:val="0"/>
        <w:autoSpaceDN w:val="0"/>
        <w:adjustRightInd w:val="0"/>
        <w:ind w:left="360"/>
        <w:rPr>
          <w:rFonts w:cs="Arial"/>
          <w:bCs/>
          <w:i/>
          <w:iCs/>
          <w:snapToGrid/>
          <w:szCs w:val="24"/>
          <w:u w:val="single"/>
        </w:rPr>
      </w:pPr>
      <w:r w:rsidRPr="00455DF6">
        <w:rPr>
          <w:rFonts w:cs="Arial"/>
          <w:b/>
          <w:i/>
          <w:iCs/>
          <w:snapToGrid/>
          <w:szCs w:val="24"/>
          <w:u w:val="single"/>
        </w:rPr>
        <w:t>101.4.8 Wildland</w:t>
      </w:r>
      <w:r w:rsidR="008422D0">
        <w:rPr>
          <w:rFonts w:cs="Arial"/>
          <w:b/>
          <w:i/>
          <w:iCs/>
          <w:snapToGrid/>
          <w:szCs w:val="24"/>
          <w:u w:val="single"/>
        </w:rPr>
        <w:t>-</w:t>
      </w:r>
      <w:r w:rsidRPr="00455DF6">
        <w:rPr>
          <w:rFonts w:cs="Arial"/>
          <w:b/>
          <w:i/>
          <w:iCs/>
          <w:snapToGrid/>
          <w:szCs w:val="24"/>
          <w:u w:val="single"/>
        </w:rPr>
        <w:t>Urban Interface.</w:t>
      </w:r>
      <w:r w:rsidRPr="00455DF6">
        <w:rPr>
          <w:rFonts w:cs="Arial"/>
          <w:bCs/>
          <w:i/>
          <w:iCs/>
          <w:snapToGrid/>
          <w:szCs w:val="24"/>
          <w:u w:val="single"/>
        </w:rPr>
        <w:t xml:space="preserve"> The provisions of </w:t>
      </w:r>
      <w:r w:rsidR="008422D0">
        <w:rPr>
          <w:rFonts w:cs="Arial"/>
          <w:bCs/>
          <w:i/>
          <w:iCs/>
          <w:snapToGrid/>
          <w:szCs w:val="24"/>
          <w:u w:val="single"/>
        </w:rPr>
        <w:t xml:space="preserve">Part 7, </w:t>
      </w:r>
      <w:r w:rsidRPr="00455DF6">
        <w:rPr>
          <w:rFonts w:cs="Arial"/>
          <w:bCs/>
          <w:i/>
          <w:iCs/>
          <w:snapToGrid/>
          <w:szCs w:val="24"/>
          <w:u w:val="single"/>
        </w:rPr>
        <w:t>the California Wildland</w:t>
      </w:r>
      <w:r w:rsidR="008422D0">
        <w:rPr>
          <w:rFonts w:cs="Arial"/>
          <w:bCs/>
          <w:i/>
          <w:iCs/>
          <w:snapToGrid/>
          <w:szCs w:val="24"/>
          <w:u w:val="single"/>
        </w:rPr>
        <w:t>-</w:t>
      </w:r>
      <w:r w:rsidRPr="00455DF6">
        <w:rPr>
          <w:rFonts w:cs="Arial"/>
          <w:bCs/>
          <w:i/>
          <w:iCs/>
          <w:snapToGrid/>
          <w:szCs w:val="24"/>
          <w:u w:val="single"/>
        </w:rPr>
        <w:t>Urban Interface Code shall apply to buildings and structures built in the wildland-urban interface</w:t>
      </w:r>
      <w:r w:rsidR="008422D0">
        <w:rPr>
          <w:rFonts w:cs="Arial"/>
          <w:bCs/>
          <w:i/>
          <w:iCs/>
          <w:snapToGrid/>
          <w:szCs w:val="24"/>
          <w:u w:val="single"/>
        </w:rPr>
        <w:t xml:space="preserve"> (WUI)</w:t>
      </w:r>
      <w:r w:rsidR="002F5C9D">
        <w:rPr>
          <w:rFonts w:cs="Arial"/>
          <w:bCs/>
          <w:i/>
          <w:iCs/>
          <w:snapToGrid/>
          <w:szCs w:val="24"/>
          <w:u w:val="single"/>
        </w:rPr>
        <w:t xml:space="preserve"> or a Fire Hazard Severity Zone</w:t>
      </w:r>
      <w:r w:rsidRPr="00455DF6">
        <w:rPr>
          <w:rFonts w:cs="Arial"/>
          <w:bCs/>
          <w:i/>
          <w:iCs/>
          <w:snapToGrid/>
          <w:szCs w:val="24"/>
          <w:u w:val="single"/>
        </w:rPr>
        <w:t>.</w:t>
      </w:r>
    </w:p>
    <w:p w14:paraId="230F6860" w14:textId="34D97C9E" w:rsidR="003228C9" w:rsidRPr="005C5D63" w:rsidRDefault="003228C9" w:rsidP="00454962">
      <w:pPr>
        <w:pStyle w:val="Heading4"/>
        <w:spacing w:before="360"/>
        <w:rPr>
          <w:noProof/>
        </w:rPr>
      </w:pPr>
      <w:bookmarkStart w:id="9" w:name="_Hlk169016614"/>
      <w:bookmarkEnd w:id="8"/>
      <w:r w:rsidRPr="0046521A">
        <w:t xml:space="preserve">ITEM </w:t>
      </w:r>
      <w:r>
        <w:rPr>
          <w:noProof/>
        </w:rPr>
        <w:t>1-4</w:t>
      </w:r>
      <w:r w:rsidRPr="0046521A">
        <w:rPr>
          <w:snapToGrid/>
        </w:rPr>
        <w:br/>
      </w:r>
      <w:bookmarkStart w:id="10" w:name="_Hlk169771024"/>
      <w:r w:rsidRPr="0046521A">
        <w:t xml:space="preserve">Section </w:t>
      </w:r>
      <w:r w:rsidRPr="005C5D63">
        <w:rPr>
          <w:noProof/>
        </w:rPr>
        <w:t>105.5.1 Expiration.</w:t>
      </w:r>
      <w:bookmarkEnd w:id="10"/>
    </w:p>
    <w:bookmarkEnd w:id="9"/>
    <w:p w14:paraId="0FBE12DA" w14:textId="11569B18" w:rsidR="00615EC5" w:rsidRPr="00454962" w:rsidRDefault="003228C9" w:rsidP="00454962">
      <w:pPr>
        <w:ind w:left="720"/>
        <w:rPr>
          <w:rFonts w:cs="Arial"/>
          <w:i/>
          <w:iCs/>
          <w:szCs w:val="24"/>
        </w:rPr>
      </w:pP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69755B07" w14:textId="77777777" w:rsidR="00451C13" w:rsidRPr="00455DF6" w:rsidRDefault="00451C13" w:rsidP="00352C0A">
      <w:pPr>
        <w:pStyle w:val="Heading4"/>
      </w:pPr>
      <w:r w:rsidRPr="00455DF6">
        <w:t xml:space="preserve">Notation: </w:t>
      </w:r>
    </w:p>
    <w:p w14:paraId="563200C5"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w:t>
      </w:r>
      <w:r w:rsidRPr="00455DF6">
        <w:rPr>
          <w:rFonts w:cs="Arial"/>
          <w:szCs w:val="24"/>
        </w:rPr>
        <w:lastRenderedPageBreak/>
        <w:t xml:space="preserve">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3B00299" w14:textId="577D9A81" w:rsidR="00451C13" w:rsidRPr="00455DF6" w:rsidRDefault="00451C13" w:rsidP="00AA0C1D">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97F1CC" w14:textId="5B984E00" w:rsidR="00451C13" w:rsidRPr="00455DF6" w:rsidRDefault="00451C13" w:rsidP="00BB5D53">
      <w:pPr>
        <w:pStyle w:val="Heading3"/>
        <w:spacing w:before="0"/>
      </w:pPr>
      <w:bookmarkStart w:id="11" w:name="_Hlk160098222"/>
      <w:r w:rsidRPr="00455DF6">
        <w:t xml:space="preserve">ITEM </w:t>
      </w:r>
      <w:r w:rsidR="004627C0" w:rsidRPr="00455DF6">
        <w:t>2</w:t>
      </w:r>
      <w:r w:rsidRPr="00455DF6">
        <w:rPr>
          <w:snapToGrid/>
        </w:rPr>
        <w:br/>
      </w:r>
      <w:r w:rsidRPr="00455DF6">
        <w:t xml:space="preserve">Chapter </w:t>
      </w:r>
      <w:r w:rsidR="004430EA" w:rsidRPr="00455DF6">
        <w:t>2 Definitions</w:t>
      </w:r>
    </w:p>
    <w:p w14:paraId="0123D284" w14:textId="77A2F4BD" w:rsidR="00451C13" w:rsidRDefault="004430EA" w:rsidP="00BB5D53">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F6909" w:rsidRPr="00455DF6">
        <w:rPr>
          <w:rFonts w:cs="Arial"/>
        </w:rPr>
        <w:t xml:space="preserve">IBC 2024 </w:t>
      </w:r>
      <w:r w:rsidR="002A11D4" w:rsidRPr="00455DF6">
        <w:rPr>
          <w:rFonts w:cs="Arial"/>
        </w:rPr>
        <w:t>C</w:t>
      </w:r>
      <w:r w:rsidRPr="00455DF6">
        <w:rPr>
          <w:rFonts w:cs="Arial"/>
        </w:rPr>
        <w:t xml:space="preserve">hapter 2 </w:t>
      </w:r>
      <w:r w:rsidR="002F6909" w:rsidRPr="00455DF6">
        <w:rPr>
          <w:rFonts w:cs="Arial"/>
        </w:rPr>
        <w:t xml:space="preserve">and </w:t>
      </w:r>
      <w:r w:rsidR="007817B0" w:rsidRPr="00455DF6">
        <w:rPr>
          <w:rFonts w:cs="Arial"/>
        </w:rPr>
        <w:t>carry forward the existing</w:t>
      </w:r>
      <w:r w:rsidRPr="00455DF6">
        <w:rPr>
          <w:rFonts w:cs="Arial"/>
        </w:rPr>
        <w:t xml:space="preserve"> amendments</w:t>
      </w:r>
      <w:r w:rsidR="00DE3031" w:rsidRPr="00455DF6">
        <w:rPr>
          <w:rFonts w:cs="Arial"/>
        </w:rPr>
        <w:t xml:space="preserve"> with modifications</w:t>
      </w:r>
      <w:r w:rsidR="002F6909" w:rsidRPr="00455DF6">
        <w:rPr>
          <w:rFonts w:cs="Arial"/>
        </w:rPr>
        <w:t xml:space="preserve"> shown below</w:t>
      </w:r>
      <w:r w:rsidR="00B87C72" w:rsidRPr="00455DF6">
        <w:rPr>
          <w:rFonts w:cs="Arial"/>
        </w:rPr>
        <w:t>.</w:t>
      </w:r>
      <w:r w:rsidRPr="00455DF6">
        <w:rPr>
          <w:rFonts w:cs="Arial"/>
        </w:rPr>
        <w:t>]</w:t>
      </w:r>
    </w:p>
    <w:p w14:paraId="564FB64B" w14:textId="15F24743" w:rsidR="00451C13" w:rsidRPr="00455DF6" w:rsidRDefault="00451C13" w:rsidP="00BB5D53">
      <w:pPr>
        <w:pStyle w:val="Heading4"/>
      </w:pPr>
      <w:r w:rsidRPr="00455DF6">
        <w:t xml:space="preserve">ITEM </w:t>
      </w:r>
      <w:r w:rsidR="00EB0AF4" w:rsidRPr="00455DF6">
        <w:t>2</w:t>
      </w:r>
      <w:r w:rsidR="006D6EB9" w:rsidRPr="00455DF6">
        <w:t>-1</w:t>
      </w:r>
      <w:r w:rsidRPr="00455DF6">
        <w:rPr>
          <w:snapToGrid/>
        </w:rPr>
        <w:br/>
      </w:r>
      <w:r w:rsidR="003C26C0" w:rsidRPr="00455DF6">
        <w:t>CARE SUITE</w:t>
      </w:r>
    </w:p>
    <w:p w14:paraId="255927EF" w14:textId="77777777" w:rsidR="006D2FB4" w:rsidRPr="005E42E0" w:rsidRDefault="006D2FB4" w:rsidP="006D2FB4">
      <w:pPr>
        <w:ind w:left="720"/>
        <w:rPr>
          <w:rFonts w:cs="Arial"/>
          <w:b/>
          <w:bCs/>
        </w:rPr>
      </w:pPr>
      <w:r w:rsidRPr="005E42E0">
        <w:rPr>
          <w:rFonts w:cs="Arial"/>
          <w:b/>
          <w:bCs/>
        </w:rPr>
        <w:t>WITHDRAWN</w:t>
      </w:r>
      <w:r w:rsidRPr="005E42E0">
        <w:rPr>
          <w:rFonts w:cs="Arial"/>
          <w:b/>
          <w:bCs/>
          <w:i/>
          <w:iCs/>
        </w:rPr>
        <w:t>.</w:t>
      </w:r>
    </w:p>
    <w:p w14:paraId="7FB8B791" w14:textId="77777777" w:rsidR="00BB5D53" w:rsidRPr="00455DF6" w:rsidRDefault="00BB5D53" w:rsidP="00BB5D53">
      <w:pPr>
        <w:ind w:left="360"/>
        <w:rPr>
          <w:rFonts w:cs="Arial"/>
          <w:i/>
          <w:iCs/>
        </w:rPr>
      </w:pPr>
    </w:p>
    <w:p w14:paraId="09C490CC" w14:textId="0AC467CA" w:rsidR="006C060C" w:rsidRPr="00455DF6" w:rsidRDefault="006C060C" w:rsidP="00BB5D53">
      <w:pPr>
        <w:pStyle w:val="Heading4"/>
      </w:pPr>
      <w:r w:rsidRPr="00455DF6">
        <w:t>ITEM 2</w:t>
      </w:r>
      <w:r w:rsidR="004A4D84" w:rsidRPr="00455DF6">
        <w:t>-</w:t>
      </w:r>
      <w:r w:rsidR="0075001B">
        <w:t>2</w:t>
      </w:r>
      <w:r w:rsidRPr="00455DF6">
        <w:br/>
      </w:r>
      <w:bookmarkStart w:id="12" w:name="_Hlk169772137"/>
      <w:r w:rsidR="008579E1" w:rsidRPr="00455DF6">
        <w:t xml:space="preserve">Definitions </w:t>
      </w:r>
      <w:r w:rsidR="00C824AB">
        <w:t xml:space="preserve">related to </w:t>
      </w:r>
      <w:r w:rsidR="008579E1" w:rsidRPr="00455DF6">
        <w:t>Chapter 7A</w:t>
      </w:r>
      <w:bookmarkEnd w:id="12"/>
      <w:r w:rsidRPr="00455DF6">
        <w:t xml:space="preserve"> </w:t>
      </w:r>
    </w:p>
    <w:p w14:paraId="54F38793" w14:textId="112EB830" w:rsidR="006C060C" w:rsidRPr="00455DF6" w:rsidRDefault="006C060C" w:rsidP="00BB5D53">
      <w:pPr>
        <w:ind w:left="360"/>
      </w:pPr>
      <w:r w:rsidRPr="00455DF6">
        <w:t xml:space="preserve">[SFM proposes to repeal </w:t>
      </w:r>
      <w:r w:rsidR="008579E1" w:rsidRPr="00455DF6">
        <w:t xml:space="preserve">all </w:t>
      </w:r>
      <w:r w:rsidRPr="00455DF6">
        <w:t>definition</w:t>
      </w:r>
      <w:r w:rsidR="008579E1" w:rsidRPr="00455DF6">
        <w:t>s</w:t>
      </w:r>
      <w:r w:rsidRPr="00455DF6">
        <w:t xml:space="preserve"> with reference to Chapter 7A. These provisions have been relocated to California Code</w:t>
      </w:r>
      <w:r w:rsidR="005A136B">
        <w:t xml:space="preserve"> of</w:t>
      </w:r>
      <w:r w:rsidRPr="00455DF6">
        <w:t xml:space="preserve"> Regulations Title 24, Part 7.]</w:t>
      </w:r>
    </w:p>
    <w:p w14:paraId="714CD2C5" w14:textId="335324AE" w:rsidR="00A36CFA" w:rsidRPr="00455DF6" w:rsidRDefault="00A36CFA" w:rsidP="00B471E1">
      <w:pPr>
        <w:ind w:left="360"/>
        <w:rPr>
          <w:rFonts w:cs="Arial"/>
          <w:i/>
          <w:iCs/>
          <w:strike/>
        </w:rPr>
      </w:pPr>
      <w:r w:rsidRPr="00455DF6">
        <w:rPr>
          <w:rFonts w:cs="Arial"/>
          <w:b/>
          <w:bCs/>
          <w:i/>
          <w:iCs/>
          <w:strike/>
        </w:rPr>
        <w:t>CDF DIRECTOR. [SFM]</w:t>
      </w:r>
      <w:r w:rsidRPr="00455DF6">
        <w:rPr>
          <w:rFonts w:cs="Arial"/>
          <w:i/>
          <w:iCs/>
          <w:strike/>
        </w:rPr>
        <w:t xml:space="preserve"> (See Chapter 7A, Section 702A for defined term.)</w:t>
      </w:r>
    </w:p>
    <w:p w14:paraId="241745EB" w14:textId="47D1F1B0" w:rsidR="00A36CFA" w:rsidRPr="00455DF6" w:rsidRDefault="00A36CFA" w:rsidP="00B471E1">
      <w:pPr>
        <w:ind w:left="360"/>
        <w:rPr>
          <w:rFonts w:cs="Arial"/>
          <w:i/>
          <w:iCs/>
          <w:strike/>
        </w:rPr>
      </w:pPr>
      <w:r w:rsidRPr="00455DF6">
        <w:rPr>
          <w:rFonts w:cs="Arial"/>
          <w:b/>
          <w:bCs/>
          <w:i/>
          <w:iCs/>
          <w:strike/>
        </w:rPr>
        <w:t>EXTERIOR COVERING. [SFM]</w:t>
      </w:r>
      <w:r w:rsidRPr="00455DF6">
        <w:rPr>
          <w:rFonts w:cs="Arial"/>
          <w:i/>
          <w:iCs/>
          <w:strike/>
        </w:rPr>
        <w:t xml:space="preserve"> (See Chapter 7A, Section 702A for defined term.)</w:t>
      </w:r>
    </w:p>
    <w:p w14:paraId="791FA226" w14:textId="7FA5EF4D" w:rsidR="00A36CFA" w:rsidRPr="00455DF6" w:rsidRDefault="00A36CFA" w:rsidP="00B471E1">
      <w:pPr>
        <w:ind w:left="360"/>
        <w:rPr>
          <w:rFonts w:cs="Arial"/>
          <w:i/>
          <w:iCs/>
          <w:strike/>
        </w:rPr>
      </w:pPr>
      <w:r w:rsidRPr="00455DF6">
        <w:rPr>
          <w:rFonts w:cs="Arial"/>
          <w:b/>
          <w:bCs/>
          <w:i/>
          <w:iCs/>
          <w:strike/>
        </w:rPr>
        <w:t>FIRE HAZARD SEVERITY ZONES. [SFM]</w:t>
      </w:r>
      <w:r w:rsidRPr="00455DF6">
        <w:rPr>
          <w:rFonts w:cs="Arial"/>
          <w:i/>
          <w:iCs/>
          <w:strike/>
        </w:rPr>
        <w:t xml:space="preserve"> (See Chapter 7A, Section 702A for defined term.)</w:t>
      </w:r>
    </w:p>
    <w:p w14:paraId="137A5279" w14:textId="1BDA64D2" w:rsidR="00A36CFA" w:rsidRPr="00455DF6" w:rsidRDefault="00A36CFA" w:rsidP="00B471E1">
      <w:pPr>
        <w:ind w:left="360"/>
        <w:rPr>
          <w:rFonts w:cs="Arial"/>
          <w:i/>
          <w:iCs/>
          <w:strike/>
        </w:rPr>
      </w:pPr>
      <w:r w:rsidRPr="00455DF6">
        <w:rPr>
          <w:rFonts w:cs="Arial"/>
          <w:b/>
          <w:bCs/>
          <w:i/>
          <w:iCs/>
          <w:strike/>
        </w:rPr>
        <w:t>FIRE PROTECTION PLAN. [SFM]</w:t>
      </w:r>
      <w:r w:rsidRPr="00455DF6">
        <w:rPr>
          <w:rFonts w:cs="Arial"/>
          <w:i/>
          <w:iCs/>
          <w:strike/>
        </w:rPr>
        <w:t xml:space="preserve"> (See Chapter 7A, Section 702A </w:t>
      </w:r>
      <w:r w:rsidRPr="00455DF6">
        <w:rPr>
          <w:rFonts w:cs="Arial"/>
          <w:i/>
          <w:iCs/>
          <w:strike/>
        </w:rPr>
        <w:tab/>
        <w:t>for defined term.)</w:t>
      </w:r>
    </w:p>
    <w:p w14:paraId="1D2B888C" w14:textId="4F4499C3" w:rsidR="006C060C" w:rsidRPr="00455DF6" w:rsidRDefault="00866FA6" w:rsidP="00B471E1">
      <w:pPr>
        <w:ind w:left="360"/>
        <w:rPr>
          <w:i/>
          <w:iCs/>
          <w:strike/>
        </w:rPr>
      </w:pPr>
      <w:r w:rsidRPr="00455DF6">
        <w:rPr>
          <w:rFonts w:cs="Arial"/>
          <w:b/>
          <w:bCs/>
          <w:i/>
          <w:iCs/>
          <w:strike/>
        </w:rPr>
        <w:t>IGNITION-RESISTANT MATERIAL. [SFM] (</w:t>
      </w:r>
      <w:r w:rsidRPr="00455DF6">
        <w:rPr>
          <w:rFonts w:cs="Arial"/>
          <w:i/>
          <w:iCs/>
          <w:strike/>
        </w:rPr>
        <w:t>See Chapter 7A, Section 702A for defined term.)</w:t>
      </w:r>
    </w:p>
    <w:p w14:paraId="6A8E124F" w14:textId="0752686B" w:rsidR="00563105" w:rsidRPr="00455DF6" w:rsidRDefault="00563105" w:rsidP="00B471E1">
      <w:pPr>
        <w:ind w:left="360"/>
        <w:rPr>
          <w:rFonts w:cs="Arial"/>
          <w:i/>
          <w:iCs/>
          <w:strike/>
        </w:rPr>
      </w:pPr>
      <w:bookmarkStart w:id="13" w:name="_Hlk163066431"/>
      <w:r w:rsidRPr="00455DF6">
        <w:rPr>
          <w:rFonts w:cs="Arial"/>
          <w:b/>
          <w:bCs/>
          <w:i/>
          <w:iCs/>
          <w:strike/>
        </w:rPr>
        <w:t>LOCAL AGENCY VERY HIGH FIRE HAZARD SEVERITY ZONE.</w:t>
      </w:r>
      <w:r w:rsidRPr="00455DF6">
        <w:rPr>
          <w:rFonts w:cs="Arial"/>
          <w:i/>
          <w:iCs/>
          <w:strike/>
        </w:rPr>
        <w:t xml:space="preserve"> [SFM] </w:t>
      </w:r>
      <w:bookmarkEnd w:id="13"/>
      <w:r w:rsidRPr="00455DF6">
        <w:rPr>
          <w:rFonts w:cs="Arial"/>
          <w:i/>
          <w:iCs/>
          <w:strike/>
        </w:rPr>
        <w:t>(See Chapter 7A, Section 702A for defined term.)</w:t>
      </w:r>
    </w:p>
    <w:p w14:paraId="1924B6A2" w14:textId="457526F0" w:rsidR="00AC71FD" w:rsidRPr="00455DF6" w:rsidRDefault="00812A4B" w:rsidP="00B471E1">
      <w:pPr>
        <w:ind w:left="360"/>
        <w:rPr>
          <w:i/>
          <w:iCs/>
          <w:strike/>
        </w:rPr>
      </w:pPr>
      <w:r w:rsidRPr="00455DF6">
        <w:rPr>
          <w:b/>
          <w:bCs/>
          <w:i/>
          <w:iCs/>
          <w:strike/>
        </w:rPr>
        <w:t>LOG WALL CONSTRUCTION. [SFM]</w:t>
      </w:r>
      <w:r w:rsidRPr="00455DF6">
        <w:rPr>
          <w:i/>
          <w:iCs/>
          <w:strike/>
        </w:rPr>
        <w:t xml:space="preserve"> (See Chapter 7A, Section 702A for defined term.)</w:t>
      </w:r>
    </w:p>
    <w:p w14:paraId="21B01806" w14:textId="4E96FD97" w:rsidR="009F5E08" w:rsidRPr="00455DF6" w:rsidRDefault="009F5E08" w:rsidP="00B471E1">
      <w:pPr>
        <w:ind w:left="360"/>
        <w:rPr>
          <w:i/>
          <w:iCs/>
          <w:strike/>
        </w:rPr>
      </w:pPr>
      <w:r w:rsidRPr="00455DF6">
        <w:rPr>
          <w:b/>
          <w:bCs/>
          <w:i/>
          <w:iCs/>
          <w:strike/>
        </w:rPr>
        <w:t xml:space="preserve">RAFTERTAIL. [SFM] </w:t>
      </w:r>
      <w:r w:rsidRPr="00455DF6">
        <w:rPr>
          <w:i/>
          <w:iCs/>
          <w:strike/>
        </w:rPr>
        <w:t>(See Chapter 7A, Section 702A for defined term.)</w:t>
      </w:r>
    </w:p>
    <w:p w14:paraId="5958820D" w14:textId="354E1D1E" w:rsidR="006760A8" w:rsidRPr="00455DF6" w:rsidRDefault="006760A8" w:rsidP="00B471E1">
      <w:pPr>
        <w:ind w:left="360"/>
        <w:rPr>
          <w:b/>
          <w:bCs/>
          <w:i/>
          <w:iCs/>
          <w:strike/>
        </w:rPr>
      </w:pPr>
      <w:r w:rsidRPr="00455DF6">
        <w:rPr>
          <w:b/>
          <w:bCs/>
          <w:i/>
          <w:iCs/>
          <w:strike/>
        </w:rPr>
        <w:t xml:space="preserve">ROOF EAVE. [SFM] </w:t>
      </w:r>
      <w:r w:rsidRPr="00455DF6">
        <w:rPr>
          <w:i/>
          <w:iCs/>
          <w:strike/>
        </w:rPr>
        <w:t>(See Chapter 7A, Section 702A for defined term.)</w:t>
      </w:r>
    </w:p>
    <w:p w14:paraId="67BC8468" w14:textId="10BFE018" w:rsidR="00AC71FD" w:rsidRPr="00455DF6" w:rsidRDefault="006760A8" w:rsidP="00B471E1">
      <w:pPr>
        <w:ind w:left="360"/>
        <w:rPr>
          <w:i/>
          <w:iCs/>
          <w:strike/>
        </w:rPr>
      </w:pPr>
      <w:r w:rsidRPr="00455DF6">
        <w:rPr>
          <w:b/>
          <w:bCs/>
          <w:i/>
          <w:iCs/>
          <w:strike/>
        </w:rPr>
        <w:t xml:space="preserve">ROOF EAVE SOFFIT. [SFM] </w:t>
      </w:r>
      <w:r w:rsidRPr="00455DF6">
        <w:rPr>
          <w:i/>
          <w:iCs/>
          <w:strike/>
        </w:rPr>
        <w:t>(See Chapter 7A, Section 702A for defined term.)</w:t>
      </w:r>
    </w:p>
    <w:p w14:paraId="15779BB1" w14:textId="4831F0A2" w:rsidR="006A796F" w:rsidRPr="00455DF6" w:rsidRDefault="006A796F" w:rsidP="00B471E1">
      <w:pPr>
        <w:ind w:left="360"/>
        <w:rPr>
          <w:i/>
          <w:iCs/>
          <w:strike/>
        </w:rPr>
      </w:pPr>
      <w:r w:rsidRPr="00455DF6">
        <w:rPr>
          <w:b/>
          <w:bCs/>
          <w:i/>
          <w:iCs/>
          <w:strike/>
        </w:rPr>
        <w:t>STATE RESPONSIBILITY AREA. [SFM] (</w:t>
      </w:r>
      <w:r w:rsidRPr="00455DF6">
        <w:rPr>
          <w:i/>
          <w:iCs/>
          <w:strike/>
        </w:rPr>
        <w:t>See Chapter 7A, Section 702A for definition of term.)</w:t>
      </w:r>
    </w:p>
    <w:p w14:paraId="1FA3588A" w14:textId="7B6D9AC1" w:rsidR="00FB3948" w:rsidRPr="00455DF6" w:rsidRDefault="00FB3948" w:rsidP="00B471E1">
      <w:pPr>
        <w:ind w:left="360"/>
        <w:rPr>
          <w:rFonts w:cs="Arial"/>
          <w:i/>
          <w:iCs/>
          <w:strike/>
        </w:rPr>
      </w:pPr>
      <w:bookmarkStart w:id="14" w:name="_Hlk163067672"/>
      <w:r w:rsidRPr="00455DF6">
        <w:rPr>
          <w:rFonts w:cs="Arial"/>
          <w:b/>
          <w:bCs/>
          <w:i/>
          <w:iCs/>
          <w:strike/>
        </w:rPr>
        <w:t>WILDFIRE. [SFM]</w:t>
      </w:r>
      <w:r w:rsidRPr="00455DF6">
        <w:rPr>
          <w:rFonts w:cs="Arial"/>
          <w:i/>
          <w:iCs/>
          <w:strike/>
        </w:rPr>
        <w:t xml:space="preserve"> </w:t>
      </w:r>
      <w:bookmarkEnd w:id="14"/>
      <w:r w:rsidRPr="00455DF6">
        <w:rPr>
          <w:rFonts w:cs="Arial"/>
          <w:i/>
          <w:iCs/>
          <w:strike/>
        </w:rPr>
        <w:t>(See Chapter 7A, Section 702A for defined term.)</w:t>
      </w:r>
    </w:p>
    <w:p w14:paraId="03F92F4B" w14:textId="77777777" w:rsidR="00FB3948" w:rsidRPr="00455DF6" w:rsidRDefault="00FB3948" w:rsidP="00B471E1">
      <w:pPr>
        <w:ind w:left="360"/>
        <w:rPr>
          <w:rFonts w:cs="Arial"/>
          <w:i/>
          <w:iCs/>
          <w:strike/>
        </w:rPr>
      </w:pPr>
      <w:r w:rsidRPr="00455DF6">
        <w:rPr>
          <w:rFonts w:cs="Arial"/>
          <w:b/>
          <w:bCs/>
          <w:i/>
          <w:iCs/>
          <w:strike/>
        </w:rPr>
        <w:t>WILDFIRE EXPOSURE. [SFM]</w:t>
      </w:r>
      <w:r w:rsidRPr="00455DF6">
        <w:rPr>
          <w:rFonts w:cs="Arial"/>
          <w:i/>
          <w:iCs/>
          <w:strike/>
        </w:rPr>
        <w:t xml:space="preserve"> (See Chapter 7A, Section 702A for defined term.)</w:t>
      </w:r>
    </w:p>
    <w:p w14:paraId="6D5EB886" w14:textId="29FE90A5" w:rsidR="003E4179" w:rsidRDefault="00FB3948" w:rsidP="00B471E1">
      <w:pPr>
        <w:ind w:left="360"/>
        <w:rPr>
          <w:rFonts w:cs="Arial"/>
          <w:i/>
          <w:iCs/>
          <w:strike/>
        </w:rPr>
      </w:pPr>
      <w:r w:rsidRPr="00455DF6">
        <w:rPr>
          <w:rFonts w:cs="Arial"/>
          <w:b/>
          <w:bCs/>
          <w:i/>
          <w:iCs/>
          <w:strike/>
        </w:rPr>
        <w:t>WILDLAND-URBAN INTERFACE FIRE AREA (WUI).</w:t>
      </w:r>
      <w:r w:rsidRPr="00455DF6">
        <w:rPr>
          <w:rFonts w:cs="Arial"/>
          <w:i/>
          <w:iCs/>
          <w:strike/>
        </w:rPr>
        <w:t xml:space="preserve"> [SFM] (See Chapter 7A, Section 702A for defined term.)</w:t>
      </w:r>
    </w:p>
    <w:p w14:paraId="1624E616" w14:textId="77777777" w:rsidR="00B471E1" w:rsidRPr="00B471E1" w:rsidRDefault="00B471E1" w:rsidP="00B471E1"/>
    <w:p w14:paraId="7E660622" w14:textId="3E88B61C" w:rsidR="003E4179" w:rsidRPr="00455DF6" w:rsidRDefault="003E4179" w:rsidP="003E4179">
      <w:pPr>
        <w:pStyle w:val="Heading4"/>
      </w:pPr>
      <w:r w:rsidRPr="00455DF6">
        <w:t>ITEM 2-</w:t>
      </w:r>
      <w:r>
        <w:t>3</w:t>
      </w:r>
      <w:r w:rsidRPr="00455DF6">
        <w:br/>
      </w:r>
      <w:r>
        <w:t>Section Definitions, FIRE-RETARDANT-TREATED WOOD.</w:t>
      </w:r>
    </w:p>
    <w:p w14:paraId="2B064129" w14:textId="7B490B41" w:rsidR="003E4179" w:rsidRPr="00455DF6" w:rsidRDefault="003E4179" w:rsidP="003E4179">
      <w:pPr>
        <w:ind w:left="360"/>
      </w:pPr>
      <w:r w:rsidRPr="00455DF6">
        <w:t xml:space="preserve">[SFM proposes to repeal </w:t>
      </w:r>
      <w:r>
        <w:t xml:space="preserve">the </w:t>
      </w:r>
      <w:r w:rsidR="008140A3">
        <w:t xml:space="preserve">California amendment and adopt the </w:t>
      </w:r>
      <w:r>
        <w:t>model code definition</w:t>
      </w:r>
      <w:r w:rsidR="008140A3">
        <w:t>.</w:t>
      </w:r>
      <w:r w:rsidRPr="00455DF6">
        <w:t>]</w:t>
      </w:r>
    </w:p>
    <w:p w14:paraId="49A52773" w14:textId="77777777" w:rsidR="003E4179" w:rsidRPr="008140A3" w:rsidRDefault="003E4179" w:rsidP="003E4179">
      <w:pPr>
        <w:ind w:left="360"/>
        <w:rPr>
          <w:rFonts w:cs="Arial"/>
        </w:rPr>
      </w:pPr>
      <w:r w:rsidRPr="008140A3">
        <w:rPr>
          <w:rFonts w:cs="Arial"/>
          <w:b/>
          <w:bCs/>
        </w:rPr>
        <w:t>FIRE-RETARDANT-TREATED WOOD</w:t>
      </w:r>
      <w:r w:rsidRPr="008140A3">
        <w:rPr>
          <w:rFonts w:cs="Arial"/>
        </w:rPr>
        <w:t>. Wood products that, when impregnated with chemicals by a pressure process or other means during manufacture, exhibit reduced surface-burning characteristics and resist propagation of fire.</w:t>
      </w:r>
    </w:p>
    <w:p w14:paraId="72AD7D3C" w14:textId="71261D25" w:rsidR="003E4179" w:rsidRDefault="003E4179" w:rsidP="003E4179">
      <w:pPr>
        <w:ind w:firstLine="360"/>
        <w:rPr>
          <w:rFonts w:cs="Arial"/>
          <w:i/>
          <w:iCs/>
          <w:strike/>
        </w:rPr>
      </w:pPr>
      <w:r w:rsidRPr="008140A3">
        <w:rPr>
          <w:rFonts w:cs="Arial"/>
          <w:b/>
          <w:bCs/>
          <w:i/>
          <w:iCs/>
          <w:strike/>
        </w:rPr>
        <w:t>FIRE-RETARDANT TREATED WOOD.</w:t>
      </w:r>
      <w:r w:rsidRPr="008140A3">
        <w:rPr>
          <w:rFonts w:cs="Arial"/>
          <w:strike/>
        </w:rPr>
        <w:t xml:space="preserve"> </w:t>
      </w:r>
      <w:r w:rsidRPr="008140A3">
        <w:rPr>
          <w:rFonts w:cs="Arial"/>
          <w:i/>
          <w:iCs/>
          <w:strike/>
        </w:rPr>
        <w:t>[SFM] See Section 2303.2.</w:t>
      </w:r>
    </w:p>
    <w:p w14:paraId="0A78074E" w14:textId="77777777" w:rsidR="00B471E1" w:rsidRPr="00B471E1" w:rsidRDefault="00B471E1" w:rsidP="00B471E1"/>
    <w:bookmarkEnd w:id="11"/>
    <w:p w14:paraId="6EBB43CA" w14:textId="77777777" w:rsidR="00451C13" w:rsidRPr="00455DF6" w:rsidRDefault="00451C13" w:rsidP="00352C0A">
      <w:pPr>
        <w:pStyle w:val="Heading4"/>
      </w:pPr>
      <w:r w:rsidRPr="00455DF6">
        <w:t xml:space="preserve">Notation: </w:t>
      </w:r>
    </w:p>
    <w:p w14:paraId="21248A01"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1CF1851" w14:textId="77777777" w:rsidR="00451C13" w:rsidRPr="00455DF6" w:rsidRDefault="00451C13" w:rsidP="00451C13">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91B308E" w14:textId="77777777" w:rsidR="00451C13" w:rsidRPr="00455DF6" w:rsidRDefault="00451C13" w:rsidP="00451C13">
      <w:pPr>
        <w:rPr>
          <w:rFonts w:cs="Arial"/>
        </w:rPr>
      </w:pPr>
    </w:p>
    <w:p w14:paraId="0C8C8632" w14:textId="43310576" w:rsidR="004430EA" w:rsidRPr="00455DF6" w:rsidRDefault="004430EA" w:rsidP="004430EA">
      <w:pPr>
        <w:pStyle w:val="Heading3"/>
        <w:spacing w:before="0"/>
      </w:pPr>
      <w:bookmarkStart w:id="15" w:name="_Hlk160098243"/>
      <w:r w:rsidRPr="00455DF6">
        <w:t xml:space="preserve">ITEM </w:t>
      </w:r>
      <w:r w:rsidR="00EB0AF4" w:rsidRPr="00455DF6">
        <w:t>3</w:t>
      </w:r>
      <w:r w:rsidRPr="00455DF6">
        <w:rPr>
          <w:snapToGrid/>
        </w:rPr>
        <w:br/>
      </w:r>
      <w:r w:rsidRPr="00455DF6">
        <w:t>Chapter 3 Occupancy Classification and Use</w:t>
      </w:r>
    </w:p>
    <w:p w14:paraId="0604E0EB" w14:textId="3A3D5709" w:rsidR="004430EA"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A11D4" w:rsidRPr="00455DF6">
        <w:rPr>
          <w:rFonts w:cs="Arial"/>
        </w:rPr>
        <w:t>C</w:t>
      </w:r>
      <w:r w:rsidRPr="00455DF6">
        <w:rPr>
          <w:rFonts w:cs="Arial"/>
        </w:rPr>
        <w:t>hapter 3</w:t>
      </w:r>
      <w:r w:rsidR="00BD7ECB" w:rsidRPr="00455DF6">
        <w:rPr>
          <w:rFonts w:cs="Arial"/>
        </w:rPr>
        <w:t xml:space="preserve"> </w:t>
      </w:r>
      <w:r w:rsidRPr="00455DF6">
        <w:rPr>
          <w:rFonts w:cs="Arial"/>
        </w:rPr>
        <w:t xml:space="preserve">and </w:t>
      </w:r>
      <w:r w:rsidR="007817B0" w:rsidRPr="00455DF6">
        <w:rPr>
          <w:rFonts w:cs="Arial"/>
        </w:rPr>
        <w:t>carry forward the existing</w:t>
      </w:r>
      <w:r w:rsidRPr="00455DF6">
        <w:rPr>
          <w:rFonts w:cs="Arial"/>
        </w:rPr>
        <w:t xml:space="preserve"> amendments</w:t>
      </w:r>
      <w:r w:rsidR="00BD7ECB" w:rsidRPr="00455DF6">
        <w:rPr>
          <w:rFonts w:cs="Arial"/>
        </w:rPr>
        <w:t xml:space="preserve"> with modifications</w:t>
      </w:r>
      <w:r w:rsidR="0090126D" w:rsidRPr="00455DF6">
        <w:rPr>
          <w:rFonts w:cs="Arial"/>
        </w:rPr>
        <w:t xml:space="preserve"> as shown below</w:t>
      </w:r>
      <w:r w:rsidRPr="00455DF6">
        <w:rPr>
          <w:rFonts w:cs="Arial"/>
        </w:rPr>
        <w:t>.]</w:t>
      </w:r>
    </w:p>
    <w:p w14:paraId="7670F99D" w14:textId="4114C12D" w:rsidR="00406DD1" w:rsidRPr="00D633EE" w:rsidRDefault="00406DD1" w:rsidP="00462B4F">
      <w:pPr>
        <w:pStyle w:val="Heading4"/>
        <w:rPr>
          <w:noProof/>
        </w:rPr>
      </w:pPr>
      <w:bookmarkStart w:id="16" w:name="_Hlk184220258"/>
      <w:r w:rsidRPr="00D633EE">
        <w:t xml:space="preserve">ITEM </w:t>
      </w:r>
      <w:r w:rsidRPr="00D633EE">
        <w:rPr>
          <w:noProof/>
        </w:rPr>
        <w:t>3-</w:t>
      </w:r>
      <w:r>
        <w:rPr>
          <w:noProof/>
        </w:rPr>
        <w:t>0.0</w:t>
      </w:r>
      <w:r>
        <w:br/>
      </w:r>
      <w:r w:rsidRPr="00D633EE">
        <w:t xml:space="preserve">Section </w:t>
      </w:r>
      <w:r>
        <w:rPr>
          <w:noProof/>
        </w:rPr>
        <w:t>304.1 Business Group B</w:t>
      </w:r>
    </w:p>
    <w:p w14:paraId="174D54FB" w14:textId="666FC8E6" w:rsidR="00406DD1" w:rsidRPr="00406DD1" w:rsidRDefault="00406DD1" w:rsidP="00462B4F">
      <w:pPr>
        <w:ind w:left="360"/>
        <w:rPr>
          <w:rFonts w:cs="Arial"/>
        </w:rPr>
      </w:pPr>
      <w:r w:rsidRPr="00406DD1">
        <w:rPr>
          <w:rFonts w:cs="Arial"/>
        </w:rPr>
        <w:t>[Added in 15-day public comment period. Editorial fix to correlate with Part 9 California Fire Code.]</w:t>
      </w:r>
    </w:p>
    <w:p w14:paraId="6724E695" w14:textId="4F5BFEDD" w:rsidR="00406DD1" w:rsidRDefault="00406DD1" w:rsidP="00462B4F">
      <w:pPr>
        <w:ind w:left="360"/>
        <w:rPr>
          <w:rFonts w:cs="Arial"/>
        </w:rPr>
      </w:pPr>
      <w:r w:rsidRPr="00B70495">
        <w:rPr>
          <w:rFonts w:cs="Arial"/>
          <w:b/>
          <w:bCs/>
        </w:rPr>
        <w:t>304.1 Business Group B.</w:t>
      </w:r>
      <w:r>
        <w:rPr>
          <w:rFonts w:cs="Arial"/>
          <w:b/>
          <w:bCs/>
        </w:rPr>
        <w:t xml:space="preserve"> </w:t>
      </w:r>
      <w:r w:rsidRPr="00B70495">
        <w:rPr>
          <w:rFonts w:cs="Arial"/>
        </w:rPr>
        <w:t>Business Group B occupancy includes,</w:t>
      </w:r>
      <w:r>
        <w:rPr>
          <w:rFonts w:cs="Arial"/>
        </w:rPr>
        <w:t xml:space="preserve"> </w:t>
      </w:r>
      <w:r w:rsidRPr="00BB4D9E">
        <w:rPr>
          <w:rFonts w:cs="Arial"/>
        </w:rPr>
        <w:t>among others, the use of a building or structure, or a</w:t>
      </w:r>
      <w:r>
        <w:rPr>
          <w:rFonts w:cs="Arial"/>
        </w:rPr>
        <w:t xml:space="preserve"> </w:t>
      </w:r>
      <w:r w:rsidRPr="00BB4D9E">
        <w:rPr>
          <w:rFonts w:cs="Arial"/>
        </w:rPr>
        <w:t>portion thereof, for office, professional or service-type transactions,</w:t>
      </w:r>
      <w:r>
        <w:rPr>
          <w:rFonts w:cs="Arial"/>
        </w:rPr>
        <w:t xml:space="preserve"> </w:t>
      </w:r>
      <w:r w:rsidRPr="00BB4D9E">
        <w:rPr>
          <w:rFonts w:cs="Arial"/>
        </w:rPr>
        <w:t>including storage of records and accounts. Business</w:t>
      </w:r>
      <w:r>
        <w:rPr>
          <w:rFonts w:cs="Arial"/>
        </w:rPr>
        <w:t xml:space="preserve"> </w:t>
      </w:r>
      <w:r w:rsidRPr="00BB4D9E">
        <w:rPr>
          <w:rFonts w:cs="Arial"/>
        </w:rPr>
        <w:t xml:space="preserve">occupancies </w:t>
      </w:r>
      <w:r>
        <w:rPr>
          <w:rFonts w:cs="Arial"/>
        </w:rPr>
        <w:t xml:space="preserve">shall </w:t>
      </w:r>
      <w:r w:rsidRPr="00BB4D9E">
        <w:rPr>
          <w:rFonts w:cs="Arial"/>
        </w:rPr>
        <w:t>include, but not be limited to, the</w:t>
      </w:r>
      <w:r>
        <w:rPr>
          <w:rFonts w:cs="Arial"/>
        </w:rPr>
        <w:t xml:space="preserve"> </w:t>
      </w:r>
      <w:r w:rsidRPr="00BB4D9E">
        <w:rPr>
          <w:rFonts w:cs="Arial"/>
        </w:rPr>
        <w:t xml:space="preserve">following: </w:t>
      </w:r>
    </w:p>
    <w:p w14:paraId="0DAEC75C" w14:textId="77777777" w:rsidR="00406DD1" w:rsidRPr="00BB4D9E" w:rsidRDefault="00406DD1" w:rsidP="00406DD1">
      <w:pPr>
        <w:ind w:left="720"/>
        <w:rPr>
          <w:rFonts w:cs="Arial"/>
        </w:rPr>
      </w:pPr>
      <w:r>
        <w:rPr>
          <w:rFonts w:cs="Arial"/>
        </w:rPr>
        <w:t>…</w:t>
      </w:r>
    </w:p>
    <w:p w14:paraId="0522D71D" w14:textId="77777777" w:rsidR="00406DD1" w:rsidRDefault="00406DD1" w:rsidP="00406DD1">
      <w:pPr>
        <w:ind w:left="720"/>
        <w:rPr>
          <w:rFonts w:cs="Arial"/>
          <w:i/>
          <w:iCs/>
          <w:dstrike/>
        </w:rPr>
      </w:pPr>
      <w:r w:rsidRPr="00B70495">
        <w:rPr>
          <w:rFonts w:cs="Arial"/>
        </w:rPr>
        <w:t>Ambulatory care facilities </w:t>
      </w:r>
      <w:r w:rsidRPr="004E6D5A">
        <w:rPr>
          <w:rFonts w:cs="Arial"/>
          <w:i/>
          <w:iCs/>
          <w:strike/>
        </w:rPr>
        <w:t>serving four or more patients</w:t>
      </w:r>
    </w:p>
    <w:p w14:paraId="24A319FA" w14:textId="77777777" w:rsidR="00406DD1" w:rsidRPr="00BB4D9E" w:rsidRDefault="00406DD1" w:rsidP="00406DD1">
      <w:pPr>
        <w:ind w:left="720"/>
        <w:rPr>
          <w:rFonts w:cs="Arial"/>
        </w:rPr>
      </w:pPr>
      <w:r>
        <w:rPr>
          <w:rFonts w:cs="Arial"/>
        </w:rPr>
        <w:t>…</w:t>
      </w:r>
    </w:p>
    <w:p w14:paraId="5955D89A" w14:textId="589B49C5" w:rsidR="00B14291" w:rsidRPr="00575C65" w:rsidRDefault="00B14291" w:rsidP="00B14291">
      <w:pPr>
        <w:pStyle w:val="Heading4"/>
      </w:pPr>
      <w:bookmarkStart w:id="17" w:name="_Hlk174628200"/>
      <w:bookmarkEnd w:id="16"/>
      <w:r w:rsidRPr="00455DF6">
        <w:t>I</w:t>
      </w:r>
      <w:r w:rsidRPr="00575C65">
        <w:t>TEM 3-0</w:t>
      </w:r>
      <w:r w:rsidRPr="00575C65">
        <w:rPr>
          <w:snapToGrid/>
        </w:rPr>
        <w:br/>
      </w:r>
      <w:r w:rsidRPr="00575C65">
        <w:t>Section 305.2 Group E, child-care facilities.</w:t>
      </w:r>
      <w:r w:rsidR="00983469" w:rsidRPr="00575C65">
        <w:t xml:space="preserve">  </w:t>
      </w:r>
      <w:r w:rsidR="00E82CEE" w:rsidRPr="00575C65">
        <w:rPr>
          <w:i/>
          <w:iCs w:val="0"/>
          <w:u w:val="single"/>
        </w:rPr>
        <w:t>Exception:</w:t>
      </w:r>
    </w:p>
    <w:p w14:paraId="6612F91B" w14:textId="5ECF793B" w:rsidR="006D268E" w:rsidRPr="00575C65" w:rsidRDefault="006D268E" w:rsidP="00462B4F">
      <w:pPr>
        <w:ind w:left="360"/>
        <w:rPr>
          <w:rFonts w:cs="Arial"/>
          <w:bCs/>
        </w:rPr>
      </w:pPr>
      <w:r w:rsidRPr="00575C65">
        <w:rPr>
          <w:rFonts w:cs="Arial"/>
        </w:rPr>
        <w:t>[The SFM proposes to amend the existing exception to Group E child-care facilities and provide a pointer to subsections in California Building Code Sections 305 and 308.</w:t>
      </w:r>
      <w:r w:rsidRPr="00575C65">
        <w:rPr>
          <w:rFonts w:cs="Arial"/>
          <w:bCs/>
        </w:rPr>
        <w:t>]</w:t>
      </w:r>
    </w:p>
    <w:p w14:paraId="0DAC83D7" w14:textId="30F3DBBF" w:rsidR="00557D92" w:rsidRPr="00575C65" w:rsidRDefault="00557D92" w:rsidP="00462B4F">
      <w:pPr>
        <w:widowControl/>
        <w:autoSpaceDE w:val="0"/>
        <w:autoSpaceDN w:val="0"/>
        <w:adjustRightInd w:val="0"/>
        <w:snapToGrid w:val="0"/>
        <w:spacing w:after="0"/>
        <w:ind w:left="360"/>
        <w:rPr>
          <w:rFonts w:eastAsia="Times New Roman" w:cs="Arial"/>
          <w:snapToGrid/>
          <w:szCs w:val="24"/>
          <w14:ligatures w14:val="standardContextual"/>
        </w:rPr>
      </w:pPr>
      <w:r w:rsidRPr="00575C65">
        <w:rPr>
          <w:rFonts w:eastAsia="Times New Roman" w:cs="Arial"/>
          <w:b/>
          <w:bCs/>
          <w:snapToGrid/>
          <w:szCs w:val="24"/>
          <w14:ligatures w14:val="standardContextual"/>
        </w:rPr>
        <w:lastRenderedPageBreak/>
        <w:t xml:space="preserve">305.2 Group E, </w:t>
      </w:r>
      <w:r w:rsidRPr="00575C65">
        <w:rPr>
          <w:rFonts w:eastAsia="Times New Roman" w:cs="Arial"/>
          <w:b/>
          <w:bCs/>
          <w:i/>
          <w:snapToGrid/>
          <w:szCs w:val="24"/>
          <w14:ligatures w14:val="standardContextual"/>
        </w:rPr>
        <w:t>child-care</w:t>
      </w:r>
      <w:r w:rsidRPr="00575C65">
        <w:rPr>
          <w:rFonts w:eastAsia="Times New Roman" w:cs="Arial"/>
          <w:b/>
          <w:bCs/>
          <w:snapToGrid/>
          <w:szCs w:val="24"/>
          <w14:ligatures w14:val="standardContextual"/>
        </w:rPr>
        <w:t xml:space="preserve"> facilities. </w:t>
      </w:r>
      <w:r w:rsidRPr="00575C65">
        <w:rPr>
          <w:rFonts w:eastAsia="Times New Roman" w:cs="Arial"/>
          <w:snapToGrid/>
          <w:szCs w:val="24"/>
          <w14:ligatures w14:val="standardContextual"/>
        </w:rPr>
        <w:t xml:space="preserve">This group includes buildings and structures, or portions thereof occupied by more than </w:t>
      </w:r>
      <w:r w:rsidRPr="00575C65">
        <w:rPr>
          <w:rFonts w:eastAsia="Times New Roman" w:cs="Arial"/>
          <w:i/>
          <w:iCs/>
          <w:snapToGrid/>
          <w:szCs w:val="24"/>
          <w14:ligatures w14:val="standardContextual"/>
        </w:rPr>
        <w:t xml:space="preserve">six </w:t>
      </w:r>
      <w:r w:rsidRPr="00575C65">
        <w:rPr>
          <w:rFonts w:eastAsia="Times New Roman" w:cs="Arial"/>
          <w:snapToGrid/>
          <w:szCs w:val="24"/>
          <w14:ligatures w14:val="standardContextual"/>
        </w:rPr>
        <w:t xml:space="preserve">children </w:t>
      </w:r>
      <w:r w:rsidRPr="00575C65">
        <w:rPr>
          <w:rFonts w:eastAsia="Times New Roman" w:cs="Arial"/>
          <w:i/>
          <w:snapToGrid/>
          <w:szCs w:val="24"/>
          <w14:ligatures w14:val="standardContextual"/>
        </w:rPr>
        <w:t>36 months</w:t>
      </w:r>
      <w:r w:rsidRPr="00575C65">
        <w:rPr>
          <w:rFonts w:eastAsia="Times New Roman" w:cs="Arial"/>
          <w:snapToGrid/>
          <w:szCs w:val="24"/>
          <w14:ligatures w14:val="standardContextual"/>
        </w:rPr>
        <w:t xml:space="preserve"> of age </w:t>
      </w:r>
      <w:r w:rsidRPr="00575C65">
        <w:rPr>
          <w:rFonts w:eastAsia="Times New Roman" w:cs="Arial"/>
          <w:i/>
          <w:iCs/>
          <w:snapToGrid/>
          <w:szCs w:val="24"/>
          <w14:ligatures w14:val="standardContextual"/>
        </w:rPr>
        <w:t>and</w:t>
      </w:r>
      <w:r w:rsidRPr="00575C65">
        <w:rPr>
          <w:rFonts w:eastAsia="Times New Roman" w:cs="Arial"/>
          <w:snapToGrid/>
          <w:szCs w:val="24"/>
          <w14:ligatures w14:val="standardContextual"/>
        </w:rPr>
        <w:t xml:space="preserve"> </w:t>
      </w:r>
      <w:r w:rsidRPr="00575C65">
        <w:rPr>
          <w:rFonts w:eastAsia="Times New Roman" w:cs="Arial"/>
          <w:i/>
          <w:iCs/>
          <w:snapToGrid/>
          <w:szCs w:val="24"/>
          <w14:ligatures w14:val="standardContextual"/>
        </w:rPr>
        <w:t xml:space="preserve">older </w:t>
      </w:r>
      <w:r w:rsidRPr="00575C65">
        <w:rPr>
          <w:rFonts w:eastAsia="Times New Roman" w:cs="Arial"/>
          <w:snapToGrid/>
          <w:szCs w:val="24"/>
          <w14:ligatures w14:val="standardContextual"/>
        </w:rPr>
        <w:t xml:space="preserve">who receive educational, supervision or personal care services for </w:t>
      </w:r>
      <w:r w:rsidRPr="00575C65">
        <w:rPr>
          <w:rFonts w:eastAsia="Times New Roman" w:cs="Arial"/>
          <w:i/>
          <w:strike/>
          <w:snapToGrid/>
          <w:szCs w:val="24"/>
          <w14:ligatures w14:val="standardContextual"/>
        </w:rPr>
        <w:t>fewer</w:t>
      </w:r>
      <w:r w:rsidRPr="00575C65">
        <w:rPr>
          <w:rFonts w:eastAsia="Times New Roman" w:cs="Arial"/>
          <w:snapToGrid/>
          <w:szCs w:val="24"/>
          <w14:ligatures w14:val="standardContextual"/>
        </w:rPr>
        <w:t xml:space="preserve"> </w:t>
      </w:r>
      <w:r w:rsidR="00D84681" w:rsidRPr="00575C65">
        <w:rPr>
          <w:rFonts w:eastAsia="Times New Roman" w:cs="Arial"/>
          <w:snapToGrid/>
          <w:szCs w:val="24"/>
          <w14:ligatures w14:val="standardContextual"/>
        </w:rPr>
        <w:t xml:space="preserve">fewer </w:t>
      </w:r>
      <w:r w:rsidRPr="00575C65">
        <w:rPr>
          <w:rFonts w:eastAsia="Times New Roman" w:cs="Arial"/>
          <w:snapToGrid/>
          <w:szCs w:val="24"/>
          <w14:ligatures w14:val="standardContextual"/>
        </w:rPr>
        <w:t>than 24 hours per day.</w:t>
      </w:r>
    </w:p>
    <w:p w14:paraId="7CD39089" w14:textId="6FAF034B" w:rsidR="00557D92" w:rsidRPr="007C39C9" w:rsidRDefault="00557D92" w:rsidP="00557D92">
      <w:pPr>
        <w:autoSpaceDE w:val="0"/>
        <w:autoSpaceDN w:val="0"/>
        <w:adjustRightInd w:val="0"/>
        <w:snapToGrid w:val="0"/>
        <w:spacing w:after="0"/>
        <w:ind w:left="720"/>
        <w:rPr>
          <w:rFonts w:eastAsia="Times New Roman" w:cs="Arial"/>
          <w:i/>
          <w:snapToGrid/>
          <w:szCs w:val="24"/>
          <w:u w:val="single"/>
          <w14:ligatures w14:val="standardContextual"/>
        </w:rPr>
      </w:pPr>
      <w:r w:rsidRPr="00575C65">
        <w:rPr>
          <w:rFonts w:eastAsia="Times New Roman" w:cs="Arial"/>
          <w:b/>
          <w:bCs/>
          <w:i/>
          <w:iCs/>
          <w:snapToGrid/>
          <w:szCs w:val="24"/>
          <w14:ligatures w14:val="standardContextual"/>
        </w:rPr>
        <w:t xml:space="preserve">Exception: [SFM] </w:t>
      </w:r>
      <w:r w:rsidRPr="00575C65">
        <w:rPr>
          <w:rFonts w:eastAsia="Times New Roman" w:cs="Arial"/>
          <w:i/>
          <w:iCs/>
          <w:snapToGrid/>
          <w:szCs w:val="24"/>
          <w14:ligatures w14:val="standardContextual"/>
        </w:rPr>
        <w:t>A child-care facility not otherwise classified as a Group</w:t>
      </w:r>
      <w:r w:rsidRPr="00575C65">
        <w:rPr>
          <w:rFonts w:eastAsia="Times New Roman" w:cs="Arial"/>
          <w:i/>
          <w:iCs/>
          <w:snapToGrid/>
          <w:szCs w:val="24"/>
          <w:u w:val="single"/>
          <w14:ligatures w14:val="standardContextual"/>
        </w:rPr>
        <w:t xml:space="preserve"> </w:t>
      </w:r>
      <w:r w:rsidRPr="00575C65">
        <w:rPr>
          <w:rFonts w:eastAsia="Times New Roman" w:cs="Arial"/>
          <w:i/>
          <w:iCs/>
          <w:snapToGrid/>
          <w:szCs w:val="24"/>
          <w14:ligatures w14:val="standardContextual"/>
        </w:rPr>
        <w:t xml:space="preserve">R-3 occupancy, where occupants are not capable of responding to an emergency situation without physical assistance from the staff, shall be classified as Group I-4. </w:t>
      </w:r>
      <w:r w:rsidRPr="00575C65">
        <w:rPr>
          <w:rFonts w:eastAsia="Times New Roman" w:cs="Arial"/>
          <w:i/>
          <w:strike/>
          <w:snapToGrid/>
          <w:szCs w:val="24"/>
          <w14:ligatures w14:val="standardContextual"/>
        </w:rPr>
        <w:t>A maximum of</w:t>
      </w:r>
      <w:r w:rsidR="001B0A0C" w:rsidRPr="00575C65">
        <w:rPr>
          <w:rFonts w:eastAsia="Times New Roman" w:cs="Arial"/>
          <w:i/>
          <w:strike/>
          <w:snapToGrid/>
          <w:szCs w:val="24"/>
          <w14:ligatures w14:val="standardContextual"/>
        </w:rPr>
        <w:t xml:space="preserve"> five infants</w:t>
      </w:r>
      <w:r w:rsidR="001B0A0C" w:rsidRPr="00575C65">
        <w:rPr>
          <w:rFonts w:eastAsia="Times New Roman" w:cs="Arial"/>
          <w:i/>
          <w:snapToGrid/>
          <w:szCs w:val="24"/>
          <w:u w:val="single"/>
          <w14:ligatures w14:val="standardContextual"/>
        </w:rPr>
        <w:t xml:space="preserve"> Infants </w:t>
      </w:r>
      <w:r w:rsidRPr="00575C65">
        <w:rPr>
          <w:rFonts w:eastAsia="Times New Roman" w:cs="Arial"/>
          <w:i/>
          <w:snapToGrid/>
          <w:szCs w:val="24"/>
          <w14:ligatures w14:val="standardContextual"/>
        </w:rPr>
        <w:t xml:space="preserve">and toddlers are allowed in Group E child-care </w:t>
      </w:r>
      <w:r w:rsidRPr="00575C65">
        <w:rPr>
          <w:rFonts w:eastAsia="Times New Roman" w:cs="Arial"/>
          <w:i/>
          <w:snapToGrid/>
          <w:szCs w:val="24"/>
          <w:u w:val="single"/>
          <w14:ligatures w14:val="standardContextual"/>
        </w:rPr>
        <w:t xml:space="preserve">when the </w:t>
      </w:r>
      <w:r w:rsidR="00364DB6" w:rsidRPr="00575C65">
        <w:rPr>
          <w:rFonts w:eastAsia="Times New Roman" w:cs="Arial"/>
          <w:i/>
          <w:snapToGrid/>
          <w:szCs w:val="24"/>
          <w:u w:val="single"/>
          <w14:ligatures w14:val="standardContextual"/>
        </w:rPr>
        <w:t xml:space="preserve">facility complies with </w:t>
      </w:r>
      <w:r w:rsidR="006D268E" w:rsidRPr="00575C65">
        <w:rPr>
          <w:rFonts w:eastAsia="Times New Roman" w:cs="Arial"/>
          <w:i/>
          <w:snapToGrid/>
          <w:szCs w:val="24"/>
          <w:u w:val="single"/>
          <w14:ligatures w14:val="standardContextual"/>
        </w:rPr>
        <w:t>California Building Code S</w:t>
      </w:r>
      <w:r w:rsidRPr="00575C65">
        <w:rPr>
          <w:rFonts w:eastAsia="Times New Roman" w:cs="Arial"/>
          <w:i/>
          <w:snapToGrid/>
          <w:szCs w:val="24"/>
          <w:u w:val="single"/>
          <w14:ligatures w14:val="standardContextual"/>
        </w:rPr>
        <w:t>ections 305.2.1, 305.2.2, 305.2.3</w:t>
      </w:r>
      <w:r w:rsidR="00364DB6" w:rsidRPr="00575C65">
        <w:rPr>
          <w:rFonts w:eastAsia="Times New Roman" w:cs="Arial"/>
          <w:i/>
          <w:snapToGrid/>
          <w:szCs w:val="24"/>
          <w:u w:val="single"/>
          <w14:ligatures w14:val="standardContextual"/>
        </w:rPr>
        <w:t>, or</w:t>
      </w:r>
      <w:r w:rsidRPr="00575C65">
        <w:rPr>
          <w:rFonts w:eastAsia="Times New Roman" w:cs="Arial"/>
          <w:i/>
          <w:snapToGrid/>
          <w:szCs w:val="24"/>
          <w:u w:val="single"/>
          <w14:ligatures w14:val="standardContextual"/>
        </w:rPr>
        <w:t xml:space="preserve"> 308.5.1.</w:t>
      </w:r>
    </w:p>
    <w:p w14:paraId="3ED4FC62" w14:textId="77777777" w:rsidR="00557D92" w:rsidRPr="00557D92" w:rsidRDefault="00557D92" w:rsidP="00557D92"/>
    <w:p w14:paraId="0435460E" w14:textId="2AF3828C" w:rsidR="004430EA" w:rsidRPr="00455DF6" w:rsidRDefault="004430EA" w:rsidP="00352C0A">
      <w:pPr>
        <w:pStyle w:val="Heading4"/>
      </w:pPr>
      <w:bookmarkStart w:id="18" w:name="_Hlk173323861"/>
      <w:bookmarkEnd w:id="17"/>
      <w:r w:rsidRPr="00455DF6">
        <w:t xml:space="preserve">ITEM </w:t>
      </w:r>
      <w:r w:rsidR="00EB0AF4" w:rsidRPr="00455DF6">
        <w:t>3</w:t>
      </w:r>
      <w:r w:rsidR="00BD2869" w:rsidRPr="00455DF6">
        <w:t>-1</w:t>
      </w:r>
      <w:r w:rsidRPr="00455DF6">
        <w:rPr>
          <w:snapToGrid/>
        </w:rPr>
        <w:br/>
      </w:r>
      <w:r w:rsidRPr="00455DF6">
        <w:t xml:space="preserve">Section </w:t>
      </w:r>
      <w:r w:rsidR="004A5B97" w:rsidRPr="00455DF6">
        <w:t>305.2.1 Within places of religious worship.</w:t>
      </w:r>
    </w:p>
    <w:p w14:paraId="0ACD40C9" w14:textId="4F311175" w:rsidR="004430EA" w:rsidRPr="00455DF6" w:rsidRDefault="004A5B97" w:rsidP="003903FA">
      <w:pPr>
        <w:ind w:left="360"/>
        <w:rPr>
          <w:rFonts w:cs="Arial"/>
        </w:rPr>
      </w:pPr>
      <w:r w:rsidRPr="00455DF6">
        <w:rPr>
          <w:rFonts w:cs="Arial"/>
        </w:rPr>
        <w:t xml:space="preserve">[SFM proposes to </w:t>
      </w:r>
      <w:r w:rsidR="00B153C5">
        <w:rPr>
          <w:rFonts w:cs="Arial"/>
        </w:rPr>
        <w:t xml:space="preserve">correct </w:t>
      </w:r>
      <w:r w:rsidR="00CF06DC">
        <w:rPr>
          <w:rFonts w:cs="Arial"/>
          <w:noProof/>
        </w:rPr>
        <w:t>an omission from the 2021 Triennial cycle and replace the term  “daycare” with “child-care”</w:t>
      </w:r>
      <w:r w:rsidR="00391625" w:rsidRPr="00455DF6">
        <w:rPr>
          <w:rFonts w:cs="Arial"/>
        </w:rPr>
        <w:t>.</w:t>
      </w:r>
      <w:r w:rsidR="00CF06DC">
        <w:rPr>
          <w:rFonts w:cs="Arial"/>
        </w:rPr>
        <w:t xml:space="preserve"> </w:t>
      </w:r>
      <w:r w:rsidR="00CF06DC">
        <w:rPr>
          <w:rFonts w:cs="Arial"/>
          <w:noProof/>
        </w:rPr>
        <w:t>During 2021 cycle, the term “daycare” was replaced with “child-care” in other locations, but this instance was missed.</w:t>
      </w:r>
      <w:r w:rsidR="00391625" w:rsidRPr="00455DF6">
        <w:rPr>
          <w:rFonts w:cs="Arial"/>
        </w:rPr>
        <w:t>]</w:t>
      </w:r>
    </w:p>
    <w:bookmarkEnd w:id="18"/>
    <w:p w14:paraId="342B6DB7" w14:textId="613A5C4E" w:rsidR="00171BEC" w:rsidRDefault="00435991" w:rsidP="00851A0B">
      <w:pPr>
        <w:ind w:left="360"/>
        <w:rPr>
          <w:rFonts w:cs="Arial"/>
          <w:i/>
          <w:iCs/>
        </w:rPr>
      </w:pPr>
      <w:r w:rsidRPr="00455DF6">
        <w:rPr>
          <w:rFonts w:cs="Arial"/>
          <w:b/>
          <w:bCs/>
        </w:rPr>
        <w:t>305.2.1 Within places of religious worship.</w:t>
      </w:r>
      <w:r w:rsidR="00851A0B">
        <w:rPr>
          <w:rFonts w:cs="Arial"/>
          <w:b/>
          <w:bCs/>
        </w:rPr>
        <w:t xml:space="preserve"> </w:t>
      </w:r>
      <w:r w:rsidRPr="00455DF6">
        <w:rPr>
          <w:rFonts w:cs="Arial"/>
        </w:rPr>
        <w:t xml:space="preserve">Rooms and spaces within places of religious worship providing such </w:t>
      </w:r>
      <w:r w:rsidRPr="00455DF6">
        <w:rPr>
          <w:rFonts w:cs="Arial"/>
          <w:strike/>
        </w:rPr>
        <w:t>day care</w:t>
      </w:r>
      <w:r w:rsidRPr="00455DF6">
        <w:rPr>
          <w:rFonts w:cs="Arial"/>
        </w:rPr>
        <w:t xml:space="preserve"> </w:t>
      </w:r>
      <w:r w:rsidR="00750A37" w:rsidRPr="00455DF6">
        <w:rPr>
          <w:rFonts w:cs="Arial"/>
          <w:i/>
          <w:iCs/>
          <w:u w:val="single"/>
        </w:rPr>
        <w:t>child-care</w:t>
      </w:r>
      <w:r w:rsidR="00750A37" w:rsidRPr="00455DF6">
        <w:rPr>
          <w:rFonts w:cs="Arial"/>
        </w:rPr>
        <w:t xml:space="preserve"> </w:t>
      </w:r>
      <w:r w:rsidRPr="00455DF6">
        <w:rPr>
          <w:rFonts w:cs="Arial"/>
        </w:rPr>
        <w:t xml:space="preserve">during religious functions shall be classified as part of the primary occupancy </w:t>
      </w:r>
      <w:r w:rsidRPr="00455DF6">
        <w:rPr>
          <w:rFonts w:cs="Arial"/>
          <w:i/>
          <w:iCs/>
        </w:rPr>
        <w:t>where not licensed for child-care purposes by the Department of Social Services.</w:t>
      </w:r>
    </w:p>
    <w:p w14:paraId="24162AF0" w14:textId="77777777" w:rsidR="006830C4" w:rsidRDefault="006830C4" w:rsidP="00851A0B">
      <w:pPr>
        <w:ind w:left="360"/>
        <w:rPr>
          <w:rFonts w:cs="Arial"/>
          <w:i/>
          <w:iCs/>
        </w:rPr>
      </w:pPr>
    </w:p>
    <w:p w14:paraId="10D32674" w14:textId="086F658A" w:rsidR="00171BEC" w:rsidRPr="00455DF6" w:rsidRDefault="00171BEC" w:rsidP="00171BEC">
      <w:pPr>
        <w:pStyle w:val="Heading4"/>
      </w:pPr>
      <w:bookmarkStart w:id="19" w:name="_Hlk173324807"/>
      <w:r w:rsidRPr="00455DF6">
        <w:t>ITEM 3-1</w:t>
      </w:r>
      <w:r>
        <w:t>.1</w:t>
      </w:r>
      <w:r w:rsidRPr="00455DF6">
        <w:rPr>
          <w:snapToGrid/>
        </w:rPr>
        <w:br/>
      </w:r>
      <w:r w:rsidR="002303DE">
        <w:t>Table</w:t>
      </w:r>
      <w:r w:rsidRPr="00455DF6">
        <w:t xml:space="preserve"> </w:t>
      </w:r>
      <w:r w:rsidR="00A355FB">
        <w:t>307</w:t>
      </w:r>
      <w:r w:rsidR="002303DE">
        <w:t xml:space="preserve">.1(1) Maximum Allowable Quantity Per </w:t>
      </w:r>
      <w:r w:rsidR="00617667">
        <w:t>Control</w:t>
      </w:r>
      <w:r w:rsidR="002303DE">
        <w:t xml:space="preserve"> Area of Hazardous Materials Posing a Physical Hazard</w:t>
      </w:r>
      <w:r w:rsidRPr="00455DF6">
        <w:t>.</w:t>
      </w:r>
    </w:p>
    <w:p w14:paraId="652194FE" w14:textId="545DD260" w:rsidR="00A355FB" w:rsidRDefault="00171BEC" w:rsidP="00547742">
      <w:pPr>
        <w:ind w:left="360"/>
        <w:rPr>
          <w:rFonts w:cs="Arial"/>
        </w:rPr>
      </w:pPr>
      <w:r w:rsidRPr="00455DF6">
        <w:rPr>
          <w:rFonts w:cs="Arial"/>
        </w:rPr>
        <w:t>[</w:t>
      </w:r>
      <w:bookmarkStart w:id="20" w:name="_Hlk173324876"/>
      <w:r w:rsidRPr="00455DF6">
        <w:rPr>
          <w:rFonts w:cs="Arial"/>
        </w:rPr>
        <w:t xml:space="preserve">SFM proposes to </w:t>
      </w:r>
      <w:r w:rsidR="002303DE">
        <w:rPr>
          <w:rFonts w:cs="Arial"/>
        </w:rPr>
        <w:t xml:space="preserve">carry forward existing amendments, </w:t>
      </w:r>
      <w:r w:rsidR="00A355FB">
        <w:rPr>
          <w:rFonts w:cs="Arial"/>
        </w:rPr>
        <w:t>repeal and replace</w:t>
      </w:r>
      <w:r w:rsidR="00617667">
        <w:rPr>
          <w:rFonts w:cs="Arial"/>
        </w:rPr>
        <w:t xml:space="preserve"> California amendments</w:t>
      </w:r>
      <w:r w:rsidR="00A355FB">
        <w:rPr>
          <w:rFonts w:cs="Arial"/>
        </w:rPr>
        <w:t xml:space="preserve"> with model code language </w:t>
      </w:r>
      <w:r w:rsidR="00617667">
        <w:rPr>
          <w:rFonts w:cs="Arial"/>
        </w:rPr>
        <w:t>and further</w:t>
      </w:r>
      <w:r w:rsidR="00A355FB">
        <w:rPr>
          <w:rFonts w:cs="Arial"/>
        </w:rPr>
        <w:t xml:space="preserve"> </w:t>
      </w:r>
      <w:r w:rsidR="00617667">
        <w:rPr>
          <w:rFonts w:cs="Arial"/>
        </w:rPr>
        <w:t xml:space="preserve">modify as </w:t>
      </w:r>
      <w:r w:rsidR="002303DE">
        <w:rPr>
          <w:rFonts w:cs="Arial"/>
        </w:rPr>
        <w:t>shown below</w:t>
      </w:r>
      <w:r w:rsidR="00A355FB">
        <w:rPr>
          <w:rFonts w:cs="Arial"/>
        </w:rPr>
        <w:t xml:space="preserve">. </w:t>
      </w:r>
      <w:r w:rsidR="00617667">
        <w:rPr>
          <w:rFonts w:cs="Arial"/>
        </w:rPr>
        <w:t>There is n</w:t>
      </w:r>
      <w:r w:rsidR="00A355FB">
        <w:rPr>
          <w:rFonts w:cs="Arial"/>
        </w:rPr>
        <w:t>o regulatory effect.</w:t>
      </w:r>
      <w:r w:rsidRPr="00455DF6">
        <w:rPr>
          <w:rFonts w:cs="Arial"/>
        </w:rPr>
        <w:t>]</w:t>
      </w:r>
      <w:bookmarkEnd w:id="20"/>
      <w:r w:rsidR="00A355FB">
        <w:rPr>
          <w:rFonts w:cs="Arial"/>
        </w:rPr>
        <w:br/>
      </w:r>
      <w:r w:rsidR="00547742">
        <w:rPr>
          <w:rFonts w:cs="Arial"/>
        </w:rPr>
        <w:br w:type="page"/>
      </w:r>
    </w:p>
    <w:p w14:paraId="48B37283" w14:textId="77777777" w:rsidR="00A355FB" w:rsidRPr="00A355FB" w:rsidRDefault="00A355FB" w:rsidP="00A355FB">
      <w:pPr>
        <w:ind w:left="360"/>
        <w:rPr>
          <w:rFonts w:cs="Arial"/>
          <w:b/>
          <w:bCs/>
        </w:rPr>
      </w:pPr>
      <w:r w:rsidRPr="00A355FB">
        <w:rPr>
          <w:rFonts w:cs="Arial"/>
          <w:b/>
          <w:bCs/>
        </w:rPr>
        <w:lastRenderedPageBreak/>
        <w:t>Table 307.1(1)</w:t>
      </w:r>
    </w:p>
    <w:p w14:paraId="273CF2D8" w14:textId="3815A72D" w:rsidR="00A355FB" w:rsidRPr="00A355FB" w:rsidRDefault="00A355FB" w:rsidP="00A355FB">
      <w:pPr>
        <w:ind w:left="360"/>
        <w:rPr>
          <w:rFonts w:cs="Arial"/>
          <w:b/>
          <w:bCs/>
          <w:vertAlign w:val="superscript"/>
        </w:rPr>
      </w:pPr>
      <w:r w:rsidRPr="00A355FB">
        <w:rPr>
          <w:rFonts w:cs="Arial"/>
          <w:b/>
          <w:bCs/>
        </w:rPr>
        <w:t xml:space="preserve">MAXIMUM ALLOWABLE QUANTITY PER CONTROL AREA OF HAZARDOUS MATERIALS POSING A PHYSICAL HAZARD </w:t>
      </w:r>
      <w:r w:rsidRPr="00A355FB">
        <w:rPr>
          <w:rFonts w:cs="Arial"/>
          <w:b/>
          <w:bCs/>
          <w:vertAlign w:val="superscript"/>
        </w:rPr>
        <w:t xml:space="preserve">a, </w:t>
      </w:r>
      <w:r w:rsidR="00617667" w:rsidRPr="00617667">
        <w:rPr>
          <w:rFonts w:cs="Arial"/>
          <w:b/>
          <w:bCs/>
          <w:strike/>
          <w:vertAlign w:val="superscript"/>
        </w:rPr>
        <w:t>c</w:t>
      </w:r>
      <w:r w:rsidR="00617667">
        <w:rPr>
          <w:rFonts w:cs="Arial"/>
          <w:b/>
          <w:bCs/>
          <w:vertAlign w:val="superscript"/>
        </w:rPr>
        <w:t>, I, l, m</w:t>
      </w:r>
    </w:p>
    <w:p w14:paraId="60EAFECD" w14:textId="1F38DDE0" w:rsidR="002303DE" w:rsidRDefault="002303DE" w:rsidP="00A355FB">
      <w:pPr>
        <w:ind w:left="360"/>
        <w:rPr>
          <w:rFonts w:cs="Arial"/>
        </w:rPr>
      </w:pPr>
      <w:r>
        <w:rPr>
          <w:noProof/>
          <w:snapToGrid/>
        </w:rPr>
        <w:drawing>
          <wp:inline distT="0" distB="0" distL="0" distR="0" wp14:anchorId="63A4A214" wp14:editId="72BA18D8">
            <wp:extent cx="5943600" cy="3538855"/>
            <wp:effectExtent l="0" t="0" r="0" b="4445"/>
            <wp:docPr id="303892429" name="Picture 1" descr="Table 307.1 (1) Maximum Allowable Quantity per Control Area of Hazardous Material Posing a Physical Hazard&#10;This change coordinates the classification of high hazard with the change in definition to “flammable gas.” &#10;SFM proposes to repeal California amendments and replace with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92429" name="Picture 1" descr="Table 307.1 (1) Maximum Allowable Quantity per Control Area of Hazardous Material Posing a Physical Hazard&#10;This change coordinates the classification of high hazard with the change in definition to “flammable gas.” &#10;SFM proposes to repeal California amendments and replace with model code language."/>
                    <pic:cNvPicPr/>
                  </pic:nvPicPr>
                  <pic:blipFill>
                    <a:blip r:embed="rId11"/>
                    <a:stretch>
                      <a:fillRect/>
                    </a:stretch>
                  </pic:blipFill>
                  <pic:spPr>
                    <a:xfrm>
                      <a:off x="0" y="0"/>
                      <a:ext cx="5943600" cy="3538855"/>
                    </a:xfrm>
                    <a:prstGeom prst="rect">
                      <a:avLst/>
                    </a:prstGeom>
                  </pic:spPr>
                </pic:pic>
              </a:graphicData>
            </a:graphic>
          </wp:inline>
        </w:drawing>
      </w:r>
    </w:p>
    <w:p w14:paraId="755AE22B" w14:textId="77777777" w:rsidR="00FF7D8D" w:rsidRPr="00FF7D8D" w:rsidRDefault="00FF7D8D" w:rsidP="00FF7D8D">
      <w:pPr>
        <w:ind w:left="360"/>
        <w:rPr>
          <w:rFonts w:cs="Arial"/>
          <w:color w:val="000000" w:themeColor="text1"/>
        </w:rPr>
      </w:pPr>
      <w:r w:rsidRPr="00FF7D8D">
        <w:rPr>
          <w:rFonts w:cs="Arial"/>
          <w:color w:val="000000" w:themeColor="text1"/>
        </w:rPr>
        <w:t>For SI: 1 cubic foot = 0.028 m3, 1 pound = 0.454 kg, 1 gallon = 3.785 L.</w:t>
      </w:r>
    </w:p>
    <w:p w14:paraId="3AA37C8A" w14:textId="77777777" w:rsidR="00FF7D8D" w:rsidRPr="00FF7D8D" w:rsidRDefault="00FF7D8D" w:rsidP="00FF7D8D">
      <w:pPr>
        <w:ind w:left="360"/>
        <w:rPr>
          <w:rFonts w:cs="Arial"/>
          <w:color w:val="000000" w:themeColor="text1"/>
        </w:rPr>
      </w:pPr>
      <w:r w:rsidRPr="00FF7D8D">
        <w:rPr>
          <w:rFonts w:cs="Arial"/>
          <w:color w:val="000000" w:themeColor="text1"/>
        </w:rPr>
        <w:t>NL = Not Limited; NA = Not Applicable; UD = Unclassified Detonable.</w:t>
      </w:r>
    </w:p>
    <w:p w14:paraId="2CED89C8" w14:textId="032A03F4" w:rsidR="00FF7D8D" w:rsidRPr="00FF7D8D" w:rsidRDefault="00FF7D8D" w:rsidP="00FF7D8D">
      <w:pPr>
        <w:ind w:left="360"/>
        <w:rPr>
          <w:rFonts w:cs="Arial"/>
          <w:color w:val="000000" w:themeColor="text1"/>
        </w:rPr>
      </w:pPr>
      <w:r w:rsidRPr="00FF7D8D">
        <w:rPr>
          <w:rFonts w:cs="Arial"/>
          <w:color w:val="000000" w:themeColor="text1"/>
        </w:rPr>
        <w:t>a.</w:t>
      </w:r>
      <w:r>
        <w:rPr>
          <w:rFonts w:cs="Arial"/>
          <w:color w:val="000000" w:themeColor="text1"/>
        </w:rPr>
        <w:t xml:space="preserve"> </w:t>
      </w:r>
      <w:r w:rsidR="006F16DC">
        <w:rPr>
          <w:rFonts w:cs="Arial"/>
          <w:color w:val="000000" w:themeColor="text1"/>
        </w:rPr>
        <w:t>…</w:t>
      </w:r>
    </w:p>
    <w:p w14:paraId="30FB4F40" w14:textId="60E9761A" w:rsidR="00FF7D8D" w:rsidRPr="00FF7D8D" w:rsidRDefault="00FF7D8D" w:rsidP="00FF7D8D">
      <w:pPr>
        <w:ind w:left="360"/>
        <w:rPr>
          <w:rFonts w:cs="Arial"/>
          <w:strike/>
          <w:color w:val="000000" w:themeColor="text1"/>
        </w:rPr>
      </w:pPr>
      <w:r w:rsidRPr="006F16DC">
        <w:rPr>
          <w:rFonts w:cs="Arial"/>
          <w:color w:val="000000" w:themeColor="text1"/>
        </w:rPr>
        <w:t>c.</w:t>
      </w:r>
      <w:r w:rsidRPr="00FF7D8D">
        <w:rPr>
          <w:rFonts w:cs="Arial"/>
          <w:strike/>
          <w:color w:val="000000" w:themeColor="text1"/>
        </w:rPr>
        <w:t xml:space="preserve"> For hazardous materials in Group B higher education laboratory occupancies, see </w:t>
      </w:r>
      <w:hyperlink r:id="rId12" w:tgtFrame="_blank" w:tooltip="Original URL: https://codes.iccsafe.org/lookup/IBC2024P1_Ch04_Sec428/3309. Click or tap if you trust this link." w:history="1">
        <w:r w:rsidRPr="00FF7D8D">
          <w:rPr>
            <w:rStyle w:val="Hyperlink"/>
            <w:rFonts w:cs="Arial"/>
            <w:strike/>
            <w:color w:val="000000" w:themeColor="text1"/>
            <w:u w:val="none"/>
          </w:rPr>
          <w:t>Section 428</w:t>
        </w:r>
      </w:hyperlink>
      <w:r w:rsidRPr="00FF7D8D">
        <w:rPr>
          <w:rFonts w:cs="Arial"/>
          <w:strike/>
          <w:color w:val="000000" w:themeColor="text1"/>
        </w:rPr>
        <w:t> of this code and </w:t>
      </w:r>
      <w:hyperlink r:id="rId13" w:tgtFrame="_blank" w:tooltip="Original URL: https://codes.iccsafe.org/lookup/IFC2024P1_Pt04_Ch38/3309. Click or tap if you trust this link." w:history="1">
        <w:r w:rsidRPr="00FF7D8D">
          <w:rPr>
            <w:rStyle w:val="Hyperlink"/>
            <w:rFonts w:cs="Arial"/>
            <w:strike/>
            <w:color w:val="000000" w:themeColor="text1"/>
            <w:u w:val="none"/>
          </w:rPr>
          <w:t>Chapter 38</w:t>
        </w:r>
      </w:hyperlink>
      <w:r w:rsidRPr="00FF7D8D">
        <w:rPr>
          <w:rFonts w:cs="Arial"/>
          <w:strike/>
          <w:color w:val="000000" w:themeColor="text1"/>
        </w:rPr>
        <w:t> of the </w:t>
      </w:r>
      <w:r w:rsidRPr="00FF7D8D">
        <w:rPr>
          <w:rFonts w:cs="Arial"/>
          <w:i/>
          <w:iCs/>
          <w:strike/>
          <w:color w:val="000000" w:themeColor="text1"/>
        </w:rPr>
        <w:t>International Fire Code</w:t>
      </w:r>
      <w:r w:rsidRPr="00FF7D8D">
        <w:rPr>
          <w:rFonts w:cs="Arial"/>
          <w:strike/>
          <w:color w:val="000000" w:themeColor="text1"/>
        </w:rPr>
        <w:t>.</w:t>
      </w:r>
      <w:r w:rsidR="006F16DC">
        <w:rPr>
          <w:rFonts w:cs="Arial"/>
          <w:strike/>
          <w:color w:val="000000" w:themeColor="text1"/>
        </w:rPr>
        <w:t xml:space="preserve"> </w:t>
      </w:r>
      <w:r w:rsidR="006F16DC" w:rsidRPr="006F16DC">
        <w:rPr>
          <w:rFonts w:cs="Arial"/>
          <w:i/>
          <w:iCs/>
          <w:color w:val="000000" w:themeColor="text1"/>
          <w:u w:val="single"/>
        </w:rPr>
        <w:t>Reserved</w:t>
      </w:r>
      <w:r w:rsidR="006F16DC">
        <w:rPr>
          <w:rFonts w:cs="Arial"/>
          <w:i/>
          <w:iCs/>
          <w:color w:val="000000" w:themeColor="text1"/>
          <w:u w:val="single"/>
        </w:rPr>
        <w:t>.</w:t>
      </w:r>
    </w:p>
    <w:p w14:paraId="341C0BE3" w14:textId="0ADA7A00" w:rsidR="00FF7D8D" w:rsidRPr="00FF7D8D" w:rsidRDefault="00FF7D8D" w:rsidP="00FF7D8D">
      <w:pPr>
        <w:ind w:left="360"/>
        <w:rPr>
          <w:rFonts w:cs="Arial"/>
          <w:color w:val="000000" w:themeColor="text1"/>
        </w:rPr>
      </w:pPr>
      <w:r w:rsidRPr="00FF7D8D">
        <w:rPr>
          <w:rFonts w:cs="Arial"/>
          <w:color w:val="000000" w:themeColor="text1"/>
        </w:rPr>
        <w:t>d.</w:t>
      </w:r>
      <w:r>
        <w:rPr>
          <w:rFonts w:cs="Arial"/>
          <w:color w:val="000000" w:themeColor="text1"/>
        </w:rPr>
        <w:t xml:space="preserve"> </w:t>
      </w:r>
      <w:r w:rsidR="006F16DC" w:rsidRPr="006F16DC">
        <w:rPr>
          <w:rFonts w:cs="Arial"/>
          <w:b/>
          <w:bCs/>
          <w:i/>
          <w:iCs/>
          <w:color w:val="000000" w:themeColor="text1"/>
        </w:rPr>
        <w:t>[SFM]</w:t>
      </w:r>
      <w:r w:rsidR="006F16DC" w:rsidRPr="006F16DC">
        <w:rPr>
          <w:rFonts w:cs="Arial"/>
          <w:i/>
          <w:iCs/>
          <w:color w:val="000000" w:themeColor="text1"/>
        </w:rPr>
        <w:t> In other than Group L occupancies,</w:t>
      </w:r>
      <w:r w:rsidR="006F16DC">
        <w:rPr>
          <w:rFonts w:cs="Arial"/>
          <w:i/>
          <w:iCs/>
          <w:color w:val="000000" w:themeColor="text1"/>
        </w:rPr>
        <w:t xml:space="preserve"> </w:t>
      </w:r>
      <w:r w:rsidR="006F16DC">
        <w:rPr>
          <w:rFonts w:cs="Arial"/>
          <w:color w:val="000000" w:themeColor="text1"/>
        </w:rPr>
        <w:t>m</w:t>
      </w:r>
      <w:r w:rsidRPr="00FF7D8D">
        <w:rPr>
          <w:rFonts w:cs="Arial"/>
          <w:color w:val="000000" w:themeColor="text1"/>
        </w:rPr>
        <w:t>aximum allowable quantities shall be increased 100 percent in buildings equipped throughout with an automatic sprinkler system in accordance with </w:t>
      </w:r>
      <w:hyperlink r:id="rId14" w:tgtFrame="_blank" w:tooltip="Original URL: https://codes.iccsafe.org/lookup/IBC2024P1_Ch09_Sec903.3.1.1/3309. Click or tap if you trust this link." w:history="1">
        <w:r w:rsidRPr="00FF7D8D">
          <w:rPr>
            <w:rStyle w:val="Hyperlink"/>
            <w:rFonts w:cs="Arial"/>
            <w:color w:val="000000" w:themeColor="text1"/>
            <w:u w:val="none"/>
          </w:rPr>
          <w:t>Section 903.3.1.1</w:t>
        </w:r>
      </w:hyperlink>
      <w:r w:rsidRPr="00FF7D8D">
        <w:rPr>
          <w:rFonts w:cs="Arial"/>
          <w:color w:val="000000" w:themeColor="text1"/>
        </w:rPr>
        <w:t>. Where Note e also applies, the increase for both notes shall be applied accumulatively.</w:t>
      </w:r>
    </w:p>
    <w:p w14:paraId="3785F2E2" w14:textId="6D5F4BDC" w:rsidR="00FF7D8D" w:rsidRPr="00FF7D8D" w:rsidRDefault="00CF26AC" w:rsidP="00FF7D8D">
      <w:pPr>
        <w:ind w:left="360"/>
        <w:rPr>
          <w:rFonts w:cs="Arial"/>
          <w:color w:val="000000" w:themeColor="text1"/>
        </w:rPr>
      </w:pPr>
      <w:r>
        <w:rPr>
          <w:rFonts w:cs="Arial"/>
          <w:color w:val="000000" w:themeColor="text1"/>
        </w:rPr>
        <w:t>…</w:t>
      </w:r>
    </w:p>
    <w:p w14:paraId="52334361" w14:textId="2B48C60C" w:rsidR="00FF7D8D" w:rsidRPr="00617667" w:rsidRDefault="00FF7D8D" w:rsidP="00617667">
      <w:pPr>
        <w:ind w:left="360"/>
        <w:rPr>
          <w:rFonts w:cs="Arial"/>
          <w:color w:val="000000" w:themeColor="text1"/>
        </w:rPr>
      </w:pPr>
      <w:r w:rsidRPr="00FF7D8D">
        <w:rPr>
          <w:rFonts w:cs="Arial"/>
          <w:color w:val="000000" w:themeColor="text1"/>
        </w:rPr>
        <w:t>p</w:t>
      </w:r>
      <w:r>
        <w:rPr>
          <w:rFonts w:cs="Arial"/>
          <w:color w:val="000000" w:themeColor="text1"/>
        </w:rPr>
        <w:t xml:space="preserve">. </w:t>
      </w:r>
      <w:r w:rsidR="00617667" w:rsidRPr="00617667">
        <w:rPr>
          <w:rFonts w:cs="Arial"/>
          <w:i/>
          <w:iCs/>
          <w:u w:val="single"/>
        </w:rPr>
        <w:t>High Burning Velocity</w:t>
      </w:r>
      <w:r w:rsidR="00617667" w:rsidRPr="002303DE">
        <w:rPr>
          <w:rFonts w:cs="Arial"/>
        </w:rPr>
        <w:t xml:space="preserve"> </w:t>
      </w:r>
      <w:r w:rsidRPr="00FF7D8D">
        <w:rPr>
          <w:rFonts w:cs="Arial"/>
          <w:color w:val="000000" w:themeColor="text1"/>
        </w:rPr>
        <w:t xml:space="preserve">“High BV” Category 1B flammable gas has a burning velocity greater than 3.9 inches per second (10 cm/s). </w:t>
      </w:r>
      <w:r w:rsidR="00617667" w:rsidRPr="00617667">
        <w:rPr>
          <w:rFonts w:cs="Arial"/>
          <w:i/>
          <w:iCs/>
          <w:u w:val="single"/>
        </w:rPr>
        <w:t>Low Burning Velocity</w:t>
      </w:r>
      <w:r w:rsidR="00617667" w:rsidRPr="002303DE">
        <w:rPr>
          <w:rFonts w:cs="Arial"/>
        </w:rPr>
        <w:t xml:space="preserve"> </w:t>
      </w:r>
      <w:r w:rsidRPr="00FF7D8D">
        <w:rPr>
          <w:rFonts w:cs="Arial"/>
          <w:color w:val="000000" w:themeColor="text1"/>
        </w:rPr>
        <w:t>"Low BV" Category 1B flammable gas has a burning velocity of 3.9 inches per second (10 cm/s) or less.</w:t>
      </w:r>
    </w:p>
    <w:p w14:paraId="1DB64898" w14:textId="77777777" w:rsidR="00617667" w:rsidRPr="002303DE" w:rsidRDefault="00617667" w:rsidP="00617667">
      <w:pPr>
        <w:ind w:left="360"/>
        <w:rPr>
          <w:rFonts w:cs="Arial"/>
          <w:i/>
          <w:iCs/>
          <w:strike/>
        </w:rPr>
      </w:pPr>
      <w:r w:rsidRPr="002303DE">
        <w:rPr>
          <w:rFonts w:cs="Arial"/>
          <w:i/>
          <w:iCs/>
          <w:strike/>
        </w:rPr>
        <w:t>r. High Burning Velocity (High BV) Category 1B flammable gas has a burning velocity greater than 3.9 in/s (10cm/s). Low Burning Velocity (Low BV) Category 1B flammable gas has a burning velocity of 3.9 in/s (10 cm/s) or less.</w:t>
      </w:r>
    </w:p>
    <w:p w14:paraId="66BE682A" w14:textId="77777777" w:rsidR="00FF7D8D" w:rsidRDefault="00FF7D8D" w:rsidP="00A355FB">
      <w:pPr>
        <w:ind w:left="360"/>
        <w:rPr>
          <w:rFonts w:cs="Arial"/>
        </w:rPr>
      </w:pPr>
    </w:p>
    <w:p w14:paraId="03C14C57" w14:textId="455D838C" w:rsidR="00CF26AC" w:rsidRPr="00455DF6" w:rsidRDefault="00CF26AC" w:rsidP="00CF26AC">
      <w:pPr>
        <w:pStyle w:val="Heading4"/>
      </w:pPr>
      <w:r w:rsidRPr="00455DF6">
        <w:lastRenderedPageBreak/>
        <w:t>ITEM 3-1</w:t>
      </w:r>
      <w:r>
        <w:t>.2</w:t>
      </w:r>
      <w:r w:rsidRPr="00455DF6">
        <w:rPr>
          <w:snapToGrid/>
        </w:rPr>
        <w:br/>
      </w:r>
      <w:r>
        <w:t>Section 307.4 High-Hazard Group H-2; Section 307.5 High-Hazard Group H-3.</w:t>
      </w:r>
    </w:p>
    <w:p w14:paraId="638F190F" w14:textId="7260C3E0" w:rsidR="00CF26AC" w:rsidRPr="00A355FB" w:rsidRDefault="00CF26AC" w:rsidP="00CF26AC">
      <w:pPr>
        <w:ind w:left="360"/>
        <w:rPr>
          <w:rFonts w:cs="Arial"/>
        </w:rPr>
      </w:pPr>
      <w:r w:rsidRPr="00455DF6">
        <w:rPr>
          <w:rFonts w:cs="Arial"/>
        </w:rPr>
        <w:t xml:space="preserve">[SFM proposes to </w:t>
      </w:r>
      <w:r>
        <w:rPr>
          <w:rFonts w:cs="Arial"/>
        </w:rPr>
        <w:t xml:space="preserve">repeal and replace California amendments with model code language.  </w:t>
      </w:r>
      <w:r w:rsidR="005960C9">
        <w:rPr>
          <w:rFonts w:cs="Arial"/>
        </w:rPr>
        <w:t>There is no</w:t>
      </w:r>
      <w:r>
        <w:rPr>
          <w:rFonts w:cs="Arial"/>
        </w:rPr>
        <w:t xml:space="preserve"> regulatory effect.</w:t>
      </w:r>
      <w:r w:rsidRPr="00455DF6">
        <w:rPr>
          <w:rFonts w:cs="Arial"/>
        </w:rPr>
        <w:t>]</w:t>
      </w:r>
    </w:p>
    <w:p w14:paraId="0091768F" w14:textId="77777777" w:rsidR="00A355FB" w:rsidRPr="00A355FB" w:rsidRDefault="00A355FB" w:rsidP="00A355FB">
      <w:pPr>
        <w:ind w:left="360"/>
        <w:rPr>
          <w:rFonts w:cs="Arial"/>
        </w:rPr>
      </w:pPr>
      <w:r w:rsidRPr="00A355FB">
        <w:rPr>
          <w:rFonts w:cs="Arial"/>
          <w:b/>
          <w:bCs/>
        </w:rPr>
        <w:t xml:space="preserve">307.4 High-hazard Group H-2. </w:t>
      </w:r>
      <w:r w:rsidRPr="00A355FB">
        <w:rPr>
          <w:rFonts w:cs="Arial"/>
        </w:rPr>
        <w:t>Buildings and structures containing materials that pose a deflagration hazard or a hazard from accelerated burning shall be classified as Group H-2. Such materials shall include, but not be limited to, the following:</w:t>
      </w:r>
    </w:p>
    <w:p w14:paraId="677DEC17" w14:textId="77777777" w:rsidR="00A355FB" w:rsidRDefault="00A355FB" w:rsidP="00A355FB">
      <w:pPr>
        <w:ind w:left="360"/>
        <w:rPr>
          <w:rFonts w:cs="Arial"/>
        </w:rPr>
      </w:pPr>
      <w:r w:rsidRPr="00A355FB">
        <w:rPr>
          <w:rFonts w:cs="Arial"/>
        </w:rPr>
        <w:t>…</w:t>
      </w:r>
    </w:p>
    <w:p w14:paraId="4A06555C" w14:textId="1DE98FF1" w:rsidR="00CF26AC" w:rsidRPr="00CF26AC" w:rsidRDefault="00CF26AC" w:rsidP="00CF26AC">
      <w:pPr>
        <w:ind w:left="360"/>
        <w:rPr>
          <w:rFonts w:cs="Arial"/>
        </w:rPr>
      </w:pPr>
      <w:r w:rsidRPr="00CF26AC">
        <w:rPr>
          <w:rFonts w:cs="Arial"/>
        </w:rPr>
        <w:t>Category 1A Flammable gases.</w:t>
      </w:r>
    </w:p>
    <w:p w14:paraId="64D72BA3" w14:textId="77777777" w:rsidR="00A355FB" w:rsidRDefault="00A355FB" w:rsidP="00A355FB">
      <w:pPr>
        <w:ind w:left="360"/>
        <w:rPr>
          <w:rFonts w:cs="Arial"/>
        </w:rPr>
      </w:pPr>
      <w:r w:rsidRPr="00CF26AC">
        <w:rPr>
          <w:rFonts w:cs="Arial"/>
          <w:i/>
          <w:iCs/>
          <w:strike/>
        </w:rPr>
        <w:t>Category 1A</w:t>
      </w:r>
      <w:r w:rsidRPr="00A355FB">
        <w:rPr>
          <w:rFonts w:cs="Arial"/>
          <w:i/>
          <w:iCs/>
        </w:rPr>
        <w:t xml:space="preserve"> </w:t>
      </w:r>
      <w:r w:rsidRPr="00A355FB">
        <w:rPr>
          <w:rFonts w:cs="Arial"/>
        </w:rPr>
        <w:t>Flammable gases.</w:t>
      </w:r>
    </w:p>
    <w:p w14:paraId="13FB8686" w14:textId="77777777" w:rsidR="00CF26AC" w:rsidRPr="00CF26AC" w:rsidRDefault="00CF26AC" w:rsidP="00CF26AC">
      <w:pPr>
        <w:ind w:left="360"/>
        <w:rPr>
          <w:rFonts w:cs="Arial"/>
        </w:rPr>
      </w:pPr>
      <w:r w:rsidRPr="00CF26AC">
        <w:rPr>
          <w:rFonts w:cs="Arial"/>
        </w:rPr>
        <w:t>Category 1B Flammable gases having a burning velocity greater than 3.9 inches per second (10 cm/s).</w:t>
      </w:r>
    </w:p>
    <w:p w14:paraId="2DB1E621" w14:textId="77777777" w:rsidR="00A355FB" w:rsidRPr="00CF26AC" w:rsidRDefault="00A355FB" w:rsidP="00CF26AC">
      <w:pPr>
        <w:ind w:left="360"/>
        <w:rPr>
          <w:rFonts w:cs="Arial"/>
          <w:i/>
          <w:iCs/>
          <w:strike/>
        </w:rPr>
      </w:pPr>
      <w:r w:rsidRPr="00CF26AC">
        <w:rPr>
          <w:rFonts w:cs="Arial"/>
          <w:i/>
          <w:iCs/>
          <w:strike/>
        </w:rPr>
        <w:t>Category 1B Flammable gases having a burning velocity greater than 3.9 inches per second (10 cm/s).</w:t>
      </w:r>
    </w:p>
    <w:p w14:paraId="1CD658A2" w14:textId="77777777" w:rsidR="00A355FB" w:rsidRPr="00A355FB" w:rsidRDefault="00A355FB" w:rsidP="00A355FB">
      <w:pPr>
        <w:ind w:left="360"/>
        <w:rPr>
          <w:rFonts w:cs="Arial"/>
        </w:rPr>
      </w:pPr>
      <w:r w:rsidRPr="00A355FB">
        <w:rPr>
          <w:rFonts w:cs="Arial"/>
        </w:rPr>
        <w:t>…</w:t>
      </w:r>
    </w:p>
    <w:p w14:paraId="6612EDC1" w14:textId="77777777" w:rsidR="00A355FB" w:rsidRPr="00A355FB" w:rsidRDefault="00A355FB" w:rsidP="00A355FB">
      <w:pPr>
        <w:ind w:left="360"/>
        <w:rPr>
          <w:rFonts w:cs="Arial"/>
        </w:rPr>
      </w:pPr>
      <w:r w:rsidRPr="00A355FB">
        <w:rPr>
          <w:rFonts w:cs="Arial"/>
          <w:b/>
          <w:bCs/>
        </w:rPr>
        <w:t xml:space="preserve">307.5 High-hazard Group H-3. </w:t>
      </w:r>
      <w:r w:rsidRPr="00A355FB">
        <w:rPr>
          <w:rFonts w:cs="Arial"/>
        </w:rPr>
        <w:t>Buildings and structures containing materials that readily support combustion or that pose a physical hazard shall be classified as Group H-3. Such materials shall include, but not be limited to, the following:</w:t>
      </w:r>
    </w:p>
    <w:p w14:paraId="7F37FA13" w14:textId="77777777" w:rsidR="00A355FB" w:rsidRDefault="00A355FB" w:rsidP="00A355FB">
      <w:pPr>
        <w:ind w:left="360"/>
        <w:rPr>
          <w:rFonts w:cs="Arial"/>
        </w:rPr>
      </w:pPr>
      <w:r w:rsidRPr="00A355FB">
        <w:rPr>
          <w:rFonts w:cs="Arial"/>
        </w:rPr>
        <w:t>…</w:t>
      </w:r>
    </w:p>
    <w:p w14:paraId="302CB787" w14:textId="131BFBD5" w:rsidR="00CF26AC" w:rsidRPr="00A355FB" w:rsidRDefault="00CF26AC" w:rsidP="00CF26AC">
      <w:pPr>
        <w:ind w:left="360"/>
        <w:rPr>
          <w:rFonts w:cs="Arial"/>
        </w:rPr>
      </w:pPr>
      <w:r w:rsidRPr="00CF26AC">
        <w:rPr>
          <w:rFonts w:cs="Arial"/>
        </w:rPr>
        <w:t>Category 1B flammable gases having a burning velocity of 3.9 inches per second (10 cm/s) or less</w:t>
      </w:r>
    </w:p>
    <w:p w14:paraId="21819980" w14:textId="77777777" w:rsidR="00A355FB" w:rsidRPr="00CF26AC" w:rsidRDefault="00A355FB" w:rsidP="00A355FB">
      <w:pPr>
        <w:ind w:left="360"/>
        <w:rPr>
          <w:rFonts w:cs="Arial"/>
          <w:i/>
          <w:iCs/>
          <w:strike/>
        </w:rPr>
      </w:pPr>
      <w:r w:rsidRPr="00CF26AC">
        <w:rPr>
          <w:rFonts w:cs="Arial"/>
          <w:i/>
          <w:iCs/>
          <w:strike/>
        </w:rPr>
        <w:t>Category 1B flammable gases having a burning velocity of 3.9 inches per second (10 cm/s) or less</w:t>
      </w:r>
    </w:p>
    <w:p w14:paraId="72E1725E" w14:textId="54CD7C2F" w:rsidR="00A549C6" w:rsidRDefault="00A355FB" w:rsidP="00006BA0">
      <w:pPr>
        <w:ind w:left="360"/>
        <w:rPr>
          <w:rFonts w:cs="Arial"/>
        </w:rPr>
      </w:pPr>
      <w:r w:rsidRPr="00A355FB">
        <w:rPr>
          <w:rFonts w:cs="Arial"/>
        </w:rPr>
        <w:t>…</w:t>
      </w:r>
    </w:p>
    <w:p w14:paraId="3FC21160" w14:textId="77777777" w:rsidR="00A549C6" w:rsidRPr="00A549C6" w:rsidRDefault="00A549C6" w:rsidP="00454962">
      <w:pPr>
        <w:pStyle w:val="Heading4"/>
        <w:spacing w:before="360"/>
        <w:rPr>
          <w:rFonts w:eastAsia="Times New Roman"/>
          <w:snapToGrid/>
        </w:rPr>
      </w:pPr>
      <w:r w:rsidRPr="00A549C6">
        <w:rPr>
          <w:rFonts w:eastAsia="Times New Roman"/>
          <w:snapToGrid/>
        </w:rPr>
        <w:t>ITEM 3-1.3</w:t>
      </w:r>
      <w:r w:rsidRPr="00A549C6">
        <w:rPr>
          <w:rFonts w:eastAsia="Times New Roman"/>
          <w:snapToGrid/>
          <w14:ligatures w14:val="standardContextual"/>
        </w:rPr>
        <w:br/>
      </w:r>
      <w:bookmarkStart w:id="21" w:name="_Hlk174627880"/>
      <w:r w:rsidRPr="00A549C6">
        <w:rPr>
          <w:rFonts w:eastAsia="Times New Roman"/>
          <w:snapToGrid/>
        </w:rPr>
        <w:t>Section 308.5.1 Classification as Group E.</w:t>
      </w:r>
      <w:bookmarkEnd w:id="21"/>
    </w:p>
    <w:p w14:paraId="132161DA" w14:textId="2E7D95BB" w:rsidR="00A549C6" w:rsidRPr="00A549C6" w:rsidRDefault="00A549C6" w:rsidP="00006BA0">
      <w:pPr>
        <w:widowControl/>
        <w:snapToGrid w:val="0"/>
        <w:spacing w:after="0"/>
        <w:ind w:left="360"/>
        <w:rPr>
          <w:rFonts w:eastAsia="Times New Roman" w:cs="Arial"/>
          <w:bCs/>
          <w:snapToGrid/>
          <w:szCs w:val="24"/>
          <w14:ligatures w14:val="standardContextual"/>
        </w:rPr>
      </w:pPr>
      <w:r w:rsidRPr="00A549C6">
        <w:rPr>
          <w:rFonts w:eastAsia="Times New Roman" w:cs="Arial"/>
          <w:snapToGrid/>
          <w:szCs w:val="24"/>
          <w14:ligatures w14:val="standardContextual"/>
        </w:rPr>
        <w:t>[</w:t>
      </w:r>
      <w:r w:rsidR="00364DB6" w:rsidRPr="00364DB6">
        <w:rPr>
          <w:rFonts w:eastAsia="Times New Roman" w:cs="Arial"/>
          <w:snapToGrid/>
          <w:szCs w:val="24"/>
          <w14:ligatures w14:val="standardContextual"/>
        </w:rPr>
        <w:t>The SFM proposes to adopt the model code with modifications as shown below</w:t>
      </w:r>
      <w:r w:rsidRPr="00A549C6">
        <w:rPr>
          <w:rFonts w:eastAsia="Times New Roman" w:cs="Arial"/>
          <w:bCs/>
          <w:snapToGrid/>
          <w:szCs w:val="24"/>
          <w14:ligatures w14:val="standardContextual"/>
        </w:rPr>
        <w:t>.</w:t>
      </w:r>
      <w:r w:rsidR="00006BA0">
        <w:rPr>
          <w:rFonts w:eastAsia="Times New Roman" w:cs="Arial"/>
          <w:bCs/>
          <w:snapToGrid/>
          <w:szCs w:val="24"/>
          <w14:ligatures w14:val="standardContextual"/>
        </w:rPr>
        <w:t xml:space="preserve"> </w:t>
      </w:r>
      <w:r w:rsidR="00006BA0">
        <w:rPr>
          <w:rFonts w:cs="Arial"/>
        </w:rPr>
        <w:t>The underline was accidentally missed</w:t>
      </w:r>
      <w:r w:rsidR="00454962">
        <w:rPr>
          <w:rFonts w:cs="Arial"/>
        </w:rPr>
        <w:t xml:space="preserve"> in 45-day ET</w:t>
      </w:r>
      <w:r w:rsidR="00006BA0">
        <w:rPr>
          <w:rFonts w:cs="Arial"/>
        </w:rPr>
        <w:t xml:space="preserve"> and the new amendment was incorrectly shown as an existing amendment.</w:t>
      </w:r>
      <w:r w:rsidR="00454962">
        <w:rPr>
          <w:rFonts w:cs="Arial"/>
        </w:rPr>
        <w:t xml:space="preserve"> It was corrected in </w:t>
      </w:r>
      <w:r w:rsidR="00454962">
        <w:rPr>
          <w:rFonts w:eastAsia="Times New Roman" w:cs="Arial"/>
          <w:bCs/>
          <w:snapToGrid/>
          <w:szCs w:val="24"/>
          <w14:ligatures w14:val="standardContextual"/>
        </w:rPr>
        <w:t>15-day public comment period.</w:t>
      </w:r>
      <w:r w:rsidR="00006BA0">
        <w:rPr>
          <w:rFonts w:cs="Arial"/>
        </w:rPr>
        <w:t>]</w:t>
      </w:r>
    </w:p>
    <w:p w14:paraId="3DC43A0A" w14:textId="77777777" w:rsidR="00A549C6" w:rsidRPr="00A549C6" w:rsidRDefault="00A549C6" w:rsidP="00A549C6">
      <w:pPr>
        <w:widowControl/>
        <w:autoSpaceDE w:val="0"/>
        <w:autoSpaceDN w:val="0"/>
        <w:adjustRightInd w:val="0"/>
        <w:snapToGrid w:val="0"/>
        <w:spacing w:after="0"/>
        <w:ind w:firstLine="720"/>
        <w:rPr>
          <w:rFonts w:eastAsia="Times New Roman" w:cs="Arial"/>
          <w:snapToGrid/>
          <w:szCs w:val="24"/>
          <w14:ligatures w14:val="standardContextual"/>
        </w:rPr>
      </w:pPr>
    </w:p>
    <w:p w14:paraId="2BF35EE3" w14:textId="2C08482C" w:rsidR="00A549C6" w:rsidRPr="00A549C6" w:rsidRDefault="00A549C6" w:rsidP="00A549C6">
      <w:pPr>
        <w:widowControl/>
        <w:autoSpaceDE w:val="0"/>
        <w:autoSpaceDN w:val="0"/>
        <w:adjustRightInd w:val="0"/>
        <w:snapToGrid w:val="0"/>
        <w:spacing w:after="0"/>
        <w:ind w:left="720"/>
        <w:rPr>
          <w:rFonts w:eastAsia="Times New Roman" w:cs="Arial"/>
          <w:snapToGrid/>
          <w:szCs w:val="24"/>
          <w:u w:val="single"/>
          <w14:ligatures w14:val="standardContextual"/>
        </w:rPr>
      </w:pPr>
      <w:r w:rsidRPr="00AA3957">
        <w:rPr>
          <w:rFonts w:eastAsia="Times New Roman" w:cs="Arial"/>
          <w:b/>
          <w:bCs/>
          <w:snapToGrid/>
          <w:szCs w:val="24"/>
          <w14:ligatures w14:val="standardContextual"/>
        </w:rPr>
        <w:t xml:space="preserve">308.5.1 </w:t>
      </w:r>
      <w:r w:rsidR="00AF20CF" w:rsidRPr="00AA3957">
        <w:rPr>
          <w:rFonts w:eastAsia="Times New Roman" w:cs="Arial"/>
          <w:b/>
          <w:bCs/>
          <w:i/>
          <w:iCs/>
          <w:strike/>
          <w:snapToGrid/>
          <w:szCs w:val="24"/>
          <w14:ligatures w14:val="standardContextual"/>
        </w:rPr>
        <w:t>Reserved</w:t>
      </w:r>
      <w:r w:rsidR="00AF20CF" w:rsidRPr="00AA3957">
        <w:rPr>
          <w:rFonts w:eastAsia="Times New Roman" w:cs="Arial"/>
          <w:b/>
          <w:bCs/>
          <w:snapToGrid/>
          <w:szCs w:val="24"/>
          <w14:ligatures w14:val="standardContextual"/>
        </w:rPr>
        <w:t xml:space="preserve">. </w:t>
      </w:r>
      <w:r w:rsidRPr="00AA3957">
        <w:rPr>
          <w:rFonts w:eastAsia="Times New Roman" w:cs="Arial"/>
          <w:b/>
          <w:bCs/>
          <w:snapToGrid/>
          <w:szCs w:val="24"/>
          <w14:ligatures w14:val="standardContextual"/>
        </w:rPr>
        <w:t>Classification as Group E</w:t>
      </w:r>
      <w:r w:rsidR="004705D8" w:rsidRPr="00AA3957">
        <w:rPr>
          <w:rFonts w:eastAsia="Times New Roman" w:cs="Arial"/>
          <w:b/>
          <w:bCs/>
          <w:snapToGrid/>
          <w:szCs w:val="24"/>
          <w14:ligatures w14:val="standardContextual"/>
        </w:rPr>
        <w:t>.</w:t>
      </w:r>
      <w:r w:rsidRPr="00AA3957">
        <w:rPr>
          <w:rFonts w:eastAsia="Times New Roman" w:cs="Arial"/>
          <w:b/>
          <w:bCs/>
          <w:snapToGrid/>
          <w:szCs w:val="24"/>
          <w14:ligatures w14:val="standardContextual"/>
        </w:rPr>
        <w:t xml:space="preserve"> </w:t>
      </w:r>
      <w:r w:rsidRPr="00AA3957">
        <w:rPr>
          <w:rFonts w:eastAsia="Times New Roman" w:cs="Arial"/>
          <w:snapToGrid/>
          <w:szCs w:val="24"/>
          <w14:ligatures w14:val="standardContextual"/>
        </w:rPr>
        <w:t>A child day care facility that provides care for more than</w:t>
      </w:r>
      <w:r w:rsidRPr="00AA3957">
        <w:rPr>
          <w:rFonts w:eastAsia="Times New Roman" w:cs="Arial"/>
          <w:strike/>
          <w:snapToGrid/>
          <w:szCs w:val="24"/>
          <w14:ligatures w14:val="standardContextual"/>
        </w:rPr>
        <w:t xml:space="preserve"> five </w:t>
      </w:r>
      <w:r w:rsidRPr="00AA3957">
        <w:rPr>
          <w:rFonts w:eastAsia="Times New Roman" w:cs="Arial"/>
          <w:i/>
          <w:iCs/>
          <w:snapToGrid/>
          <w:szCs w:val="24"/>
          <w:u w:val="single"/>
          <w14:ligatures w14:val="standardContextual"/>
        </w:rPr>
        <w:t>six</w:t>
      </w:r>
      <w:r w:rsidRPr="00AA3957">
        <w:rPr>
          <w:rFonts w:eastAsia="Times New Roman" w:cs="Arial"/>
          <w:snapToGrid/>
          <w:szCs w:val="24"/>
          <w:u w:val="single"/>
          <w14:ligatures w14:val="standardContextual"/>
        </w:rPr>
        <w:t xml:space="preserve"> </w:t>
      </w:r>
      <w:r w:rsidRPr="00AA3957">
        <w:rPr>
          <w:rFonts w:eastAsia="Times New Roman" w:cs="Arial"/>
          <w:snapToGrid/>
          <w:szCs w:val="24"/>
          <w14:ligatures w14:val="standardContextual"/>
        </w:rPr>
        <w:t>but not more than 100 children</w:t>
      </w:r>
      <w:r w:rsidRPr="00AA3957">
        <w:rPr>
          <w:rFonts w:eastAsia="Times New Roman" w:cs="Arial"/>
          <w:snapToGrid/>
          <w:szCs w:val="24"/>
          <w:u w:val="single"/>
          <w14:ligatures w14:val="standardContextual"/>
        </w:rPr>
        <w:t xml:space="preserve"> </w:t>
      </w:r>
      <w:r w:rsidRPr="00AA3957">
        <w:rPr>
          <w:rFonts w:eastAsia="Times New Roman" w:cs="Arial"/>
          <w:i/>
          <w:iCs/>
          <w:snapToGrid/>
          <w:szCs w:val="24"/>
          <w:u w:val="single"/>
          <w14:ligatures w14:val="standardContextual"/>
        </w:rPr>
        <w:t>under 36 months of age</w:t>
      </w:r>
      <w:r w:rsidRPr="00AA3957">
        <w:rPr>
          <w:rFonts w:eastAsia="Times New Roman" w:cs="Arial"/>
          <w:snapToGrid/>
          <w:szCs w:val="24"/>
          <w:u w:val="single"/>
          <w14:ligatures w14:val="standardContextual"/>
        </w:rPr>
        <w:t xml:space="preserve">, </w:t>
      </w:r>
      <w:r w:rsidRPr="00AA3957">
        <w:rPr>
          <w:rFonts w:eastAsia="Times New Roman" w:cs="Arial"/>
          <w:snapToGrid/>
          <w:szCs w:val="24"/>
          <w14:ligatures w14:val="standardContextual"/>
        </w:rPr>
        <w:t>where the rooms in which the children are cared for are located on a level of exit discharge serving such rooms and each of these child-care rooms has an exit door directly to the exterior, shall be classified as Group E.</w:t>
      </w:r>
    </w:p>
    <w:p w14:paraId="12EDAB19" w14:textId="22E5F5AF" w:rsidR="00364DB6" w:rsidRPr="00006BA0" w:rsidRDefault="00364DB6" w:rsidP="00B6169C">
      <w:pPr>
        <w:widowControl/>
        <w:autoSpaceDE w:val="0"/>
        <w:autoSpaceDN w:val="0"/>
        <w:adjustRightInd w:val="0"/>
        <w:snapToGrid w:val="0"/>
        <w:spacing w:after="0"/>
        <w:ind w:left="1440"/>
        <w:rPr>
          <w:rFonts w:eastAsia="Times New Roman" w:cs="Arial"/>
          <w:i/>
          <w:iCs/>
          <w:snapToGrid/>
          <w:szCs w:val="24"/>
          <w:u w:val="single"/>
          <w14:ligatures w14:val="standardContextual"/>
        </w:rPr>
      </w:pPr>
      <w:r w:rsidRPr="00006BA0">
        <w:rPr>
          <w:rFonts w:eastAsia="Times New Roman" w:cs="Arial"/>
          <w:b/>
          <w:bCs/>
          <w:i/>
          <w:iCs/>
          <w:snapToGrid/>
          <w:szCs w:val="24"/>
          <w:u w:val="single"/>
          <w14:ligatures w14:val="standardContextual"/>
        </w:rPr>
        <w:t xml:space="preserve">308.5.1.1 Special provisions. </w:t>
      </w:r>
      <w:r w:rsidRPr="00006BA0">
        <w:rPr>
          <w:rFonts w:eastAsia="Times New Roman" w:cs="Arial"/>
          <w:i/>
          <w:iCs/>
          <w:snapToGrid/>
          <w:szCs w:val="24"/>
          <w:u w:val="single"/>
          <w14:ligatures w14:val="standardContextual"/>
        </w:rPr>
        <w:t>See Section 452.1.4 of the California Building Code for child-care locations above or below the first story.</w:t>
      </w:r>
    </w:p>
    <w:p w14:paraId="023FAC94" w14:textId="77777777" w:rsidR="00792479" w:rsidRPr="00792479" w:rsidRDefault="00792479" w:rsidP="00454962">
      <w:pPr>
        <w:pStyle w:val="Heading4"/>
        <w:spacing w:before="360"/>
      </w:pPr>
      <w:r w:rsidRPr="00792479">
        <w:lastRenderedPageBreak/>
        <w:t>ITEM 3-1.4</w:t>
      </w:r>
      <w:r w:rsidRPr="00792479">
        <w:br/>
        <w:t>Section 308.5.4 Six or fewer persons receiving care in a dwelling unit.</w:t>
      </w:r>
    </w:p>
    <w:p w14:paraId="0FA7E702" w14:textId="6D0F8FE4" w:rsidR="00AB640D" w:rsidRPr="005E42E0" w:rsidRDefault="005E42E0" w:rsidP="00AB640D">
      <w:pPr>
        <w:ind w:left="720"/>
        <w:rPr>
          <w:rFonts w:cs="Arial"/>
          <w:b/>
          <w:bCs/>
        </w:rPr>
      </w:pPr>
      <w:bookmarkStart w:id="22" w:name="_Hlk185288582"/>
      <w:r w:rsidRPr="005E42E0">
        <w:rPr>
          <w:rFonts w:cs="Arial"/>
          <w:b/>
          <w:bCs/>
        </w:rPr>
        <w:t>WITHDRAWN</w:t>
      </w:r>
      <w:r w:rsidR="00AB640D" w:rsidRPr="005E42E0">
        <w:rPr>
          <w:rFonts w:cs="Arial"/>
          <w:b/>
          <w:bCs/>
          <w:i/>
          <w:iCs/>
        </w:rPr>
        <w:t>.</w:t>
      </w:r>
    </w:p>
    <w:bookmarkEnd w:id="22"/>
    <w:p w14:paraId="5AE293C2" w14:textId="77777777" w:rsidR="00A549C6" w:rsidRPr="00A355FB" w:rsidRDefault="00A549C6" w:rsidP="00851A0B">
      <w:pPr>
        <w:ind w:left="360"/>
        <w:rPr>
          <w:rFonts w:cs="Arial"/>
        </w:rPr>
      </w:pPr>
    </w:p>
    <w:bookmarkEnd w:id="15"/>
    <w:bookmarkEnd w:id="19"/>
    <w:p w14:paraId="4B96A34A" w14:textId="2756A1F9" w:rsidR="00F24191" w:rsidRPr="00C93CF5" w:rsidRDefault="00F24191" w:rsidP="00352C0A">
      <w:pPr>
        <w:pStyle w:val="Heading4"/>
      </w:pPr>
      <w:r w:rsidRPr="00C93CF5">
        <w:t>ITEM 3-2</w:t>
      </w:r>
      <w:r w:rsidRPr="00C93CF5">
        <w:rPr>
          <w:snapToGrid/>
        </w:rPr>
        <w:br/>
      </w:r>
      <w:r w:rsidRPr="00C93CF5">
        <w:t>Section 310.4.2 Lodging houses.</w:t>
      </w:r>
    </w:p>
    <w:p w14:paraId="7BA54455" w14:textId="270B5911" w:rsidR="00F24191" w:rsidRPr="00C93CF5" w:rsidRDefault="00F24191" w:rsidP="00875726">
      <w:pPr>
        <w:ind w:left="360"/>
        <w:rPr>
          <w:rFonts w:cs="Arial"/>
          <w:szCs w:val="24"/>
        </w:rPr>
      </w:pPr>
      <w:r w:rsidRPr="00C93CF5">
        <w:rPr>
          <w:rFonts w:cs="Arial"/>
          <w:szCs w:val="24"/>
        </w:rPr>
        <w:t>[</w:t>
      </w:r>
      <w:r w:rsidR="00AD2702" w:rsidRPr="00C93CF5">
        <w:rPr>
          <w:rFonts w:cs="Arial"/>
          <w:szCs w:val="24"/>
        </w:rPr>
        <w:t>SFM</w:t>
      </w:r>
      <w:r w:rsidRPr="00C93CF5">
        <w:rPr>
          <w:rFonts w:cs="Arial"/>
          <w:szCs w:val="24"/>
        </w:rPr>
        <w:t xml:space="preserve"> proposes</w:t>
      </w:r>
      <w:r w:rsidR="00B153C5" w:rsidRPr="00C93CF5">
        <w:rPr>
          <w:rFonts w:cs="Arial"/>
          <w:szCs w:val="24"/>
        </w:rPr>
        <w:t xml:space="preserve"> to</w:t>
      </w:r>
      <w:r w:rsidRPr="00C93CF5">
        <w:rPr>
          <w:rFonts w:cs="Arial"/>
          <w:szCs w:val="24"/>
        </w:rPr>
        <w:t xml:space="preserve"> </w:t>
      </w:r>
      <w:r w:rsidR="00875726" w:rsidRPr="00C93CF5">
        <w:rPr>
          <w:rFonts w:cs="Arial"/>
          <w:szCs w:val="24"/>
        </w:rPr>
        <w:t>correct the section number pointer in the residential code to the correct section number</w:t>
      </w:r>
      <w:r w:rsidRPr="00C93CF5">
        <w:rPr>
          <w:rFonts w:cs="Arial"/>
          <w:szCs w:val="24"/>
        </w:rPr>
        <w:t>.]</w:t>
      </w:r>
    </w:p>
    <w:p w14:paraId="448EAD07" w14:textId="77EA6FD6" w:rsidR="00F24191" w:rsidRDefault="00F24191" w:rsidP="00B471E1">
      <w:pPr>
        <w:ind w:left="720"/>
        <w:rPr>
          <w:rFonts w:cs="Arial"/>
          <w:szCs w:val="24"/>
        </w:rPr>
      </w:pPr>
      <w:r w:rsidRPr="00C93CF5">
        <w:rPr>
          <w:rFonts w:cs="Arial"/>
          <w:b/>
          <w:bCs/>
          <w:szCs w:val="24"/>
        </w:rPr>
        <w:t>310.4.2 Lodging houses.</w:t>
      </w:r>
      <w:r w:rsidR="00CF06DC">
        <w:rPr>
          <w:rFonts w:cs="Arial"/>
          <w:szCs w:val="24"/>
        </w:rPr>
        <w:t xml:space="preserve"> </w:t>
      </w:r>
      <w:r w:rsidRPr="00C93CF5">
        <w:rPr>
          <w:rFonts w:cs="Arial"/>
          <w:szCs w:val="24"/>
        </w:rPr>
        <w:t xml:space="preserve">Owner-occupied lodging houses with five or fewer guest rooms shall be constructed in accordance with this code or the </w:t>
      </w:r>
      <w:r w:rsidRPr="00C93CF5">
        <w:rPr>
          <w:rFonts w:cs="Arial"/>
          <w:i/>
          <w:iCs/>
          <w:szCs w:val="24"/>
        </w:rPr>
        <w:t>California Residential Code</w:t>
      </w:r>
      <w:r w:rsidRPr="00C93CF5">
        <w:rPr>
          <w:rFonts w:cs="Arial"/>
          <w:szCs w:val="24"/>
        </w:rPr>
        <w:t xml:space="preserve">, provided that facilities constructed using the </w:t>
      </w:r>
      <w:r w:rsidRPr="00C93CF5">
        <w:rPr>
          <w:rFonts w:cs="Arial"/>
          <w:strike/>
          <w:szCs w:val="24"/>
        </w:rPr>
        <w:t>International Residential Code</w:t>
      </w:r>
      <w:r w:rsidRPr="00C93CF5">
        <w:rPr>
          <w:rFonts w:cs="Arial"/>
          <w:szCs w:val="24"/>
        </w:rPr>
        <w:t xml:space="preserve"> </w:t>
      </w:r>
      <w:r w:rsidRPr="00C93CF5">
        <w:rPr>
          <w:rFonts w:cs="Arial"/>
          <w:i/>
          <w:iCs/>
          <w:szCs w:val="24"/>
          <w:u w:val="single"/>
        </w:rPr>
        <w:t>California Residential Code</w:t>
      </w:r>
      <w:r w:rsidRPr="00C93CF5">
        <w:rPr>
          <w:rFonts w:cs="Arial"/>
          <w:szCs w:val="24"/>
        </w:rPr>
        <w:t xml:space="preserve"> are protected by an automatic sprinkler system installed in accordance with Section </w:t>
      </w:r>
      <w:r w:rsidRPr="00C93CF5">
        <w:rPr>
          <w:rFonts w:cs="Arial"/>
          <w:strike/>
          <w:szCs w:val="24"/>
        </w:rPr>
        <w:t>P2904</w:t>
      </w:r>
      <w:r w:rsidRPr="00C93CF5">
        <w:rPr>
          <w:rFonts w:cs="Arial"/>
          <w:szCs w:val="24"/>
        </w:rPr>
        <w:t xml:space="preserve"> </w:t>
      </w:r>
      <w:r w:rsidRPr="00C93CF5">
        <w:rPr>
          <w:rFonts w:cs="Arial"/>
          <w:i/>
          <w:iCs/>
          <w:szCs w:val="24"/>
          <w:u w:val="single"/>
        </w:rPr>
        <w:t>R</w:t>
      </w:r>
      <w:r w:rsidR="00CF06DC">
        <w:rPr>
          <w:rFonts w:cs="Arial"/>
          <w:i/>
          <w:iCs/>
          <w:szCs w:val="24"/>
          <w:u w:val="single"/>
        </w:rPr>
        <w:t>309</w:t>
      </w:r>
      <w:r w:rsidRPr="00C93CF5">
        <w:rPr>
          <w:rFonts w:cs="Arial"/>
          <w:i/>
          <w:iCs/>
          <w:szCs w:val="24"/>
          <w:u w:val="single"/>
        </w:rPr>
        <w:t>.1.1</w:t>
      </w:r>
      <w:r w:rsidRPr="00C93CF5">
        <w:rPr>
          <w:rFonts w:cs="Arial"/>
          <w:szCs w:val="24"/>
        </w:rPr>
        <w:t xml:space="preserve"> of the </w:t>
      </w:r>
      <w:r w:rsidRPr="00C93CF5">
        <w:rPr>
          <w:rFonts w:cs="Arial"/>
          <w:i/>
          <w:iCs/>
          <w:szCs w:val="24"/>
        </w:rPr>
        <w:t>California Residential Code</w:t>
      </w:r>
      <w:r w:rsidRPr="00C93CF5">
        <w:rPr>
          <w:rFonts w:cs="Arial"/>
          <w:szCs w:val="24"/>
        </w:rPr>
        <w:t>.</w:t>
      </w:r>
    </w:p>
    <w:p w14:paraId="1EB2BF3B" w14:textId="77777777" w:rsidR="00B471E1" w:rsidRPr="00B471E1" w:rsidRDefault="00B471E1" w:rsidP="00B471E1"/>
    <w:p w14:paraId="15DA4F93" w14:textId="77777777" w:rsidR="00451C13" w:rsidRPr="00455DF6" w:rsidRDefault="00451C13" w:rsidP="00352C0A">
      <w:pPr>
        <w:pStyle w:val="Heading4"/>
      </w:pPr>
      <w:r w:rsidRPr="00455DF6">
        <w:t xml:space="preserve">Notation: </w:t>
      </w:r>
    </w:p>
    <w:p w14:paraId="732B6ACE"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AD47B6" w14:textId="77777777" w:rsidR="00451C13" w:rsidRPr="00455DF6" w:rsidRDefault="00451C13" w:rsidP="00451C13">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59F13555" w14:textId="77777777" w:rsidR="00451C13" w:rsidRPr="00455DF6" w:rsidRDefault="00451C13" w:rsidP="00AA0C1D">
      <w:pPr>
        <w:rPr>
          <w:rFonts w:cs="Arial"/>
        </w:rPr>
      </w:pPr>
    </w:p>
    <w:p w14:paraId="6F28B5AA" w14:textId="37CC02DA" w:rsidR="004430EA" w:rsidRPr="00455DF6" w:rsidRDefault="004430EA" w:rsidP="004430EA">
      <w:pPr>
        <w:pStyle w:val="Heading3"/>
        <w:spacing w:before="0"/>
      </w:pPr>
      <w:bookmarkStart w:id="23" w:name="_Hlk160098267"/>
      <w:r w:rsidRPr="00455DF6">
        <w:t xml:space="preserve">ITEM </w:t>
      </w:r>
      <w:r w:rsidR="00EB0AF4" w:rsidRPr="00455DF6">
        <w:t>4</w:t>
      </w:r>
      <w:r w:rsidRPr="00455DF6">
        <w:rPr>
          <w:snapToGrid/>
        </w:rPr>
        <w:br/>
      </w:r>
      <w:r w:rsidRPr="00455DF6">
        <w:t xml:space="preserve">Chapter 4 Special Detailed </w:t>
      </w:r>
      <w:r w:rsidR="00FA4DB8" w:rsidRPr="00455DF6">
        <w:t>Requirements</w:t>
      </w:r>
      <w:r w:rsidRPr="00455DF6">
        <w:t xml:space="preserve"> Based on Occupancy and Use</w:t>
      </w:r>
    </w:p>
    <w:p w14:paraId="07CE26CF" w14:textId="10DD0544"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A11D4" w:rsidRPr="00455DF6">
        <w:rPr>
          <w:rFonts w:cs="Arial"/>
        </w:rPr>
        <w:t>C</w:t>
      </w:r>
      <w:r w:rsidRPr="00455DF6">
        <w:rPr>
          <w:rFonts w:cs="Arial"/>
        </w:rPr>
        <w:t>hapter 4</w:t>
      </w:r>
      <w:r w:rsidR="00EB2EA6">
        <w:rPr>
          <w:rFonts w:cs="Arial"/>
        </w:rPr>
        <w:t>,</w:t>
      </w:r>
      <w:r w:rsidRPr="00455DF6">
        <w:rPr>
          <w:rFonts w:cs="Arial"/>
        </w:rPr>
        <w:t xml:space="preserve"> </w:t>
      </w:r>
      <w:r w:rsidR="007817B0" w:rsidRPr="00455DF6">
        <w:rPr>
          <w:rFonts w:cs="Arial"/>
        </w:rPr>
        <w:t>carry forward existing</w:t>
      </w:r>
      <w:r w:rsidRPr="00455DF6">
        <w:rPr>
          <w:rFonts w:cs="Arial"/>
        </w:rPr>
        <w:t xml:space="preserve"> amendments</w:t>
      </w:r>
      <w:r w:rsidR="008A4826" w:rsidRPr="00455DF6">
        <w:rPr>
          <w:rFonts w:cs="Arial"/>
        </w:rPr>
        <w:t xml:space="preserve"> with modifications shown below</w:t>
      </w:r>
      <w:r w:rsidR="00EB2EA6">
        <w:rPr>
          <w:rFonts w:cs="Arial"/>
        </w:rPr>
        <w:t xml:space="preserve">, </w:t>
      </w:r>
      <w:r w:rsidR="00EB2EA6" w:rsidRPr="00D633EE">
        <w:rPr>
          <w:rFonts w:cs="Arial"/>
          <w:noProof/>
        </w:rPr>
        <w:t>and add section 408.16</w:t>
      </w:r>
      <w:r w:rsidRPr="00455DF6">
        <w:rPr>
          <w:rFonts w:cs="Arial"/>
        </w:rPr>
        <w:t>.]</w:t>
      </w:r>
    </w:p>
    <w:p w14:paraId="07B67270" w14:textId="6D0B711F" w:rsidR="005E0D87" w:rsidRPr="00455DF6" w:rsidRDefault="005E0D87" w:rsidP="00352C0A">
      <w:pPr>
        <w:pStyle w:val="Heading4"/>
      </w:pPr>
      <w:r w:rsidRPr="00455DF6">
        <w:t xml:space="preserve">ITEM </w:t>
      </w:r>
      <w:r w:rsidR="00EB0AF4" w:rsidRPr="00455DF6">
        <w:t>4</w:t>
      </w:r>
      <w:r w:rsidRPr="00455DF6">
        <w:t>-1</w:t>
      </w:r>
      <w:r w:rsidRPr="00455DF6">
        <w:rPr>
          <w:snapToGrid/>
        </w:rPr>
        <w:br/>
      </w:r>
      <w:r w:rsidRPr="00455DF6">
        <w:t>Section 403.2.1.1</w:t>
      </w:r>
      <w:r w:rsidR="00E1542C" w:rsidRPr="00455DF6">
        <w:t xml:space="preserve"> Type of construction.</w:t>
      </w:r>
    </w:p>
    <w:p w14:paraId="15D6DF4F" w14:textId="43741773" w:rsidR="005E0D87" w:rsidRPr="00455DF6" w:rsidRDefault="005E0D87" w:rsidP="00ED2096">
      <w:pPr>
        <w:ind w:left="360"/>
        <w:rPr>
          <w:rFonts w:cs="Arial"/>
        </w:rPr>
      </w:pPr>
      <w:r w:rsidRPr="00455DF6">
        <w:rPr>
          <w:rFonts w:cs="Arial"/>
        </w:rPr>
        <w:t xml:space="preserve">[SFM is proposing to </w:t>
      </w:r>
      <w:r w:rsidR="00E97391" w:rsidRPr="00455DF6">
        <w:rPr>
          <w:rFonts w:cs="Arial"/>
        </w:rPr>
        <w:t>carry for</w:t>
      </w:r>
      <w:r w:rsidR="00C93FA9" w:rsidRPr="00455DF6">
        <w:rPr>
          <w:rFonts w:cs="Arial"/>
        </w:rPr>
        <w:t>wa</w:t>
      </w:r>
      <w:r w:rsidR="00E97391" w:rsidRPr="00455DF6">
        <w:rPr>
          <w:rFonts w:cs="Arial"/>
        </w:rPr>
        <w:t xml:space="preserve">rd </w:t>
      </w:r>
      <w:r w:rsidR="00C93FA9" w:rsidRPr="00455DF6">
        <w:rPr>
          <w:rFonts w:cs="Arial"/>
        </w:rPr>
        <w:t xml:space="preserve">existing </w:t>
      </w:r>
      <w:r w:rsidR="004D3892" w:rsidRPr="00455DF6">
        <w:rPr>
          <w:rFonts w:cs="Arial"/>
        </w:rPr>
        <w:t xml:space="preserve">amendments </w:t>
      </w:r>
      <w:r w:rsidR="00E97391" w:rsidRPr="00455DF6">
        <w:rPr>
          <w:rFonts w:cs="Arial"/>
        </w:rPr>
        <w:t>as shown below</w:t>
      </w:r>
      <w:r w:rsidR="00C93FA9" w:rsidRPr="00455DF6">
        <w:rPr>
          <w:rFonts w:cs="Arial"/>
        </w:rPr>
        <w:t>.]</w:t>
      </w:r>
    </w:p>
    <w:bookmarkEnd w:id="23"/>
    <w:p w14:paraId="13E19DC3" w14:textId="59C2BDC8" w:rsidR="005E0D87" w:rsidRPr="00881B5D" w:rsidRDefault="005E0D87" w:rsidP="00881B5D">
      <w:pPr>
        <w:ind w:left="360"/>
        <w:rPr>
          <w:rFonts w:cs="Arial"/>
          <w:b/>
          <w:bCs/>
        </w:rPr>
      </w:pPr>
      <w:r w:rsidRPr="00455DF6">
        <w:rPr>
          <w:rFonts w:cs="Arial"/>
          <w:b/>
          <w:bCs/>
        </w:rPr>
        <w:t>403.2.1.1</w:t>
      </w:r>
      <w:r w:rsidR="006F17EE" w:rsidRPr="00455DF6">
        <w:rPr>
          <w:rFonts w:cs="Arial"/>
          <w:b/>
          <w:bCs/>
        </w:rPr>
        <w:t xml:space="preserve"> </w:t>
      </w:r>
      <w:r w:rsidRPr="00455DF6">
        <w:rPr>
          <w:rFonts w:cs="Arial"/>
          <w:b/>
          <w:bCs/>
        </w:rPr>
        <w:t>Type of construction.</w:t>
      </w:r>
      <w:r w:rsidR="00881B5D">
        <w:rPr>
          <w:rFonts w:cs="Arial"/>
          <w:b/>
          <w:bCs/>
        </w:rPr>
        <w:t xml:space="preserve"> </w:t>
      </w:r>
      <w:r w:rsidRPr="00455DF6">
        <w:rPr>
          <w:rFonts w:cs="Arial"/>
        </w:rPr>
        <w:t xml:space="preserve">The following reductions in the minimum fire-resistance rating of the building elements </w:t>
      </w:r>
      <w:r w:rsidRPr="00455DF6">
        <w:rPr>
          <w:rFonts w:cs="Arial"/>
          <w:color w:val="000000" w:themeColor="text1"/>
        </w:rPr>
        <w:t>in</w:t>
      </w:r>
      <w:r w:rsidR="00875961" w:rsidRPr="00455DF6">
        <w:rPr>
          <w:rFonts w:cs="Arial"/>
          <w:color w:val="000000" w:themeColor="text1"/>
        </w:rPr>
        <w:t xml:space="preserve"> </w:t>
      </w:r>
      <w:hyperlink r:id="rId15" w:history="1">
        <w:r w:rsidRPr="00455DF6">
          <w:rPr>
            <w:rStyle w:val="Hyperlink"/>
            <w:rFonts w:cs="Arial"/>
            <w:color w:val="000000" w:themeColor="text1"/>
            <w:u w:val="none"/>
          </w:rPr>
          <w:t>T</w:t>
        </w:r>
        <w:r w:rsidR="00881B5D" w:rsidRPr="00455DF6">
          <w:rPr>
            <w:rStyle w:val="Hyperlink"/>
            <w:rFonts w:cs="Arial"/>
            <w:color w:val="000000" w:themeColor="text1"/>
            <w:u w:val="none"/>
          </w:rPr>
          <w:t xml:space="preserve">able </w:t>
        </w:r>
        <w:r w:rsidRPr="00455DF6">
          <w:rPr>
            <w:rStyle w:val="Hyperlink"/>
            <w:rFonts w:cs="Arial"/>
            <w:color w:val="000000" w:themeColor="text1"/>
            <w:u w:val="none"/>
          </w:rPr>
          <w:t>601</w:t>
        </w:r>
      </w:hyperlink>
      <w:r w:rsidR="00875961" w:rsidRPr="00455DF6">
        <w:rPr>
          <w:rFonts w:cs="Arial"/>
        </w:rPr>
        <w:t xml:space="preserve"> </w:t>
      </w:r>
      <w:r w:rsidRPr="00455DF6">
        <w:rPr>
          <w:rFonts w:cs="Arial"/>
        </w:rPr>
        <w:t>shall be permitted as follows:</w:t>
      </w:r>
    </w:p>
    <w:p w14:paraId="516DED86" w14:textId="2BA69D51" w:rsidR="005E0D87" w:rsidRPr="00455DF6" w:rsidRDefault="005E0D87" w:rsidP="00EC5B90">
      <w:pPr>
        <w:pStyle w:val="ListParagraph"/>
        <w:numPr>
          <w:ilvl w:val="0"/>
          <w:numId w:val="3"/>
        </w:numPr>
        <w:rPr>
          <w:rFonts w:cs="Arial"/>
        </w:rPr>
      </w:pPr>
      <w:r w:rsidRPr="00455DF6">
        <w:rPr>
          <w:rFonts w:cs="Arial"/>
        </w:rPr>
        <w:t>For buildings not greater than 420 feet (128 m) in building height, the fire-resistance rating of the building elements in Type IA construction shall be permitted to be reduced to the minimum fire</w:t>
      </w:r>
      <w:r w:rsidR="00FA4DB8" w:rsidRPr="00455DF6">
        <w:rPr>
          <w:rFonts w:cs="Arial"/>
        </w:rPr>
        <w:t>-</w:t>
      </w:r>
      <w:r w:rsidRPr="00455DF6">
        <w:rPr>
          <w:rFonts w:cs="Arial"/>
        </w:rPr>
        <w:t>resistance ratings for the building elements in Type IB.</w:t>
      </w:r>
    </w:p>
    <w:p w14:paraId="013E038D" w14:textId="3C738994" w:rsidR="005E0D87" w:rsidRPr="00633985" w:rsidRDefault="005E0D87" w:rsidP="005E0D87">
      <w:pPr>
        <w:ind w:left="1440"/>
        <w:rPr>
          <w:rFonts w:cs="Arial"/>
        </w:rPr>
      </w:pPr>
      <w:r w:rsidRPr="00633985">
        <w:rPr>
          <w:rFonts w:cs="Arial"/>
          <w:b/>
          <w:bCs/>
        </w:rPr>
        <w:t>Exception:</w:t>
      </w:r>
      <w:r w:rsidR="000D41DB" w:rsidRPr="00633985">
        <w:rPr>
          <w:rFonts w:cs="Arial"/>
        </w:rPr>
        <w:t xml:space="preserve"> </w:t>
      </w:r>
      <w:r w:rsidRPr="00633985">
        <w:rPr>
          <w:rFonts w:cs="Arial"/>
        </w:rPr>
        <w:t>The required fire-resistance rating of the</w:t>
      </w:r>
      <w:r w:rsidR="000D41DB" w:rsidRPr="00633985">
        <w:rPr>
          <w:rFonts w:cs="Arial"/>
        </w:rPr>
        <w:t xml:space="preserve"> </w:t>
      </w:r>
      <w:r w:rsidRPr="00633985">
        <w:rPr>
          <w:rFonts w:cs="Arial"/>
          <w:i/>
          <w:iCs/>
        </w:rPr>
        <w:t>primary structural frame</w:t>
      </w:r>
      <w:r w:rsidR="000D41DB" w:rsidRPr="00633985">
        <w:rPr>
          <w:rFonts w:cs="Arial"/>
        </w:rPr>
        <w:t xml:space="preserve"> </w:t>
      </w:r>
      <w:r w:rsidRPr="00633985">
        <w:rPr>
          <w:rFonts w:cs="Arial"/>
          <w:strike/>
        </w:rPr>
        <w:t>columns supporting floors</w:t>
      </w:r>
      <w:r w:rsidRPr="00633985">
        <w:rPr>
          <w:rFonts w:cs="Arial"/>
        </w:rPr>
        <w:t xml:space="preserve"> shall not be reduced.</w:t>
      </w:r>
    </w:p>
    <w:p w14:paraId="431AF1D8" w14:textId="6218545B" w:rsidR="005E0D87" w:rsidRPr="00455DF6" w:rsidRDefault="005E0D87" w:rsidP="00EC5B90">
      <w:pPr>
        <w:pStyle w:val="ListParagraph"/>
        <w:numPr>
          <w:ilvl w:val="0"/>
          <w:numId w:val="3"/>
        </w:numPr>
        <w:rPr>
          <w:rFonts w:cs="Arial"/>
        </w:rPr>
      </w:pPr>
      <w:r w:rsidRPr="00455DF6">
        <w:rPr>
          <w:rFonts w:cs="Arial"/>
        </w:rPr>
        <w:lastRenderedPageBreak/>
        <w:t>In other than Group F-1, H-2, H-3, H-5, M and S-1 occupancies, the fire-resistance rating of the building elements in Type IB construction shall be permitted to be reduced to the fire-resistance ratings in Type IIA.</w:t>
      </w:r>
    </w:p>
    <w:p w14:paraId="288C1359" w14:textId="48297799" w:rsidR="00F35A55" w:rsidRPr="00633985" w:rsidRDefault="005E0D87" w:rsidP="002C4396">
      <w:pPr>
        <w:ind w:left="1440"/>
        <w:rPr>
          <w:rFonts w:cs="Arial"/>
          <w:i/>
          <w:iCs/>
        </w:rPr>
      </w:pPr>
      <w:r w:rsidRPr="00633985">
        <w:rPr>
          <w:rFonts w:cs="Arial"/>
          <w:b/>
          <w:bCs/>
          <w:i/>
          <w:iCs/>
        </w:rPr>
        <w:t>Exception:</w:t>
      </w:r>
      <w:r w:rsidR="00C21080" w:rsidRPr="00633985">
        <w:rPr>
          <w:rFonts w:cs="Arial"/>
          <w:i/>
          <w:iCs/>
        </w:rPr>
        <w:t xml:space="preserve"> </w:t>
      </w:r>
      <w:r w:rsidRPr="00633985">
        <w:rPr>
          <w:rFonts w:cs="Arial"/>
          <w:i/>
          <w:iCs/>
        </w:rPr>
        <w:t>The required fire-resistance rating of the primary structural frame</w:t>
      </w:r>
      <w:r w:rsidR="00992D6F" w:rsidRPr="00633985">
        <w:rPr>
          <w:rFonts w:cs="Arial"/>
          <w:i/>
          <w:iCs/>
        </w:rPr>
        <w:t xml:space="preserve"> </w:t>
      </w:r>
      <w:r w:rsidRPr="00633985">
        <w:rPr>
          <w:rFonts w:cs="Arial"/>
          <w:i/>
          <w:iCs/>
        </w:rPr>
        <w:t>shall not be permitted to be reduced.</w:t>
      </w:r>
      <w:r w:rsidRPr="00633985">
        <w:rPr>
          <w:rFonts w:cs="Arial"/>
          <w:i/>
          <w:iCs/>
          <w:u w:val="single"/>
        </w:rPr>
        <w:t xml:space="preserve"> </w:t>
      </w:r>
    </w:p>
    <w:p w14:paraId="45105822" w14:textId="0CB756C4" w:rsidR="005E0D87" w:rsidRDefault="003851A8" w:rsidP="00EC5B90">
      <w:pPr>
        <w:pStyle w:val="ListParagraph"/>
        <w:numPr>
          <w:ilvl w:val="0"/>
          <w:numId w:val="3"/>
        </w:numPr>
        <w:rPr>
          <w:rFonts w:cs="Arial"/>
        </w:rPr>
      </w:pPr>
      <w:r w:rsidRPr="00455DF6">
        <w:rPr>
          <w:rFonts w:cs="Arial"/>
        </w:rPr>
        <w:t>…</w:t>
      </w:r>
    </w:p>
    <w:p w14:paraId="3977972F" w14:textId="77777777" w:rsidR="00B471E1" w:rsidRPr="00B471E1" w:rsidRDefault="00B471E1" w:rsidP="00B471E1"/>
    <w:p w14:paraId="19D8B117" w14:textId="4D4B5C7C" w:rsidR="00FF4397" w:rsidRPr="00455DF6" w:rsidRDefault="00C10104" w:rsidP="00352C0A">
      <w:pPr>
        <w:pStyle w:val="Heading4"/>
      </w:pPr>
      <w:r w:rsidRPr="00455DF6">
        <w:t xml:space="preserve">ITEM </w:t>
      </w:r>
      <w:r w:rsidR="00EB0AF4" w:rsidRPr="00455DF6">
        <w:t>4</w:t>
      </w:r>
      <w:r w:rsidRPr="00455DF6">
        <w:t>-2</w:t>
      </w:r>
      <w:r w:rsidRPr="00455DF6">
        <w:rPr>
          <w:snapToGrid/>
        </w:rPr>
        <w:br/>
      </w:r>
      <w:r w:rsidRPr="00455DF6">
        <w:t>Section</w:t>
      </w:r>
      <w:bookmarkStart w:id="24" w:name="_Hlk169775503"/>
      <w:r w:rsidR="00C05350">
        <w:t>s</w:t>
      </w:r>
      <w:r w:rsidRPr="00455DF6">
        <w:t xml:space="preserve"> </w:t>
      </w:r>
      <w:r w:rsidR="00C05350" w:rsidRPr="00C05350">
        <w:t>403.3.1 Number of sprinkler system risers and system design</w:t>
      </w:r>
      <w:r w:rsidR="00C05350">
        <w:t xml:space="preserve"> and </w:t>
      </w:r>
      <w:r w:rsidR="0096645E" w:rsidRPr="00455DF6">
        <w:t>403.3.1</w:t>
      </w:r>
      <w:r w:rsidR="00F754D9" w:rsidRPr="00F754D9">
        <w:t>.2 Buildings more than 420 feet in height</w:t>
      </w:r>
      <w:bookmarkEnd w:id="24"/>
    </w:p>
    <w:p w14:paraId="48BF5800" w14:textId="641BA371" w:rsidR="00881B5D" w:rsidRPr="00485402" w:rsidRDefault="00235F70" w:rsidP="00485402">
      <w:pPr>
        <w:ind w:left="360"/>
        <w:rPr>
          <w:rFonts w:cs="Arial"/>
        </w:rPr>
      </w:pPr>
      <w:bookmarkStart w:id="25" w:name="_Hlk165640349"/>
      <w:r>
        <w:rPr>
          <w:rFonts w:cs="Arial"/>
          <w:noProof/>
        </w:rPr>
        <w:t>[</w:t>
      </w:r>
      <w:r w:rsidR="00F754D9" w:rsidRPr="00F754D9">
        <w:rPr>
          <w:rFonts w:cs="Arial"/>
          <w:noProof/>
        </w:rPr>
        <w:t>SFM proposes to incorporate an existing amendment for the requirements of a sprinkler system that shall be hydraulically designed from the 2022 California Building Code, Section 403.3.1. The model code cleaned up the requirements for the number of sprinkler risers. The intent of the SFM proposed new amendment will maintain the systems and risers shall be located in separate shafts and added the option for a combination standpipe system riser.</w:t>
      </w:r>
      <w:r w:rsidR="00B76690" w:rsidRPr="00633985">
        <w:rPr>
          <w:rFonts w:cs="Arial"/>
        </w:rPr>
        <w:t>]</w:t>
      </w:r>
      <w:bookmarkStart w:id="26" w:name="_Hlk165962745"/>
      <w:bookmarkStart w:id="27" w:name="_Hlk168045640"/>
      <w:bookmarkEnd w:id="25"/>
    </w:p>
    <w:p w14:paraId="7868DACB" w14:textId="4A173EC6" w:rsidR="00485402" w:rsidRDefault="00485402" w:rsidP="001B3960">
      <w:pPr>
        <w:ind w:left="360"/>
        <w:rPr>
          <w:rFonts w:cs="Arial"/>
        </w:rPr>
      </w:pPr>
      <w:r w:rsidRPr="00485402">
        <w:rPr>
          <w:rFonts w:cs="Arial"/>
          <w:b/>
          <w:bCs/>
        </w:rPr>
        <w:t xml:space="preserve">403.3.1 Number of sprinkler </w:t>
      </w:r>
      <w:r w:rsidRPr="00485402">
        <w:rPr>
          <w:rFonts w:cs="Arial"/>
          <w:b/>
          <w:bCs/>
          <w:i/>
          <w:iCs/>
        </w:rPr>
        <w:t xml:space="preserve">system </w:t>
      </w:r>
      <w:r w:rsidRPr="00485402">
        <w:rPr>
          <w:rFonts w:cs="Arial"/>
          <w:b/>
          <w:bCs/>
        </w:rPr>
        <w:t xml:space="preserve">risers and system design. </w:t>
      </w:r>
      <w:r w:rsidRPr="00485402">
        <w:rPr>
          <w:rFonts w:cs="Arial"/>
        </w:rPr>
        <w:t>[</w:t>
      </w:r>
      <w:r>
        <w:rPr>
          <w:rFonts w:cs="Arial"/>
        </w:rPr>
        <w:t>L</w:t>
      </w:r>
      <w:r w:rsidRPr="00485402">
        <w:rPr>
          <w:rFonts w:cs="Arial"/>
        </w:rPr>
        <w:t xml:space="preserve">anguage shown as crossed out is 2022 CBC </w:t>
      </w:r>
      <w:r w:rsidR="00C05350">
        <w:rPr>
          <w:rFonts w:cs="Arial"/>
        </w:rPr>
        <w:t xml:space="preserve">model code </w:t>
      </w:r>
      <w:r w:rsidRPr="00485402">
        <w:rPr>
          <w:rFonts w:cs="Arial"/>
        </w:rPr>
        <w:t xml:space="preserve">language </w:t>
      </w:r>
      <w:r w:rsidR="00C05350" w:rsidRPr="00485402">
        <w:rPr>
          <w:rFonts w:cs="Arial"/>
        </w:rPr>
        <w:t xml:space="preserve">that was removed from 2024 IBC and </w:t>
      </w:r>
      <w:r w:rsidR="00C05350">
        <w:rPr>
          <w:rFonts w:cs="Arial"/>
        </w:rPr>
        <w:t xml:space="preserve">existing SFM amendments </w:t>
      </w:r>
      <w:r>
        <w:rPr>
          <w:rFonts w:cs="Arial"/>
        </w:rPr>
        <w:t>propose</w:t>
      </w:r>
      <w:r w:rsidR="00C05350">
        <w:rPr>
          <w:rFonts w:cs="Arial"/>
        </w:rPr>
        <w:t>d</w:t>
      </w:r>
      <w:r>
        <w:rPr>
          <w:rFonts w:cs="Arial"/>
        </w:rPr>
        <w:t xml:space="preserve"> to </w:t>
      </w:r>
      <w:r w:rsidR="00C05350">
        <w:rPr>
          <w:rFonts w:cs="Arial"/>
        </w:rPr>
        <w:t xml:space="preserve">be </w:t>
      </w:r>
      <w:r w:rsidRPr="00485402">
        <w:rPr>
          <w:rFonts w:cs="Arial"/>
        </w:rPr>
        <w:t>move</w:t>
      </w:r>
      <w:r w:rsidR="00C05350">
        <w:rPr>
          <w:rFonts w:cs="Arial"/>
        </w:rPr>
        <w:t>d</w:t>
      </w:r>
      <w:r w:rsidRPr="00485402">
        <w:rPr>
          <w:rFonts w:cs="Arial"/>
        </w:rPr>
        <w:t xml:space="preserve"> to Section 403.3.1.2</w:t>
      </w:r>
      <w:r>
        <w:rPr>
          <w:rFonts w:cs="Arial"/>
        </w:rPr>
        <w:t>.</w:t>
      </w:r>
      <w:r w:rsidRPr="00485402">
        <w:rPr>
          <w:rFonts w:cs="Arial"/>
        </w:rPr>
        <w:t xml:space="preserve">] </w:t>
      </w:r>
      <w:r w:rsidRPr="00485402">
        <w:rPr>
          <w:rFonts w:cs="Arial"/>
          <w:strike/>
        </w:rPr>
        <w:t xml:space="preserve">Each sprinkler system </w:t>
      </w:r>
      <w:r w:rsidRPr="00485402">
        <w:rPr>
          <w:rFonts w:cs="Arial"/>
          <w:i/>
          <w:iCs/>
          <w:strike/>
        </w:rPr>
        <w:t>serving a floor</w:t>
      </w:r>
      <w:r w:rsidRPr="00485402">
        <w:rPr>
          <w:rFonts w:cs="Arial"/>
          <w:strike/>
        </w:rPr>
        <w:t xml:space="preserve"> in buildings that are more than 420 feet (128 m) in building height shall be </w:t>
      </w:r>
      <w:r w:rsidRPr="00485402">
        <w:rPr>
          <w:rFonts w:cs="Arial"/>
          <w:i/>
          <w:iCs/>
          <w:strike/>
        </w:rPr>
        <w:t xml:space="preserve">connected to a minimum of two sprinkler risers or combination standpipe system risers located in separate shafts. Each sprinkler system shall be hydraulically designed so that when one connection is shut down, the other connection shall be capable of supplying the sprinkler system design demand. </w:t>
      </w:r>
      <w:r w:rsidRPr="00485402">
        <w:rPr>
          <w:rFonts w:cs="Arial"/>
        </w:rPr>
        <w:t>The number of sprinkler risers and system design shall comply with Section 403.3.1.1 or 403.3.1.2, based on building height.</w:t>
      </w:r>
    </w:p>
    <w:p w14:paraId="013E58B8" w14:textId="6DF0E458" w:rsidR="00485402" w:rsidRDefault="00485402" w:rsidP="00485402">
      <w:pPr>
        <w:ind w:left="360"/>
        <w:rPr>
          <w:rFonts w:cs="Arial"/>
          <w:b/>
          <w:bCs/>
        </w:rPr>
      </w:pPr>
      <w:r>
        <w:rPr>
          <w:rFonts w:cs="Arial"/>
        </w:rPr>
        <w:t>…</w:t>
      </w:r>
    </w:p>
    <w:p w14:paraId="5EAADF50" w14:textId="52543D07" w:rsidR="00AD600D" w:rsidRDefault="00AD600D" w:rsidP="00485402">
      <w:pPr>
        <w:ind w:left="360"/>
        <w:rPr>
          <w:rStyle w:val="amendmentca"/>
          <w:rFonts w:cs="Arial"/>
          <w:i/>
          <w:color w:val="000000" w:themeColor="text1"/>
        </w:rPr>
      </w:pPr>
      <w:r w:rsidRPr="00C93CF5">
        <w:rPr>
          <w:rFonts w:cs="Arial"/>
          <w:b/>
          <w:bCs/>
        </w:rPr>
        <w:t>403.3.1.2</w:t>
      </w:r>
      <w:bookmarkEnd w:id="26"/>
      <w:r w:rsidRPr="00C93CF5">
        <w:rPr>
          <w:rFonts w:cs="Arial"/>
          <w:b/>
          <w:bCs/>
        </w:rPr>
        <w:t xml:space="preserve"> Buildings more than 420 feet in height. </w:t>
      </w:r>
      <w:bookmarkEnd w:id="27"/>
      <w:r w:rsidRPr="00C93CF5">
        <w:rPr>
          <w:rFonts w:cs="Arial"/>
        </w:rPr>
        <w:t>In buildings more than 420 feet (128 m) in height, not fewer than two standpipes or sprinkler express risers</w:t>
      </w:r>
      <w:r w:rsidR="00960476" w:rsidRPr="00C93CF5">
        <w:rPr>
          <w:rFonts w:cs="Arial"/>
        </w:rPr>
        <w:t xml:space="preserve"> </w:t>
      </w:r>
      <w:bookmarkStart w:id="28" w:name="_Hlk165963245"/>
      <w:r w:rsidR="00960476" w:rsidRPr="00C93CF5">
        <w:rPr>
          <w:rFonts w:cs="Arial"/>
          <w:i/>
          <w:iCs/>
        </w:rPr>
        <w:t>or combination standpipe system risers</w:t>
      </w:r>
      <w:r w:rsidRPr="00C93CF5">
        <w:rPr>
          <w:rFonts w:cs="Arial"/>
        </w:rPr>
        <w:t xml:space="preserve"> </w:t>
      </w:r>
      <w:bookmarkEnd w:id="28"/>
      <w:r w:rsidRPr="00C93CF5">
        <w:rPr>
          <w:rFonts w:cs="Arial"/>
        </w:rPr>
        <w:t>shall supply automatic sprinkler systems within each vertical water supply zone</w:t>
      </w:r>
      <w:r w:rsidR="00960476" w:rsidRPr="00C93CF5">
        <w:rPr>
          <w:rFonts w:cs="Arial"/>
        </w:rPr>
        <w:t xml:space="preserve"> </w:t>
      </w:r>
      <w:r w:rsidR="00960476" w:rsidRPr="00C93CF5">
        <w:rPr>
          <w:rFonts w:cs="Arial"/>
          <w:i/>
          <w:iCs/>
          <w:u w:val="single"/>
        </w:rPr>
        <w:t>and</w:t>
      </w:r>
      <w:r w:rsidR="00960476" w:rsidRPr="00C93CF5">
        <w:rPr>
          <w:rFonts w:cs="Arial"/>
          <w:i/>
          <w:iCs/>
        </w:rPr>
        <w:t xml:space="preserve"> located in separate shafts</w:t>
      </w:r>
      <w:r w:rsidRPr="00C93CF5">
        <w:rPr>
          <w:rFonts w:cs="Arial"/>
        </w:rPr>
        <w:t>. Each standpipe or sprinkler express riser</w:t>
      </w:r>
      <w:r w:rsidR="00960476" w:rsidRPr="00C93CF5">
        <w:rPr>
          <w:rFonts w:cs="Arial"/>
        </w:rPr>
        <w:t xml:space="preserve"> </w:t>
      </w:r>
      <w:bookmarkStart w:id="29" w:name="_Hlk165963419"/>
      <w:r w:rsidR="00960476" w:rsidRPr="00C93CF5">
        <w:rPr>
          <w:rFonts w:cs="Arial"/>
          <w:i/>
          <w:iCs/>
          <w:u w:val="single"/>
        </w:rPr>
        <w:t>or combination standpipe system riser</w:t>
      </w:r>
      <w:r w:rsidR="00960476" w:rsidRPr="00C93CF5">
        <w:rPr>
          <w:rFonts w:cs="Arial"/>
          <w:i/>
          <w:iCs/>
        </w:rPr>
        <w:t xml:space="preserve"> </w:t>
      </w:r>
      <w:bookmarkEnd w:id="29"/>
      <w:r w:rsidRPr="00C93CF5">
        <w:rPr>
          <w:rFonts w:cs="Arial"/>
        </w:rPr>
        <w:t xml:space="preserve">shall supply automatic sprinkler systems on alternating floors within the </w:t>
      </w:r>
      <w:r w:rsidRPr="00C93CF5">
        <w:rPr>
          <w:rFonts w:cs="Arial"/>
          <w:color w:val="000000" w:themeColor="text1"/>
        </w:rPr>
        <w:t>vertical water supply zone such that two adjacent floors are not supplied from the same riser.</w:t>
      </w:r>
      <w:r w:rsidR="00960476" w:rsidRPr="00C93CF5">
        <w:rPr>
          <w:rStyle w:val="amendmentca"/>
          <w:rFonts w:cs="Arial"/>
          <w:i/>
          <w:color w:val="000000" w:themeColor="text1"/>
        </w:rPr>
        <w:t xml:space="preserve"> </w:t>
      </w:r>
      <w:bookmarkStart w:id="30" w:name="_Hlk165963479"/>
      <w:r w:rsidR="00960476" w:rsidRPr="00C93CF5">
        <w:rPr>
          <w:rStyle w:val="amendmentca"/>
          <w:rFonts w:cs="Arial"/>
          <w:i/>
          <w:color w:val="000000" w:themeColor="text1"/>
        </w:rPr>
        <w:t>Each sprinkler system shall be hydraulically designed so that when one connection is shut down, the other connection shall be capable of supplying the sprinkler system design demand.</w:t>
      </w:r>
      <w:bookmarkEnd w:id="30"/>
    </w:p>
    <w:p w14:paraId="7765E864" w14:textId="77777777" w:rsidR="00B471E1" w:rsidRPr="00B471E1" w:rsidRDefault="00B471E1" w:rsidP="00B471E1">
      <w:pPr>
        <w:rPr>
          <w:highlight w:val="yellow"/>
        </w:rPr>
      </w:pPr>
    </w:p>
    <w:p w14:paraId="1EB46B3D" w14:textId="0AF947A3" w:rsidR="004D4AA2" w:rsidRPr="00455DF6" w:rsidRDefault="004D4AA2" w:rsidP="00352C0A">
      <w:pPr>
        <w:pStyle w:val="Heading4"/>
      </w:pPr>
      <w:bookmarkStart w:id="31" w:name="_Hlk162851967"/>
      <w:r w:rsidRPr="00455DF6">
        <w:t xml:space="preserve">ITEM </w:t>
      </w:r>
      <w:r w:rsidR="00EB0AF4" w:rsidRPr="00455DF6">
        <w:t>4</w:t>
      </w:r>
      <w:r w:rsidRPr="00455DF6">
        <w:t>-</w:t>
      </w:r>
      <w:r w:rsidR="00C10104" w:rsidRPr="00455DF6">
        <w:t>3</w:t>
      </w:r>
      <w:r w:rsidRPr="00455DF6">
        <w:rPr>
          <w:snapToGrid/>
        </w:rPr>
        <w:br/>
      </w:r>
      <w:r w:rsidRPr="00455DF6">
        <w:t>Section 403.5.3 Stairway door operation.</w:t>
      </w:r>
    </w:p>
    <w:p w14:paraId="7144427E" w14:textId="50891824" w:rsidR="004D4AA2" w:rsidRPr="00455DF6" w:rsidRDefault="004D4AA2" w:rsidP="004D4AA2">
      <w:pPr>
        <w:ind w:left="360"/>
        <w:rPr>
          <w:rFonts w:cs="Arial"/>
        </w:rPr>
      </w:pPr>
      <w:r w:rsidRPr="00455DF6">
        <w:rPr>
          <w:rFonts w:cs="Arial"/>
        </w:rPr>
        <w:t>[</w:t>
      </w:r>
      <w:bookmarkStart w:id="32" w:name="_Hlk168553906"/>
      <w:r w:rsidRPr="00455DF6">
        <w:rPr>
          <w:rFonts w:cs="Arial"/>
        </w:rPr>
        <w:t xml:space="preserve">SFM is proposing to repeal the existing </w:t>
      </w:r>
      <w:r w:rsidR="003337EE" w:rsidRPr="003337EE">
        <w:rPr>
          <w:rFonts w:cs="Arial"/>
        </w:rPr>
        <w:t>CA amendment</w:t>
      </w:r>
      <w:r w:rsidRPr="00455DF6">
        <w:rPr>
          <w:rFonts w:cs="Arial"/>
        </w:rPr>
        <w:t xml:space="preserve"> as </w:t>
      </w:r>
      <w:r w:rsidR="004942CB">
        <w:rPr>
          <w:rFonts w:cs="Arial"/>
        </w:rPr>
        <w:t>it is no longer needed because it is now stated</w:t>
      </w:r>
      <w:r w:rsidRPr="00455DF6">
        <w:rPr>
          <w:rFonts w:cs="Arial"/>
        </w:rPr>
        <w:t xml:space="preserve"> </w:t>
      </w:r>
      <w:r w:rsidR="00B237C6" w:rsidRPr="00455DF6">
        <w:rPr>
          <w:rFonts w:cs="Arial"/>
        </w:rPr>
        <w:t>in</w:t>
      </w:r>
      <w:r w:rsidRPr="00455DF6">
        <w:rPr>
          <w:rFonts w:cs="Arial"/>
        </w:rPr>
        <w:t xml:space="preserve"> </w:t>
      </w:r>
      <w:r w:rsidR="004942CB">
        <w:rPr>
          <w:rFonts w:cs="Arial"/>
        </w:rPr>
        <w:t>condition number 3</w:t>
      </w:r>
      <w:r w:rsidRPr="00455DF6">
        <w:rPr>
          <w:rFonts w:cs="Arial"/>
        </w:rPr>
        <w:t>.]</w:t>
      </w:r>
      <w:bookmarkEnd w:id="32"/>
    </w:p>
    <w:bookmarkEnd w:id="31"/>
    <w:p w14:paraId="33B0D354" w14:textId="2B90DD13" w:rsidR="004D4AA2" w:rsidRPr="00402657" w:rsidRDefault="004D4AA2" w:rsidP="00402657">
      <w:pPr>
        <w:ind w:left="360"/>
        <w:rPr>
          <w:rFonts w:cs="Arial"/>
          <w:b/>
          <w:bCs/>
        </w:rPr>
      </w:pPr>
      <w:r w:rsidRPr="00455DF6">
        <w:rPr>
          <w:rFonts w:cs="Arial"/>
          <w:b/>
          <w:bCs/>
        </w:rPr>
        <w:t>403.5.3 Stairway door operation.</w:t>
      </w:r>
      <w:r w:rsidR="00402657">
        <w:rPr>
          <w:rFonts w:cs="Arial"/>
          <w:b/>
          <w:bCs/>
        </w:rPr>
        <w:t xml:space="preserve"> </w:t>
      </w:r>
      <w:r w:rsidRPr="00455DF6">
        <w:rPr>
          <w:rFonts w:cs="Arial"/>
        </w:rPr>
        <w:t xml:space="preserve">Stairway doors other than the exit discharge doors shall be permitted to be locked from the stairway side. Stairway doors that are </w:t>
      </w:r>
      <w:r w:rsidRPr="00455DF6">
        <w:rPr>
          <w:rFonts w:cs="Arial"/>
        </w:rPr>
        <w:lastRenderedPageBreak/>
        <w:t xml:space="preserve">locked from the stairway side shall be capable of being unlocked simultaneously without unlatching where any of the following conditions occur: </w:t>
      </w:r>
      <w:r w:rsidRPr="00455DF6">
        <w:rPr>
          <w:rFonts w:cs="Arial"/>
          <w:i/>
          <w:iCs/>
          <w:strike/>
        </w:rPr>
        <w:t xml:space="preserve">Upon failure of electrical power to the locking mechanism, the door shall unlock. </w:t>
      </w:r>
    </w:p>
    <w:p w14:paraId="21A81AA7" w14:textId="52B10858" w:rsidR="004D4AA2" w:rsidRPr="00455DF6" w:rsidRDefault="004D4AA2" w:rsidP="00BD634C">
      <w:pPr>
        <w:pStyle w:val="ListParagraph"/>
        <w:numPr>
          <w:ilvl w:val="0"/>
          <w:numId w:val="55"/>
        </w:numPr>
        <w:rPr>
          <w:rFonts w:cs="Arial"/>
        </w:rPr>
      </w:pPr>
      <w:r w:rsidRPr="00455DF6">
        <w:rPr>
          <w:rFonts w:cs="Arial"/>
        </w:rPr>
        <w:t>Individually or simultaneously upon a signal from the fire command center.</w:t>
      </w:r>
    </w:p>
    <w:p w14:paraId="040C4584" w14:textId="69543E91" w:rsidR="004D4AA2" w:rsidRPr="00455DF6" w:rsidRDefault="004D4AA2" w:rsidP="00BD634C">
      <w:pPr>
        <w:pStyle w:val="ListParagraph"/>
        <w:numPr>
          <w:ilvl w:val="0"/>
          <w:numId w:val="55"/>
        </w:numPr>
        <w:rPr>
          <w:rFonts w:cs="Arial"/>
        </w:rPr>
      </w:pPr>
      <w:r w:rsidRPr="00455DF6">
        <w:rPr>
          <w:rFonts w:cs="Arial"/>
        </w:rPr>
        <w:t>Simultaneously upon activation of a fire alarm signal in an area served by the stairway.</w:t>
      </w:r>
    </w:p>
    <w:p w14:paraId="3D2EB997" w14:textId="42F164D4" w:rsidR="004D4AA2" w:rsidRDefault="004D4AA2" w:rsidP="00BD634C">
      <w:pPr>
        <w:pStyle w:val="ListParagraph"/>
        <w:numPr>
          <w:ilvl w:val="0"/>
          <w:numId w:val="55"/>
        </w:numPr>
        <w:rPr>
          <w:rFonts w:cs="Arial"/>
        </w:rPr>
      </w:pPr>
      <w:r w:rsidRPr="00455DF6">
        <w:rPr>
          <w:rFonts w:cs="Arial"/>
        </w:rPr>
        <w:t>Upon failure of the power supply to the lock or the locking system.</w:t>
      </w:r>
    </w:p>
    <w:p w14:paraId="306636EA" w14:textId="77777777" w:rsidR="00B471E1" w:rsidRPr="00B471E1" w:rsidRDefault="00B471E1" w:rsidP="00B471E1"/>
    <w:p w14:paraId="5DB2E06F" w14:textId="18C74B26" w:rsidR="009B7830" w:rsidRPr="00455DF6" w:rsidRDefault="009B7830" w:rsidP="00352C0A">
      <w:pPr>
        <w:pStyle w:val="Heading4"/>
      </w:pPr>
      <w:r w:rsidRPr="00455DF6">
        <w:t xml:space="preserve">ITEM </w:t>
      </w:r>
      <w:r w:rsidR="00EB0AF4" w:rsidRPr="00455DF6">
        <w:t>4</w:t>
      </w:r>
      <w:r w:rsidRPr="00455DF6">
        <w:t>-4</w:t>
      </w:r>
      <w:r w:rsidRPr="00455DF6">
        <w:rPr>
          <w:snapToGrid/>
        </w:rPr>
        <w:br/>
      </w:r>
      <w:r w:rsidRPr="00455DF6">
        <w:t>Section 404.1</w:t>
      </w:r>
      <w:r w:rsidR="00CA6888" w:rsidRPr="00455DF6">
        <w:t xml:space="preserve">2 </w:t>
      </w:r>
      <w:r w:rsidR="000C76E1" w:rsidRPr="00455DF6">
        <w:t>Group I and R 2.1 occupancy means of egress.</w:t>
      </w:r>
    </w:p>
    <w:p w14:paraId="6E35EBF6" w14:textId="3D162D35" w:rsidR="009B7830" w:rsidRPr="00455DF6" w:rsidRDefault="009B7830" w:rsidP="00CA6B00">
      <w:pPr>
        <w:ind w:left="360"/>
        <w:rPr>
          <w:rFonts w:cs="Arial"/>
        </w:rPr>
      </w:pPr>
      <w:r w:rsidRPr="00455DF6">
        <w:rPr>
          <w:rFonts w:cs="Arial"/>
        </w:rPr>
        <w:t xml:space="preserve">[The SFM </w:t>
      </w:r>
      <w:r w:rsidR="008D30CA" w:rsidRPr="00455DF6">
        <w:rPr>
          <w:rFonts w:cs="Arial"/>
        </w:rPr>
        <w:t xml:space="preserve">proposes </w:t>
      </w:r>
      <w:r w:rsidR="00D11D15" w:rsidRPr="00455DF6">
        <w:rPr>
          <w:rFonts w:cs="Arial"/>
        </w:rPr>
        <w:t xml:space="preserve">to </w:t>
      </w:r>
      <w:r w:rsidR="00451B98" w:rsidRPr="00455DF6">
        <w:rPr>
          <w:rFonts w:cs="Arial"/>
        </w:rPr>
        <w:t>carry forward</w:t>
      </w:r>
      <w:r w:rsidR="00D11D15" w:rsidRPr="00455DF6">
        <w:rPr>
          <w:rFonts w:cs="Arial"/>
        </w:rPr>
        <w:t xml:space="preserve"> the existing </w:t>
      </w:r>
      <w:r w:rsidR="008D30CA" w:rsidRPr="00455DF6">
        <w:rPr>
          <w:rFonts w:cs="Arial"/>
        </w:rPr>
        <w:t xml:space="preserve">amendment </w:t>
      </w:r>
      <w:r w:rsidR="00D11D15" w:rsidRPr="00455DF6">
        <w:rPr>
          <w:rFonts w:cs="Arial"/>
        </w:rPr>
        <w:t xml:space="preserve">with modification </w:t>
      </w:r>
      <w:r w:rsidR="001A2E19" w:rsidRPr="00455DF6">
        <w:rPr>
          <w:rFonts w:cs="Arial"/>
        </w:rPr>
        <w:t>in coordination with OSHPD</w:t>
      </w:r>
      <w:r w:rsidR="00B237C6" w:rsidRPr="00455DF6">
        <w:rPr>
          <w:rFonts w:cs="Arial"/>
        </w:rPr>
        <w:t xml:space="preserve"> a</w:t>
      </w:r>
      <w:r w:rsidRPr="00455DF6">
        <w:rPr>
          <w:rFonts w:cs="Arial"/>
        </w:rPr>
        <w:t>s shown.]</w:t>
      </w:r>
    </w:p>
    <w:p w14:paraId="26D8F1FD" w14:textId="67BDCAC5" w:rsidR="00CA6B00" w:rsidRDefault="00CA6B00" w:rsidP="001B3960">
      <w:pPr>
        <w:ind w:left="360"/>
        <w:rPr>
          <w:rFonts w:cs="Arial"/>
          <w:i/>
          <w:iCs/>
        </w:rPr>
      </w:pPr>
      <w:r w:rsidRPr="00455DF6">
        <w:rPr>
          <w:rFonts w:cs="Arial"/>
          <w:b/>
          <w:bCs/>
          <w:i/>
          <w:iCs/>
        </w:rPr>
        <w:t>404.12</w:t>
      </w:r>
      <w:r w:rsidR="00C763D0" w:rsidRPr="00455DF6">
        <w:rPr>
          <w:rFonts w:cs="Arial"/>
          <w:b/>
          <w:bCs/>
          <w:i/>
          <w:iCs/>
        </w:rPr>
        <w:t xml:space="preserve"> </w:t>
      </w:r>
      <w:r w:rsidRPr="00455DF6">
        <w:rPr>
          <w:rFonts w:cs="Arial"/>
          <w:b/>
          <w:bCs/>
          <w:i/>
          <w:iCs/>
        </w:rPr>
        <w:t>Group I and R-2.1 occupancy means of egress.</w:t>
      </w:r>
      <w:r w:rsidR="00402657">
        <w:rPr>
          <w:rFonts w:cs="Arial"/>
          <w:b/>
          <w:bCs/>
          <w:i/>
          <w:iCs/>
        </w:rPr>
        <w:t xml:space="preserve"> </w:t>
      </w:r>
      <w:r w:rsidRPr="00455DF6">
        <w:rPr>
          <w:rFonts w:cs="Arial"/>
          <w:i/>
          <w:iCs/>
        </w:rPr>
        <w:t xml:space="preserve">Required means of egress from sleeping </w:t>
      </w:r>
      <w:r w:rsidRPr="00455DF6">
        <w:rPr>
          <w:rFonts w:cs="Arial"/>
          <w:i/>
          <w:iCs/>
          <w:u w:val="single"/>
        </w:rPr>
        <w:t>and treatment</w:t>
      </w:r>
      <w:r w:rsidRPr="00455DF6">
        <w:rPr>
          <w:rFonts w:cs="Arial"/>
          <w:i/>
          <w:iCs/>
        </w:rPr>
        <w:t xml:space="preserve"> rooms in Group I and R-2.1 occupancies shall not pass through the atrium.</w:t>
      </w:r>
    </w:p>
    <w:p w14:paraId="28E38274" w14:textId="77777777" w:rsidR="00D31954" w:rsidRPr="00402657" w:rsidRDefault="00D31954" w:rsidP="001B3960">
      <w:pPr>
        <w:ind w:left="360"/>
        <w:rPr>
          <w:rFonts w:cs="Arial"/>
          <w:b/>
          <w:bCs/>
          <w:i/>
          <w:iCs/>
        </w:rPr>
      </w:pPr>
    </w:p>
    <w:p w14:paraId="2E16FECE" w14:textId="3BE73E6D" w:rsidR="004B2BCF" w:rsidRPr="00455DF6" w:rsidRDefault="004B2BCF" w:rsidP="00352C0A">
      <w:pPr>
        <w:pStyle w:val="Heading4"/>
      </w:pPr>
      <w:r w:rsidRPr="00455DF6">
        <w:t xml:space="preserve">ITEM </w:t>
      </w:r>
      <w:r w:rsidR="00EB0AF4" w:rsidRPr="00455DF6">
        <w:t>4</w:t>
      </w:r>
      <w:r w:rsidR="00D77152" w:rsidRPr="00455DF6">
        <w:t>-</w:t>
      </w:r>
      <w:r w:rsidR="00D11D15" w:rsidRPr="00455DF6">
        <w:t>5</w:t>
      </w:r>
      <w:r w:rsidRPr="00455DF6">
        <w:rPr>
          <w:snapToGrid/>
        </w:rPr>
        <w:br/>
      </w:r>
      <w:r w:rsidRPr="00402657">
        <w:t xml:space="preserve">Section </w:t>
      </w:r>
      <w:r w:rsidR="00D77152" w:rsidRPr="00402657">
        <w:t xml:space="preserve">406.9.2 Ventilation. </w:t>
      </w:r>
    </w:p>
    <w:p w14:paraId="67302491" w14:textId="2978D67A" w:rsidR="00D77152" w:rsidRPr="00455DF6" w:rsidRDefault="00D77152" w:rsidP="00D34C5C">
      <w:pPr>
        <w:ind w:left="360"/>
        <w:rPr>
          <w:rFonts w:cs="Arial"/>
        </w:rPr>
      </w:pPr>
      <w:r w:rsidRPr="00455DF6">
        <w:rPr>
          <w:rFonts w:cs="Arial"/>
        </w:rPr>
        <w:t xml:space="preserve">[SFM is proposing to modify the existing amendment to correct reference to the relevant </w:t>
      </w:r>
      <w:r w:rsidR="00871745">
        <w:rPr>
          <w:rFonts w:cs="Arial"/>
        </w:rPr>
        <w:t>S</w:t>
      </w:r>
      <w:r w:rsidRPr="00455DF6">
        <w:rPr>
          <w:rFonts w:cs="Arial"/>
        </w:rPr>
        <w:t>ection 1202</w:t>
      </w:r>
      <w:r w:rsidR="00AD2702">
        <w:rPr>
          <w:rFonts w:cs="Arial"/>
        </w:rPr>
        <w:t xml:space="preserve"> and correct a comma that is not needed</w:t>
      </w:r>
      <w:r w:rsidRPr="00455DF6">
        <w:rPr>
          <w:rFonts w:cs="Arial"/>
        </w:rPr>
        <w:t>.]</w:t>
      </w:r>
    </w:p>
    <w:p w14:paraId="4E38EB15" w14:textId="27342973" w:rsidR="00C868C7" w:rsidRPr="00402657" w:rsidRDefault="00C868C7" w:rsidP="00402657">
      <w:pPr>
        <w:ind w:left="360"/>
        <w:rPr>
          <w:rFonts w:cs="Arial"/>
          <w:b/>
          <w:bCs/>
          <w:i/>
          <w:iCs/>
        </w:rPr>
      </w:pPr>
      <w:r w:rsidRPr="00455DF6">
        <w:rPr>
          <w:rFonts w:cs="Arial"/>
          <w:b/>
          <w:bCs/>
          <w:i/>
          <w:iCs/>
        </w:rPr>
        <w:t>406.9.2 Ventilation.</w:t>
      </w:r>
      <w:r w:rsidR="00402657">
        <w:rPr>
          <w:rFonts w:cs="Arial"/>
          <w:b/>
          <w:bCs/>
          <w:i/>
          <w:iCs/>
        </w:rPr>
        <w:t xml:space="preserve"> </w:t>
      </w:r>
      <w:r w:rsidRPr="00455DF6">
        <w:rPr>
          <w:rFonts w:cs="Arial"/>
          <w:i/>
          <w:iCs/>
        </w:rPr>
        <w:t>Mechanical exhaust ventilation, when required by the California Electrical Code shall be provided at a rate as required by Article 625 or as required by Section 120</w:t>
      </w:r>
      <w:r w:rsidRPr="00455DF6">
        <w:rPr>
          <w:rFonts w:cs="Arial"/>
          <w:i/>
          <w:iCs/>
          <w:strike/>
        </w:rPr>
        <w:t>3</w:t>
      </w:r>
      <w:r w:rsidRPr="00455DF6">
        <w:rPr>
          <w:rFonts w:cs="Arial"/>
          <w:i/>
          <w:iCs/>
          <w:u w:val="single"/>
        </w:rPr>
        <w:t>2</w:t>
      </w:r>
      <w:r w:rsidRPr="00455DF6">
        <w:rPr>
          <w:rFonts w:cs="Arial"/>
          <w:i/>
          <w:iCs/>
        </w:rPr>
        <w:t xml:space="preserve"> of the California Building Code whichever is greater. The ventilation system shall include both the supply and exhaust equipment and shall be permanently installed and located to intake supply air from the outdoors</w:t>
      </w:r>
      <w:r w:rsidRPr="003903FA">
        <w:rPr>
          <w:i/>
          <w:strike/>
        </w:rPr>
        <w:t>,</w:t>
      </w:r>
      <w:r w:rsidRPr="00455DF6">
        <w:rPr>
          <w:rFonts w:cs="Arial"/>
          <w:i/>
          <w:iCs/>
        </w:rPr>
        <w:t xml:space="preserve"> and vent the exhaust directly to, the outdoors without conducting the exhaust air through other spaces within the building.</w:t>
      </w:r>
    </w:p>
    <w:p w14:paraId="045E9B20" w14:textId="789F6608" w:rsidR="00C868C7" w:rsidRDefault="00C868C7" w:rsidP="003903FA">
      <w:pPr>
        <w:ind w:left="720"/>
        <w:rPr>
          <w:rFonts w:cs="Arial"/>
          <w:i/>
          <w:iCs/>
        </w:rPr>
      </w:pPr>
      <w:r w:rsidRPr="003903FA">
        <w:rPr>
          <w:b/>
          <w:i/>
        </w:rPr>
        <w:t>Exception:</w:t>
      </w:r>
      <w:r w:rsidRPr="00455DF6">
        <w:rPr>
          <w:rFonts w:cs="Arial"/>
          <w:i/>
          <w:iCs/>
        </w:rPr>
        <w:t xml:space="preserve"> Positive pressure ventilation systems shall only be allowed in buildings or areas that have been designed and approved for that application.</w:t>
      </w:r>
    </w:p>
    <w:p w14:paraId="7C552BDC" w14:textId="77777777" w:rsidR="00D31954" w:rsidRPr="00455DF6" w:rsidRDefault="00D31954" w:rsidP="003903FA">
      <w:pPr>
        <w:ind w:left="720"/>
        <w:rPr>
          <w:rFonts w:cs="Arial"/>
          <w:i/>
          <w:iCs/>
        </w:rPr>
      </w:pPr>
    </w:p>
    <w:p w14:paraId="2045A30B" w14:textId="4CC25E76" w:rsidR="004B2BCF" w:rsidRPr="00455DF6" w:rsidRDefault="004B2BCF" w:rsidP="00352C0A">
      <w:pPr>
        <w:pStyle w:val="Heading4"/>
      </w:pPr>
      <w:r w:rsidRPr="00455DF6">
        <w:t xml:space="preserve">ITEM </w:t>
      </w:r>
      <w:r w:rsidR="00EB0AF4" w:rsidRPr="00455DF6">
        <w:t>4</w:t>
      </w:r>
      <w:r w:rsidR="00D77152" w:rsidRPr="00455DF6">
        <w:t>-</w:t>
      </w:r>
      <w:r w:rsidR="00D11D15" w:rsidRPr="00455DF6">
        <w:t>6</w:t>
      </w:r>
      <w:r w:rsidRPr="00455DF6">
        <w:rPr>
          <w:snapToGrid/>
        </w:rPr>
        <w:br/>
      </w:r>
      <w:r w:rsidRPr="00455DF6">
        <w:t>Section</w:t>
      </w:r>
      <w:r w:rsidR="00D77152" w:rsidRPr="00455DF6">
        <w:t xml:space="preserve"> </w:t>
      </w:r>
      <w:r w:rsidR="00EC7706" w:rsidRPr="00455DF6">
        <w:t>407.2 Corridor continuity and separation.</w:t>
      </w:r>
    </w:p>
    <w:p w14:paraId="5BA3ADBB" w14:textId="7B77FE15" w:rsidR="00EC7706" w:rsidRPr="00455DF6" w:rsidRDefault="00EC7706" w:rsidP="00D34C5C">
      <w:pPr>
        <w:ind w:firstLine="360"/>
        <w:rPr>
          <w:rFonts w:cs="Arial"/>
        </w:rPr>
      </w:pPr>
      <w:r w:rsidRPr="00455DF6">
        <w:rPr>
          <w:rFonts w:cs="Arial"/>
        </w:rPr>
        <w:t>[SFM proposes to repeal and replace existing amendment with model code.]</w:t>
      </w:r>
    </w:p>
    <w:p w14:paraId="44C3898C" w14:textId="06DD3C3D" w:rsidR="00D77152" w:rsidRDefault="00D77152" w:rsidP="002370C7">
      <w:pPr>
        <w:ind w:left="360"/>
        <w:rPr>
          <w:rFonts w:cs="Arial"/>
        </w:rPr>
      </w:pPr>
      <w:r w:rsidRPr="00455DF6">
        <w:rPr>
          <w:rFonts w:cs="Arial"/>
          <w:b/>
          <w:bCs/>
        </w:rPr>
        <w:t>407.2 Corridors continuity and separation.</w:t>
      </w:r>
      <w:r w:rsidR="00402657">
        <w:rPr>
          <w:rFonts w:cs="Arial"/>
          <w:b/>
          <w:bCs/>
        </w:rPr>
        <w:t xml:space="preserve"> </w:t>
      </w:r>
      <w:r w:rsidRPr="00455DF6">
        <w:rPr>
          <w:rFonts w:cs="Arial"/>
        </w:rPr>
        <w:t xml:space="preserve">Corridors in occupancies in Group I-2 shall be continuous to the exits and shall be separated from other areas in accordance with Section 407.3 except spaces conforming to Sections 407.2.1 through </w:t>
      </w:r>
      <w:r w:rsidRPr="00455DF6">
        <w:rPr>
          <w:rFonts w:cs="Arial"/>
          <w:i/>
          <w:iCs/>
          <w:strike/>
        </w:rPr>
        <w:t>407.2.5.</w:t>
      </w:r>
      <w:r w:rsidRPr="00455DF6">
        <w:rPr>
          <w:rFonts w:cs="Arial"/>
        </w:rPr>
        <w:t xml:space="preserve"> 407.2.6.</w:t>
      </w:r>
    </w:p>
    <w:p w14:paraId="613B437E" w14:textId="77777777" w:rsidR="00D31954" w:rsidRPr="00402657" w:rsidRDefault="00D31954" w:rsidP="00402657">
      <w:pPr>
        <w:rPr>
          <w:rFonts w:cs="Arial"/>
          <w:b/>
          <w:bCs/>
        </w:rPr>
      </w:pPr>
    </w:p>
    <w:p w14:paraId="560C3260" w14:textId="0DD70E65" w:rsidR="009632A2" w:rsidRPr="00455DF6" w:rsidRDefault="009632A2" w:rsidP="00352C0A">
      <w:pPr>
        <w:pStyle w:val="Heading4"/>
      </w:pPr>
      <w:r w:rsidRPr="00455DF6">
        <w:t xml:space="preserve">ITEM </w:t>
      </w:r>
      <w:r w:rsidR="00EB0AF4" w:rsidRPr="00455DF6">
        <w:t>4</w:t>
      </w:r>
      <w:r w:rsidR="00A0364B" w:rsidRPr="00455DF6">
        <w:t>-7</w:t>
      </w:r>
      <w:r w:rsidRPr="00455DF6">
        <w:rPr>
          <w:snapToGrid/>
        </w:rPr>
        <w:br/>
      </w:r>
      <w:bookmarkStart w:id="33" w:name="_Hlk168954462"/>
      <w:r w:rsidRPr="00455DF6">
        <w:t xml:space="preserve">Section </w:t>
      </w:r>
      <w:r w:rsidR="00FA2135" w:rsidRPr="00455DF6">
        <w:t>407.4.4</w:t>
      </w:r>
      <w:r w:rsidR="00131735">
        <w:t xml:space="preserve">.1 </w:t>
      </w:r>
      <w:r w:rsidR="00131735" w:rsidRPr="00455DF6">
        <w:rPr>
          <w:rFonts w:cs="Arial"/>
          <w:bCs/>
        </w:rPr>
        <w:t>Exit access through</w:t>
      </w:r>
      <w:r w:rsidR="00FA2135" w:rsidRPr="00455DF6">
        <w:t xml:space="preserve"> care suites</w:t>
      </w:r>
      <w:bookmarkEnd w:id="33"/>
    </w:p>
    <w:p w14:paraId="1CA9358E" w14:textId="11E04205" w:rsidR="0025190C" w:rsidRPr="00455DF6" w:rsidRDefault="0025190C" w:rsidP="00B30FA8">
      <w:pPr>
        <w:ind w:left="360"/>
        <w:rPr>
          <w:rFonts w:cs="Arial"/>
        </w:rPr>
      </w:pPr>
      <w:r w:rsidRPr="00455DF6">
        <w:rPr>
          <w:rFonts w:cs="Arial"/>
        </w:rPr>
        <w:t xml:space="preserve">[SFM </w:t>
      </w:r>
      <w:r w:rsidR="00235773" w:rsidRPr="00455DF6">
        <w:rPr>
          <w:rFonts w:cs="Arial"/>
        </w:rPr>
        <w:t xml:space="preserve">in coordination with OSHPD </w:t>
      </w:r>
      <w:r w:rsidRPr="00455DF6">
        <w:rPr>
          <w:rFonts w:cs="Arial"/>
        </w:rPr>
        <w:t xml:space="preserve">proposes </w:t>
      </w:r>
      <w:r w:rsidR="00235773" w:rsidRPr="00455DF6">
        <w:rPr>
          <w:rFonts w:cs="Arial"/>
        </w:rPr>
        <w:t xml:space="preserve">to </w:t>
      </w:r>
      <w:r w:rsidR="00F519AA" w:rsidRPr="00455DF6">
        <w:rPr>
          <w:rFonts w:cs="Arial"/>
        </w:rPr>
        <w:t xml:space="preserve">delete the existing </w:t>
      </w:r>
      <w:r w:rsidR="00235773" w:rsidRPr="00455DF6">
        <w:rPr>
          <w:rFonts w:cs="Arial"/>
        </w:rPr>
        <w:t>amend</w:t>
      </w:r>
      <w:r w:rsidR="00F519AA" w:rsidRPr="00455DF6">
        <w:rPr>
          <w:rFonts w:cs="Arial"/>
        </w:rPr>
        <w:t xml:space="preserve">ments as </w:t>
      </w:r>
      <w:r w:rsidR="00F519AA" w:rsidRPr="00455DF6">
        <w:rPr>
          <w:rFonts w:cs="Arial"/>
        </w:rPr>
        <w:lastRenderedPageBreak/>
        <w:t>shown below</w:t>
      </w:r>
      <w:r w:rsidRPr="00455DF6">
        <w:rPr>
          <w:rFonts w:cs="Arial"/>
        </w:rPr>
        <w:t>.]</w:t>
      </w:r>
    </w:p>
    <w:p w14:paraId="212ACB4E" w14:textId="72C066CE" w:rsidR="00FA2135" w:rsidRDefault="00CA1849" w:rsidP="00B30FA8">
      <w:pPr>
        <w:ind w:left="720"/>
        <w:rPr>
          <w:rFonts w:cs="Arial"/>
          <w:i/>
          <w:iCs/>
          <w:strike/>
        </w:rPr>
      </w:pPr>
      <w:r w:rsidRPr="00455DF6">
        <w:rPr>
          <w:rFonts w:cs="Arial"/>
          <w:b/>
          <w:bCs/>
        </w:rPr>
        <w:t>407.4.4.1 Exit access through care suites.</w:t>
      </w:r>
      <w:r w:rsidRPr="00455DF6">
        <w:rPr>
          <w:rFonts w:cs="Arial"/>
        </w:rPr>
        <w:t xml:space="preserve"> Exit access from all other portions of a building not classified as a care suite shall not pass through a care suite</w:t>
      </w:r>
      <w:r w:rsidRPr="00455DF6">
        <w:rPr>
          <w:rFonts w:cs="Arial"/>
          <w:i/>
          <w:iCs/>
        </w:rPr>
        <w:t xml:space="preserve">. </w:t>
      </w:r>
      <w:r w:rsidRPr="00455DF6">
        <w:rPr>
          <w:rFonts w:cs="Arial"/>
          <w:i/>
          <w:iCs/>
          <w:strike/>
        </w:rPr>
        <w:t>In a care suite required to have more than one exit, one exit access is permitted to pass through an adjacent care suite provided that all of the other requirements of Sections 407.4 and 1016.2 are satisfied.</w:t>
      </w:r>
    </w:p>
    <w:p w14:paraId="42C4A7AE" w14:textId="77777777" w:rsidR="00D31954" w:rsidRPr="00455DF6" w:rsidRDefault="00D31954" w:rsidP="00B30FA8">
      <w:pPr>
        <w:ind w:left="720"/>
        <w:rPr>
          <w:rFonts w:cs="Arial"/>
          <w:i/>
          <w:iCs/>
          <w:strike/>
        </w:rPr>
      </w:pPr>
    </w:p>
    <w:p w14:paraId="0823895C" w14:textId="2CC0C3C9" w:rsidR="00131735" w:rsidRPr="00455DF6" w:rsidRDefault="00131735" w:rsidP="00352C0A">
      <w:pPr>
        <w:pStyle w:val="Heading4"/>
      </w:pPr>
      <w:bookmarkStart w:id="34" w:name="_Hlk168954502"/>
      <w:r w:rsidRPr="00455DF6">
        <w:t>ITEM 4-</w:t>
      </w:r>
      <w:r w:rsidR="00402657">
        <w:t>8</w:t>
      </w:r>
      <w:r w:rsidRPr="00455DF6">
        <w:rPr>
          <w:snapToGrid/>
        </w:rPr>
        <w:br/>
      </w:r>
      <w:r w:rsidRPr="00455DF6">
        <w:t xml:space="preserve">Section </w:t>
      </w:r>
      <w:r w:rsidR="00CA1849" w:rsidRPr="00334DE4">
        <w:t>407.4.4.2 Separation</w:t>
      </w:r>
    </w:p>
    <w:p w14:paraId="56594737" w14:textId="77777777" w:rsidR="00131735" w:rsidRPr="00455DF6" w:rsidRDefault="00131735" w:rsidP="00131735">
      <w:pPr>
        <w:ind w:left="360"/>
        <w:rPr>
          <w:rFonts w:cs="Arial"/>
        </w:rPr>
      </w:pPr>
      <w:r w:rsidRPr="00455DF6">
        <w:rPr>
          <w:rFonts w:cs="Arial"/>
        </w:rPr>
        <w:t>[</w:t>
      </w:r>
      <w:r>
        <w:rPr>
          <w:rFonts w:cs="Arial"/>
        </w:rPr>
        <w:t>SFM</w:t>
      </w:r>
      <w:r w:rsidRPr="00455DF6">
        <w:rPr>
          <w:rFonts w:cs="Arial"/>
        </w:rPr>
        <w:t xml:space="preserve"> in coordination with OSHPD proposes to delete the existing amendments as shown below.]</w:t>
      </w:r>
    </w:p>
    <w:bookmarkEnd w:id="34"/>
    <w:p w14:paraId="22CBA29A" w14:textId="69EF41F5" w:rsidR="003E536D" w:rsidRPr="00455DF6" w:rsidRDefault="00CA1849" w:rsidP="00B30FA8">
      <w:pPr>
        <w:ind w:left="720"/>
        <w:rPr>
          <w:rFonts w:cs="Arial"/>
          <w:i/>
          <w:iCs/>
          <w:strike/>
        </w:rPr>
      </w:pPr>
      <w:r w:rsidRPr="00455DF6">
        <w:rPr>
          <w:rFonts w:cs="Arial"/>
          <w:b/>
          <w:bCs/>
        </w:rPr>
        <w:t>407.4.4.2 Separation.</w:t>
      </w:r>
      <w:r w:rsidRPr="00455DF6">
        <w:rPr>
          <w:rFonts w:cs="Arial"/>
        </w:rPr>
        <w:t xml:space="preserve"> Care suites shall be separated from other portions of the building, including other care suites, by</w:t>
      </w:r>
      <w:r w:rsidRPr="00455DF6">
        <w:rPr>
          <w:rFonts w:cs="Arial"/>
          <w:i/>
          <w:iCs/>
        </w:rPr>
        <w:t xml:space="preserve"> not less than a one-hour fire barrier complying with Section 707. </w:t>
      </w:r>
      <w:r w:rsidRPr="00455DF6">
        <w:rPr>
          <w:rFonts w:cs="Arial"/>
          <w:i/>
          <w:iCs/>
          <w:strike/>
        </w:rPr>
        <w:t>Each suite of rooms shall be separated from the remainder of the building by not less than a one-hour fire barrier.</w:t>
      </w:r>
    </w:p>
    <w:p w14:paraId="3D29776C" w14:textId="77777777" w:rsidR="00131735" w:rsidRDefault="00131735" w:rsidP="00131735">
      <w:pPr>
        <w:ind w:left="720"/>
        <w:rPr>
          <w:rFonts w:cs="Arial"/>
          <w:i/>
          <w:iCs/>
          <w:strike/>
        </w:rPr>
      </w:pPr>
    </w:p>
    <w:p w14:paraId="3F21C73A" w14:textId="47733AF8" w:rsidR="00131735" w:rsidRPr="00455DF6" w:rsidRDefault="00131735" w:rsidP="00352C0A">
      <w:pPr>
        <w:pStyle w:val="Heading4"/>
      </w:pPr>
      <w:bookmarkStart w:id="35" w:name="_Hlk168954535"/>
      <w:r w:rsidRPr="00455DF6">
        <w:t>ITEM 4-</w:t>
      </w:r>
      <w:r w:rsidR="00402657">
        <w:t>9</w:t>
      </w:r>
      <w:r w:rsidRPr="00455DF6">
        <w:rPr>
          <w:snapToGrid/>
        </w:rPr>
        <w:br/>
      </w:r>
      <w:r w:rsidRPr="00455DF6">
        <w:t>Section 407.4.4.3 Access to corridor</w:t>
      </w:r>
    </w:p>
    <w:p w14:paraId="0DE4C8E0" w14:textId="77777777" w:rsidR="00131735" w:rsidRPr="00455DF6" w:rsidRDefault="00131735" w:rsidP="00131735">
      <w:pPr>
        <w:ind w:left="360"/>
        <w:rPr>
          <w:rFonts w:cs="Arial"/>
        </w:rPr>
      </w:pPr>
      <w:r w:rsidRPr="00455DF6">
        <w:rPr>
          <w:rFonts w:cs="Arial"/>
        </w:rPr>
        <w:t>[</w:t>
      </w:r>
      <w:r>
        <w:rPr>
          <w:rFonts w:cs="Arial"/>
        </w:rPr>
        <w:t>SFM</w:t>
      </w:r>
      <w:r w:rsidRPr="00455DF6">
        <w:rPr>
          <w:rFonts w:cs="Arial"/>
        </w:rPr>
        <w:t xml:space="preserve"> in coordination with OSHPD proposes to delete the existing amendments as shown below.]</w:t>
      </w:r>
    </w:p>
    <w:bookmarkEnd w:id="35"/>
    <w:p w14:paraId="4E615E73" w14:textId="2AAA0B72" w:rsidR="00131735" w:rsidRDefault="00CA1849" w:rsidP="00402657">
      <w:pPr>
        <w:ind w:left="720"/>
        <w:rPr>
          <w:rFonts w:cs="Arial"/>
        </w:rPr>
      </w:pPr>
      <w:r w:rsidRPr="00455DF6">
        <w:rPr>
          <w:rFonts w:cs="Arial"/>
          <w:b/>
          <w:bCs/>
        </w:rPr>
        <w:t xml:space="preserve">407.4.4.3 Access to corridor. </w:t>
      </w:r>
      <w:r w:rsidRPr="00BE02D3">
        <w:rPr>
          <w:rFonts w:cs="Arial"/>
        </w:rPr>
        <w:t>Every care suite shall have a door leading directly to an exit access corridor or horizontal exit. Movement from habitable rooms within a care suite shall not require more than 100 feet (30 480 mm) of travel within the care suite to a door leading to the exit access corridor or horizontal exit. Where a care suite is required to have more than one exit access door by Section 407.4.4.6.2 or 407.4.4.7.2, the additional door shall lead directly to an exit access corridor, exit or an adjacent suite.</w:t>
      </w:r>
      <w:r w:rsidRPr="00455DF6">
        <w:rPr>
          <w:rFonts w:cs="Arial"/>
        </w:rPr>
        <w:t xml:space="preserve"> </w:t>
      </w:r>
      <w:r w:rsidRPr="00455DF6">
        <w:rPr>
          <w:rFonts w:cs="Arial"/>
          <w:i/>
          <w:iCs/>
          <w:strike/>
        </w:rPr>
        <w:t>Movement from habitable rooms shall be in accordance with Sections 407.4.4.3.1, 407.4.4.3.2 and 407.4.4.5.3.</w:t>
      </w:r>
      <w:r w:rsidRPr="00455DF6">
        <w:rPr>
          <w:rFonts w:cs="Arial"/>
        </w:rPr>
        <w:t xml:space="preserve"> </w:t>
      </w:r>
    </w:p>
    <w:p w14:paraId="7169BB0B" w14:textId="77777777" w:rsidR="00D31954" w:rsidRDefault="00D31954" w:rsidP="00402657">
      <w:pPr>
        <w:ind w:left="720"/>
        <w:rPr>
          <w:rFonts w:cs="Arial"/>
        </w:rPr>
      </w:pPr>
    </w:p>
    <w:p w14:paraId="2E4716DA" w14:textId="1316243D" w:rsidR="00131735" w:rsidRPr="00455DF6" w:rsidRDefault="00131735" w:rsidP="00352C0A">
      <w:pPr>
        <w:pStyle w:val="Heading4"/>
      </w:pPr>
      <w:bookmarkStart w:id="36" w:name="_Hlk168954575"/>
      <w:r w:rsidRPr="00455DF6">
        <w:t>ITEM 4-</w:t>
      </w:r>
      <w:r w:rsidR="00402657">
        <w:t>10</w:t>
      </w:r>
      <w:r w:rsidRPr="00455DF6">
        <w:rPr>
          <w:snapToGrid/>
        </w:rPr>
        <w:br/>
      </w:r>
      <w:r w:rsidRPr="00455DF6">
        <w:t>Section 407.4.4.3</w:t>
      </w:r>
      <w:r>
        <w:t>.1 Sleeping Room</w:t>
      </w:r>
    </w:p>
    <w:p w14:paraId="3060DF45" w14:textId="616D9828" w:rsidR="00131735" w:rsidRPr="00455DF6" w:rsidRDefault="00131735" w:rsidP="00402657">
      <w:pPr>
        <w:ind w:left="360"/>
        <w:rPr>
          <w:rFonts w:cs="Arial"/>
        </w:rPr>
      </w:pPr>
      <w:r w:rsidRPr="00455DF6">
        <w:rPr>
          <w:rFonts w:cs="Arial"/>
        </w:rPr>
        <w:t>[</w:t>
      </w:r>
      <w:r>
        <w:rPr>
          <w:rFonts w:cs="Arial"/>
        </w:rPr>
        <w:t>SFM</w:t>
      </w:r>
      <w:r w:rsidRPr="00455DF6">
        <w:rPr>
          <w:rFonts w:cs="Arial"/>
        </w:rPr>
        <w:t xml:space="preserve"> in coordination with OSHPD proposes to </w:t>
      </w:r>
      <w:r>
        <w:rPr>
          <w:rFonts w:cs="Arial"/>
        </w:rPr>
        <w:t>modify section 407.4.4.3.1 by allowing the sleeping rooms to be limited to one intervening room</w:t>
      </w:r>
      <w:r w:rsidRPr="00455DF6">
        <w:rPr>
          <w:rFonts w:cs="Arial"/>
        </w:rPr>
        <w:t>.]</w:t>
      </w:r>
      <w:bookmarkEnd w:id="36"/>
    </w:p>
    <w:p w14:paraId="797E44A4" w14:textId="77777777" w:rsidR="00E64F94" w:rsidRPr="00455DF6" w:rsidRDefault="00CA1849" w:rsidP="00B30FA8">
      <w:pPr>
        <w:ind w:left="1440"/>
        <w:rPr>
          <w:rFonts w:cs="Arial"/>
        </w:rPr>
      </w:pPr>
      <w:r w:rsidRPr="00455DF6">
        <w:rPr>
          <w:rFonts w:cs="Arial"/>
          <w:b/>
          <w:bCs/>
          <w:i/>
          <w:iCs/>
          <w:strike/>
        </w:rPr>
        <w:t>407.4.4.3.1 One intervening room.</w:t>
      </w:r>
      <w:r w:rsidRPr="00455DF6">
        <w:rPr>
          <w:rFonts w:cs="Arial"/>
          <w:i/>
          <w:iCs/>
          <w:strike/>
        </w:rPr>
        <w:t xml:space="preserve"> Movement from habitable rooms shall not require passage through more than one intervening room and 100 feet (30 480 mm) distance of travel within the care suite.</w:t>
      </w:r>
      <w:r w:rsidRPr="00455DF6">
        <w:rPr>
          <w:rFonts w:cs="Arial"/>
        </w:rPr>
        <w:t xml:space="preserve"> </w:t>
      </w:r>
    </w:p>
    <w:p w14:paraId="63E9562D" w14:textId="77777777" w:rsidR="00E64F94" w:rsidRPr="00455DF6" w:rsidRDefault="00CA1849" w:rsidP="00B30FA8">
      <w:pPr>
        <w:ind w:left="1440"/>
        <w:rPr>
          <w:rFonts w:cs="Arial"/>
        </w:rPr>
      </w:pPr>
      <w:r w:rsidRPr="00455DF6">
        <w:rPr>
          <w:rFonts w:cs="Arial"/>
          <w:b/>
          <w:bCs/>
          <w:i/>
          <w:iCs/>
          <w:u w:val="single"/>
        </w:rPr>
        <w:t>407.4.4.3.1 Sleeping Room.</w:t>
      </w:r>
      <w:r w:rsidRPr="00455DF6">
        <w:rPr>
          <w:rFonts w:cs="Arial"/>
          <w:i/>
          <w:iCs/>
          <w:u w:val="single"/>
        </w:rPr>
        <w:t xml:space="preserve"> Sleeping rooms shall be limited to one intervening room.</w:t>
      </w:r>
      <w:r w:rsidRPr="00455DF6">
        <w:rPr>
          <w:rFonts w:cs="Arial"/>
        </w:rPr>
        <w:t xml:space="preserve"> </w:t>
      </w:r>
    </w:p>
    <w:p w14:paraId="379EB5DE" w14:textId="22543B39" w:rsidR="009632A2" w:rsidRDefault="00131735" w:rsidP="00D31954">
      <w:pPr>
        <w:ind w:left="1440"/>
        <w:rPr>
          <w:rFonts w:cs="Arial"/>
          <w:b/>
          <w:bCs/>
          <w:i/>
          <w:iCs/>
        </w:rPr>
      </w:pPr>
      <w:r>
        <w:rPr>
          <w:rFonts w:cs="Arial"/>
          <w:b/>
          <w:bCs/>
          <w:i/>
          <w:iCs/>
        </w:rPr>
        <w:t>…</w:t>
      </w:r>
    </w:p>
    <w:p w14:paraId="787B0CD5" w14:textId="77777777" w:rsidR="00B471E1" w:rsidRPr="00B471E1" w:rsidRDefault="00B471E1" w:rsidP="00B471E1"/>
    <w:p w14:paraId="7A45460E" w14:textId="46CF4A1D" w:rsidR="00131735" w:rsidRPr="00455DF6" w:rsidRDefault="00131735" w:rsidP="00352C0A">
      <w:pPr>
        <w:pStyle w:val="Heading4"/>
      </w:pPr>
      <w:bookmarkStart w:id="37" w:name="_Hlk168954608"/>
      <w:r w:rsidRPr="00455DF6">
        <w:lastRenderedPageBreak/>
        <w:t>ITEM 4-</w:t>
      </w:r>
      <w:r w:rsidR="00402657">
        <w:t>11</w:t>
      </w:r>
      <w:r w:rsidRPr="00455DF6">
        <w:rPr>
          <w:snapToGrid/>
        </w:rPr>
        <w:br/>
      </w:r>
      <w:r w:rsidRPr="00402657">
        <w:t xml:space="preserve">Section </w:t>
      </w:r>
      <w:r w:rsidR="00A669F5" w:rsidRPr="00402657">
        <w:t>407.4.4.4</w:t>
      </w:r>
      <w:r w:rsidR="0001431C" w:rsidRPr="00402657">
        <w:t xml:space="preserve"> </w:t>
      </w:r>
      <w:r w:rsidRPr="00402657">
        <w:rPr>
          <w:rFonts w:cs="Arial"/>
          <w:bCs/>
        </w:rPr>
        <w:t>Reserved</w:t>
      </w:r>
    </w:p>
    <w:bookmarkEnd w:id="37"/>
    <w:p w14:paraId="1016D073" w14:textId="215529DC" w:rsidR="00131735" w:rsidRPr="00402657" w:rsidRDefault="00131735" w:rsidP="00402657">
      <w:pPr>
        <w:ind w:left="360"/>
        <w:rPr>
          <w:rFonts w:cs="Arial"/>
        </w:rPr>
      </w:pPr>
      <w:r w:rsidRPr="00455DF6">
        <w:rPr>
          <w:rFonts w:cs="Arial"/>
        </w:rPr>
        <w:t>[</w:t>
      </w:r>
      <w:r>
        <w:rPr>
          <w:rFonts w:cs="Arial"/>
        </w:rPr>
        <w:t>SFM</w:t>
      </w:r>
      <w:r w:rsidRPr="00455DF6">
        <w:rPr>
          <w:rFonts w:cs="Arial"/>
        </w:rPr>
        <w:t xml:space="preserve"> in coordination with OSHPD proposes </w:t>
      </w:r>
      <w:r>
        <w:rPr>
          <w:rFonts w:cs="Arial"/>
        </w:rPr>
        <w:t>deleting model code Section 407.4.4.4 and not print</w:t>
      </w:r>
      <w:r w:rsidRPr="00455DF6">
        <w:rPr>
          <w:rFonts w:cs="Arial"/>
        </w:rPr>
        <w:t>.</w:t>
      </w:r>
      <w:r>
        <w:rPr>
          <w:rFonts w:cs="Arial"/>
        </w:rPr>
        <w:t xml:space="preserve"> The Section is titled “Reserved” to maintain the consistency in numbering</w:t>
      </w:r>
      <w:r w:rsidRPr="00455DF6">
        <w:rPr>
          <w:rFonts w:cs="Arial"/>
        </w:rPr>
        <w:t>]</w:t>
      </w:r>
    </w:p>
    <w:p w14:paraId="65CEBF5F" w14:textId="5070FC97" w:rsidR="00A669F5" w:rsidRDefault="00A669F5" w:rsidP="00E71D41">
      <w:pPr>
        <w:ind w:left="720"/>
        <w:rPr>
          <w:rFonts w:cs="Arial"/>
          <w:strike/>
          <w:color w:val="000000" w:themeColor="text1"/>
        </w:rPr>
      </w:pPr>
      <w:bookmarkStart w:id="38" w:name="_Hlk168557528"/>
      <w:r w:rsidRPr="00455DF6">
        <w:rPr>
          <w:rFonts w:cs="Arial"/>
          <w:b/>
          <w:bCs/>
        </w:rPr>
        <w:t>407.4.4.4</w:t>
      </w:r>
      <w:r w:rsidR="0001431C" w:rsidRPr="00455DF6">
        <w:rPr>
          <w:rFonts w:cs="Arial"/>
          <w:b/>
          <w:bCs/>
        </w:rPr>
        <w:t xml:space="preserve"> </w:t>
      </w:r>
      <w:r w:rsidR="0001431C" w:rsidRPr="00455DF6">
        <w:rPr>
          <w:rFonts w:cs="Arial"/>
          <w:b/>
          <w:bCs/>
          <w:strike/>
        </w:rPr>
        <w:t>Circulation paths within a care suite.</w:t>
      </w:r>
      <w:r w:rsidRPr="00455DF6">
        <w:rPr>
          <w:rFonts w:cs="Arial"/>
          <w:b/>
          <w:bCs/>
        </w:rPr>
        <w:t xml:space="preserve"> </w:t>
      </w:r>
      <w:r w:rsidR="00F86801" w:rsidRPr="00455DF6">
        <w:rPr>
          <w:rFonts w:cs="Arial"/>
          <w:b/>
          <w:bCs/>
          <w:i/>
          <w:iCs/>
          <w:u w:val="single"/>
        </w:rPr>
        <w:t>Reserved</w:t>
      </w:r>
      <w:bookmarkEnd w:id="38"/>
      <w:r w:rsidR="00F86801" w:rsidRPr="00455DF6">
        <w:rPr>
          <w:rFonts w:cs="Arial"/>
          <w:b/>
          <w:bCs/>
          <w:i/>
          <w:iCs/>
          <w:u w:val="single"/>
        </w:rPr>
        <w:t>.</w:t>
      </w:r>
      <w:r w:rsidR="00402657">
        <w:rPr>
          <w:rFonts w:cs="Arial"/>
          <w:strike/>
        </w:rPr>
        <w:t xml:space="preserve"> </w:t>
      </w:r>
      <w:r w:rsidRPr="00455DF6">
        <w:rPr>
          <w:rFonts w:cs="Arial"/>
          <w:strike/>
          <w:color w:val="000000" w:themeColor="text1"/>
        </w:rPr>
        <w:t>The circulation paths within a care suite providing the access to doors required in Section 407.4.4.3 shall have a minimum width of 36 inches (914 mm) and shall not be required to meet the requirements for a corridor or an aisle.</w:t>
      </w:r>
    </w:p>
    <w:p w14:paraId="06DDD2C3" w14:textId="77777777" w:rsidR="00B471E1" w:rsidRPr="00B471E1" w:rsidRDefault="00B471E1" w:rsidP="00B471E1"/>
    <w:p w14:paraId="6F836D20" w14:textId="6FA48D27" w:rsidR="004B2BCF" w:rsidRPr="00455DF6" w:rsidRDefault="004B2BCF" w:rsidP="00352C0A">
      <w:pPr>
        <w:pStyle w:val="Heading4"/>
      </w:pPr>
      <w:r w:rsidRPr="00455DF6">
        <w:t xml:space="preserve">ITEM </w:t>
      </w:r>
      <w:r w:rsidR="00EB0AF4" w:rsidRPr="00455DF6">
        <w:t>4</w:t>
      </w:r>
      <w:r w:rsidR="00190AE2" w:rsidRPr="00455DF6">
        <w:t>-</w:t>
      </w:r>
      <w:r w:rsidR="00402657">
        <w:t>12</w:t>
      </w:r>
      <w:r w:rsidRPr="00455DF6">
        <w:rPr>
          <w:snapToGrid/>
        </w:rPr>
        <w:br/>
      </w:r>
      <w:bookmarkStart w:id="39" w:name="_Hlk165550467"/>
      <w:r w:rsidRPr="00765804">
        <w:t xml:space="preserve">Section </w:t>
      </w:r>
      <w:r w:rsidR="00190AE2" w:rsidRPr="00765804">
        <w:t>407.4.4</w:t>
      </w:r>
      <w:r w:rsidR="003326AA" w:rsidRPr="00765804">
        <w:t>.</w:t>
      </w:r>
      <w:r w:rsidR="008F25DA" w:rsidRPr="00765804">
        <w:t>5.3 Travel distance</w:t>
      </w:r>
    </w:p>
    <w:bookmarkEnd w:id="39"/>
    <w:p w14:paraId="1FFE49DB" w14:textId="28508EAC" w:rsidR="004B2BCF" w:rsidRPr="00765804" w:rsidRDefault="00AD4945" w:rsidP="006E7C9A">
      <w:pPr>
        <w:ind w:left="360"/>
        <w:rPr>
          <w:rFonts w:cs="Arial"/>
        </w:rPr>
      </w:pPr>
      <w:r w:rsidRPr="00765804">
        <w:rPr>
          <w:rFonts w:cs="Arial"/>
        </w:rPr>
        <w:t xml:space="preserve">[SFM proposes </w:t>
      </w:r>
      <w:r w:rsidR="008F25DA" w:rsidRPr="00765804">
        <w:rPr>
          <w:rFonts w:cs="Arial"/>
        </w:rPr>
        <w:t xml:space="preserve">to delete </w:t>
      </w:r>
      <w:r w:rsidR="00131735" w:rsidRPr="00765804">
        <w:rPr>
          <w:rFonts w:cs="Arial"/>
        </w:rPr>
        <w:t xml:space="preserve">Section 407.4.4.5.3 Travel Distance which is a </w:t>
      </w:r>
      <w:r w:rsidR="008F25DA" w:rsidRPr="00765804">
        <w:rPr>
          <w:rFonts w:cs="Arial"/>
        </w:rPr>
        <w:t xml:space="preserve">California amendment </w:t>
      </w:r>
      <w:r w:rsidR="00131735" w:rsidRPr="00765804">
        <w:rPr>
          <w:rFonts w:cs="Arial"/>
        </w:rPr>
        <w:t>that is no longer needed</w:t>
      </w:r>
      <w:r w:rsidR="006E7C9A" w:rsidRPr="00765804">
        <w:t>.</w:t>
      </w:r>
      <w:r w:rsidR="006E7C9A" w:rsidRPr="00765804">
        <w:rPr>
          <w:rFonts w:cs="Arial"/>
        </w:rPr>
        <w:t>]</w:t>
      </w:r>
    </w:p>
    <w:p w14:paraId="6156A827" w14:textId="0C543BC2" w:rsidR="004B2BCF" w:rsidRDefault="00774C99" w:rsidP="00E71D41">
      <w:pPr>
        <w:ind w:left="720"/>
        <w:rPr>
          <w:i/>
          <w:iCs/>
          <w:strike/>
        </w:rPr>
      </w:pPr>
      <w:r w:rsidRPr="00455DF6">
        <w:rPr>
          <w:b/>
          <w:bCs/>
          <w:i/>
          <w:iCs/>
          <w:strike/>
        </w:rPr>
        <w:t>407.4.4.5.3 Travel distance.</w:t>
      </w:r>
      <w:r w:rsidR="00765804">
        <w:rPr>
          <w:b/>
          <w:bCs/>
          <w:i/>
          <w:iCs/>
          <w:strike/>
        </w:rPr>
        <w:t xml:space="preserve"> </w:t>
      </w:r>
      <w:r w:rsidRPr="00455DF6">
        <w:rPr>
          <w:i/>
          <w:iCs/>
          <w:strike/>
        </w:rPr>
        <w:t>The travel distance between any point in a care suite containing sleeping rooms and an exit access door from that care suite shall be not greater than 100 feet (30 480 mm).</w:t>
      </w:r>
    </w:p>
    <w:p w14:paraId="2A3249E2" w14:textId="77777777" w:rsidR="00B471E1" w:rsidRPr="00B471E1" w:rsidRDefault="00B471E1" w:rsidP="00B471E1"/>
    <w:p w14:paraId="351A8FFB" w14:textId="0AB88567" w:rsidR="006B5CF7" w:rsidRPr="00455DF6" w:rsidRDefault="006B5CF7" w:rsidP="00352C0A">
      <w:pPr>
        <w:pStyle w:val="Heading4"/>
      </w:pPr>
      <w:r w:rsidRPr="00455DF6">
        <w:t xml:space="preserve">ITEM </w:t>
      </w:r>
      <w:r w:rsidR="00EB0AF4" w:rsidRPr="00455DF6">
        <w:t>4</w:t>
      </w:r>
      <w:r w:rsidRPr="00455DF6">
        <w:t>-</w:t>
      </w:r>
      <w:r w:rsidR="00765804">
        <w:t>13</w:t>
      </w:r>
      <w:r w:rsidRPr="00455DF6">
        <w:rPr>
          <w:snapToGrid/>
        </w:rPr>
        <w:br/>
      </w:r>
      <w:r w:rsidRPr="00455DF6">
        <w:t xml:space="preserve">Section </w:t>
      </w:r>
      <w:r w:rsidR="00200C19" w:rsidRPr="00455DF6">
        <w:t>407.7 Automatic sprinkler system</w:t>
      </w:r>
    </w:p>
    <w:p w14:paraId="5712557E" w14:textId="4A03A28F" w:rsidR="006B5CF7" w:rsidRPr="00455DF6" w:rsidRDefault="006B5CF7" w:rsidP="006B5CF7">
      <w:pPr>
        <w:ind w:firstLine="360"/>
        <w:rPr>
          <w:rFonts w:cs="Arial"/>
        </w:rPr>
      </w:pPr>
      <w:r w:rsidRPr="00455DF6">
        <w:rPr>
          <w:rFonts w:cs="Arial"/>
        </w:rPr>
        <w:t>[SFM is proposing to modify the existing amendments as shown.]</w:t>
      </w:r>
    </w:p>
    <w:p w14:paraId="0B5F6C5B" w14:textId="77777777" w:rsidR="00765804" w:rsidRDefault="00BE2EE7" w:rsidP="00B471E1">
      <w:pPr>
        <w:ind w:left="360"/>
        <w:rPr>
          <w:rFonts w:cs="Arial"/>
          <w:b/>
          <w:bCs/>
        </w:rPr>
      </w:pPr>
      <w:r w:rsidRPr="00455DF6">
        <w:rPr>
          <w:rFonts w:cs="Arial"/>
          <w:b/>
          <w:bCs/>
        </w:rPr>
        <w:t>407.7 Automatic sprinkler system</w:t>
      </w:r>
      <w:r w:rsidR="00765804">
        <w:rPr>
          <w:rFonts w:cs="Arial"/>
          <w:b/>
          <w:bCs/>
        </w:rPr>
        <w:t xml:space="preserve">. </w:t>
      </w:r>
      <w:r w:rsidRPr="00765804">
        <w:rPr>
          <w:rFonts w:cs="Arial"/>
        </w:rPr>
        <w:t>…</w:t>
      </w:r>
    </w:p>
    <w:p w14:paraId="60C9BEDD" w14:textId="55E9F4C1" w:rsidR="00BE2EE7" w:rsidRPr="00765804" w:rsidRDefault="00BE2EE7" w:rsidP="00B471E1">
      <w:pPr>
        <w:ind w:left="720"/>
        <w:rPr>
          <w:rFonts w:cs="Arial"/>
          <w:b/>
          <w:bCs/>
        </w:rPr>
      </w:pPr>
      <w:r w:rsidRPr="00455DF6">
        <w:rPr>
          <w:rFonts w:cs="Arial"/>
          <w:b/>
          <w:bCs/>
          <w:i/>
          <w:iCs/>
        </w:rPr>
        <w:t>Exceptions:</w:t>
      </w:r>
    </w:p>
    <w:p w14:paraId="36AC1EA5" w14:textId="34E50E27" w:rsidR="00BE2EE7" w:rsidRPr="00455DF6" w:rsidRDefault="00BE2EE7" w:rsidP="00BE2EE7">
      <w:pPr>
        <w:ind w:left="720"/>
        <w:rPr>
          <w:rFonts w:cs="Arial"/>
          <w:i/>
          <w:iCs/>
        </w:rPr>
      </w:pPr>
      <w:r w:rsidRPr="00765804">
        <w:rPr>
          <w:rFonts w:cs="Arial"/>
        </w:rPr>
        <w:t>…</w:t>
      </w:r>
      <w:r w:rsidRPr="00455DF6">
        <w:rPr>
          <w:rFonts w:cs="Arial"/>
          <w:b/>
          <w:bCs/>
        </w:rPr>
        <w:br/>
      </w:r>
      <w:r w:rsidRPr="00455DF6">
        <w:rPr>
          <w:rFonts w:cs="Arial"/>
          <w:i/>
          <w:iCs/>
        </w:rPr>
        <w:t xml:space="preserve">3. This section </w:t>
      </w:r>
      <w:r w:rsidR="00903891">
        <w:rPr>
          <w:rFonts w:cs="Arial"/>
          <w:i/>
          <w:iCs/>
        </w:rPr>
        <w:t>…</w:t>
      </w:r>
      <w:r w:rsidR="00765804">
        <w:rPr>
          <w:rFonts w:cs="Arial"/>
          <w:i/>
          <w:iCs/>
        </w:rPr>
        <w:t xml:space="preserve"> </w:t>
      </w:r>
      <w:r w:rsidRPr="00455DF6">
        <w:rPr>
          <w:rFonts w:cs="Arial"/>
          <w:i/>
          <w:iCs/>
        </w:rPr>
        <w:t>The provisions of this exception shall apply to</w:t>
      </w:r>
      <w:r w:rsidRPr="00455DF6">
        <w:rPr>
          <w:rFonts w:cs="Arial"/>
        </w:rPr>
        <w:t xml:space="preserve"> </w:t>
      </w:r>
      <w:r w:rsidRPr="00455DF6">
        <w:rPr>
          <w:rFonts w:cs="Arial"/>
          <w:i/>
          <w:iCs/>
        </w:rPr>
        <w:t>those buildings or structures having bearing walls</w:t>
      </w:r>
      <w:r w:rsidRPr="00455DF6">
        <w:rPr>
          <w:rFonts w:cs="Arial"/>
        </w:rPr>
        <w:t xml:space="preserve"> </w:t>
      </w:r>
      <w:r w:rsidRPr="00455DF6">
        <w:rPr>
          <w:rFonts w:cs="Arial"/>
          <w:i/>
          <w:iCs/>
        </w:rPr>
        <w:t xml:space="preserve">and structural </w:t>
      </w:r>
      <w:r w:rsidRPr="00455DF6">
        <w:rPr>
          <w:rFonts w:cs="Arial"/>
          <w:i/>
          <w:iCs/>
          <w:strike/>
        </w:rPr>
        <w:t>flame</w:t>
      </w:r>
      <w:r w:rsidRPr="00455DF6">
        <w:rPr>
          <w:rFonts w:cs="Arial"/>
          <w:i/>
          <w:iCs/>
        </w:rPr>
        <w:t xml:space="preserve"> </w:t>
      </w:r>
      <w:r w:rsidRPr="00455DF6">
        <w:rPr>
          <w:rFonts w:cs="Arial"/>
          <w:i/>
          <w:iCs/>
          <w:u w:val="single"/>
        </w:rPr>
        <w:t>frames</w:t>
      </w:r>
      <w:r w:rsidRPr="00455DF6">
        <w:rPr>
          <w:rFonts w:cs="Arial"/>
          <w:i/>
          <w:iCs/>
        </w:rPr>
        <w:t xml:space="preserve"> protected in accordance with</w:t>
      </w:r>
      <w:r w:rsidRPr="00455DF6">
        <w:rPr>
          <w:rFonts w:cs="Arial"/>
        </w:rPr>
        <w:t xml:space="preserve"> </w:t>
      </w:r>
      <w:r w:rsidRPr="00455DF6">
        <w:rPr>
          <w:rFonts w:cs="Arial"/>
          <w:i/>
          <w:iCs/>
        </w:rPr>
        <w:t xml:space="preserve">the provisions of Column Type </w:t>
      </w:r>
      <w:r w:rsidRPr="00455DF6">
        <w:rPr>
          <w:rFonts w:cs="Arial"/>
          <w:i/>
          <w:iCs/>
          <w:strike/>
        </w:rPr>
        <w:t>1</w:t>
      </w:r>
      <w:r w:rsidR="001C5E12" w:rsidRPr="00455DF6">
        <w:rPr>
          <w:rFonts w:cs="Arial"/>
          <w:i/>
          <w:iCs/>
          <w:u w:val="single"/>
        </w:rPr>
        <w:t>I</w:t>
      </w:r>
      <w:r w:rsidRPr="00455DF6">
        <w:rPr>
          <w:rFonts w:cs="Arial"/>
          <w:i/>
          <w:iCs/>
        </w:rPr>
        <w:t>A of Table 601.</w:t>
      </w:r>
    </w:p>
    <w:p w14:paraId="1B72BC8E" w14:textId="4A77DD29" w:rsidR="00F86105" w:rsidRPr="00455DF6" w:rsidRDefault="00F86105" w:rsidP="00352C0A">
      <w:pPr>
        <w:pStyle w:val="Heading4"/>
        <w:rPr>
          <w:rFonts w:eastAsia="Calibri"/>
        </w:rPr>
      </w:pPr>
      <w:r w:rsidRPr="00455DF6">
        <w:rPr>
          <w:rFonts w:eastAsia="Calibri"/>
        </w:rPr>
        <w:t>ITEM 4-1</w:t>
      </w:r>
      <w:r w:rsidR="00765804">
        <w:rPr>
          <w:rFonts w:eastAsia="Calibri"/>
        </w:rPr>
        <w:t>4</w:t>
      </w:r>
      <w:r w:rsidRPr="00455DF6">
        <w:rPr>
          <w:rFonts w:eastAsia="Calibri"/>
        </w:rPr>
        <w:br/>
        <w:t>Section 407.11</w:t>
      </w:r>
      <w:r w:rsidR="003B7C13" w:rsidRPr="00455DF6">
        <w:rPr>
          <w:rFonts w:eastAsia="Calibri"/>
        </w:rPr>
        <w:t xml:space="preserve"> Electrical Systems</w:t>
      </w:r>
    </w:p>
    <w:p w14:paraId="0998AED9" w14:textId="1DD0E0BE" w:rsidR="00F86105" w:rsidRPr="00455DF6" w:rsidRDefault="00F86105" w:rsidP="00B471E1">
      <w:pPr>
        <w:spacing w:line="257" w:lineRule="auto"/>
        <w:ind w:firstLine="360"/>
        <w:contextualSpacing/>
        <w:rPr>
          <w:rFonts w:eastAsia="Calibri" w:cs="Arial"/>
          <w:szCs w:val="24"/>
        </w:rPr>
      </w:pPr>
      <w:r w:rsidRPr="00455DF6">
        <w:rPr>
          <w:rFonts w:eastAsia="Calibri" w:cs="Arial"/>
          <w:szCs w:val="24"/>
        </w:rPr>
        <w:t>[SFM is proposing to modify the existing amendment as shown.]</w:t>
      </w:r>
    </w:p>
    <w:p w14:paraId="4367B73B" w14:textId="0FA4ECD0" w:rsidR="00F86105" w:rsidRDefault="00F86105" w:rsidP="00B471E1">
      <w:pPr>
        <w:spacing w:line="257" w:lineRule="auto"/>
        <w:ind w:left="360"/>
        <w:rPr>
          <w:rFonts w:eastAsia="Calibri" w:cs="Arial"/>
          <w:szCs w:val="24"/>
        </w:rPr>
      </w:pPr>
      <w:r w:rsidRPr="00455DF6">
        <w:rPr>
          <w:rFonts w:eastAsia="Calibri" w:cs="Arial"/>
          <w:b/>
          <w:bCs/>
          <w:szCs w:val="24"/>
        </w:rPr>
        <w:t>407.11 Electrical Systems</w:t>
      </w:r>
      <w:r w:rsidR="00765804">
        <w:rPr>
          <w:rFonts w:eastAsia="Calibri" w:cs="Arial"/>
          <w:b/>
          <w:bCs/>
          <w:szCs w:val="24"/>
        </w:rPr>
        <w:t xml:space="preserve">. </w:t>
      </w:r>
      <w:r w:rsidRPr="00455DF6">
        <w:rPr>
          <w:rFonts w:eastAsia="Calibri" w:cs="Arial"/>
          <w:szCs w:val="24"/>
        </w:rPr>
        <w:t xml:space="preserve">In Group I-2 occupancies, electrical construction and installation shall be in accordance with the provisions of Chapter 27, </w:t>
      </w:r>
      <w:r w:rsidRPr="00455DF6">
        <w:rPr>
          <w:rFonts w:eastAsia="Calibri" w:cs="Arial"/>
          <w:strike/>
          <w:szCs w:val="24"/>
        </w:rPr>
        <w:t>and</w:t>
      </w:r>
      <w:r w:rsidRPr="00455DF6">
        <w:rPr>
          <w:rFonts w:eastAsia="Calibri" w:cs="Arial"/>
          <w:i/>
          <w:iCs/>
          <w:szCs w:val="24"/>
        </w:rPr>
        <w:t xml:space="preserve"> Article 517 of the California Electrical Code</w:t>
      </w:r>
      <w:r w:rsidRPr="00455DF6">
        <w:rPr>
          <w:rFonts w:eastAsia="Calibri" w:cs="Arial"/>
          <w:szCs w:val="24"/>
          <w:u w:val="single"/>
        </w:rPr>
        <w:t>,</w:t>
      </w:r>
      <w:r w:rsidRPr="00455DF6">
        <w:rPr>
          <w:rFonts w:eastAsia="Calibri" w:cs="Arial"/>
          <w:szCs w:val="24"/>
        </w:rPr>
        <w:t xml:space="preserve"> and NFPA 99. </w:t>
      </w:r>
    </w:p>
    <w:p w14:paraId="7E7EFDEF" w14:textId="77777777" w:rsidR="00B471E1" w:rsidRPr="00B471E1" w:rsidRDefault="00B471E1" w:rsidP="00B471E1"/>
    <w:p w14:paraId="587E7740" w14:textId="0F9581ED" w:rsidR="008F72F6" w:rsidRPr="00455DF6" w:rsidRDefault="008F72F6" w:rsidP="00B471E1">
      <w:pPr>
        <w:pStyle w:val="Heading4"/>
      </w:pPr>
      <w:r w:rsidRPr="00455DF6">
        <w:t xml:space="preserve">ITEM </w:t>
      </w:r>
      <w:r w:rsidR="00EB0AF4" w:rsidRPr="00455DF6">
        <w:t>4</w:t>
      </w:r>
      <w:r w:rsidRPr="00455DF6">
        <w:t>-</w:t>
      </w:r>
      <w:r w:rsidR="00CF32D8" w:rsidRPr="00455DF6">
        <w:t>1</w:t>
      </w:r>
      <w:r w:rsidR="00765804">
        <w:t>5</w:t>
      </w:r>
      <w:r w:rsidRPr="00455DF6">
        <w:rPr>
          <w:snapToGrid/>
        </w:rPr>
        <w:br/>
      </w:r>
      <w:r w:rsidRPr="00455DF6">
        <w:t xml:space="preserve">Section </w:t>
      </w:r>
      <w:r w:rsidR="00765804" w:rsidRPr="00765804">
        <w:t>408.9.1 Smoke Venting</w:t>
      </w:r>
    </w:p>
    <w:p w14:paraId="06B1BFE9" w14:textId="17A42D85" w:rsidR="008F72F6" w:rsidRPr="00455DF6" w:rsidRDefault="008F72F6" w:rsidP="003903FA">
      <w:pPr>
        <w:ind w:left="360"/>
        <w:rPr>
          <w:rFonts w:cs="Arial"/>
        </w:rPr>
      </w:pPr>
      <w:r w:rsidRPr="00455DF6">
        <w:rPr>
          <w:rFonts w:cs="Arial"/>
        </w:rPr>
        <w:t xml:space="preserve">[SFM is proposing to </w:t>
      </w:r>
      <w:r w:rsidR="00E13ACB" w:rsidRPr="00455DF6">
        <w:rPr>
          <w:rFonts w:cs="Arial"/>
        </w:rPr>
        <w:t xml:space="preserve">carry forward </w:t>
      </w:r>
      <w:r w:rsidRPr="00455DF6">
        <w:rPr>
          <w:rFonts w:cs="Arial"/>
        </w:rPr>
        <w:t xml:space="preserve">the existing amendments </w:t>
      </w:r>
      <w:r w:rsidR="00E13ACB" w:rsidRPr="00455DF6">
        <w:rPr>
          <w:rFonts w:cs="Arial"/>
        </w:rPr>
        <w:t xml:space="preserve">with modification </w:t>
      </w:r>
      <w:r w:rsidR="00992FBD" w:rsidRPr="00455DF6">
        <w:rPr>
          <w:rFonts w:cs="Arial"/>
        </w:rPr>
        <w:t>as</w:t>
      </w:r>
      <w:r w:rsidR="00857D08" w:rsidRPr="00455DF6">
        <w:rPr>
          <w:rFonts w:cs="Arial"/>
        </w:rPr>
        <w:t xml:space="preserve"> s</w:t>
      </w:r>
      <w:r w:rsidRPr="00455DF6">
        <w:rPr>
          <w:rFonts w:cs="Arial"/>
        </w:rPr>
        <w:t>hown.]</w:t>
      </w:r>
    </w:p>
    <w:p w14:paraId="3BC6AE62" w14:textId="5AA959C4" w:rsidR="00371B0A" w:rsidRPr="00455DF6" w:rsidRDefault="00371B0A" w:rsidP="00B471E1">
      <w:pPr>
        <w:spacing w:line="256" w:lineRule="auto"/>
        <w:ind w:left="360"/>
        <w:rPr>
          <w:rFonts w:eastAsia="Calibri" w:cs="Arial"/>
          <w:b/>
          <w:bCs/>
          <w:i/>
          <w:iCs/>
          <w:szCs w:val="24"/>
        </w:rPr>
      </w:pPr>
      <w:bookmarkStart w:id="40" w:name="_Hlk169776714"/>
      <w:r w:rsidRPr="00455DF6">
        <w:rPr>
          <w:rFonts w:eastAsia="Calibri" w:cs="Arial"/>
          <w:b/>
          <w:bCs/>
          <w:i/>
          <w:iCs/>
          <w:szCs w:val="24"/>
        </w:rPr>
        <w:t>408.9.1 Smoke Venting.</w:t>
      </w:r>
      <w:bookmarkEnd w:id="40"/>
      <w:r w:rsidRPr="00455DF6">
        <w:rPr>
          <w:rFonts w:eastAsia="Calibri" w:cs="Arial"/>
          <w:b/>
          <w:bCs/>
          <w:i/>
          <w:iCs/>
          <w:szCs w:val="24"/>
        </w:rPr>
        <w:t xml:space="preserve"> </w:t>
      </w:r>
      <w:bookmarkStart w:id="41" w:name="_Hlk148622024"/>
      <w:r w:rsidRPr="00455DF6">
        <w:rPr>
          <w:rFonts w:eastAsia="Calibri" w:cs="Arial"/>
          <w:i/>
          <w:iCs/>
          <w:szCs w:val="24"/>
        </w:rPr>
        <w:t xml:space="preserve">The housing portions of windowless buildings containing use </w:t>
      </w:r>
      <w:r w:rsidRPr="00455DF6">
        <w:rPr>
          <w:rFonts w:eastAsia="Calibri" w:cs="Arial"/>
          <w:i/>
          <w:iCs/>
          <w:color w:val="000000" w:themeColor="text1"/>
          <w:szCs w:val="24"/>
        </w:rPr>
        <w:t>conditions 3, 4,</w:t>
      </w:r>
      <w:r w:rsidR="00274598" w:rsidRPr="00455DF6">
        <w:rPr>
          <w:rFonts w:eastAsia="Calibri" w:cs="Arial"/>
          <w:i/>
          <w:iCs/>
          <w:color w:val="000000" w:themeColor="text1"/>
          <w:szCs w:val="24"/>
        </w:rPr>
        <w:t xml:space="preserve"> </w:t>
      </w:r>
      <w:r w:rsidR="00274598" w:rsidRPr="00455DF6">
        <w:rPr>
          <w:rFonts w:eastAsia="Calibri" w:cs="Arial"/>
          <w:i/>
          <w:iCs/>
          <w:strike/>
          <w:color w:val="000000" w:themeColor="text1"/>
          <w:szCs w:val="24"/>
        </w:rPr>
        <w:t>or</w:t>
      </w:r>
      <w:r w:rsidRPr="00455DF6">
        <w:rPr>
          <w:rFonts w:eastAsia="Calibri" w:cs="Arial"/>
          <w:i/>
          <w:iCs/>
          <w:color w:val="000000" w:themeColor="text1"/>
          <w:szCs w:val="24"/>
        </w:rPr>
        <w:t xml:space="preserve"> 5</w:t>
      </w:r>
      <w:r w:rsidR="00274598" w:rsidRPr="00455DF6">
        <w:rPr>
          <w:rFonts w:eastAsia="Calibri" w:cs="Arial"/>
          <w:i/>
          <w:iCs/>
          <w:color w:val="000000" w:themeColor="text1"/>
          <w:szCs w:val="24"/>
          <w:u w:val="single"/>
        </w:rPr>
        <w:t>,</w:t>
      </w:r>
      <w:r w:rsidRPr="00455DF6">
        <w:rPr>
          <w:rFonts w:eastAsia="Calibri" w:cs="Arial"/>
          <w:i/>
          <w:iCs/>
          <w:color w:val="000000" w:themeColor="text1"/>
          <w:szCs w:val="24"/>
          <w:u w:val="single"/>
        </w:rPr>
        <w:t xml:space="preserve"> </w:t>
      </w:r>
      <w:r w:rsidR="002756FE" w:rsidRPr="00455DF6">
        <w:rPr>
          <w:rFonts w:eastAsia="Calibri" w:cs="Arial"/>
          <w:i/>
          <w:iCs/>
          <w:color w:val="000000" w:themeColor="text1"/>
          <w:szCs w:val="24"/>
          <w:u w:val="single"/>
        </w:rPr>
        <w:t>or</w:t>
      </w:r>
      <w:r w:rsidRPr="00455DF6">
        <w:rPr>
          <w:rFonts w:eastAsia="Calibri" w:cs="Arial"/>
          <w:i/>
          <w:iCs/>
          <w:color w:val="000000" w:themeColor="text1"/>
          <w:szCs w:val="24"/>
          <w:u w:val="single"/>
        </w:rPr>
        <w:t xml:space="preserve"> 9</w:t>
      </w:r>
      <w:r w:rsidRPr="00455DF6">
        <w:rPr>
          <w:rFonts w:eastAsia="Calibri" w:cs="Arial"/>
          <w:i/>
          <w:iCs/>
          <w:color w:val="000000" w:themeColor="text1"/>
          <w:szCs w:val="24"/>
        </w:rPr>
        <w:t xml:space="preserve"> shall be provided with an engineered smoke control </w:t>
      </w:r>
      <w:r w:rsidRPr="00455DF6">
        <w:rPr>
          <w:rFonts w:eastAsia="Calibri" w:cs="Arial"/>
          <w:i/>
          <w:iCs/>
          <w:color w:val="000000" w:themeColor="text1"/>
          <w:szCs w:val="24"/>
        </w:rPr>
        <w:lastRenderedPageBreak/>
        <w:t xml:space="preserve">system in accordance with Section 909, windows or doors, smoke vents, or equivalent means to provide a tenable environment for exiting from the smoke compartment in the area of fire origin.  A tenable environment for egress shall be defined in NFPA 92.  If windows, smoke vents or doors are used to meet this section, at least two windows, smoke vents or doors to the exterior must be provided at or above the highest occupied level in each </w:t>
      </w:r>
      <w:r w:rsidRPr="00455DF6">
        <w:rPr>
          <w:rFonts w:eastAsia="Calibri" w:cs="Arial"/>
          <w:i/>
          <w:iCs/>
          <w:strike/>
          <w:color w:val="000000" w:themeColor="text1"/>
          <w:szCs w:val="24"/>
        </w:rPr>
        <w:t>smoke compartment</w:t>
      </w:r>
      <w:r w:rsidRPr="00455DF6">
        <w:rPr>
          <w:rFonts w:eastAsia="Calibri" w:cs="Arial"/>
          <w:i/>
          <w:iCs/>
          <w:color w:val="000000" w:themeColor="text1"/>
          <w:szCs w:val="24"/>
        </w:rPr>
        <w:t xml:space="preserve"> </w:t>
      </w:r>
      <w:bookmarkStart w:id="42" w:name="_Hlk161069631"/>
      <w:r w:rsidRPr="00455DF6">
        <w:rPr>
          <w:rFonts w:eastAsia="Calibri" w:cs="Arial"/>
          <w:i/>
          <w:iCs/>
          <w:color w:val="000000" w:themeColor="text1"/>
          <w:szCs w:val="24"/>
          <w:u w:val="single"/>
        </w:rPr>
        <w:t>housing pod</w:t>
      </w:r>
      <w:bookmarkEnd w:id="42"/>
      <w:r w:rsidRPr="00455DF6">
        <w:rPr>
          <w:rFonts w:eastAsia="Calibri" w:cs="Arial"/>
          <w:i/>
          <w:iCs/>
          <w:color w:val="000000" w:themeColor="text1"/>
          <w:szCs w:val="24"/>
        </w:rPr>
        <w:t xml:space="preserve">, and the windows or doors must be operable or readily breakable and arranged to manually vent </w:t>
      </w:r>
      <w:r w:rsidRPr="00455DF6">
        <w:rPr>
          <w:rFonts w:eastAsia="Calibri" w:cs="Arial"/>
          <w:i/>
          <w:iCs/>
          <w:szCs w:val="24"/>
        </w:rPr>
        <w:t>smoke.</w:t>
      </w:r>
      <w:bookmarkEnd w:id="41"/>
    </w:p>
    <w:p w14:paraId="501CBD58" w14:textId="77777777" w:rsidR="00371B0A" w:rsidRPr="00455DF6" w:rsidRDefault="00371B0A" w:rsidP="00B471E1">
      <w:pPr>
        <w:spacing w:line="256" w:lineRule="auto"/>
        <w:ind w:left="288" w:firstLine="432"/>
        <w:rPr>
          <w:rFonts w:eastAsia="Calibri" w:cs="Arial"/>
          <w:i/>
          <w:iCs/>
          <w:szCs w:val="24"/>
        </w:rPr>
      </w:pPr>
      <w:r w:rsidRPr="00455DF6">
        <w:rPr>
          <w:rFonts w:eastAsia="Calibri" w:cs="Arial"/>
          <w:b/>
          <w:bCs/>
          <w:i/>
          <w:iCs/>
          <w:szCs w:val="24"/>
        </w:rPr>
        <w:t>Exceptions:</w:t>
      </w:r>
    </w:p>
    <w:p w14:paraId="1B24F6A5" w14:textId="28443F48" w:rsidR="00371B0A" w:rsidRPr="00455DF6" w:rsidRDefault="009C699D" w:rsidP="00B471E1">
      <w:pPr>
        <w:spacing w:line="257" w:lineRule="auto"/>
        <w:ind w:left="1008" w:firstLine="432"/>
        <w:contextualSpacing/>
        <w:rPr>
          <w:rFonts w:eastAsia="Calibri" w:cs="Arial"/>
          <w:i/>
          <w:iCs/>
          <w:szCs w:val="24"/>
        </w:rPr>
      </w:pPr>
      <w:bookmarkStart w:id="43" w:name="_Hlk165649785"/>
      <w:r w:rsidRPr="00455DF6">
        <w:rPr>
          <w:rFonts w:eastAsia="Calibri" w:cs="Arial"/>
          <w:i/>
          <w:iCs/>
          <w:szCs w:val="24"/>
        </w:rPr>
        <w:t>…</w:t>
      </w:r>
      <w:r w:rsidR="00371B0A" w:rsidRPr="00455DF6">
        <w:rPr>
          <w:rFonts w:eastAsia="Calibri" w:cs="Arial"/>
          <w:i/>
          <w:iCs/>
          <w:szCs w:val="24"/>
        </w:rPr>
        <w:t xml:space="preserve">  </w:t>
      </w:r>
      <w:bookmarkStart w:id="44" w:name="_Hlk148625824"/>
    </w:p>
    <w:p w14:paraId="2AD40A8B" w14:textId="223A06E4" w:rsidR="00371B0A" w:rsidRPr="00455DF6" w:rsidRDefault="00371B0A" w:rsidP="00B471E1">
      <w:pPr>
        <w:pStyle w:val="ListParagraph"/>
        <w:numPr>
          <w:ilvl w:val="0"/>
          <w:numId w:val="60"/>
        </w:numPr>
        <w:spacing w:line="257" w:lineRule="auto"/>
        <w:rPr>
          <w:rFonts w:eastAsia="Calibri" w:cs="Arial"/>
          <w:i/>
          <w:iCs/>
          <w:strike/>
          <w:szCs w:val="24"/>
        </w:rPr>
      </w:pPr>
      <w:bookmarkStart w:id="45" w:name="_Hlk148621884"/>
      <w:bookmarkEnd w:id="44"/>
      <w:r w:rsidRPr="00455DF6">
        <w:rPr>
          <w:rFonts w:eastAsia="Calibri" w:cs="Arial"/>
          <w:i/>
          <w:iCs/>
          <w:strike/>
          <w:szCs w:val="24"/>
        </w:rPr>
        <w:t>Courtroom holding areas and temporary central holding areas in courthouses that they meet all of the following requirements:</w:t>
      </w:r>
    </w:p>
    <w:p w14:paraId="1555E3F5" w14:textId="65BC9F27" w:rsidR="00371B0A" w:rsidRPr="00455DF6" w:rsidRDefault="00371B0A" w:rsidP="00B471E1">
      <w:pPr>
        <w:pStyle w:val="ListParagraph"/>
        <w:numPr>
          <w:ilvl w:val="1"/>
          <w:numId w:val="60"/>
        </w:numPr>
        <w:spacing w:line="257" w:lineRule="auto"/>
        <w:rPr>
          <w:rFonts w:eastAsia="Calibri" w:cs="Arial"/>
          <w:i/>
          <w:iCs/>
          <w:strike/>
          <w:szCs w:val="24"/>
        </w:rPr>
      </w:pPr>
      <w:r w:rsidRPr="00455DF6">
        <w:rPr>
          <w:rFonts w:eastAsia="Calibri" w:cs="Arial"/>
          <w:i/>
          <w:iCs/>
          <w:strike/>
          <w:szCs w:val="24"/>
        </w:rPr>
        <w:t>Holding occurs for a duration of less than 12 hours.</w:t>
      </w:r>
    </w:p>
    <w:p w14:paraId="1B16D8A4" w14:textId="2368C684"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holding areas include no electrical outlets available to detainees.</w:t>
      </w:r>
    </w:p>
    <w:p w14:paraId="5681CC9D" w14:textId="62AD8B23"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entire building includes sprinklers throughout in accordance with Section 903.3.1.1.</w:t>
      </w:r>
    </w:p>
    <w:p w14:paraId="4C939659" w14:textId="41BBEA6F"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building includes a fire alarm system with smoke detection in accordance with NFPA 72 in the common rooms of holding areas and in the cells of central holding.  The fire alarm system shall activate an alert signal on the floor of alarm containing the holding areas, to alert staff.</w:t>
      </w:r>
    </w:p>
    <w:p w14:paraId="7A23B056" w14:textId="503B4D2F" w:rsidR="00903891" w:rsidRPr="00765804" w:rsidRDefault="00371B0A" w:rsidP="00765804">
      <w:pPr>
        <w:pStyle w:val="ListParagraph"/>
        <w:numPr>
          <w:ilvl w:val="1"/>
          <w:numId w:val="60"/>
        </w:numPr>
        <w:spacing w:line="257" w:lineRule="auto"/>
        <w:rPr>
          <w:rFonts w:eastAsia="Calibri" w:cs="Arial"/>
          <w:i/>
          <w:iCs/>
          <w:strike/>
          <w:szCs w:val="24"/>
        </w:rPr>
      </w:pPr>
      <w:r w:rsidRPr="00455DF6">
        <w:rPr>
          <w:rFonts w:eastAsia="Calibri" w:cs="Arial"/>
          <w:i/>
          <w:iCs/>
          <w:strike/>
          <w:szCs w:val="24"/>
        </w:rPr>
        <w:t>As approved by the enforcing agency, an egress analysis show that detainees can be evacuated within 5 minutes from the holding area of origin, or the facility is provided with gang or electric locks.</w:t>
      </w:r>
    </w:p>
    <w:p w14:paraId="5C9830EA" w14:textId="62091BB0" w:rsidR="00371B0A" w:rsidRPr="00455DF6" w:rsidRDefault="00371B0A" w:rsidP="003903FA">
      <w:pPr>
        <w:pStyle w:val="ListParagraph"/>
        <w:numPr>
          <w:ilvl w:val="0"/>
          <w:numId w:val="61"/>
        </w:numPr>
        <w:spacing w:line="257" w:lineRule="auto"/>
        <w:rPr>
          <w:rFonts w:eastAsia="Calibri" w:cs="Arial"/>
          <w:i/>
          <w:iCs/>
          <w:strike/>
          <w:szCs w:val="24"/>
        </w:rPr>
      </w:pPr>
      <w:r w:rsidRPr="00455DF6">
        <w:rPr>
          <w:rFonts w:eastAsia="Calibri" w:cs="Arial"/>
          <w:i/>
          <w:iCs/>
          <w:strike/>
          <w:szCs w:val="24"/>
        </w:rPr>
        <w:t>Courtroom holding areas with less than 20 persons in custody.</w:t>
      </w:r>
      <w:bookmarkEnd w:id="45"/>
    </w:p>
    <w:p w14:paraId="79ABEC91" w14:textId="473C9CCD" w:rsidR="00371B0A" w:rsidRPr="00455DF6" w:rsidRDefault="00371B0A" w:rsidP="003903FA">
      <w:pPr>
        <w:pStyle w:val="ListParagraph"/>
        <w:numPr>
          <w:ilvl w:val="0"/>
          <w:numId w:val="61"/>
        </w:numPr>
        <w:spacing w:line="257" w:lineRule="auto"/>
        <w:rPr>
          <w:rFonts w:eastAsia="Calibri" w:cs="Arial"/>
          <w:i/>
          <w:iCs/>
          <w:strike/>
          <w:szCs w:val="24"/>
        </w:rPr>
      </w:pPr>
      <w:r w:rsidRPr="00455DF6">
        <w:rPr>
          <w:rFonts w:eastAsia="Calibri" w:cs="Arial"/>
          <w:i/>
          <w:iCs/>
          <w:strike/>
          <w:szCs w:val="24"/>
        </w:rPr>
        <w:t>Windowless buildings or portions of a building that meet all of the following requirements:</w:t>
      </w:r>
    </w:p>
    <w:p w14:paraId="539F6EA3" w14:textId="09062935"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Are Type IA or 1B construction.</w:t>
      </w:r>
    </w:p>
    <w:p w14:paraId="266435B6" w14:textId="142BBF0E"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Are protected with sprinklers throughout in accordance with Section 903.3.1.1.</w:t>
      </w:r>
    </w:p>
    <w:p w14:paraId="6D6D606E" w14:textId="1992BBB9"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 xml:space="preserve">Include a fire alarm system with smoke detection in accordance with NFPA 72 in the dayrooms and corridors serving as exit access from the cells, reporting to a </w:t>
      </w:r>
      <w:proofErr w:type="gramStart"/>
      <w:r w:rsidRPr="00455DF6">
        <w:rPr>
          <w:rFonts w:eastAsia="Calibri" w:cs="Arial"/>
          <w:i/>
          <w:iCs/>
          <w:strike/>
          <w:szCs w:val="24"/>
        </w:rPr>
        <w:t>24 hour</w:t>
      </w:r>
      <w:proofErr w:type="gramEnd"/>
      <w:r w:rsidRPr="00455DF6">
        <w:rPr>
          <w:rFonts w:eastAsia="Calibri" w:cs="Arial"/>
          <w:i/>
          <w:iCs/>
          <w:strike/>
          <w:szCs w:val="24"/>
        </w:rPr>
        <w:t xml:space="preserve"> central control at the institution. </w:t>
      </w:r>
    </w:p>
    <w:p w14:paraId="18194995" w14:textId="4F11995A"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Include at least one exit from each housing unit through a smoke partition to another smoke compartment.  Each housing unit must be its own smoke compartment and can exit through a maximum of one adjacent smoke compartment before reaching a corridor or the exterior.</w:t>
      </w:r>
    </w:p>
    <w:p w14:paraId="1D28A914" w14:textId="13720B5E"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As approved by the enforcing agency, an egress analysis shows that inmates can be evacuated within 6 minutes from the smoke compartment of origin 24 hours per day or when inmates are present, or the facility is provided with gang or electric locks.</w:t>
      </w:r>
    </w:p>
    <w:p w14:paraId="017FB720" w14:textId="029C4005" w:rsidR="008F72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 xml:space="preserve">Each housing unit includes a pressurization method smoke control </w:t>
      </w:r>
      <w:r w:rsidRPr="00455DF6">
        <w:rPr>
          <w:rFonts w:eastAsia="Calibri" w:cs="Arial"/>
          <w:i/>
          <w:iCs/>
          <w:strike/>
          <w:szCs w:val="24"/>
        </w:rPr>
        <w:lastRenderedPageBreak/>
        <w:t>system that complies with Section 909.</w:t>
      </w:r>
    </w:p>
    <w:p w14:paraId="0B328D07" w14:textId="77777777" w:rsidR="00B471E1" w:rsidRPr="00B471E1" w:rsidRDefault="00B471E1" w:rsidP="00B471E1"/>
    <w:p w14:paraId="0AB39AE9" w14:textId="7D23A409" w:rsidR="004430EA" w:rsidRPr="00765804" w:rsidRDefault="004430EA" w:rsidP="00352C0A">
      <w:pPr>
        <w:pStyle w:val="Heading4"/>
      </w:pPr>
      <w:bookmarkStart w:id="46" w:name="_Hlk160098312"/>
      <w:bookmarkEnd w:id="43"/>
      <w:r w:rsidRPr="00765804">
        <w:rPr>
          <w:szCs w:val="24"/>
        </w:rPr>
        <w:t xml:space="preserve">ITEM </w:t>
      </w:r>
      <w:r w:rsidR="00EB0AF4" w:rsidRPr="00765804">
        <w:rPr>
          <w:szCs w:val="24"/>
        </w:rPr>
        <w:t>4</w:t>
      </w:r>
      <w:r w:rsidR="008A4826" w:rsidRPr="00765804">
        <w:rPr>
          <w:szCs w:val="24"/>
        </w:rPr>
        <w:t>-</w:t>
      </w:r>
      <w:r w:rsidR="00CF32D8" w:rsidRPr="00765804">
        <w:rPr>
          <w:szCs w:val="24"/>
        </w:rPr>
        <w:t>1</w:t>
      </w:r>
      <w:r w:rsidR="00765804" w:rsidRPr="00765804">
        <w:rPr>
          <w:szCs w:val="24"/>
        </w:rPr>
        <w:t>6</w:t>
      </w:r>
      <w:r w:rsidRPr="00765804">
        <w:rPr>
          <w:snapToGrid/>
        </w:rPr>
        <w:br/>
      </w:r>
      <w:r w:rsidRPr="00765804">
        <w:t xml:space="preserve">Section </w:t>
      </w:r>
      <w:r w:rsidR="008A4826" w:rsidRPr="00765804">
        <w:t>408.13</w:t>
      </w:r>
      <w:r w:rsidR="0015290C" w:rsidRPr="00765804">
        <w:t xml:space="preserve"> Windows</w:t>
      </w:r>
    </w:p>
    <w:p w14:paraId="0DD01F84" w14:textId="34C06104" w:rsidR="008A4826" w:rsidRPr="00455DF6" w:rsidRDefault="008A4826" w:rsidP="008A4826">
      <w:pPr>
        <w:ind w:firstLine="360"/>
        <w:rPr>
          <w:rFonts w:cs="Arial"/>
        </w:rPr>
      </w:pPr>
      <w:r w:rsidRPr="00455DF6">
        <w:rPr>
          <w:rFonts w:cs="Arial"/>
        </w:rPr>
        <w:t>[SFM is proposing to modify the existing amendments as shown.]</w:t>
      </w:r>
    </w:p>
    <w:bookmarkEnd w:id="46"/>
    <w:p w14:paraId="0B49B014" w14:textId="77777777" w:rsidR="008A4826" w:rsidRPr="00455DF6" w:rsidRDefault="008A4826" w:rsidP="008A4826">
      <w:pPr>
        <w:ind w:left="360"/>
        <w:rPr>
          <w:rFonts w:cs="Arial"/>
          <w:bCs/>
          <w:i/>
        </w:rPr>
      </w:pPr>
      <w:r w:rsidRPr="00455DF6">
        <w:rPr>
          <w:rFonts w:cs="Arial"/>
          <w:b/>
          <w:bCs/>
          <w:i/>
        </w:rPr>
        <w:t>408.13 Windows.</w:t>
      </w:r>
      <w:r w:rsidRPr="00455DF6">
        <w:rPr>
          <w:rFonts w:cs="Arial"/>
          <w:bCs/>
          <w:i/>
        </w:rPr>
        <w:t xml:space="preserve"> In security areas within cell complexes sprinklered throughout, the area of glazing in one-hour corridor walls and smoke barrier walls shall not be restricted, provided:</w:t>
      </w:r>
    </w:p>
    <w:p w14:paraId="24F499C0" w14:textId="77777777" w:rsidR="008A4826" w:rsidRPr="00455DF6" w:rsidRDefault="008A4826" w:rsidP="00EC5B90">
      <w:pPr>
        <w:numPr>
          <w:ilvl w:val="0"/>
          <w:numId w:val="2"/>
        </w:numPr>
        <w:rPr>
          <w:rFonts w:cs="Arial"/>
          <w:bCs/>
          <w:i/>
        </w:rPr>
      </w:pPr>
      <w:r w:rsidRPr="00455DF6">
        <w:rPr>
          <w:rFonts w:cs="Arial"/>
          <w:bCs/>
          <w:i/>
        </w:rPr>
        <w:t xml:space="preserve">All openings are protected by fixed glazing listed and labeled for a fire-protection of at least 3/4 hour; or Fixed security glazing set in noncombustible frames. Shall comply with the minimum requirements of one of the following test standards: ASTM </w:t>
      </w:r>
      <w:r w:rsidRPr="00455DF6">
        <w:rPr>
          <w:rFonts w:cs="Arial"/>
          <w:bCs/>
          <w:i/>
          <w:strike/>
        </w:rPr>
        <w:t>F1233-98, Class III</w:t>
      </w:r>
      <w:r w:rsidRPr="00455DF6">
        <w:rPr>
          <w:rFonts w:cs="Arial"/>
          <w:bCs/>
          <w:i/>
        </w:rPr>
        <w:t xml:space="preserve"> </w:t>
      </w:r>
      <w:r w:rsidRPr="00455DF6">
        <w:rPr>
          <w:rFonts w:cs="Arial"/>
          <w:i/>
          <w:u w:val="single"/>
        </w:rPr>
        <w:t>F-1915 Grade 3</w:t>
      </w:r>
      <w:r w:rsidRPr="00455DF6">
        <w:rPr>
          <w:rFonts w:cs="Arial"/>
          <w:bCs/>
          <w:i/>
        </w:rPr>
        <w:t xml:space="preserve"> glass, </w:t>
      </w:r>
      <w:proofErr w:type="gramStart"/>
      <w:r w:rsidRPr="00455DF6">
        <w:rPr>
          <w:rFonts w:cs="Arial"/>
          <w:bCs/>
          <w:i/>
        </w:rPr>
        <w:t>or;</w:t>
      </w:r>
      <w:proofErr w:type="gramEnd"/>
      <w:r w:rsidRPr="00455DF6">
        <w:rPr>
          <w:rFonts w:cs="Arial"/>
          <w:bCs/>
          <w:i/>
        </w:rPr>
        <w:t xml:space="preserve"> </w:t>
      </w:r>
      <w:r w:rsidRPr="00455DF6">
        <w:rPr>
          <w:rFonts w:cs="Arial"/>
          <w:bCs/>
          <w:i/>
          <w:strike/>
        </w:rPr>
        <w:t>California Department of Corrections and Rehabilitation, CDCR Appendix H, or</w:t>
      </w:r>
      <w:r w:rsidRPr="00455DF6">
        <w:rPr>
          <w:rFonts w:cs="Arial"/>
          <w:bCs/>
          <w:i/>
        </w:rPr>
        <w:t xml:space="preserve"> H.P. White Laboratory, Inc., HPW-TP- 0500.02, Forced Entry Level III.</w:t>
      </w:r>
    </w:p>
    <w:p w14:paraId="56BB3437" w14:textId="1973117D" w:rsidR="008A4826" w:rsidRDefault="005601AC" w:rsidP="00EC5B90">
      <w:pPr>
        <w:numPr>
          <w:ilvl w:val="0"/>
          <w:numId w:val="2"/>
        </w:numPr>
        <w:rPr>
          <w:rFonts w:cs="Arial"/>
          <w:bCs/>
          <w:i/>
        </w:rPr>
      </w:pPr>
      <w:r>
        <w:rPr>
          <w:rFonts w:cs="Arial"/>
          <w:bCs/>
          <w:i/>
        </w:rPr>
        <w:t>…</w:t>
      </w:r>
    </w:p>
    <w:p w14:paraId="315E6E92" w14:textId="77777777" w:rsidR="00B471E1" w:rsidRPr="00B471E1" w:rsidRDefault="00B471E1" w:rsidP="00B471E1"/>
    <w:p w14:paraId="55A01DCF" w14:textId="44726617" w:rsidR="008A4826" w:rsidRPr="00765804" w:rsidRDefault="008A4826" w:rsidP="00352C0A">
      <w:pPr>
        <w:pStyle w:val="Heading4"/>
      </w:pPr>
      <w:bookmarkStart w:id="47" w:name="_Hlk160098337"/>
      <w:r w:rsidRPr="00765804">
        <w:t xml:space="preserve">ITEM </w:t>
      </w:r>
      <w:r w:rsidR="00EB0AF4" w:rsidRPr="00765804">
        <w:t>4</w:t>
      </w:r>
      <w:r w:rsidR="00C10104" w:rsidRPr="00765804">
        <w:t>-</w:t>
      </w:r>
      <w:r w:rsidR="009C3979" w:rsidRPr="00765804">
        <w:t>1</w:t>
      </w:r>
      <w:r w:rsidR="00765804" w:rsidRPr="00765804">
        <w:t>7</w:t>
      </w:r>
      <w:r w:rsidRPr="00765804">
        <w:rPr>
          <w:snapToGrid/>
        </w:rPr>
        <w:br/>
      </w:r>
      <w:r w:rsidRPr="00765804">
        <w:t>Section 408.16</w:t>
      </w:r>
      <w:r w:rsidR="00E1542C" w:rsidRPr="00765804">
        <w:t xml:space="preserve"> Vehicle Sallyports</w:t>
      </w:r>
    </w:p>
    <w:p w14:paraId="274A899A" w14:textId="21F739F6" w:rsidR="004430EA" w:rsidRPr="00455DF6" w:rsidRDefault="008A4826" w:rsidP="008A4826">
      <w:pPr>
        <w:ind w:firstLine="360"/>
        <w:rPr>
          <w:rFonts w:cs="Arial"/>
        </w:rPr>
      </w:pPr>
      <w:r w:rsidRPr="00455DF6">
        <w:rPr>
          <w:rFonts w:cs="Arial"/>
        </w:rPr>
        <w:t xml:space="preserve">[SFM </w:t>
      </w:r>
      <w:r w:rsidR="00943E5D" w:rsidRPr="00455DF6">
        <w:rPr>
          <w:rFonts w:cs="Arial"/>
        </w:rPr>
        <w:t>is pr</w:t>
      </w:r>
      <w:r w:rsidR="00943E5D" w:rsidRPr="00765804">
        <w:rPr>
          <w:rFonts w:cs="Arial"/>
        </w:rPr>
        <w:t>oposing</w:t>
      </w:r>
      <w:r w:rsidR="00A45C82" w:rsidRPr="00765804">
        <w:rPr>
          <w:rFonts w:cs="Arial"/>
        </w:rPr>
        <w:t xml:space="preserve"> </w:t>
      </w:r>
      <w:r w:rsidR="00765804">
        <w:rPr>
          <w:rFonts w:cs="Arial"/>
        </w:rPr>
        <w:t xml:space="preserve">new </w:t>
      </w:r>
      <w:r w:rsidR="0094260D" w:rsidRPr="00765804">
        <w:rPr>
          <w:rFonts w:cs="Arial"/>
        </w:rPr>
        <w:t>S</w:t>
      </w:r>
      <w:r w:rsidR="005B3FD6" w:rsidRPr="00765804">
        <w:rPr>
          <w:rFonts w:cs="Arial"/>
        </w:rPr>
        <w:t xml:space="preserve">ection 408.16 </w:t>
      </w:r>
      <w:r w:rsidRPr="00765804">
        <w:rPr>
          <w:rFonts w:cs="Arial"/>
        </w:rPr>
        <w:t>amendmen</w:t>
      </w:r>
      <w:r w:rsidR="00833D7C" w:rsidRPr="00765804">
        <w:rPr>
          <w:rFonts w:cs="Arial"/>
        </w:rPr>
        <w:t>t as shown below</w:t>
      </w:r>
      <w:r w:rsidRPr="00765804">
        <w:rPr>
          <w:rFonts w:cs="Arial"/>
        </w:rPr>
        <w:t>.]</w:t>
      </w:r>
    </w:p>
    <w:bookmarkEnd w:id="47"/>
    <w:p w14:paraId="7D90925C" w14:textId="031B5C7E" w:rsidR="008A4826" w:rsidRDefault="008A4826" w:rsidP="00E71D41">
      <w:pPr>
        <w:ind w:left="360"/>
        <w:rPr>
          <w:rFonts w:cs="Arial"/>
          <w:i/>
          <w:iCs/>
          <w:u w:val="single"/>
        </w:rPr>
      </w:pPr>
      <w:r w:rsidRPr="00455DF6">
        <w:rPr>
          <w:rFonts w:cs="Arial"/>
          <w:b/>
          <w:bCs/>
          <w:i/>
          <w:iCs/>
          <w:u w:val="single"/>
        </w:rPr>
        <w:t>408.16. Vehicle Sallyports.</w:t>
      </w:r>
      <w:r w:rsidRPr="00455DF6">
        <w:rPr>
          <w:rFonts w:cs="Arial"/>
          <w:i/>
          <w:iCs/>
          <w:u w:val="single"/>
        </w:rPr>
        <w:t xml:space="preserve"> A 2-hour fire barrier separation is required at vehicle sallyports. When a sallyport roof is more than 50 percent open to the sky, no fire barrier separation is required. Solid roofs in sallyports shall be sprinklered </w:t>
      </w:r>
      <w:r w:rsidR="00880E44" w:rsidRPr="00455DF6">
        <w:rPr>
          <w:rFonts w:cs="Arial"/>
          <w:i/>
          <w:iCs/>
          <w:u w:val="single"/>
        </w:rPr>
        <w:t xml:space="preserve">complying </w:t>
      </w:r>
      <w:r w:rsidRPr="00455DF6">
        <w:rPr>
          <w:rFonts w:cs="Arial"/>
          <w:i/>
          <w:iCs/>
          <w:u w:val="single"/>
        </w:rPr>
        <w:t>with 903.2.6.2.</w:t>
      </w:r>
    </w:p>
    <w:p w14:paraId="467103CF" w14:textId="77777777" w:rsidR="00E71D41" w:rsidRPr="00E71D41" w:rsidRDefault="00E71D41" w:rsidP="00E71D41"/>
    <w:p w14:paraId="066CF186" w14:textId="302C4971" w:rsidR="00F158AB" w:rsidRPr="00455DF6" w:rsidRDefault="0056449D" w:rsidP="00352C0A">
      <w:pPr>
        <w:pStyle w:val="Heading4"/>
        <w:rPr>
          <w:rFonts w:eastAsia="Calibri"/>
          <w:bCs/>
        </w:rPr>
      </w:pPr>
      <w:r w:rsidRPr="00455DF6">
        <w:t xml:space="preserve">ITEM </w:t>
      </w:r>
      <w:r w:rsidR="00EB0AF4" w:rsidRPr="00455DF6">
        <w:t>4</w:t>
      </w:r>
      <w:r w:rsidRPr="00455DF6">
        <w:t>-1</w:t>
      </w:r>
      <w:r w:rsidR="00765804">
        <w:t>8</w:t>
      </w:r>
      <w:r w:rsidRPr="00455DF6">
        <w:rPr>
          <w:snapToGrid/>
        </w:rPr>
        <w:br/>
      </w:r>
      <w:r w:rsidR="00B1607A" w:rsidRPr="00455DF6">
        <w:t>S</w:t>
      </w:r>
      <w:r w:rsidR="00CB7211" w:rsidRPr="00455DF6">
        <w:t>ection</w:t>
      </w:r>
      <w:r w:rsidR="00CB7211" w:rsidRPr="00455DF6">
        <w:rPr>
          <w:i/>
        </w:rPr>
        <w:t xml:space="preserve"> </w:t>
      </w:r>
      <w:r w:rsidR="00F158AB" w:rsidRPr="00455DF6">
        <w:rPr>
          <w:rFonts w:eastAsia="Calibri"/>
        </w:rPr>
        <w:t>414.2.5 Hazardous material in Group M display and storage areas and in Group S storage areas.</w:t>
      </w:r>
    </w:p>
    <w:p w14:paraId="101128DD" w14:textId="709F7D61" w:rsidR="0047021F" w:rsidRPr="00455DF6" w:rsidRDefault="0047021F" w:rsidP="0047021F">
      <w:pPr>
        <w:ind w:left="360"/>
        <w:rPr>
          <w:rFonts w:eastAsia="Calibri" w:cs="Arial"/>
          <w:b/>
          <w:bCs/>
          <w:szCs w:val="24"/>
        </w:rPr>
      </w:pPr>
      <w:r w:rsidRPr="00455DF6">
        <w:rPr>
          <w:rFonts w:cs="Arial"/>
        </w:rPr>
        <w:t xml:space="preserve">[SFM is proposing to repeal and replace </w:t>
      </w:r>
      <w:r w:rsidR="00880E44" w:rsidRPr="00455DF6">
        <w:rPr>
          <w:rFonts w:cs="Arial"/>
        </w:rPr>
        <w:t xml:space="preserve">the </w:t>
      </w:r>
      <w:r w:rsidRPr="00455DF6">
        <w:rPr>
          <w:rFonts w:cs="Arial"/>
        </w:rPr>
        <w:t xml:space="preserve">existing </w:t>
      </w:r>
      <w:r w:rsidR="005601AC">
        <w:rPr>
          <w:rFonts w:cs="Arial"/>
        </w:rPr>
        <w:t xml:space="preserve">California </w:t>
      </w:r>
      <w:r w:rsidRPr="00455DF6">
        <w:rPr>
          <w:rFonts w:cs="Arial"/>
        </w:rPr>
        <w:t>amend</w:t>
      </w:r>
      <w:r w:rsidR="005601AC">
        <w:rPr>
          <w:rFonts w:cs="Arial"/>
        </w:rPr>
        <w:t>ment</w:t>
      </w:r>
      <w:r w:rsidR="00880E44" w:rsidRPr="00455DF6">
        <w:rPr>
          <w:rFonts w:cs="Arial"/>
        </w:rPr>
        <w:t xml:space="preserve"> </w:t>
      </w:r>
      <w:r w:rsidRPr="00455DF6">
        <w:rPr>
          <w:rFonts w:cs="Arial"/>
        </w:rPr>
        <w:t>with model code as shown below.]</w:t>
      </w:r>
    </w:p>
    <w:p w14:paraId="76F01850" w14:textId="6A94A1D6" w:rsidR="00F158AB" w:rsidRDefault="0047021F" w:rsidP="00765804">
      <w:pPr>
        <w:ind w:left="360"/>
        <w:rPr>
          <w:rFonts w:eastAsia="Calibri" w:cs="Arial"/>
          <w:szCs w:val="24"/>
        </w:rPr>
      </w:pPr>
      <w:r w:rsidRPr="00455DF6">
        <w:rPr>
          <w:rFonts w:eastAsia="Calibri" w:cs="Arial"/>
          <w:b/>
          <w:bCs/>
          <w:szCs w:val="24"/>
        </w:rPr>
        <w:t>414.2.5 Hazardous material in Group M display and storage areas and in Group S storage areas</w:t>
      </w:r>
      <w:r w:rsidR="00765804">
        <w:rPr>
          <w:rFonts w:eastAsia="Calibri" w:cs="Arial"/>
          <w:b/>
          <w:bCs/>
          <w:szCs w:val="24"/>
        </w:rPr>
        <w:t xml:space="preserve">. </w:t>
      </w:r>
      <w:r w:rsidR="00F158AB" w:rsidRPr="00455DF6">
        <w:rPr>
          <w:rFonts w:eastAsia="Calibri" w:cs="Arial"/>
          <w:szCs w:val="24"/>
        </w:rPr>
        <w:t xml:space="preserve">Hazardous materials located in Group M and Group S occupancies shall be in accordance with Sections 414.2.5.1 through </w:t>
      </w:r>
      <w:r w:rsidR="00F158AB" w:rsidRPr="00455DF6">
        <w:rPr>
          <w:rFonts w:eastAsia="Calibri" w:cs="Arial"/>
          <w:i/>
          <w:iCs/>
          <w:strike/>
          <w:szCs w:val="24"/>
        </w:rPr>
        <w:t>414.2.5.4.</w:t>
      </w:r>
      <w:r w:rsidRPr="00455DF6">
        <w:rPr>
          <w:rFonts w:eastAsia="Calibri" w:cs="Arial"/>
          <w:i/>
          <w:iCs/>
          <w:strike/>
          <w:szCs w:val="24"/>
        </w:rPr>
        <w:t xml:space="preserve"> </w:t>
      </w:r>
      <w:r w:rsidRPr="00455DF6">
        <w:rPr>
          <w:rFonts w:eastAsia="Calibri" w:cs="Arial"/>
          <w:szCs w:val="24"/>
        </w:rPr>
        <w:t>414.2.5.4</w:t>
      </w:r>
    </w:p>
    <w:p w14:paraId="78465130" w14:textId="77777777" w:rsidR="00E71D41" w:rsidRPr="00765804" w:rsidRDefault="00E71D41" w:rsidP="00765804">
      <w:pPr>
        <w:ind w:left="360"/>
        <w:rPr>
          <w:rFonts w:eastAsia="Calibri" w:cs="Arial"/>
          <w:b/>
          <w:bCs/>
          <w:szCs w:val="24"/>
        </w:rPr>
      </w:pPr>
    </w:p>
    <w:p w14:paraId="7EC8E364" w14:textId="7C3634A5" w:rsidR="0001267F" w:rsidRPr="00455DF6" w:rsidRDefault="0001267F" w:rsidP="00352C0A">
      <w:pPr>
        <w:pStyle w:val="Heading4"/>
      </w:pPr>
      <w:bookmarkStart w:id="48" w:name="_Hlk162622183"/>
      <w:r w:rsidRPr="00455DF6">
        <w:t xml:space="preserve">ITEM </w:t>
      </w:r>
      <w:r w:rsidR="00EB0AF4" w:rsidRPr="00455DF6">
        <w:t>4</w:t>
      </w:r>
      <w:r w:rsidRPr="00455DF6">
        <w:t>-1</w:t>
      </w:r>
      <w:r w:rsidR="00765804">
        <w:t>9</w:t>
      </w:r>
      <w:r w:rsidRPr="00455DF6">
        <w:rPr>
          <w:snapToGrid/>
        </w:rPr>
        <w:br/>
      </w:r>
      <w:r w:rsidRPr="00765804">
        <w:t xml:space="preserve">Table </w:t>
      </w:r>
      <w:r w:rsidR="00363829" w:rsidRPr="00765804">
        <w:t xml:space="preserve">414.2.5 (3) Maximum Allowable Quantity of Low Buring </w:t>
      </w:r>
      <w:r w:rsidR="00CB2DF1" w:rsidRPr="00765804">
        <w:t>Velocity</w:t>
      </w:r>
      <w:r w:rsidR="009D01CE" w:rsidRPr="00765804">
        <w:t xml:space="preserve"> (Low BV)</w:t>
      </w:r>
      <w:r w:rsidR="00CB2DF1" w:rsidRPr="00765804">
        <w:t xml:space="preserve"> Category 1B Flammable Gas in Group M and S Occupancies Per Control Area</w:t>
      </w:r>
    </w:p>
    <w:p w14:paraId="3E88E740" w14:textId="5FB2963C" w:rsidR="006F4C48" w:rsidRPr="00455DF6" w:rsidRDefault="0001267F" w:rsidP="006F4C48">
      <w:pPr>
        <w:ind w:left="360"/>
        <w:rPr>
          <w:rFonts w:cs="Arial"/>
        </w:rPr>
      </w:pPr>
      <w:r w:rsidRPr="00455DF6">
        <w:rPr>
          <w:rFonts w:cs="Arial"/>
        </w:rPr>
        <w:t xml:space="preserve">[SFM is proposing to </w:t>
      </w:r>
      <w:r w:rsidR="00D413D0" w:rsidRPr="00455DF6">
        <w:rPr>
          <w:rFonts w:cs="Arial"/>
        </w:rPr>
        <w:t xml:space="preserve">repeal and replace </w:t>
      </w:r>
      <w:r w:rsidR="00917963" w:rsidRPr="00455DF6">
        <w:rPr>
          <w:rFonts w:cs="Arial"/>
        </w:rPr>
        <w:t>with model code</w:t>
      </w:r>
      <w:r w:rsidR="00B60F6F" w:rsidRPr="00455DF6">
        <w:rPr>
          <w:rFonts w:cs="Arial"/>
        </w:rPr>
        <w:t xml:space="preserve"> </w:t>
      </w:r>
      <w:r w:rsidR="00E67E7D">
        <w:rPr>
          <w:rFonts w:cs="Arial"/>
        </w:rPr>
        <w:t>T</w:t>
      </w:r>
      <w:r w:rsidR="00B60F6F" w:rsidRPr="00455DF6">
        <w:rPr>
          <w:rFonts w:cs="Arial"/>
        </w:rPr>
        <w:t>able</w:t>
      </w:r>
      <w:r w:rsidR="000959CF" w:rsidRPr="00455DF6">
        <w:rPr>
          <w:rFonts w:cs="Arial"/>
        </w:rPr>
        <w:t xml:space="preserve"> </w:t>
      </w:r>
      <w:r w:rsidR="00C86B5F" w:rsidRPr="00455DF6">
        <w:rPr>
          <w:rFonts w:cs="Arial"/>
        </w:rPr>
        <w:t>414.2.5.4</w:t>
      </w:r>
      <w:r w:rsidR="00917963" w:rsidRPr="00455DF6">
        <w:rPr>
          <w:rFonts w:cs="Arial"/>
        </w:rPr>
        <w:t>.</w:t>
      </w:r>
      <w:r w:rsidR="00E67E7D">
        <w:rPr>
          <w:rFonts w:cs="Arial"/>
        </w:rPr>
        <w:t>]</w:t>
      </w:r>
    </w:p>
    <w:p w14:paraId="18312B18" w14:textId="2957B04A" w:rsidR="00A512A6" w:rsidRPr="00455DF6" w:rsidRDefault="00831704" w:rsidP="009115F5">
      <w:pPr>
        <w:widowControl/>
        <w:autoSpaceDE w:val="0"/>
        <w:autoSpaceDN w:val="0"/>
        <w:adjustRightInd w:val="0"/>
        <w:jc w:val="center"/>
        <w:rPr>
          <w:rFonts w:eastAsia="Times New Roman" w:cs="Arial"/>
          <w:i/>
          <w:iCs/>
          <w:strike/>
          <w:snapToGrid/>
          <w:szCs w:val="24"/>
        </w:rPr>
      </w:pPr>
      <w:r w:rsidRPr="00455DF6">
        <w:rPr>
          <w:rFonts w:eastAsia="Times New Roman" w:cs="Arial"/>
          <w:b/>
          <w:bCs/>
          <w:i/>
          <w:iCs/>
          <w:strike/>
          <w:snapToGrid/>
          <w:szCs w:val="24"/>
        </w:rPr>
        <w:lastRenderedPageBreak/>
        <w:t>TABLE 414.2.5(3)</w:t>
      </w:r>
      <w:r w:rsidRPr="00455DF6">
        <w:rPr>
          <w:rFonts w:eastAsia="Times New Roman" w:cs="Arial"/>
          <w:b/>
          <w:bCs/>
          <w:i/>
          <w:iCs/>
          <w:strike/>
          <w:snapToGrid/>
          <w:szCs w:val="24"/>
        </w:rPr>
        <w:br/>
        <w:t xml:space="preserve">MAXIMUM ALLOWABLE QUANTITY OF LOW BURNING VELOCITY (Low BV) CATEGORY 1B FLAMMABLE GAS IN GROUP M AND S OCCUPANCIES PER CONTROL AREA </w:t>
      </w:r>
      <w:r w:rsidRPr="00455DF6">
        <w:rPr>
          <w:rFonts w:eastAsia="Times New Roman" w:cs="Arial"/>
          <w:b/>
          <w:bCs/>
          <w:i/>
          <w:iCs/>
          <w:strike/>
          <w:snapToGrid/>
          <w:szCs w:val="24"/>
          <w:vertAlign w:val="superscript"/>
        </w:rPr>
        <w:t>a,</w:t>
      </w:r>
    </w:p>
    <w:p w14:paraId="4072709A" w14:textId="51C08883" w:rsidR="00E67E7D" w:rsidRPr="00455DF6" w:rsidRDefault="00E67E7D" w:rsidP="00831704">
      <w:pPr>
        <w:widowControl/>
        <w:autoSpaceDE w:val="0"/>
        <w:autoSpaceDN w:val="0"/>
        <w:adjustRightInd w:val="0"/>
        <w:rPr>
          <w:rFonts w:eastAsia="Times New Roman" w:cs="Arial"/>
          <w:i/>
          <w:iCs/>
          <w:strike/>
          <w:snapToGrid/>
          <w:szCs w:val="24"/>
        </w:rPr>
      </w:pPr>
      <w:r w:rsidRPr="00E67E7D">
        <w:rPr>
          <w:rFonts w:eastAsia="Times New Roman" w:cs="Arial"/>
          <w:i/>
          <w:iCs/>
          <w:strike/>
          <w:noProof/>
          <w:snapToGrid/>
          <w:szCs w:val="24"/>
        </w:rPr>
        <w:drawing>
          <wp:inline distT="0" distB="0" distL="0" distR="0" wp14:anchorId="6241D87D" wp14:editId="4644FF43">
            <wp:extent cx="5943600" cy="1742440"/>
            <wp:effectExtent l="0" t="0" r="0" b="0"/>
            <wp:docPr id="300756772" name="Picture 1" descr="SFM is proposing to repeal and replace the existing amended Table 414.2.5(3) as shown below with model code Table 414.2.5.4.]&#10;&#10;Table 414.2.5 (3) MAXIMUM ALLOWABLE QUANTITY OF LOW BURNING VELOCITY (Low BV) CATEGORY 1B FLAMMABLE GAS IN GROUP M AND S OCCUPANCIES PER CONTROL ARE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56772" name="Picture 1" descr="SFM is proposing to repeal and replace the existing amended Table 414.2.5(3) as shown below with model code Table 414.2.5.4.]&#10;&#10;Table 414.2.5 (3) MAXIMUM ALLOWABLE QUANTITY OF LOW BURNING VELOCITY (Low BV) CATEGORY 1B FLAMMABLE GAS IN GROUP M AND S OCCUPANCIES PER CONTROL AREA &#10;"/>
                    <pic:cNvPicPr/>
                  </pic:nvPicPr>
                  <pic:blipFill>
                    <a:blip r:embed="rId16"/>
                    <a:stretch>
                      <a:fillRect/>
                    </a:stretch>
                  </pic:blipFill>
                  <pic:spPr>
                    <a:xfrm>
                      <a:off x="0" y="0"/>
                      <a:ext cx="5943600" cy="1742440"/>
                    </a:xfrm>
                    <a:prstGeom prst="rect">
                      <a:avLst/>
                    </a:prstGeom>
                  </pic:spPr>
                </pic:pic>
              </a:graphicData>
            </a:graphic>
          </wp:inline>
        </w:drawing>
      </w:r>
    </w:p>
    <w:p w14:paraId="5D851A79" w14:textId="77777777" w:rsidR="005C1384" w:rsidRDefault="005C1384" w:rsidP="00831704">
      <w:pPr>
        <w:widowControl/>
        <w:autoSpaceDE w:val="0"/>
        <w:autoSpaceDN w:val="0"/>
        <w:adjustRightInd w:val="0"/>
        <w:rPr>
          <w:rFonts w:eastAsia="Times New Roman" w:cs="Arial"/>
          <w:i/>
          <w:iCs/>
          <w:strike/>
          <w:snapToGrid/>
          <w:szCs w:val="24"/>
        </w:rPr>
      </w:pPr>
    </w:p>
    <w:p w14:paraId="56558087" w14:textId="77777777" w:rsidR="005C1384" w:rsidRPr="00455DF6" w:rsidRDefault="005C1384" w:rsidP="005C1384">
      <w:pPr>
        <w:widowControl/>
        <w:autoSpaceDE w:val="0"/>
        <w:autoSpaceDN w:val="0"/>
        <w:adjustRightInd w:val="0"/>
        <w:rPr>
          <w:rFonts w:eastAsia="Times New Roman" w:cs="Arial"/>
          <w:i/>
          <w:iCs/>
          <w:strike/>
          <w:snapToGrid/>
          <w:szCs w:val="24"/>
        </w:rPr>
      </w:pPr>
      <w:r w:rsidRPr="00455DF6">
        <w:rPr>
          <w:rFonts w:eastAsia="Times New Roman" w:cs="Arial"/>
          <w:i/>
          <w:iCs/>
          <w:strike/>
          <w:snapToGrid/>
          <w:szCs w:val="24"/>
        </w:rPr>
        <w:t>For SI: 1 pound = 0.454 kg, 1 sq. ft. = 0.0929 m², 1 gallon per minute per sq ft = 40.75 L/min/m²</w:t>
      </w:r>
    </w:p>
    <w:p w14:paraId="29309C74" w14:textId="77777777" w:rsidR="005C1384" w:rsidRPr="00455DF6" w:rsidRDefault="005C1384" w:rsidP="005C1384">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Control areas shall be separated from each other by not less than a 1-hour fire barrier.</w:t>
      </w:r>
    </w:p>
    <w:p w14:paraId="48EEC6B6" w14:textId="77777777" w:rsidR="005C1384" w:rsidRPr="00455DF6" w:rsidRDefault="005C1384" w:rsidP="005C1384">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The building shall be equipped throughout with an approved automatic sprinkler system with minimum sprinkler design density of Ordinary Hazard Group 2 in the area where flammable gases are stored or displayed.</w:t>
      </w:r>
    </w:p>
    <w:p w14:paraId="0B4A1348" w14:textId="77777777" w:rsidR="005C1384" w:rsidRPr="00455DF6" w:rsidRDefault="005C1384" w:rsidP="005C1384">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 xml:space="preserve">Where storage areas exceed 50,000 square feet in area, the maximum allowable quantities are allowed to be increased by 2 percent for each 1,000 square feet of area in excess of 50,000 square feet, up to not more than 100 percent of the table amounts. The aggregate amount shall not exceed 80,000 pounds. </w:t>
      </w:r>
    </w:p>
    <w:p w14:paraId="33D2587F" w14:textId="77777777" w:rsidR="005C1384" w:rsidRPr="00455DF6" w:rsidRDefault="005C1384" w:rsidP="005C1384">
      <w:pPr>
        <w:widowControl/>
        <w:numPr>
          <w:ilvl w:val="0"/>
          <w:numId w:val="17"/>
        </w:numPr>
        <w:autoSpaceDE w:val="0"/>
        <w:autoSpaceDN w:val="0"/>
        <w:adjustRightInd w:val="0"/>
        <w:spacing w:after="240"/>
        <w:rPr>
          <w:rFonts w:eastAsia="Times New Roman" w:cs="Arial"/>
          <w:i/>
          <w:iCs/>
          <w:strike/>
          <w:snapToGrid/>
          <w:szCs w:val="24"/>
        </w:rPr>
      </w:pPr>
      <w:r w:rsidRPr="00455DF6">
        <w:rPr>
          <w:rFonts w:eastAsia="Times New Roman" w:cs="Arial"/>
          <w:i/>
          <w:iCs/>
          <w:strike/>
          <w:snapToGrid/>
          <w:szCs w:val="24"/>
        </w:rPr>
        <w:t>Low Burning Velocity (Low BV) Category 1B flammable gas has a burning velocity of 3.9 in/s (10 cm/s) or less.</w:t>
      </w:r>
    </w:p>
    <w:p w14:paraId="31F5EEBA" w14:textId="6DEAA33C" w:rsidR="00831704" w:rsidRPr="005C1384" w:rsidRDefault="00831704" w:rsidP="00831704">
      <w:pPr>
        <w:widowControl/>
        <w:autoSpaceDE w:val="0"/>
        <w:autoSpaceDN w:val="0"/>
        <w:adjustRightInd w:val="0"/>
        <w:rPr>
          <w:rFonts w:eastAsia="Times New Roman" w:cs="Arial"/>
          <w:snapToGrid/>
          <w:szCs w:val="24"/>
        </w:rPr>
      </w:pPr>
      <w:r w:rsidRPr="005C1384">
        <w:rPr>
          <w:rFonts w:eastAsia="Times New Roman" w:cs="Arial"/>
          <w:snapToGrid/>
          <w:szCs w:val="24"/>
        </w:rPr>
        <w:t>For SI: 1 pound = 0.454 kg, 1 sq. ft. = 0.0929 m², 1 gallon per minute per sq ft = 40.75 L/min/m²</w:t>
      </w:r>
    </w:p>
    <w:p w14:paraId="42D41F73" w14:textId="77777777" w:rsidR="00831704" w:rsidRPr="005C1384" w:rsidRDefault="00831704" w:rsidP="005C1384">
      <w:pPr>
        <w:widowControl/>
        <w:numPr>
          <w:ilvl w:val="0"/>
          <w:numId w:val="63"/>
        </w:numPr>
        <w:autoSpaceDE w:val="0"/>
        <w:autoSpaceDN w:val="0"/>
        <w:adjustRightInd w:val="0"/>
        <w:rPr>
          <w:rFonts w:eastAsia="Times New Roman" w:cs="Arial"/>
          <w:snapToGrid/>
          <w:szCs w:val="24"/>
        </w:rPr>
      </w:pPr>
      <w:r w:rsidRPr="005C1384">
        <w:rPr>
          <w:rFonts w:eastAsia="Times New Roman" w:cs="Arial"/>
          <w:snapToGrid/>
          <w:szCs w:val="24"/>
        </w:rPr>
        <w:t>Control areas shall be separated from each other by not less than a 1-hour fire barrier.</w:t>
      </w:r>
    </w:p>
    <w:p w14:paraId="5EC75C5C" w14:textId="77777777" w:rsidR="00831704" w:rsidRPr="005C1384" w:rsidRDefault="00831704" w:rsidP="005C1384">
      <w:pPr>
        <w:widowControl/>
        <w:numPr>
          <w:ilvl w:val="0"/>
          <w:numId w:val="63"/>
        </w:numPr>
        <w:autoSpaceDE w:val="0"/>
        <w:autoSpaceDN w:val="0"/>
        <w:adjustRightInd w:val="0"/>
        <w:rPr>
          <w:rFonts w:eastAsia="Times New Roman" w:cs="Arial"/>
          <w:snapToGrid/>
          <w:szCs w:val="24"/>
        </w:rPr>
      </w:pPr>
      <w:r w:rsidRPr="005C1384">
        <w:rPr>
          <w:rFonts w:eastAsia="Times New Roman" w:cs="Arial"/>
          <w:snapToGrid/>
          <w:szCs w:val="24"/>
        </w:rPr>
        <w:t>The building shall be equipped throughout with an approved automatic sprinkler system with minimum sprinkler design density of Ordinary Hazard Group 2 in the area where flammable gases are stored or displayed.</w:t>
      </w:r>
    </w:p>
    <w:p w14:paraId="212F309B" w14:textId="77777777" w:rsidR="00831704" w:rsidRPr="005C1384" w:rsidRDefault="00831704" w:rsidP="005C1384">
      <w:pPr>
        <w:widowControl/>
        <w:numPr>
          <w:ilvl w:val="0"/>
          <w:numId w:val="63"/>
        </w:numPr>
        <w:autoSpaceDE w:val="0"/>
        <w:autoSpaceDN w:val="0"/>
        <w:adjustRightInd w:val="0"/>
        <w:rPr>
          <w:rFonts w:eastAsia="Times New Roman" w:cs="Arial"/>
          <w:snapToGrid/>
          <w:szCs w:val="24"/>
        </w:rPr>
      </w:pPr>
      <w:r w:rsidRPr="005C1384">
        <w:rPr>
          <w:rFonts w:eastAsia="Times New Roman" w:cs="Arial"/>
          <w:snapToGrid/>
          <w:szCs w:val="24"/>
        </w:rPr>
        <w:t xml:space="preserve">Where storage areas exceed 50,000 square feet in area, the maximum allowable </w:t>
      </w:r>
      <w:bookmarkStart w:id="49" w:name="_Hlk131518210"/>
      <w:r w:rsidRPr="005C1384">
        <w:rPr>
          <w:rFonts w:eastAsia="Times New Roman" w:cs="Arial"/>
          <w:snapToGrid/>
          <w:szCs w:val="24"/>
        </w:rPr>
        <w:t xml:space="preserve">quantities are allowed </w:t>
      </w:r>
      <w:bookmarkEnd w:id="49"/>
      <w:r w:rsidRPr="005C1384">
        <w:rPr>
          <w:rFonts w:eastAsia="Times New Roman" w:cs="Arial"/>
          <w:snapToGrid/>
          <w:szCs w:val="24"/>
        </w:rPr>
        <w:t xml:space="preserve">to be increased by 2 percent for each 1,000 square feet of area in excess of 50,000 square feet, up to not more than 100 percent of the table amounts. The aggregate amount shall not exceed 80,000 pounds. </w:t>
      </w:r>
    </w:p>
    <w:p w14:paraId="2A687577" w14:textId="2FE775B8" w:rsidR="00831704" w:rsidRDefault="00831704" w:rsidP="00E71D41">
      <w:pPr>
        <w:widowControl/>
        <w:numPr>
          <w:ilvl w:val="0"/>
          <w:numId w:val="63"/>
        </w:numPr>
        <w:autoSpaceDE w:val="0"/>
        <w:autoSpaceDN w:val="0"/>
        <w:adjustRightInd w:val="0"/>
        <w:rPr>
          <w:rFonts w:eastAsia="Times New Roman" w:cs="Arial"/>
          <w:snapToGrid/>
          <w:szCs w:val="24"/>
        </w:rPr>
      </w:pPr>
      <w:r w:rsidRPr="005C1384">
        <w:rPr>
          <w:rFonts w:eastAsia="Times New Roman" w:cs="Arial"/>
          <w:i/>
          <w:iCs/>
          <w:snapToGrid/>
          <w:szCs w:val="24"/>
          <w:u w:val="single"/>
        </w:rPr>
        <w:t>Low Burning Velocity</w:t>
      </w:r>
      <w:r w:rsidRPr="005C1384">
        <w:rPr>
          <w:rFonts w:eastAsia="Times New Roman" w:cs="Arial"/>
          <w:snapToGrid/>
          <w:szCs w:val="24"/>
        </w:rPr>
        <w:t xml:space="preserve"> </w:t>
      </w:r>
      <w:r w:rsidR="005C1384">
        <w:rPr>
          <w:rFonts w:eastAsia="Times New Roman" w:cs="Arial"/>
          <w:snapToGrid/>
          <w:szCs w:val="24"/>
        </w:rPr>
        <w:t>“</w:t>
      </w:r>
      <w:r w:rsidRPr="005C1384">
        <w:rPr>
          <w:rFonts w:eastAsia="Times New Roman" w:cs="Arial"/>
          <w:snapToGrid/>
          <w:szCs w:val="24"/>
        </w:rPr>
        <w:t>Low BV</w:t>
      </w:r>
      <w:r w:rsidR="005C1384">
        <w:rPr>
          <w:rFonts w:eastAsia="Times New Roman" w:cs="Arial"/>
          <w:snapToGrid/>
          <w:szCs w:val="24"/>
        </w:rPr>
        <w:t xml:space="preserve">” </w:t>
      </w:r>
      <w:r w:rsidRPr="005C1384">
        <w:rPr>
          <w:rFonts w:eastAsia="Times New Roman" w:cs="Arial"/>
          <w:snapToGrid/>
          <w:szCs w:val="24"/>
        </w:rPr>
        <w:t>Category 1B flammable gas has a burning velocity of 3.9 in/s (10 cm/s) or less.</w:t>
      </w:r>
    </w:p>
    <w:p w14:paraId="3892ED99" w14:textId="77777777" w:rsidR="00E71D41" w:rsidRPr="00E71D41" w:rsidRDefault="00E71D41" w:rsidP="00E71D41"/>
    <w:bookmarkEnd w:id="48"/>
    <w:p w14:paraId="698BB0A7" w14:textId="4A1D2B3C" w:rsidR="00917963" w:rsidRPr="00455DF6" w:rsidRDefault="00917963" w:rsidP="00E71D41">
      <w:pPr>
        <w:pStyle w:val="Heading4"/>
      </w:pPr>
      <w:r w:rsidRPr="00455DF6">
        <w:lastRenderedPageBreak/>
        <w:t xml:space="preserve">ITEM </w:t>
      </w:r>
      <w:r w:rsidR="00EB0AF4" w:rsidRPr="00455DF6">
        <w:t>4</w:t>
      </w:r>
      <w:r w:rsidRPr="00455DF6">
        <w:t>-</w:t>
      </w:r>
      <w:r w:rsidR="00765804">
        <w:t>20</w:t>
      </w:r>
      <w:r w:rsidRPr="00455DF6">
        <w:rPr>
          <w:snapToGrid/>
        </w:rPr>
        <w:br/>
      </w:r>
      <w:r w:rsidR="00C0167C" w:rsidRPr="00455DF6">
        <w:t>Section 414.2.5.4 Flammable gas</w:t>
      </w:r>
    </w:p>
    <w:p w14:paraId="2F04EACF" w14:textId="3F8129DA" w:rsidR="00917963" w:rsidRPr="00455DF6" w:rsidRDefault="00917963" w:rsidP="00E71D41">
      <w:pPr>
        <w:ind w:left="360"/>
        <w:rPr>
          <w:rFonts w:cs="Arial"/>
        </w:rPr>
      </w:pPr>
      <w:r w:rsidRPr="00455DF6">
        <w:rPr>
          <w:rFonts w:cs="Arial"/>
        </w:rPr>
        <w:t>[SFM is proposing to repeal and replace existing amendments shown below with model code.</w:t>
      </w:r>
    </w:p>
    <w:p w14:paraId="5B367B1E" w14:textId="768CAC1C" w:rsidR="00A85B78" w:rsidRPr="00765804" w:rsidRDefault="00A85B78" w:rsidP="00724539">
      <w:pPr>
        <w:ind w:left="720"/>
        <w:rPr>
          <w:rFonts w:eastAsia="Calibri" w:cs="Arial"/>
          <w:b/>
          <w:bCs/>
          <w:i/>
          <w:iCs/>
          <w:strike/>
          <w:szCs w:val="24"/>
        </w:rPr>
      </w:pPr>
      <w:r w:rsidRPr="00455DF6">
        <w:rPr>
          <w:rFonts w:eastAsia="Calibri" w:cs="Arial"/>
          <w:b/>
          <w:bCs/>
          <w:i/>
          <w:iCs/>
          <w:strike/>
          <w:szCs w:val="24"/>
        </w:rPr>
        <w:t>414.2.5.4 Flammable gas.</w:t>
      </w:r>
      <w:r w:rsidR="00765804">
        <w:rPr>
          <w:rFonts w:eastAsia="Calibri" w:cs="Arial"/>
          <w:b/>
          <w:bCs/>
          <w:i/>
          <w:iCs/>
          <w:strike/>
          <w:szCs w:val="24"/>
        </w:rPr>
        <w:t xml:space="preserve"> </w:t>
      </w:r>
      <w:r w:rsidRPr="00455DF6">
        <w:rPr>
          <w:rFonts w:eastAsia="Calibri" w:cs="Arial"/>
          <w:i/>
          <w:iCs/>
          <w:strike/>
          <w:szCs w:val="24"/>
        </w:rPr>
        <w:t>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Table307.1(1) without classifying the building or use as a Group H occupancy, provided the materials are stored and displayed in accordance with the California Fire Code and quantities do not exceed the amounts specified in Table 414.2.5(3).</w:t>
      </w:r>
    </w:p>
    <w:p w14:paraId="5D8BFA89" w14:textId="6BBD200D" w:rsidR="00E46293" w:rsidRDefault="00E46293" w:rsidP="00724539">
      <w:pPr>
        <w:ind w:left="720"/>
        <w:rPr>
          <w:rFonts w:eastAsia="Calibri" w:cs="Arial"/>
          <w:szCs w:val="24"/>
        </w:rPr>
      </w:pPr>
      <w:r w:rsidRPr="00455DF6">
        <w:rPr>
          <w:rFonts w:eastAsia="Calibri" w:cs="Arial"/>
          <w:b/>
          <w:bCs/>
          <w:szCs w:val="24"/>
        </w:rPr>
        <w:t>414.2.5.4 Flammable gas.</w:t>
      </w:r>
      <w:r w:rsidR="00765804">
        <w:rPr>
          <w:rFonts w:eastAsia="Calibri" w:cs="Arial"/>
          <w:b/>
          <w:bCs/>
          <w:szCs w:val="24"/>
        </w:rPr>
        <w:t xml:space="preserve"> </w:t>
      </w:r>
      <w:r w:rsidRPr="00455DF6">
        <w:rPr>
          <w:rFonts w:eastAsia="Calibri" w:cs="Arial"/>
          <w:szCs w:val="24"/>
        </w:rPr>
        <w:t>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Table307.1(1) without classifying the building or use as a Group H occupancy, provided the materials are stored and displayed in accordance with the</w:t>
      </w:r>
      <w:r w:rsidR="004F4721">
        <w:rPr>
          <w:rFonts w:eastAsia="Calibri" w:cs="Arial"/>
          <w:szCs w:val="24"/>
        </w:rPr>
        <w:t xml:space="preserve"> </w:t>
      </w:r>
      <w:r w:rsidR="004F4721" w:rsidRPr="004F4721">
        <w:rPr>
          <w:rFonts w:eastAsia="Calibri" w:cs="Arial"/>
          <w:strike/>
          <w:szCs w:val="24"/>
        </w:rPr>
        <w:t>International Fire Code</w:t>
      </w:r>
      <w:r w:rsidRPr="00455DF6">
        <w:rPr>
          <w:rFonts w:eastAsia="Calibri" w:cs="Arial"/>
          <w:i/>
          <w:iCs/>
          <w:szCs w:val="24"/>
          <w:u w:val="single"/>
        </w:rPr>
        <w:t xml:space="preserve"> California Fire Code</w:t>
      </w:r>
      <w:r w:rsidRPr="00455DF6">
        <w:rPr>
          <w:rFonts w:eastAsia="Calibri" w:cs="Arial"/>
          <w:szCs w:val="24"/>
        </w:rPr>
        <w:t xml:space="preserve"> and quantities do not exceed the amounts specified in Table 414.2.5</w:t>
      </w:r>
      <w:r w:rsidR="000562C8" w:rsidRPr="00455DF6">
        <w:rPr>
          <w:rFonts w:eastAsia="Calibri" w:cs="Arial"/>
          <w:szCs w:val="24"/>
        </w:rPr>
        <w:t>.4</w:t>
      </w:r>
      <w:r w:rsidRPr="00455DF6">
        <w:rPr>
          <w:rFonts w:eastAsia="Calibri" w:cs="Arial"/>
          <w:szCs w:val="24"/>
        </w:rPr>
        <w:t>.</w:t>
      </w:r>
    </w:p>
    <w:p w14:paraId="591D4ACE" w14:textId="77777777" w:rsidR="00CD16DD" w:rsidRDefault="00CD16DD" w:rsidP="009F1507">
      <w:pPr>
        <w:autoSpaceDE w:val="0"/>
        <w:autoSpaceDN w:val="0"/>
        <w:adjustRightInd w:val="0"/>
        <w:spacing w:after="0"/>
        <w:rPr>
          <w:rFonts w:cs="Arial"/>
          <w:b/>
          <w:bCs/>
          <w:szCs w:val="24"/>
        </w:rPr>
      </w:pPr>
    </w:p>
    <w:p w14:paraId="4EC5F723" w14:textId="1B171648" w:rsidR="00467784" w:rsidRPr="007071D6" w:rsidRDefault="00467784" w:rsidP="00467784">
      <w:pPr>
        <w:autoSpaceDE w:val="0"/>
        <w:autoSpaceDN w:val="0"/>
        <w:adjustRightInd w:val="0"/>
        <w:spacing w:after="0"/>
        <w:jc w:val="center"/>
        <w:rPr>
          <w:rFonts w:cs="Arial"/>
          <w:b/>
          <w:bCs/>
          <w:szCs w:val="24"/>
        </w:rPr>
      </w:pPr>
      <w:bookmarkStart w:id="50" w:name="_Hlk173333652"/>
      <w:r w:rsidRPr="007071D6">
        <w:rPr>
          <w:rFonts w:cs="Arial"/>
          <w:b/>
          <w:bCs/>
          <w:szCs w:val="24"/>
        </w:rPr>
        <w:t xml:space="preserve">Table </w:t>
      </w:r>
      <w:r>
        <w:rPr>
          <w:rFonts w:cs="Arial"/>
          <w:b/>
          <w:bCs/>
          <w:szCs w:val="24"/>
        </w:rPr>
        <w:t>414.5.1</w:t>
      </w:r>
    </w:p>
    <w:p w14:paraId="1BA6D9C7" w14:textId="77777777" w:rsidR="00467784" w:rsidRDefault="00467784" w:rsidP="00467784">
      <w:pPr>
        <w:autoSpaceDE w:val="0"/>
        <w:autoSpaceDN w:val="0"/>
        <w:adjustRightInd w:val="0"/>
        <w:spacing w:after="0"/>
        <w:jc w:val="center"/>
        <w:rPr>
          <w:rFonts w:cs="Arial"/>
          <w:b/>
          <w:bCs/>
          <w:szCs w:val="24"/>
          <w:vertAlign w:val="superscript"/>
        </w:rPr>
      </w:pPr>
      <w:r w:rsidRPr="007071D6">
        <w:rPr>
          <w:rFonts w:cs="Arial"/>
          <w:b/>
          <w:bCs/>
          <w:szCs w:val="24"/>
        </w:rPr>
        <w:t xml:space="preserve">EXPLOSION CONTROL REQUIREMENTS </w:t>
      </w:r>
      <w:r>
        <w:rPr>
          <w:rFonts w:cs="Arial"/>
          <w:b/>
          <w:bCs/>
          <w:szCs w:val="24"/>
          <w:vertAlign w:val="superscript"/>
        </w:rPr>
        <w:t>a, h</w:t>
      </w:r>
    </w:p>
    <w:bookmarkEnd w:id="50"/>
    <w:p w14:paraId="6AFD5585" w14:textId="020FFBA6" w:rsidR="00467784" w:rsidRDefault="00C0368C" w:rsidP="00467784">
      <w:pPr>
        <w:autoSpaceDE w:val="0"/>
        <w:autoSpaceDN w:val="0"/>
        <w:adjustRightInd w:val="0"/>
        <w:spacing w:after="0"/>
        <w:jc w:val="both"/>
        <w:rPr>
          <w:rFonts w:cs="Arial"/>
          <w:szCs w:val="24"/>
        </w:rPr>
      </w:pPr>
      <w:r w:rsidRPr="00C0368C">
        <w:rPr>
          <w:rFonts w:cs="Arial"/>
          <w:noProof/>
          <w:szCs w:val="24"/>
        </w:rPr>
        <w:drawing>
          <wp:inline distT="0" distB="0" distL="0" distR="0" wp14:anchorId="3A35C4A8" wp14:editId="0B39A73D">
            <wp:extent cx="5943600" cy="1350645"/>
            <wp:effectExtent l="0" t="0" r="0" b="1905"/>
            <wp:docPr id="225657551" name="Picture 1" descr="Table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57551" name="Picture 1" descr="Table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pic:cNvPicPr/>
                  </pic:nvPicPr>
                  <pic:blipFill>
                    <a:blip r:embed="rId17"/>
                    <a:stretch>
                      <a:fillRect/>
                    </a:stretch>
                  </pic:blipFill>
                  <pic:spPr>
                    <a:xfrm>
                      <a:off x="0" y="0"/>
                      <a:ext cx="5943600" cy="1350645"/>
                    </a:xfrm>
                    <a:prstGeom prst="rect">
                      <a:avLst/>
                    </a:prstGeom>
                  </pic:spPr>
                </pic:pic>
              </a:graphicData>
            </a:graphic>
          </wp:inline>
        </w:drawing>
      </w:r>
    </w:p>
    <w:p w14:paraId="699C6818" w14:textId="77777777" w:rsidR="00467784" w:rsidRPr="007071D6" w:rsidRDefault="00467784" w:rsidP="00467784">
      <w:pPr>
        <w:autoSpaceDE w:val="0"/>
        <w:autoSpaceDN w:val="0"/>
        <w:adjustRightInd w:val="0"/>
        <w:spacing w:after="0"/>
        <w:jc w:val="both"/>
        <w:rPr>
          <w:rFonts w:cs="Arial"/>
          <w:szCs w:val="24"/>
        </w:rPr>
      </w:pPr>
    </w:p>
    <w:p w14:paraId="13C6D24B" w14:textId="77777777" w:rsidR="00467784" w:rsidRDefault="00467784" w:rsidP="00467784">
      <w:pPr>
        <w:autoSpaceDE w:val="0"/>
        <w:autoSpaceDN w:val="0"/>
        <w:adjustRightInd w:val="0"/>
        <w:spacing w:after="0"/>
        <w:jc w:val="both"/>
        <w:rPr>
          <w:rFonts w:cs="Arial"/>
          <w:szCs w:val="24"/>
        </w:rPr>
      </w:pPr>
      <w:r w:rsidRPr="007071D6">
        <w:rPr>
          <w:rFonts w:cs="Arial"/>
          <w:szCs w:val="24"/>
        </w:rPr>
        <w:t>…</w:t>
      </w:r>
    </w:p>
    <w:p w14:paraId="2F18CC68" w14:textId="77777777" w:rsidR="00467784" w:rsidRPr="00467784" w:rsidRDefault="00467784" w:rsidP="00467784">
      <w:pPr>
        <w:widowControl/>
        <w:autoSpaceDE w:val="0"/>
        <w:autoSpaceDN w:val="0"/>
        <w:adjustRightInd w:val="0"/>
        <w:rPr>
          <w:rFonts w:cs="Arial"/>
          <w:i/>
          <w:iCs/>
          <w:strike/>
          <w:snapToGrid/>
          <w:szCs w:val="24"/>
        </w:rPr>
      </w:pPr>
      <w:r w:rsidRPr="00467784">
        <w:rPr>
          <w:rFonts w:cs="Arial"/>
          <w:i/>
          <w:iCs/>
          <w:strike/>
          <w:szCs w:val="24"/>
        </w:rPr>
        <w:t>j. Not required for Category 1B Flammable Gases having a burning velocity not exceeding 3.9 in/s (10 cm/s).</w:t>
      </w:r>
    </w:p>
    <w:p w14:paraId="4D7E4E34" w14:textId="5B4C742D" w:rsidR="00467784" w:rsidRPr="00467784" w:rsidRDefault="00467784" w:rsidP="00467784">
      <w:pPr>
        <w:widowControl/>
        <w:autoSpaceDE w:val="0"/>
        <w:autoSpaceDN w:val="0"/>
        <w:adjustRightInd w:val="0"/>
        <w:rPr>
          <w:rFonts w:cs="Arial"/>
          <w:snapToGrid/>
          <w:szCs w:val="24"/>
        </w:rPr>
      </w:pPr>
      <w:r>
        <w:rPr>
          <w:rFonts w:cs="Arial"/>
          <w:szCs w:val="24"/>
        </w:rPr>
        <w:t>k</w:t>
      </w:r>
      <w:r w:rsidRPr="00467784">
        <w:rPr>
          <w:rFonts w:cs="Arial"/>
          <w:szCs w:val="24"/>
        </w:rPr>
        <w:t>. Not required for Category 1B Flammable Gases having a burning velocity not exceeding 3.9 in/s (10 cm/s).</w:t>
      </w:r>
    </w:p>
    <w:p w14:paraId="11B458F9" w14:textId="77777777" w:rsidR="00467784" w:rsidRPr="00B471E1" w:rsidRDefault="00467784" w:rsidP="00B471E1"/>
    <w:p w14:paraId="277BD0DE" w14:textId="5ED1ADA1" w:rsidR="00E60EEB" w:rsidRPr="00455DF6" w:rsidRDefault="00E60EEB" w:rsidP="00352C0A">
      <w:pPr>
        <w:pStyle w:val="Heading4"/>
      </w:pPr>
      <w:r w:rsidRPr="00455DF6">
        <w:t xml:space="preserve">ITEM </w:t>
      </w:r>
      <w:r w:rsidR="00EB0AF4" w:rsidRPr="00455DF6">
        <w:t>4</w:t>
      </w:r>
      <w:r w:rsidR="0089670D" w:rsidRPr="00455DF6">
        <w:t>-</w:t>
      </w:r>
      <w:r w:rsidR="00765804">
        <w:t>21</w:t>
      </w:r>
      <w:r w:rsidRPr="00455DF6">
        <w:rPr>
          <w:snapToGrid/>
        </w:rPr>
        <w:br/>
      </w:r>
      <w:r w:rsidRPr="00455DF6">
        <w:t xml:space="preserve">Section </w:t>
      </w:r>
      <w:r w:rsidR="0089670D" w:rsidRPr="00455DF6">
        <w:t>422.7 Domestic cooking</w:t>
      </w:r>
    </w:p>
    <w:p w14:paraId="54089982" w14:textId="32B0DDBA" w:rsidR="00547742" w:rsidRDefault="00BA4A0B" w:rsidP="003903FA">
      <w:pPr>
        <w:ind w:left="360"/>
        <w:rPr>
          <w:rFonts w:cs="Arial"/>
        </w:rPr>
      </w:pPr>
      <w:r w:rsidRPr="00455DF6">
        <w:rPr>
          <w:rFonts w:cs="Arial"/>
        </w:rPr>
        <w:t xml:space="preserve">[SFM </w:t>
      </w:r>
      <w:r w:rsidR="00421A66" w:rsidRPr="00455DF6">
        <w:rPr>
          <w:rFonts w:cs="Arial"/>
        </w:rPr>
        <w:t xml:space="preserve">proposes to amend </w:t>
      </w:r>
      <w:r w:rsidR="00871745">
        <w:rPr>
          <w:rFonts w:cs="Arial"/>
        </w:rPr>
        <w:t>S</w:t>
      </w:r>
      <w:r w:rsidR="00421A66" w:rsidRPr="00455DF6">
        <w:rPr>
          <w:rFonts w:cs="Arial"/>
        </w:rPr>
        <w:t>ection 422.7 in coordination with OSHPD to reinstate previous provisions.]</w:t>
      </w:r>
      <w:r w:rsidR="00547742">
        <w:rPr>
          <w:rFonts w:cs="Arial"/>
        </w:rPr>
        <w:br w:type="page"/>
      </w:r>
    </w:p>
    <w:p w14:paraId="293981BB" w14:textId="1B831484" w:rsidR="0089670D" w:rsidRPr="004F4721" w:rsidRDefault="0089670D" w:rsidP="00724539">
      <w:pPr>
        <w:ind w:left="360"/>
        <w:rPr>
          <w:rFonts w:eastAsia="Calibri" w:cs="Arial"/>
          <w:b/>
          <w:bCs/>
          <w:szCs w:val="24"/>
        </w:rPr>
      </w:pPr>
      <w:bookmarkStart w:id="51" w:name="_Hlk162853959"/>
      <w:r w:rsidRPr="00455DF6">
        <w:rPr>
          <w:rFonts w:eastAsia="Calibri" w:cs="Arial"/>
          <w:b/>
          <w:bCs/>
          <w:szCs w:val="24"/>
        </w:rPr>
        <w:lastRenderedPageBreak/>
        <w:t>422.7 Domestic cooking</w:t>
      </w:r>
      <w:bookmarkEnd w:id="51"/>
      <w:r w:rsidR="004F4721">
        <w:rPr>
          <w:rFonts w:eastAsia="Calibri" w:cs="Arial"/>
          <w:b/>
          <w:bCs/>
          <w:szCs w:val="24"/>
        </w:rPr>
        <w:t xml:space="preserve">. </w:t>
      </w:r>
      <w:r w:rsidRPr="00455DF6">
        <w:rPr>
          <w:rFonts w:eastAsia="Calibri" w:cs="Arial"/>
          <w:i/>
          <w:iCs/>
          <w:szCs w:val="24"/>
          <w:u w:val="single"/>
        </w:rPr>
        <w:t>In fully sprinklered buildings,</w:t>
      </w:r>
      <w:r w:rsidR="001C2830" w:rsidRPr="00455DF6">
        <w:rPr>
          <w:rFonts w:eastAsia="Calibri" w:cs="Arial"/>
          <w:i/>
          <w:iCs/>
          <w:szCs w:val="24"/>
          <w:u w:val="single"/>
        </w:rPr>
        <w:t xml:space="preserve"> </w:t>
      </w:r>
      <w:r w:rsidR="00880E44" w:rsidRPr="00455DF6">
        <w:rPr>
          <w:rFonts w:eastAsia="Calibri" w:cs="Arial"/>
          <w:i/>
          <w:iCs/>
          <w:szCs w:val="24"/>
          <w:u w:val="single"/>
        </w:rPr>
        <w:t xml:space="preserve">the </w:t>
      </w:r>
      <w:r w:rsidR="00D96EBE" w:rsidRPr="00455DF6">
        <w:rPr>
          <w:rFonts w:eastAsia="Calibri" w:cs="Arial"/>
          <w:i/>
          <w:iCs/>
          <w:szCs w:val="24"/>
          <w:u w:val="single"/>
        </w:rPr>
        <w:t>installation</w:t>
      </w:r>
      <w:r w:rsidR="00D96EBE" w:rsidRPr="00455DF6">
        <w:rPr>
          <w:rFonts w:eastAsia="Calibri" w:cs="Arial"/>
          <w:szCs w:val="24"/>
        </w:rPr>
        <w:t xml:space="preserve"> </w:t>
      </w:r>
      <w:r w:rsidRPr="00455DF6">
        <w:rPr>
          <w:rFonts w:eastAsia="Calibri" w:cs="Arial"/>
          <w:szCs w:val="24"/>
        </w:rPr>
        <w:t xml:space="preserve">of cooking appliances used in domestic cooking facilities shall comply with all of the following: </w:t>
      </w:r>
    </w:p>
    <w:p w14:paraId="1E32A1CD" w14:textId="6FC793F9"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The types of cooking appliances permitted are limited to ovens, cooktops, ranges, warmers and microwaves.</w:t>
      </w:r>
    </w:p>
    <w:p w14:paraId="1775F829" w14:textId="4B0C5724"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 xml:space="preserve">Domestic cooking hoods installed and constructed in accordance with Section 505 of the </w:t>
      </w:r>
      <w:r w:rsidR="00D12397" w:rsidRPr="00455DF6">
        <w:rPr>
          <w:rFonts w:eastAsia="Calibri" w:cs="Arial"/>
          <w:i/>
          <w:iCs/>
          <w:szCs w:val="24"/>
        </w:rPr>
        <w:t>California</w:t>
      </w:r>
      <w:r w:rsidRPr="00455DF6">
        <w:rPr>
          <w:rFonts w:eastAsia="Calibri" w:cs="Arial"/>
          <w:i/>
          <w:iCs/>
          <w:szCs w:val="24"/>
        </w:rPr>
        <w:t xml:space="preserve"> Mechanical Code </w:t>
      </w:r>
      <w:r w:rsidRPr="00455DF6">
        <w:rPr>
          <w:rFonts w:eastAsia="Calibri" w:cs="Arial"/>
          <w:szCs w:val="24"/>
        </w:rPr>
        <w:t>shall be provided over cooktops or ranges.</w:t>
      </w:r>
    </w:p>
    <w:p w14:paraId="23BE09B3" w14:textId="27F0C4F3"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A shutoff for the fuel and electrical supply to the cooking equipment shall be provided in a location to which only staff has access.</w:t>
      </w:r>
    </w:p>
    <w:p w14:paraId="4C86D279" w14:textId="5AC06F93"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A timer shall be provided that automatically deactivates the cooking appliances within a period of not more than 120 minutes.</w:t>
      </w:r>
    </w:p>
    <w:p w14:paraId="2C7F4FA5" w14:textId="29EF1CFA" w:rsidR="005532ED" w:rsidRPr="00455DF6" w:rsidRDefault="0089670D" w:rsidP="005532ED">
      <w:pPr>
        <w:pStyle w:val="ListParagraph"/>
        <w:numPr>
          <w:ilvl w:val="0"/>
          <w:numId w:val="52"/>
        </w:numPr>
        <w:rPr>
          <w:rFonts w:eastAsia="Calibri" w:cs="Arial"/>
          <w:szCs w:val="24"/>
        </w:rPr>
      </w:pPr>
      <w:r w:rsidRPr="00455DF6">
        <w:rPr>
          <w:rFonts w:eastAsia="Calibri" w:cs="Arial"/>
          <w:szCs w:val="24"/>
        </w:rPr>
        <w:t>A portable fire extinguisher shall be provided. Installation shall be in accordance with Section 906 and the extinguisher shall be located within a 30-foot (9144 mm) distance of travel from each domestic cooking appliance.</w:t>
      </w:r>
    </w:p>
    <w:p w14:paraId="16968512" w14:textId="6D1823F8" w:rsidR="00E60EEB" w:rsidRPr="00B471E1" w:rsidRDefault="0089670D" w:rsidP="00B471E1">
      <w:pPr>
        <w:pStyle w:val="ListParagraph"/>
        <w:numPr>
          <w:ilvl w:val="0"/>
          <w:numId w:val="52"/>
        </w:numPr>
        <w:rPr>
          <w:rFonts w:eastAsia="Calibri" w:cs="Arial"/>
          <w:i/>
          <w:iCs/>
          <w:szCs w:val="24"/>
          <w:u w:val="single"/>
        </w:rPr>
      </w:pPr>
      <w:r w:rsidRPr="00B471E1">
        <w:rPr>
          <w:rFonts w:eastAsia="Calibri" w:cs="Arial"/>
          <w:i/>
          <w:iCs/>
          <w:szCs w:val="24"/>
          <w:u w:val="single"/>
        </w:rPr>
        <w:t xml:space="preserve">The area containing the domestic cooking appliances shall be separated from all other areas by fire partitions constructed </w:t>
      </w:r>
      <w:r w:rsidR="00880E44" w:rsidRPr="00B471E1">
        <w:rPr>
          <w:rFonts w:eastAsia="Calibri" w:cs="Arial"/>
          <w:i/>
          <w:iCs/>
          <w:szCs w:val="24"/>
          <w:u w:val="single"/>
        </w:rPr>
        <w:t>complying</w:t>
      </w:r>
      <w:r w:rsidRPr="00B471E1">
        <w:rPr>
          <w:rFonts w:eastAsia="Calibri" w:cs="Arial"/>
          <w:i/>
          <w:iCs/>
          <w:szCs w:val="24"/>
          <w:u w:val="single"/>
        </w:rPr>
        <w:t xml:space="preserve"> with Section 708.</w:t>
      </w:r>
    </w:p>
    <w:p w14:paraId="14C1E26D" w14:textId="77777777" w:rsidR="00B471E1" w:rsidRPr="00B471E1" w:rsidRDefault="00B471E1" w:rsidP="00B471E1"/>
    <w:p w14:paraId="44EC3121" w14:textId="7E212EAB" w:rsidR="00682EEE" w:rsidRPr="00455DF6" w:rsidRDefault="00682EEE" w:rsidP="00352C0A">
      <w:pPr>
        <w:pStyle w:val="Heading4"/>
      </w:pPr>
      <w:bookmarkStart w:id="52" w:name="_Hlk162860515"/>
      <w:r w:rsidRPr="00455DF6">
        <w:t xml:space="preserve">ITEM </w:t>
      </w:r>
      <w:r w:rsidR="00EB0AF4" w:rsidRPr="00455DF6">
        <w:t>4</w:t>
      </w:r>
      <w:r w:rsidR="00E279C1" w:rsidRPr="00455DF6">
        <w:t>-</w:t>
      </w:r>
      <w:r w:rsidR="004F4721">
        <w:t>22</w:t>
      </w:r>
      <w:r w:rsidRPr="00455DF6">
        <w:br/>
        <w:t xml:space="preserve">Section </w:t>
      </w:r>
      <w:r w:rsidR="00E279C1" w:rsidRPr="00455DF6">
        <w:t>435.8.3 Egress arrangements</w:t>
      </w:r>
    </w:p>
    <w:bookmarkEnd w:id="52"/>
    <w:p w14:paraId="2FBB85D2" w14:textId="3FB4BD6E" w:rsidR="00D76BD1" w:rsidRPr="00455DF6" w:rsidRDefault="00D76BD1" w:rsidP="003903FA">
      <w:pPr>
        <w:ind w:left="360"/>
        <w:rPr>
          <w:rFonts w:cs="Arial"/>
        </w:rPr>
      </w:pPr>
      <w:r w:rsidRPr="00455DF6">
        <w:rPr>
          <w:rFonts w:cs="Arial"/>
        </w:rPr>
        <w:t xml:space="preserve">[SFM proposes to modify the existing amendments as shown below to coordinate references to </w:t>
      </w:r>
      <w:r w:rsidR="002B644C">
        <w:rPr>
          <w:rFonts w:cs="Arial"/>
        </w:rPr>
        <w:t>Se</w:t>
      </w:r>
      <w:r w:rsidR="002B644C" w:rsidRPr="00455DF6">
        <w:rPr>
          <w:rFonts w:cs="Arial"/>
        </w:rPr>
        <w:t xml:space="preserve">ction </w:t>
      </w:r>
      <w:r w:rsidRPr="00455DF6">
        <w:rPr>
          <w:rFonts w:cs="Arial"/>
        </w:rPr>
        <w:t>716.2.6.]</w:t>
      </w:r>
    </w:p>
    <w:p w14:paraId="483B359B" w14:textId="144B81B4" w:rsidR="00D76BD1" w:rsidRPr="00455DF6" w:rsidRDefault="00D76BD1" w:rsidP="00724539">
      <w:pPr>
        <w:ind w:left="720"/>
        <w:rPr>
          <w:rFonts w:cs="Arial"/>
          <w:b/>
          <w:bCs/>
          <w:i/>
          <w:iCs/>
        </w:rPr>
      </w:pPr>
      <w:r w:rsidRPr="00455DF6">
        <w:rPr>
          <w:rFonts w:cs="Arial"/>
          <w:b/>
          <w:bCs/>
          <w:i/>
          <w:iCs/>
        </w:rPr>
        <w:t>435.8.3 Egress arrangements.</w:t>
      </w:r>
    </w:p>
    <w:p w14:paraId="4D58DC74" w14:textId="2B3BF962" w:rsidR="00557877" w:rsidRPr="00455DF6" w:rsidRDefault="00557877" w:rsidP="003903FA">
      <w:pPr>
        <w:ind w:firstLine="360"/>
        <w:rPr>
          <w:rFonts w:cs="Arial"/>
          <w:b/>
          <w:bCs/>
          <w:i/>
          <w:iCs/>
        </w:rPr>
      </w:pPr>
      <w:r w:rsidRPr="00455DF6">
        <w:rPr>
          <w:rFonts w:cs="Arial"/>
          <w:b/>
          <w:bCs/>
          <w:i/>
          <w:iCs/>
        </w:rPr>
        <w:t>…</w:t>
      </w:r>
    </w:p>
    <w:p w14:paraId="3A9A6108" w14:textId="05B7CD8B" w:rsidR="00D76BD1" w:rsidRPr="004F4721" w:rsidRDefault="00D76BD1" w:rsidP="00724539">
      <w:pPr>
        <w:ind w:left="720" w:firstLine="360"/>
        <w:rPr>
          <w:rFonts w:cs="Arial"/>
          <w:b/>
          <w:bCs/>
          <w:i/>
          <w:iCs/>
        </w:rPr>
      </w:pPr>
      <w:r w:rsidRPr="00455DF6">
        <w:rPr>
          <w:rFonts w:cs="Arial"/>
          <w:b/>
          <w:bCs/>
          <w:i/>
          <w:iCs/>
        </w:rPr>
        <w:t>435.8.3.2 Group R-3.1 occupancies housing non-ambulatory clients.</w:t>
      </w:r>
      <w:r w:rsidR="004F4721">
        <w:rPr>
          <w:rFonts w:cs="Arial"/>
          <w:b/>
          <w:bCs/>
          <w:i/>
          <w:iCs/>
        </w:rPr>
        <w:t xml:space="preserve"> </w:t>
      </w:r>
      <w:r w:rsidR="00557877" w:rsidRPr="00455DF6">
        <w:rPr>
          <w:rFonts w:cs="Arial"/>
          <w:i/>
          <w:iCs/>
        </w:rPr>
        <w:t>…</w:t>
      </w:r>
    </w:p>
    <w:p w14:paraId="5DB45A87" w14:textId="5C398A44"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 xml:space="preserve"> in accordance with Section </w:t>
      </w:r>
      <w:r w:rsidR="00D76BD1" w:rsidRPr="00455DF6">
        <w:rPr>
          <w:rFonts w:cs="Arial"/>
          <w:i/>
          <w:iCs/>
          <w:strike/>
        </w:rPr>
        <w:t>716.5.9.</w:t>
      </w:r>
      <w:r w:rsidR="00851121" w:rsidRPr="00455DF6">
        <w:rPr>
          <w:rFonts w:cs="Arial"/>
          <w:i/>
          <w:iCs/>
          <w:u w:val="single"/>
        </w:rPr>
        <w:t>716.2.6.</w:t>
      </w:r>
    </w:p>
    <w:p w14:paraId="3FD58B27" w14:textId="71C06819"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 xml:space="preserve"> in accordance with Section </w:t>
      </w:r>
      <w:r w:rsidR="00851121" w:rsidRPr="00455DF6">
        <w:rPr>
          <w:rFonts w:cs="Arial"/>
          <w:i/>
          <w:iCs/>
          <w:strike/>
        </w:rPr>
        <w:t>716.5.9.</w:t>
      </w:r>
      <w:r w:rsidR="00851121" w:rsidRPr="00455DF6">
        <w:rPr>
          <w:rFonts w:cs="Arial"/>
          <w:i/>
          <w:iCs/>
          <w:u w:val="single"/>
        </w:rPr>
        <w:t>716.2.6.</w:t>
      </w:r>
    </w:p>
    <w:p w14:paraId="2FCF8AF5" w14:textId="11BDB018"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w:t>
      </w:r>
    </w:p>
    <w:p w14:paraId="0BCF0EE9" w14:textId="24733D30" w:rsidR="00D76BD1" w:rsidRPr="00455DF6" w:rsidRDefault="00AA539C" w:rsidP="00EC5B90">
      <w:pPr>
        <w:pStyle w:val="ListParagraph"/>
        <w:numPr>
          <w:ilvl w:val="0"/>
          <w:numId w:val="15"/>
        </w:numPr>
        <w:rPr>
          <w:rFonts w:cs="Arial"/>
          <w:i/>
          <w:iCs/>
        </w:rPr>
      </w:pPr>
      <w:r w:rsidRPr="00455DF6">
        <w:rPr>
          <w:rFonts w:cs="Arial"/>
          <w:i/>
          <w:iCs/>
        </w:rPr>
        <w:t>…</w:t>
      </w:r>
    </w:p>
    <w:p w14:paraId="55D78525" w14:textId="15E7B2ED" w:rsidR="00D76BD1" w:rsidRPr="004F4721" w:rsidRDefault="00D76BD1" w:rsidP="00724539">
      <w:pPr>
        <w:ind w:left="990"/>
        <w:rPr>
          <w:rFonts w:cs="Arial"/>
          <w:b/>
          <w:bCs/>
          <w:i/>
          <w:iCs/>
        </w:rPr>
      </w:pPr>
      <w:r w:rsidRPr="00455DF6">
        <w:rPr>
          <w:rFonts w:cs="Arial"/>
          <w:b/>
          <w:bCs/>
          <w:i/>
          <w:iCs/>
        </w:rPr>
        <w:t>435.8.3.3 Group R-3.1 occupancies housing only one bedridden client.</w:t>
      </w:r>
      <w:r w:rsidR="004F4721">
        <w:rPr>
          <w:rFonts w:cs="Arial"/>
          <w:b/>
          <w:bCs/>
          <w:i/>
          <w:iCs/>
        </w:rPr>
        <w:t xml:space="preserve"> </w:t>
      </w:r>
      <w:r w:rsidR="008A19FA" w:rsidRPr="00455DF6">
        <w:rPr>
          <w:rFonts w:cs="Arial"/>
          <w:i/>
          <w:iCs/>
        </w:rPr>
        <w:t>…</w:t>
      </w:r>
    </w:p>
    <w:p w14:paraId="481BC078" w14:textId="4D496CBE" w:rsidR="00D76BD1" w:rsidRPr="00455DF6" w:rsidRDefault="00D76BD1" w:rsidP="00724539">
      <w:pPr>
        <w:spacing w:after="0"/>
        <w:ind w:left="1260"/>
        <w:rPr>
          <w:rFonts w:cs="Arial"/>
          <w:i/>
          <w:iCs/>
        </w:rPr>
      </w:pPr>
      <w:r w:rsidRPr="00455DF6">
        <w:rPr>
          <w:rFonts w:cs="Arial"/>
          <w:i/>
          <w:iCs/>
        </w:rPr>
        <w:t>1.</w:t>
      </w:r>
      <w:r w:rsidR="00AA539C" w:rsidRPr="00455DF6">
        <w:rPr>
          <w:rFonts w:cs="Arial"/>
          <w:i/>
          <w:iCs/>
        </w:rPr>
        <w:t xml:space="preserve"> </w:t>
      </w:r>
      <w:r w:rsidR="00CE7531" w:rsidRPr="00455DF6">
        <w:rPr>
          <w:rFonts w:cs="Arial"/>
          <w:i/>
          <w:iCs/>
        </w:rPr>
        <w:t>..</w:t>
      </w:r>
      <w:r w:rsidRPr="00455DF6">
        <w:rPr>
          <w:rFonts w:cs="Arial"/>
          <w:i/>
          <w:iCs/>
        </w:rPr>
        <w:t>.</w:t>
      </w:r>
    </w:p>
    <w:p w14:paraId="4302A6A8" w14:textId="27101CF9" w:rsidR="00D76BD1" w:rsidRPr="00455DF6" w:rsidRDefault="00D76BD1" w:rsidP="00724539">
      <w:pPr>
        <w:spacing w:after="0"/>
        <w:ind w:left="1260"/>
        <w:rPr>
          <w:rFonts w:cs="Arial"/>
          <w:i/>
          <w:iCs/>
        </w:rPr>
      </w:pPr>
      <w:r w:rsidRPr="00455DF6">
        <w:rPr>
          <w:rFonts w:cs="Arial"/>
          <w:i/>
          <w:iCs/>
        </w:rPr>
        <w:t>2.</w:t>
      </w:r>
      <w:r w:rsidR="00CE7531" w:rsidRPr="00455DF6">
        <w:rPr>
          <w:rFonts w:cs="Arial"/>
          <w:i/>
          <w:iCs/>
        </w:rPr>
        <w:t xml:space="preserve"> …</w:t>
      </w:r>
      <w:r w:rsidRPr="00455DF6">
        <w:rPr>
          <w:rFonts w:cs="Arial"/>
          <w:i/>
          <w:iCs/>
        </w:rPr>
        <w:t xml:space="preserve"> in accordance with Section </w:t>
      </w:r>
      <w:r w:rsidR="00851121" w:rsidRPr="00455DF6">
        <w:rPr>
          <w:rFonts w:cs="Arial"/>
          <w:i/>
          <w:iCs/>
          <w:strike/>
        </w:rPr>
        <w:t>716.5.9.</w:t>
      </w:r>
      <w:r w:rsidR="00851121" w:rsidRPr="00455DF6">
        <w:rPr>
          <w:rFonts w:cs="Arial"/>
          <w:i/>
          <w:iCs/>
          <w:u w:val="single"/>
        </w:rPr>
        <w:t>716.2.6.</w:t>
      </w:r>
    </w:p>
    <w:p w14:paraId="57C06188" w14:textId="7C68AD9E" w:rsidR="00D76BD1" w:rsidRPr="00455DF6" w:rsidRDefault="00CE7531" w:rsidP="00724539">
      <w:pPr>
        <w:spacing w:after="0"/>
        <w:ind w:left="1260"/>
        <w:rPr>
          <w:rFonts w:cs="Arial"/>
          <w:i/>
          <w:iCs/>
        </w:rPr>
      </w:pPr>
      <w:r w:rsidRPr="00455DF6">
        <w:rPr>
          <w:rFonts w:cs="Arial"/>
          <w:i/>
          <w:iCs/>
        </w:rPr>
        <w:t>3. …</w:t>
      </w:r>
    </w:p>
    <w:p w14:paraId="345CBA7D" w14:textId="219EE8E4" w:rsidR="00D76BD1" w:rsidRPr="00455DF6" w:rsidRDefault="00D76BD1" w:rsidP="00724539">
      <w:pPr>
        <w:spacing w:after="0"/>
        <w:ind w:left="1260"/>
        <w:rPr>
          <w:rFonts w:cs="Arial"/>
          <w:i/>
          <w:iCs/>
        </w:rPr>
      </w:pPr>
      <w:r w:rsidRPr="00455DF6">
        <w:rPr>
          <w:rFonts w:cs="Arial"/>
          <w:i/>
          <w:iCs/>
        </w:rPr>
        <w:t>4.</w:t>
      </w:r>
      <w:r w:rsidR="00CE7531" w:rsidRPr="00455DF6">
        <w:rPr>
          <w:rFonts w:cs="Arial"/>
          <w:i/>
          <w:iCs/>
        </w:rPr>
        <w:t xml:space="preserve"> …</w:t>
      </w:r>
    </w:p>
    <w:p w14:paraId="76A42E84" w14:textId="6355A794" w:rsidR="00682EEE" w:rsidRDefault="00D76BD1" w:rsidP="00724539">
      <w:pPr>
        <w:ind w:left="1260"/>
        <w:rPr>
          <w:rFonts w:cs="Arial"/>
          <w:i/>
          <w:iCs/>
        </w:rPr>
      </w:pPr>
      <w:r w:rsidRPr="00455DF6">
        <w:rPr>
          <w:rFonts w:cs="Arial"/>
          <w:i/>
          <w:iCs/>
        </w:rPr>
        <w:t>5.</w:t>
      </w:r>
      <w:r w:rsidR="00AA539C" w:rsidRPr="00455DF6">
        <w:rPr>
          <w:rFonts w:cs="Arial"/>
          <w:i/>
          <w:iCs/>
        </w:rPr>
        <w:t xml:space="preserve"> …</w:t>
      </w:r>
      <w:r w:rsidR="00AA539C" w:rsidRPr="00455DF6" w:rsidDel="00AA539C">
        <w:rPr>
          <w:rFonts w:cs="Arial"/>
          <w:i/>
          <w:iCs/>
        </w:rPr>
        <w:t xml:space="preserve"> </w:t>
      </w:r>
    </w:p>
    <w:p w14:paraId="43F225C4" w14:textId="77777777" w:rsidR="00B1409D" w:rsidRPr="00B1409D" w:rsidRDefault="00B1409D" w:rsidP="00B471E1"/>
    <w:p w14:paraId="7BBFFFD6" w14:textId="5427F1DB" w:rsidR="00B66E0B" w:rsidRPr="00455DF6" w:rsidRDefault="00B66E0B" w:rsidP="00B471E1">
      <w:pPr>
        <w:pStyle w:val="Heading4"/>
      </w:pPr>
      <w:r w:rsidRPr="00455DF6">
        <w:t xml:space="preserve">ITEM </w:t>
      </w:r>
      <w:r w:rsidR="00EB0AF4" w:rsidRPr="00455DF6">
        <w:t>4</w:t>
      </w:r>
      <w:r w:rsidRPr="00455DF6">
        <w:t>-</w:t>
      </w:r>
      <w:r w:rsidR="004F4721">
        <w:t>23</w:t>
      </w:r>
      <w:r w:rsidRPr="00455DF6">
        <w:rPr>
          <w:snapToGrid/>
        </w:rPr>
        <w:br/>
      </w:r>
      <w:r w:rsidRPr="004F4721">
        <w:t xml:space="preserve">Section </w:t>
      </w:r>
      <w:r w:rsidR="003C0013" w:rsidRPr="004F4721">
        <w:t>435.8.4</w:t>
      </w:r>
      <w:r w:rsidR="00E31547" w:rsidRPr="004F4721">
        <w:t xml:space="preserve"> Corridors</w:t>
      </w:r>
    </w:p>
    <w:p w14:paraId="0FC6AEF4" w14:textId="0BF6DAF5" w:rsidR="00B66E0B" w:rsidRPr="004F4721" w:rsidRDefault="009F3A43" w:rsidP="00B471E1">
      <w:pPr>
        <w:ind w:left="360"/>
        <w:rPr>
          <w:rFonts w:cs="Arial"/>
        </w:rPr>
      </w:pPr>
      <w:r w:rsidRPr="004F4721">
        <w:rPr>
          <w:rFonts w:cs="Arial"/>
        </w:rPr>
        <w:t>[SFM propose</w:t>
      </w:r>
      <w:r w:rsidR="00322C85" w:rsidRPr="004F4721">
        <w:rPr>
          <w:rFonts w:cs="Arial"/>
        </w:rPr>
        <w:t>s</w:t>
      </w:r>
      <w:r w:rsidRPr="004F4721">
        <w:rPr>
          <w:rFonts w:cs="Arial"/>
        </w:rPr>
        <w:t xml:space="preserve"> to modify the existing amendment</w:t>
      </w:r>
      <w:r w:rsidR="00E31547" w:rsidRPr="004F4721">
        <w:rPr>
          <w:rFonts w:cs="Arial"/>
        </w:rPr>
        <w:t xml:space="preserve"> </w:t>
      </w:r>
      <w:r w:rsidR="009C06EC" w:rsidRPr="004F4721">
        <w:rPr>
          <w:rFonts w:cs="Arial"/>
        </w:rPr>
        <w:t xml:space="preserve">to </w:t>
      </w:r>
      <w:r w:rsidR="002B644C" w:rsidRPr="004F4721">
        <w:rPr>
          <w:rFonts w:cs="Arial"/>
        </w:rPr>
        <w:t>S</w:t>
      </w:r>
      <w:r w:rsidR="009C06EC" w:rsidRPr="004F4721">
        <w:rPr>
          <w:rFonts w:cs="Arial"/>
        </w:rPr>
        <w:t>ection 435.8.4.1</w:t>
      </w:r>
      <w:r w:rsidRPr="004F4721">
        <w:rPr>
          <w:rFonts w:cs="Arial"/>
        </w:rPr>
        <w:t xml:space="preserve"> to </w:t>
      </w:r>
      <w:bookmarkStart w:id="53" w:name="_Hlk163019650"/>
      <w:r w:rsidR="00C9208B" w:rsidRPr="004F4721">
        <w:rPr>
          <w:rFonts w:cs="Arial"/>
        </w:rPr>
        <w:t xml:space="preserve">coordinate </w:t>
      </w:r>
      <w:r w:rsidR="009C06EC" w:rsidRPr="004F4721">
        <w:rPr>
          <w:rFonts w:cs="Arial"/>
        </w:rPr>
        <w:t>pointer reference</w:t>
      </w:r>
      <w:r w:rsidR="00BF1254" w:rsidRPr="004F4721">
        <w:rPr>
          <w:rFonts w:cs="Arial"/>
        </w:rPr>
        <w:t xml:space="preserve"> to </w:t>
      </w:r>
      <w:r w:rsidR="00871745" w:rsidRPr="004F4721">
        <w:rPr>
          <w:rFonts w:cs="Arial"/>
        </w:rPr>
        <w:t>S</w:t>
      </w:r>
      <w:r w:rsidR="00BF1254" w:rsidRPr="004F4721">
        <w:rPr>
          <w:rFonts w:cs="Arial"/>
        </w:rPr>
        <w:t>ection 1020.</w:t>
      </w:r>
      <w:r w:rsidR="00322C85" w:rsidRPr="004F4721">
        <w:rPr>
          <w:rFonts w:cs="Arial"/>
        </w:rPr>
        <w:t>1 Corridors</w:t>
      </w:r>
      <w:r w:rsidR="009C06EC" w:rsidRPr="004F4721">
        <w:rPr>
          <w:rFonts w:cs="Arial"/>
        </w:rPr>
        <w:t>.</w:t>
      </w:r>
      <w:r w:rsidR="00BF1254" w:rsidRPr="004F4721">
        <w:rPr>
          <w:rFonts w:cs="Arial"/>
        </w:rPr>
        <w:t>]</w:t>
      </w:r>
    </w:p>
    <w:bookmarkEnd w:id="53"/>
    <w:p w14:paraId="76166E34" w14:textId="5AFD84B5" w:rsidR="00522850" w:rsidRPr="004F4721" w:rsidRDefault="00522850" w:rsidP="00B471E1">
      <w:pPr>
        <w:ind w:left="720"/>
        <w:rPr>
          <w:rFonts w:cs="Arial"/>
          <w:b/>
          <w:bCs/>
          <w:i/>
          <w:iCs/>
        </w:rPr>
      </w:pPr>
      <w:r w:rsidRPr="00455DF6">
        <w:rPr>
          <w:rFonts w:cs="Arial"/>
          <w:b/>
          <w:bCs/>
          <w:i/>
          <w:iCs/>
        </w:rPr>
        <w:t>435.8.4.1</w:t>
      </w:r>
      <w:r w:rsidR="004F4721">
        <w:rPr>
          <w:rFonts w:cs="Arial"/>
          <w:b/>
          <w:bCs/>
          <w:i/>
          <w:iCs/>
        </w:rPr>
        <w:t xml:space="preserve">. </w:t>
      </w:r>
      <w:r w:rsidRPr="00455DF6">
        <w:rPr>
          <w:rFonts w:cs="Arial"/>
          <w:i/>
          <w:iCs/>
        </w:rPr>
        <w:t xml:space="preserve">Unless specified by Section 435.8.4, corridors serving Group R-2.1 and Group R-4 occupancies shall comply with Section </w:t>
      </w:r>
      <w:r w:rsidRPr="00455DF6">
        <w:rPr>
          <w:rFonts w:cs="Arial"/>
          <w:i/>
          <w:iCs/>
          <w:strike/>
        </w:rPr>
        <w:t>1018.1.</w:t>
      </w:r>
      <w:r w:rsidR="009F3A43" w:rsidRPr="00455DF6">
        <w:rPr>
          <w:rFonts w:cs="Arial"/>
          <w:i/>
          <w:iCs/>
          <w:u w:val="single"/>
        </w:rPr>
        <w:t>1020.1.</w:t>
      </w:r>
    </w:p>
    <w:p w14:paraId="3D9E9AA3" w14:textId="5DBE280E" w:rsidR="00C172FD" w:rsidRDefault="00522850" w:rsidP="00B471E1">
      <w:pPr>
        <w:ind w:left="720"/>
        <w:rPr>
          <w:rFonts w:cs="Arial"/>
          <w:i/>
          <w:iCs/>
        </w:rPr>
      </w:pPr>
      <w:r w:rsidRPr="00455DF6">
        <w:rPr>
          <w:rFonts w:cs="Arial"/>
          <w:i/>
          <w:iCs/>
        </w:rPr>
        <w:t xml:space="preserve">In Group R-2.1 occupancies provided with fire sprinklers throughout and which </w:t>
      </w:r>
      <w:r w:rsidRPr="00455DF6">
        <w:rPr>
          <w:rFonts w:cs="Arial"/>
          <w:i/>
          <w:iCs/>
        </w:rPr>
        <w:lastRenderedPageBreak/>
        <w:t>are required to have rated corridors, door closers need not be installed on doors to client sleeping rooms.</w:t>
      </w:r>
    </w:p>
    <w:p w14:paraId="761D673F" w14:textId="77777777" w:rsidR="00B1409D" w:rsidRPr="00B1409D" w:rsidRDefault="00B1409D" w:rsidP="00B471E1"/>
    <w:p w14:paraId="0EC8A323" w14:textId="6F3BF975" w:rsidR="00C9208B" w:rsidRPr="00455DF6" w:rsidRDefault="00C9208B" w:rsidP="00B471E1">
      <w:pPr>
        <w:pStyle w:val="Heading4"/>
        <w:rPr>
          <w:i/>
        </w:rPr>
      </w:pPr>
      <w:r w:rsidRPr="00455DF6">
        <w:t xml:space="preserve">ITEM </w:t>
      </w:r>
      <w:r w:rsidR="00EB0AF4" w:rsidRPr="00455DF6">
        <w:t>4</w:t>
      </w:r>
      <w:r w:rsidRPr="00455DF6">
        <w:t>-2</w:t>
      </w:r>
      <w:r w:rsidR="004F4721">
        <w:t>4</w:t>
      </w:r>
      <w:r w:rsidRPr="00455DF6">
        <w:rPr>
          <w:snapToGrid/>
        </w:rPr>
        <w:br/>
      </w:r>
      <w:r w:rsidRPr="004F4721">
        <w:t>Section 435.8.</w:t>
      </w:r>
      <w:r w:rsidR="008851BC" w:rsidRPr="004F4721">
        <w:t>6</w:t>
      </w:r>
      <w:r w:rsidRPr="004F4721">
        <w:t xml:space="preserve"> </w:t>
      </w:r>
      <w:r w:rsidR="007C5E0B" w:rsidRPr="004F4721">
        <w:t>Stairways</w:t>
      </w:r>
    </w:p>
    <w:p w14:paraId="42272A64" w14:textId="0940EE29" w:rsidR="00C9208B" w:rsidRPr="004F4721" w:rsidRDefault="00C9208B" w:rsidP="00B471E1">
      <w:pPr>
        <w:ind w:left="360"/>
        <w:rPr>
          <w:rFonts w:cs="Arial"/>
        </w:rPr>
      </w:pPr>
      <w:r w:rsidRPr="004F4721">
        <w:rPr>
          <w:rFonts w:cs="Arial"/>
        </w:rPr>
        <w:t>[SFM propose</w:t>
      </w:r>
      <w:r w:rsidR="00322C85" w:rsidRPr="004F4721">
        <w:rPr>
          <w:rFonts w:cs="Arial"/>
        </w:rPr>
        <w:t>s</w:t>
      </w:r>
      <w:r w:rsidRPr="004F4721">
        <w:rPr>
          <w:rFonts w:cs="Arial"/>
        </w:rPr>
        <w:t xml:space="preserve"> to modify the existing amendment to </w:t>
      </w:r>
      <w:r w:rsidR="002D0BD2" w:rsidRPr="004F4721">
        <w:rPr>
          <w:rFonts w:cs="Arial"/>
        </w:rPr>
        <w:t>S</w:t>
      </w:r>
      <w:r w:rsidR="007C5E0B" w:rsidRPr="004F4721">
        <w:rPr>
          <w:rFonts w:cs="Arial"/>
        </w:rPr>
        <w:t>ection</w:t>
      </w:r>
      <w:r w:rsidR="007C5E0B" w:rsidRPr="004F4721">
        <w:t xml:space="preserve"> </w:t>
      </w:r>
      <w:r w:rsidR="009131E8" w:rsidRPr="004F4721">
        <w:t>435.8.6.1</w:t>
      </w:r>
      <w:r w:rsidR="009131E8" w:rsidRPr="004F4721">
        <w:rPr>
          <w:rFonts w:cs="Arial"/>
        </w:rPr>
        <w:t xml:space="preserve"> to </w:t>
      </w:r>
      <w:r w:rsidR="00180714" w:rsidRPr="004F4721">
        <w:rPr>
          <w:rFonts w:cs="Arial"/>
        </w:rPr>
        <w:t xml:space="preserve">coordinate pointer reference to </w:t>
      </w:r>
      <w:r w:rsidR="00871745" w:rsidRPr="004F4721">
        <w:rPr>
          <w:rFonts w:cs="Arial"/>
        </w:rPr>
        <w:t>S</w:t>
      </w:r>
      <w:r w:rsidR="00180714" w:rsidRPr="004F4721">
        <w:rPr>
          <w:rFonts w:cs="Arial"/>
        </w:rPr>
        <w:t xml:space="preserve">ection 1023 </w:t>
      </w:r>
      <w:r w:rsidR="00D92F7A" w:rsidRPr="004F4721">
        <w:rPr>
          <w:rFonts w:cs="Arial"/>
        </w:rPr>
        <w:t>Interior Exit Stairways and Ramps</w:t>
      </w:r>
      <w:r w:rsidRPr="004F4721">
        <w:rPr>
          <w:rFonts w:cs="Arial"/>
        </w:rPr>
        <w:t>.]</w:t>
      </w:r>
    </w:p>
    <w:p w14:paraId="626DB69C" w14:textId="0B962AC1" w:rsidR="00B66E0B" w:rsidRDefault="006E23A6" w:rsidP="00B471E1">
      <w:pPr>
        <w:ind w:left="720"/>
        <w:rPr>
          <w:rFonts w:cs="Arial"/>
          <w:i/>
          <w:iCs/>
        </w:rPr>
      </w:pPr>
      <w:r w:rsidRPr="00455DF6">
        <w:rPr>
          <w:rFonts w:cs="Arial"/>
          <w:b/>
          <w:bCs/>
          <w:i/>
          <w:iCs/>
        </w:rPr>
        <w:t>435.8.6</w:t>
      </w:r>
      <w:r w:rsidR="008851BC" w:rsidRPr="00455DF6">
        <w:rPr>
          <w:rFonts w:cs="Arial"/>
          <w:b/>
          <w:bCs/>
          <w:i/>
          <w:iCs/>
        </w:rPr>
        <w:t>.1</w:t>
      </w:r>
      <w:r w:rsidR="004F4721">
        <w:rPr>
          <w:rFonts w:cs="Arial"/>
          <w:b/>
          <w:bCs/>
          <w:i/>
          <w:iCs/>
        </w:rPr>
        <w:t xml:space="preserve">. </w:t>
      </w:r>
      <w:r w:rsidRPr="00455DF6">
        <w:rPr>
          <w:rFonts w:cs="Arial"/>
          <w:i/>
          <w:iCs/>
        </w:rPr>
        <w:t xml:space="preserve">Group R-2.1 and Group R-4 occupancies housing more than six nonambulatory clients above the first floor shall be provided with two vertical exit enclosures. Stairway enclosures shall </w:t>
      </w:r>
      <w:proofErr w:type="gramStart"/>
      <w:r w:rsidRPr="00455DF6">
        <w:rPr>
          <w:rFonts w:cs="Arial"/>
          <w:i/>
          <w:iCs/>
        </w:rPr>
        <w:t>be in compliance with</w:t>
      </w:r>
      <w:proofErr w:type="gramEnd"/>
      <w:r w:rsidRPr="00455DF6">
        <w:rPr>
          <w:rFonts w:cs="Arial"/>
          <w:i/>
          <w:iCs/>
        </w:rPr>
        <w:t xml:space="preserve"> Section </w:t>
      </w:r>
      <w:r w:rsidRPr="00455DF6">
        <w:rPr>
          <w:rFonts w:cs="Arial"/>
          <w:i/>
          <w:iCs/>
          <w:strike/>
        </w:rPr>
        <w:t>1022.</w:t>
      </w:r>
      <w:r w:rsidR="00E03CE6" w:rsidRPr="00455DF6">
        <w:rPr>
          <w:rFonts w:cs="Arial"/>
          <w:i/>
          <w:iCs/>
          <w:u w:val="single"/>
        </w:rPr>
        <w:t>1023</w:t>
      </w:r>
      <w:r w:rsidRPr="00455DF6">
        <w:rPr>
          <w:rFonts w:cs="Arial"/>
          <w:i/>
          <w:iCs/>
        </w:rPr>
        <w:t xml:space="preserve"> Exceptions to Section </w:t>
      </w:r>
      <w:r w:rsidR="00E03CE6" w:rsidRPr="00455DF6">
        <w:rPr>
          <w:rFonts w:cs="Arial"/>
          <w:i/>
          <w:iCs/>
          <w:strike/>
        </w:rPr>
        <w:t>1022.</w:t>
      </w:r>
      <w:r w:rsidR="00E03CE6" w:rsidRPr="00455DF6">
        <w:rPr>
          <w:rFonts w:cs="Arial"/>
          <w:i/>
          <w:iCs/>
          <w:u w:val="single"/>
        </w:rPr>
        <w:t>1023</w:t>
      </w:r>
      <w:r w:rsidR="00E03CE6" w:rsidRPr="00455DF6">
        <w:rPr>
          <w:rFonts w:cs="Arial"/>
          <w:i/>
          <w:iCs/>
        </w:rPr>
        <w:t xml:space="preserve"> </w:t>
      </w:r>
      <w:r w:rsidRPr="00455DF6">
        <w:rPr>
          <w:rFonts w:cs="Arial"/>
          <w:i/>
          <w:iCs/>
        </w:rPr>
        <w:t>shall not apply in facilities licensed as a 24-hour care facility.</w:t>
      </w:r>
    </w:p>
    <w:p w14:paraId="5B8914DB" w14:textId="77777777" w:rsidR="00B1409D" w:rsidRPr="004F4721" w:rsidRDefault="00B1409D" w:rsidP="00B471E1">
      <w:pPr>
        <w:ind w:left="720"/>
        <w:rPr>
          <w:rFonts w:cs="Arial"/>
          <w:b/>
          <w:bCs/>
          <w:i/>
          <w:iCs/>
        </w:rPr>
      </w:pPr>
    </w:p>
    <w:p w14:paraId="387E738A" w14:textId="5C4A0B9E" w:rsidR="00451C13" w:rsidRPr="00455DF6" w:rsidRDefault="00451C13" w:rsidP="00B471E1">
      <w:pPr>
        <w:pStyle w:val="Heading4"/>
      </w:pPr>
      <w:r w:rsidRPr="00455DF6">
        <w:t xml:space="preserve">Notation: </w:t>
      </w:r>
    </w:p>
    <w:p w14:paraId="66234860" w14:textId="77777777" w:rsidR="00451C13" w:rsidRPr="00455DF6" w:rsidRDefault="00451C13" w:rsidP="00B471E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29C8382" w14:textId="77777777" w:rsidR="00451C13" w:rsidRPr="00455DF6" w:rsidRDefault="00451C13" w:rsidP="00451C13">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8E02392" w14:textId="77777777" w:rsidR="00C3437B" w:rsidRPr="00455DF6" w:rsidRDefault="00C3437B" w:rsidP="00451C13">
      <w:pPr>
        <w:rPr>
          <w:rFonts w:cs="Arial"/>
        </w:rPr>
      </w:pPr>
    </w:p>
    <w:p w14:paraId="2E311946" w14:textId="037799B2" w:rsidR="004430EA" w:rsidRPr="00455DF6" w:rsidRDefault="004430EA" w:rsidP="004430EA">
      <w:pPr>
        <w:pStyle w:val="Heading3"/>
        <w:spacing w:before="0"/>
      </w:pPr>
      <w:bookmarkStart w:id="54" w:name="_Hlk160098366"/>
      <w:r w:rsidRPr="00455DF6">
        <w:t xml:space="preserve">ITEM </w:t>
      </w:r>
      <w:r w:rsidR="00EB0AF4" w:rsidRPr="00455DF6">
        <w:t>5</w:t>
      </w:r>
      <w:r w:rsidRPr="00455DF6">
        <w:rPr>
          <w:snapToGrid/>
        </w:rPr>
        <w:br/>
      </w:r>
      <w:r w:rsidRPr="00455DF6">
        <w:t xml:space="preserve">Chapter </w:t>
      </w:r>
      <w:r w:rsidR="00150A51" w:rsidRPr="00455DF6">
        <w:t>5</w:t>
      </w:r>
      <w:r w:rsidRPr="00455DF6">
        <w:t xml:space="preserve"> </w:t>
      </w:r>
      <w:r w:rsidR="00150A51" w:rsidRPr="00455DF6">
        <w:t xml:space="preserve">General Building </w:t>
      </w:r>
      <w:r w:rsidR="00D96EBE" w:rsidRPr="00455DF6">
        <w:t xml:space="preserve">Heights </w:t>
      </w:r>
      <w:r w:rsidR="00150A51" w:rsidRPr="00455DF6">
        <w:t>and Areas</w:t>
      </w:r>
    </w:p>
    <w:p w14:paraId="2CA35079" w14:textId="0259A255"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150A51" w:rsidRPr="00455DF6">
        <w:rPr>
          <w:rFonts w:cs="Arial"/>
        </w:rPr>
        <w:t>5</w:t>
      </w:r>
      <w:r w:rsidRPr="00455DF6">
        <w:rPr>
          <w:rFonts w:cs="Arial"/>
        </w:rPr>
        <w:t xml:space="preserve"> and </w:t>
      </w:r>
      <w:r w:rsidR="007817B0" w:rsidRPr="00455DF6">
        <w:rPr>
          <w:rFonts w:cs="Arial"/>
        </w:rPr>
        <w:t>carry forward the existing</w:t>
      </w:r>
      <w:r w:rsidRPr="00455DF6">
        <w:rPr>
          <w:rFonts w:cs="Arial"/>
        </w:rPr>
        <w:t xml:space="preserve"> amendments</w:t>
      </w:r>
      <w:r w:rsidR="00E93D85" w:rsidRPr="00455DF6">
        <w:rPr>
          <w:rFonts w:cs="Arial"/>
        </w:rPr>
        <w:t xml:space="preserve"> with modifications shown below</w:t>
      </w:r>
      <w:r w:rsidRPr="00455DF6">
        <w:rPr>
          <w:rFonts w:cs="Arial"/>
        </w:rPr>
        <w:t>.]</w:t>
      </w:r>
    </w:p>
    <w:p w14:paraId="5E9F3310" w14:textId="273CBBB6" w:rsidR="00B62E55" w:rsidRPr="003903FA" w:rsidRDefault="00B62E55" w:rsidP="00352C0A">
      <w:pPr>
        <w:pStyle w:val="Heading4"/>
        <w:rPr>
          <w:i/>
          <w:vertAlign w:val="superscript"/>
        </w:rPr>
      </w:pPr>
      <w:r w:rsidRPr="003903FA">
        <w:t xml:space="preserve">ITEM </w:t>
      </w:r>
      <w:r w:rsidR="00EB0AF4" w:rsidRPr="003903FA">
        <w:t>5</w:t>
      </w:r>
      <w:r w:rsidR="00A7703E" w:rsidRPr="003903FA">
        <w:t>-1</w:t>
      </w:r>
      <w:r w:rsidRPr="003903FA">
        <w:br/>
      </w:r>
      <w:r w:rsidR="00A7703E" w:rsidRPr="003903FA">
        <w:t>TABLE 504.3</w:t>
      </w:r>
      <w:r w:rsidR="00D203E9" w:rsidRPr="003903FA">
        <w:t xml:space="preserve"> ALLOWABLE BUILDING </w:t>
      </w:r>
      <w:r w:rsidR="00D96EBE" w:rsidRPr="003903FA">
        <w:t xml:space="preserve">HEIGHT </w:t>
      </w:r>
      <w:r w:rsidR="00D203E9" w:rsidRPr="003903FA">
        <w:t>IN FEET ABOVE GRADE PLAN</w:t>
      </w:r>
      <w:r w:rsidR="00F15189">
        <w:t>E</w:t>
      </w:r>
    </w:p>
    <w:p w14:paraId="1C76CC80" w14:textId="764BF13B" w:rsidR="00B62E55" w:rsidRPr="003903FA" w:rsidRDefault="00A7703E" w:rsidP="003903FA">
      <w:pPr>
        <w:ind w:left="360"/>
      </w:pPr>
      <w:r w:rsidRPr="003903FA">
        <w:t xml:space="preserve">[SFM proposes to </w:t>
      </w:r>
      <w:r w:rsidR="00914CB2" w:rsidRPr="003004EE">
        <w:rPr>
          <w:rFonts w:cs="Arial"/>
        </w:rPr>
        <w:t>reinstate</w:t>
      </w:r>
      <w:r w:rsidR="00C449AB" w:rsidRPr="003903FA">
        <w:t xml:space="preserve"> the existing amendments to </w:t>
      </w:r>
      <w:r w:rsidR="004028B5" w:rsidRPr="003903FA">
        <w:t xml:space="preserve">Table 504.3 </w:t>
      </w:r>
      <w:r w:rsidR="00A73F11" w:rsidRPr="003903FA">
        <w:t>as shown below</w:t>
      </w:r>
      <w:r w:rsidR="00467D7E" w:rsidRPr="003903FA">
        <w:t xml:space="preserve"> for I-2 </w:t>
      </w:r>
      <w:r w:rsidR="00412C5F" w:rsidRPr="003903FA">
        <w:t>Occupancy value “NP” provisions for Type II</w:t>
      </w:r>
      <w:r w:rsidR="00A87CDA" w:rsidRPr="003004EE">
        <w:rPr>
          <w:rFonts w:cs="Arial"/>
        </w:rPr>
        <w:t>I</w:t>
      </w:r>
      <w:r w:rsidR="00412C5F" w:rsidRPr="003903FA">
        <w:t>B and VB.</w:t>
      </w:r>
      <w:r w:rsidR="007F472D" w:rsidRPr="003903FA">
        <w:t>]</w:t>
      </w:r>
    </w:p>
    <w:p w14:paraId="502D2DDE" w14:textId="77777777" w:rsidR="007A6B60" w:rsidRPr="00455DF6" w:rsidRDefault="007A6B60" w:rsidP="00B5479F">
      <w:pPr>
        <w:widowControl/>
        <w:shd w:val="clear" w:color="auto" w:fill="FFFFFF"/>
        <w:spacing w:after="0"/>
        <w:rPr>
          <w:rFonts w:ascii="Calibri" w:eastAsia="Times New Roman" w:hAnsi="Calibri" w:cs="Calibri"/>
          <w:snapToGrid/>
          <w:color w:val="000000"/>
          <w:sz w:val="22"/>
          <w:szCs w:val="22"/>
        </w:rPr>
      </w:pPr>
    </w:p>
    <w:tbl>
      <w:tblPr>
        <w:tblStyle w:val="TableGrid"/>
        <w:tblW w:w="9728" w:type="dxa"/>
        <w:tblLook w:val="04A0" w:firstRow="1" w:lastRow="0" w:firstColumn="1" w:lastColumn="0" w:noHBand="0" w:noVBand="1"/>
      </w:tblPr>
      <w:tblGrid>
        <w:gridCol w:w="5066"/>
        <w:gridCol w:w="2331"/>
        <w:gridCol w:w="2331"/>
      </w:tblGrid>
      <w:tr w:rsidR="00A87CDA" w14:paraId="17866BF8" w14:textId="77777777" w:rsidTr="00F15189">
        <w:trPr>
          <w:trHeight w:val="467"/>
        </w:trPr>
        <w:tc>
          <w:tcPr>
            <w:tcW w:w="5066" w:type="dxa"/>
          </w:tcPr>
          <w:p w14:paraId="17084E6C" w14:textId="4BB12DE2" w:rsidR="00A87CDA" w:rsidRPr="003004EE" w:rsidRDefault="00A87CDA" w:rsidP="00B62E55">
            <w:pPr>
              <w:rPr>
                <w:rFonts w:cs="Arial"/>
                <w:b/>
                <w:bCs/>
              </w:rPr>
            </w:pPr>
            <w:r w:rsidRPr="003004EE">
              <w:rPr>
                <w:rFonts w:cs="Arial"/>
                <w:b/>
                <w:bCs/>
              </w:rPr>
              <w:t>Occupancy Classification</w:t>
            </w:r>
          </w:p>
        </w:tc>
        <w:tc>
          <w:tcPr>
            <w:tcW w:w="2331" w:type="dxa"/>
          </w:tcPr>
          <w:p w14:paraId="265EDA86" w14:textId="77CEA8B1" w:rsidR="00A87CDA" w:rsidRPr="003004EE" w:rsidRDefault="00A87CDA" w:rsidP="00B62E55">
            <w:pPr>
              <w:rPr>
                <w:rFonts w:cs="Arial"/>
                <w:b/>
                <w:bCs/>
              </w:rPr>
            </w:pPr>
            <w:r w:rsidRPr="003004EE">
              <w:rPr>
                <w:rFonts w:cs="Arial"/>
                <w:b/>
                <w:bCs/>
              </w:rPr>
              <w:t>Type III B</w:t>
            </w:r>
          </w:p>
        </w:tc>
        <w:tc>
          <w:tcPr>
            <w:tcW w:w="2331" w:type="dxa"/>
          </w:tcPr>
          <w:p w14:paraId="1FF21CD9" w14:textId="4E2A8CB4" w:rsidR="00A87CDA" w:rsidRPr="003004EE" w:rsidRDefault="00A87CDA" w:rsidP="00B62E55">
            <w:pPr>
              <w:rPr>
                <w:rFonts w:cs="Arial"/>
                <w:b/>
                <w:bCs/>
              </w:rPr>
            </w:pPr>
            <w:r w:rsidRPr="003004EE">
              <w:rPr>
                <w:rFonts w:cs="Arial"/>
                <w:b/>
                <w:bCs/>
              </w:rPr>
              <w:t>Type V B</w:t>
            </w:r>
          </w:p>
        </w:tc>
      </w:tr>
      <w:tr w:rsidR="00A87CDA" w14:paraId="391D20F3" w14:textId="77777777" w:rsidTr="003004EE">
        <w:trPr>
          <w:trHeight w:val="415"/>
        </w:trPr>
        <w:tc>
          <w:tcPr>
            <w:tcW w:w="5066" w:type="dxa"/>
          </w:tcPr>
          <w:p w14:paraId="16D74B59" w14:textId="3FE2EF4B" w:rsidR="00A87CDA" w:rsidRDefault="00A87CDA" w:rsidP="00B62E55">
            <w:pPr>
              <w:rPr>
                <w:rFonts w:cs="Arial"/>
              </w:rPr>
            </w:pPr>
            <w:r>
              <w:rPr>
                <w:rFonts w:cs="Arial"/>
              </w:rPr>
              <w:t>I-2</w:t>
            </w:r>
          </w:p>
        </w:tc>
        <w:tc>
          <w:tcPr>
            <w:tcW w:w="2331" w:type="dxa"/>
          </w:tcPr>
          <w:p w14:paraId="2809973E" w14:textId="6D23D873" w:rsidR="00A87CDA" w:rsidRDefault="00A87CDA" w:rsidP="00B62E55">
            <w:pPr>
              <w:rPr>
                <w:rFonts w:cs="Arial"/>
              </w:rPr>
            </w:pPr>
            <w:r w:rsidRPr="003004EE">
              <w:rPr>
                <w:rFonts w:cs="Arial"/>
                <w:strike/>
              </w:rPr>
              <w:t>55</w:t>
            </w:r>
            <w:r>
              <w:rPr>
                <w:rFonts w:cs="Arial"/>
              </w:rPr>
              <w:t xml:space="preserve"> </w:t>
            </w:r>
            <w:r w:rsidRPr="003004EE">
              <w:rPr>
                <w:rFonts w:cs="Arial"/>
                <w:i/>
                <w:iCs/>
                <w:u w:val="single"/>
              </w:rPr>
              <w:t>NP</w:t>
            </w:r>
          </w:p>
        </w:tc>
        <w:tc>
          <w:tcPr>
            <w:tcW w:w="2331" w:type="dxa"/>
          </w:tcPr>
          <w:p w14:paraId="12FBF1F4" w14:textId="3A39FB80" w:rsidR="00A87CDA" w:rsidRDefault="00A87CDA" w:rsidP="00B62E55">
            <w:pPr>
              <w:rPr>
                <w:rFonts w:cs="Arial"/>
              </w:rPr>
            </w:pPr>
            <w:r w:rsidRPr="003004EE">
              <w:rPr>
                <w:rFonts w:cs="Arial"/>
                <w:strike/>
              </w:rPr>
              <w:t>40</w:t>
            </w:r>
            <w:r>
              <w:rPr>
                <w:rFonts w:cs="Arial"/>
              </w:rPr>
              <w:t xml:space="preserve"> </w:t>
            </w:r>
            <w:r w:rsidRPr="003004EE">
              <w:rPr>
                <w:rFonts w:cs="Arial"/>
                <w:i/>
                <w:iCs/>
                <w:u w:val="single"/>
              </w:rPr>
              <w:t>NP</w:t>
            </w:r>
          </w:p>
        </w:tc>
      </w:tr>
    </w:tbl>
    <w:p w14:paraId="79396226" w14:textId="77777777" w:rsidR="00B5479F" w:rsidRPr="00455DF6" w:rsidRDefault="00B5479F" w:rsidP="00B62E55">
      <w:pPr>
        <w:rPr>
          <w:rFonts w:cs="Arial"/>
        </w:rPr>
      </w:pPr>
    </w:p>
    <w:p w14:paraId="6A9DB7A3" w14:textId="3B7EF1F1" w:rsidR="00A65A8B" w:rsidRPr="00455DF6" w:rsidRDefault="00A65A8B" w:rsidP="00352C0A">
      <w:pPr>
        <w:pStyle w:val="Heading4"/>
      </w:pPr>
      <w:r w:rsidRPr="00455DF6">
        <w:t xml:space="preserve">ITEM </w:t>
      </w:r>
      <w:r w:rsidR="00EB0AF4" w:rsidRPr="00455DF6">
        <w:t>5</w:t>
      </w:r>
      <w:r w:rsidRPr="00455DF6">
        <w:t>-2</w:t>
      </w:r>
      <w:r w:rsidRPr="00455DF6">
        <w:rPr>
          <w:snapToGrid/>
        </w:rPr>
        <w:br/>
      </w:r>
      <w:r w:rsidRPr="00455DF6">
        <w:t>Section 506.2.1 Single-occupancy buildings.</w:t>
      </w:r>
    </w:p>
    <w:p w14:paraId="3F9AE5F2" w14:textId="4783A1A9" w:rsidR="00A65A8B" w:rsidRPr="00455DF6" w:rsidRDefault="00F15189" w:rsidP="0082159B">
      <w:pPr>
        <w:ind w:left="360"/>
        <w:rPr>
          <w:rFonts w:cs="Arial"/>
        </w:rPr>
      </w:pPr>
      <w:bookmarkStart w:id="55" w:name="_Hlk165644435"/>
      <w:r>
        <w:rPr>
          <w:rFonts w:cs="Arial"/>
        </w:rPr>
        <w:t>[</w:t>
      </w:r>
      <w:r w:rsidR="00544852" w:rsidRPr="00455DF6">
        <w:rPr>
          <w:rFonts w:cs="Arial"/>
        </w:rPr>
        <w:t xml:space="preserve">SFM proposes to </w:t>
      </w:r>
      <w:r w:rsidR="00CF2A30">
        <w:rPr>
          <w:rFonts w:cs="Arial"/>
        </w:rPr>
        <w:t xml:space="preserve">adopt </w:t>
      </w:r>
      <w:r w:rsidR="00A87CDA">
        <w:rPr>
          <w:rFonts w:cs="Arial"/>
        </w:rPr>
        <w:t xml:space="preserve">the </w:t>
      </w:r>
      <w:r w:rsidR="00CF2A30">
        <w:rPr>
          <w:rFonts w:cs="Arial"/>
        </w:rPr>
        <w:t xml:space="preserve">model code and </w:t>
      </w:r>
      <w:r w:rsidR="00544852" w:rsidRPr="00455DF6">
        <w:rPr>
          <w:rFonts w:cs="Arial"/>
        </w:rPr>
        <w:t>reinstate an existing amendment</w:t>
      </w:r>
      <w:r w:rsidR="004E0DEE">
        <w:rPr>
          <w:rFonts w:cs="Arial"/>
        </w:rPr>
        <w:t xml:space="preserve"> in Equation 5-2</w:t>
      </w:r>
      <w:r w:rsidR="00544852" w:rsidRPr="00455DF6">
        <w:rPr>
          <w:rFonts w:cs="Arial"/>
        </w:rPr>
        <w:t xml:space="preserve"> that was mistakenly omitted during the last triennial when there were model code changes in the </w:t>
      </w:r>
      <w:r w:rsidR="0052084B" w:rsidRPr="00455DF6">
        <w:rPr>
          <w:rFonts w:cs="Arial"/>
        </w:rPr>
        <w:t>allowable area formulas.</w:t>
      </w:r>
      <w:r>
        <w:rPr>
          <w:rFonts w:cs="Arial"/>
        </w:rPr>
        <w:t>]</w:t>
      </w:r>
      <w:r w:rsidR="0052084B" w:rsidRPr="00455DF6">
        <w:rPr>
          <w:rFonts w:cs="Arial"/>
        </w:rPr>
        <w:t xml:space="preserve"> </w:t>
      </w:r>
    </w:p>
    <w:bookmarkEnd w:id="55"/>
    <w:p w14:paraId="765F9539" w14:textId="77777777" w:rsidR="00F65C19" w:rsidRPr="00455DF6" w:rsidRDefault="00F65C19" w:rsidP="00F65C19">
      <w:pPr>
        <w:ind w:firstLine="360"/>
        <w:rPr>
          <w:rFonts w:cs="Arial"/>
          <w:b/>
          <w:bCs/>
        </w:rPr>
      </w:pPr>
      <w:r w:rsidRPr="00455DF6">
        <w:rPr>
          <w:rFonts w:cs="Arial"/>
          <w:b/>
          <w:bCs/>
        </w:rPr>
        <w:lastRenderedPageBreak/>
        <w:t>506.2.1 Single-occupancy buildings.</w:t>
      </w:r>
    </w:p>
    <w:p w14:paraId="4BECB068" w14:textId="77777777" w:rsidR="00F65C19" w:rsidRPr="00F65C19" w:rsidRDefault="00F65C19" w:rsidP="00F65C19">
      <w:pPr>
        <w:ind w:left="360"/>
        <w:rPr>
          <w:rFonts w:cs="Arial"/>
          <w:strike/>
          <w:color w:val="000000" w:themeColor="text1"/>
          <w:szCs w:val="24"/>
        </w:rPr>
      </w:pPr>
      <w:r w:rsidRPr="00F65C19">
        <w:rPr>
          <w:rFonts w:cs="Arial"/>
          <w:color w:val="000000" w:themeColor="text1"/>
        </w:rPr>
        <w:t>The allowable area of each story of a single-occupancy building shall be determined in accordance with </w:t>
      </w:r>
      <w:hyperlink r:id="rId18" w:history="1">
        <w:r w:rsidRPr="00F65C19">
          <w:rPr>
            <w:rFonts w:cs="Arial"/>
            <w:color w:val="000000" w:themeColor="text1"/>
          </w:rPr>
          <w:t>Equation 5-1</w:t>
        </w:r>
      </w:hyperlink>
      <w:r w:rsidRPr="00F65C19">
        <w:rPr>
          <w:rFonts w:cs="Arial"/>
          <w:color w:val="000000" w:themeColor="text1"/>
        </w:rPr>
        <w:t>:</w:t>
      </w:r>
    </w:p>
    <w:p w14:paraId="523853A2" w14:textId="77777777" w:rsidR="00F65C19" w:rsidRPr="00F65C19" w:rsidRDefault="00F65C19" w:rsidP="00F65C19">
      <w:pPr>
        <w:ind w:firstLine="360"/>
        <w:rPr>
          <w:rFonts w:cs="Arial"/>
          <w:i/>
          <w:iCs/>
          <w:color w:val="000000" w:themeColor="text1"/>
        </w:rPr>
      </w:pPr>
      <w:bookmarkStart w:id="56" w:name="_Hlk174376304"/>
      <w:r w:rsidRPr="00F65C19">
        <w:rPr>
          <w:rFonts w:cs="Arial"/>
          <w:i/>
          <w:iCs/>
          <w:color w:val="000000" w:themeColor="text1"/>
        </w:rPr>
        <w:t>A</w:t>
      </w:r>
      <w:r w:rsidRPr="00F65C19">
        <w:rPr>
          <w:rFonts w:cs="Arial"/>
          <w:i/>
          <w:iCs/>
          <w:color w:val="000000" w:themeColor="text1"/>
          <w:vertAlign w:val="subscript"/>
        </w:rPr>
        <w:t>a</w:t>
      </w:r>
      <w:r w:rsidRPr="00F65C19">
        <w:rPr>
          <w:rFonts w:cs="Arial"/>
          <w:i/>
          <w:iCs/>
          <w:color w:val="000000" w:themeColor="text1"/>
        </w:rPr>
        <w:t xml:space="preserve"> </w:t>
      </w:r>
      <w:bookmarkEnd w:id="56"/>
      <w:r w:rsidRPr="00F65C19">
        <w:rPr>
          <w:rFonts w:cs="Arial"/>
          <w:i/>
          <w:iCs/>
          <w:color w:val="000000" w:themeColor="text1"/>
        </w:rPr>
        <w:t>= A</w:t>
      </w:r>
      <w:r w:rsidRPr="00F65C19">
        <w:rPr>
          <w:rFonts w:cs="Arial"/>
          <w:i/>
          <w:iCs/>
          <w:color w:val="000000" w:themeColor="text1"/>
          <w:vertAlign w:val="subscript"/>
        </w:rPr>
        <w:t>t</w:t>
      </w:r>
      <w:r w:rsidRPr="00F65C19">
        <w:rPr>
          <w:rFonts w:cs="Arial"/>
          <w:i/>
          <w:iCs/>
          <w:color w:val="000000" w:themeColor="text1"/>
        </w:rPr>
        <w:t xml:space="preserve">+(NS x </w:t>
      </w:r>
      <w:bookmarkStart w:id="57" w:name="_Hlk174376343"/>
      <w:r w:rsidRPr="00F65C19">
        <w:rPr>
          <w:rFonts w:cs="Arial"/>
          <w:i/>
          <w:iCs/>
          <w:color w:val="000000" w:themeColor="text1"/>
        </w:rPr>
        <w:t>I</w:t>
      </w:r>
      <w:r w:rsidRPr="00F65C19">
        <w:rPr>
          <w:rFonts w:cs="Arial"/>
          <w:i/>
          <w:iCs/>
          <w:color w:val="000000" w:themeColor="text1"/>
          <w:vertAlign w:val="subscript"/>
        </w:rPr>
        <w:t>f</w:t>
      </w:r>
      <w:bookmarkEnd w:id="57"/>
      <w:r w:rsidRPr="00F65C19">
        <w:rPr>
          <w:rFonts w:cs="Arial"/>
          <w:i/>
          <w:iCs/>
          <w:color w:val="000000" w:themeColor="text1"/>
        </w:rPr>
        <w:t>)</w:t>
      </w:r>
    </w:p>
    <w:p w14:paraId="55ED3D20" w14:textId="77777777" w:rsidR="00F65C19" w:rsidRPr="00F65C19" w:rsidRDefault="00F65C19" w:rsidP="00F65C19">
      <w:pPr>
        <w:widowControl/>
        <w:jc w:val="right"/>
        <w:rPr>
          <w:rFonts w:ascii="Roboto" w:eastAsia="Times New Roman" w:hAnsi="Roboto"/>
          <w:snapToGrid/>
          <w:color w:val="000000" w:themeColor="text1"/>
          <w:szCs w:val="24"/>
        </w:rPr>
      </w:pPr>
      <w:r w:rsidRPr="00F65C19">
        <w:rPr>
          <w:rFonts w:ascii="Roboto" w:eastAsia="Times New Roman" w:hAnsi="Roboto"/>
          <w:snapToGrid/>
          <w:color w:val="000000" w:themeColor="text1"/>
          <w:szCs w:val="24"/>
        </w:rPr>
        <w:t>(Equation 5-1)</w:t>
      </w:r>
    </w:p>
    <w:p w14:paraId="094ED536" w14:textId="77777777" w:rsidR="00F65C19" w:rsidRPr="00F65C19" w:rsidRDefault="00F65C19" w:rsidP="00F65C19">
      <w:pPr>
        <w:ind w:firstLine="360"/>
        <w:rPr>
          <w:rFonts w:cs="Arial"/>
          <w:color w:val="000000" w:themeColor="text1"/>
          <w:szCs w:val="24"/>
        </w:rPr>
      </w:pPr>
      <w:r w:rsidRPr="00F65C19">
        <w:rPr>
          <w:rFonts w:cs="Arial"/>
          <w:color w:val="000000" w:themeColor="text1"/>
          <w:szCs w:val="24"/>
        </w:rPr>
        <w:t>where:</w:t>
      </w:r>
    </w:p>
    <w:p w14:paraId="30563144" w14:textId="1DCBFC5B" w:rsidR="00F65C19" w:rsidRPr="00F65C19" w:rsidRDefault="002D3CB7" w:rsidP="00F65C19">
      <w:pPr>
        <w:ind w:firstLine="360"/>
        <w:rPr>
          <w:rFonts w:cs="Arial"/>
          <w:color w:val="000000" w:themeColor="text1"/>
          <w:szCs w:val="24"/>
        </w:rPr>
      </w:pPr>
      <w:bookmarkStart w:id="58" w:name="_Hlk174376560"/>
      <w:r w:rsidRPr="002D3CB7">
        <w:rPr>
          <w:rFonts w:cs="Arial"/>
          <w:i/>
          <w:iCs/>
          <w:color w:val="000000" w:themeColor="text1"/>
          <w:szCs w:val="24"/>
        </w:rPr>
        <w:t>A</w:t>
      </w:r>
      <w:r w:rsidRPr="002D3CB7">
        <w:rPr>
          <w:rFonts w:cs="Arial"/>
          <w:i/>
          <w:iCs/>
          <w:color w:val="000000" w:themeColor="text1"/>
          <w:szCs w:val="24"/>
          <w:vertAlign w:val="subscript"/>
        </w:rPr>
        <w:t>a</w:t>
      </w:r>
      <w:r w:rsidRPr="002D3CB7">
        <w:rPr>
          <w:rFonts w:cs="Arial"/>
          <w:i/>
          <w:iCs/>
          <w:color w:val="000000" w:themeColor="text1"/>
          <w:szCs w:val="24"/>
        </w:rPr>
        <w:t xml:space="preserve"> </w:t>
      </w:r>
      <w:r w:rsidR="00F65C19" w:rsidRPr="00F65C19">
        <w:rPr>
          <w:rFonts w:cs="Arial"/>
          <w:color w:val="000000" w:themeColor="text1"/>
          <w:szCs w:val="24"/>
        </w:rPr>
        <w:t>= Allowable area (square feet).</w:t>
      </w:r>
    </w:p>
    <w:p w14:paraId="75ACBD77" w14:textId="20A4220D" w:rsidR="00F65C19" w:rsidRPr="00F65C19" w:rsidRDefault="002D3CB7" w:rsidP="00B76E34">
      <w:pPr>
        <w:ind w:left="990" w:hanging="630"/>
        <w:rPr>
          <w:rFonts w:cs="Arial"/>
          <w:color w:val="000000" w:themeColor="text1"/>
        </w:rPr>
      </w:pPr>
      <w:r w:rsidRPr="002D3CB7">
        <w:rPr>
          <w:rFonts w:cs="Arial"/>
          <w:i/>
          <w:iCs/>
          <w:color w:val="000000" w:themeColor="text1"/>
          <w:szCs w:val="24"/>
        </w:rPr>
        <w:t>A</w:t>
      </w:r>
      <w:r w:rsidRPr="002D3CB7">
        <w:rPr>
          <w:rFonts w:cs="Arial"/>
          <w:i/>
          <w:iCs/>
          <w:color w:val="000000" w:themeColor="text1"/>
          <w:szCs w:val="24"/>
          <w:vertAlign w:val="subscript"/>
        </w:rPr>
        <w:t>t</w:t>
      </w:r>
      <w:r w:rsidRPr="002D3CB7" w:rsidDel="002D3CB7">
        <w:rPr>
          <w:rFonts w:cs="Arial"/>
          <w:color w:val="000000" w:themeColor="text1"/>
          <w:szCs w:val="24"/>
        </w:rPr>
        <w:t xml:space="preserve"> </w:t>
      </w:r>
      <w:r w:rsidR="00F65C19" w:rsidRPr="00F65C19">
        <w:rPr>
          <w:rFonts w:cs="Arial"/>
          <w:color w:val="000000" w:themeColor="text1"/>
          <w:szCs w:val="24"/>
        </w:rPr>
        <w:t>= Tabular allowable area factor (NS, S1, S13R</w:t>
      </w:r>
      <w:r w:rsidR="00F65C19" w:rsidRPr="00F65C19">
        <w:rPr>
          <w:rFonts w:cs="Arial"/>
          <w:color w:val="000000" w:themeColor="text1"/>
        </w:rPr>
        <w:t xml:space="preserve"> or S13D value, as applicable) in accordance with </w:t>
      </w:r>
      <w:hyperlink r:id="rId19" w:history="1">
        <w:r w:rsidR="00F65C19" w:rsidRPr="00F65C19">
          <w:rPr>
            <w:rFonts w:cs="Arial"/>
            <w:color w:val="000000" w:themeColor="text1"/>
          </w:rPr>
          <w:t>Table 506.2</w:t>
        </w:r>
      </w:hyperlink>
      <w:r w:rsidR="00F65C19" w:rsidRPr="00F65C19">
        <w:rPr>
          <w:rFonts w:cs="Arial"/>
          <w:color w:val="000000" w:themeColor="text1"/>
        </w:rPr>
        <w:t>.</w:t>
      </w:r>
    </w:p>
    <w:p w14:paraId="7EED6E2B" w14:textId="4D440918" w:rsidR="00F65C19" w:rsidRPr="00424D5D" w:rsidRDefault="00F65C19" w:rsidP="00271A1E">
      <w:pPr>
        <w:ind w:left="990" w:hanging="630"/>
        <w:rPr>
          <w:rFonts w:cs="Arial"/>
        </w:rPr>
      </w:pPr>
      <w:r w:rsidRPr="00F65C19">
        <w:rPr>
          <w:rFonts w:cs="Arial"/>
          <w:color w:val="000000" w:themeColor="text1"/>
        </w:rPr>
        <w:t>NS = Tabular allowable area factor in accordance with </w:t>
      </w:r>
      <w:hyperlink r:id="rId20" w:history="1">
        <w:r w:rsidRPr="00F65C19">
          <w:rPr>
            <w:rFonts w:cs="Arial"/>
            <w:color w:val="000000" w:themeColor="text1"/>
          </w:rPr>
          <w:t>Table 506.2</w:t>
        </w:r>
      </w:hyperlink>
      <w:r w:rsidRPr="00F65C19">
        <w:rPr>
          <w:rFonts w:cs="Arial"/>
          <w:color w:val="000000" w:themeColor="text1"/>
        </w:rPr>
        <w:t xml:space="preserve"> for </w:t>
      </w:r>
      <w:r w:rsidRPr="00424D5D">
        <w:rPr>
          <w:rFonts w:cs="Arial"/>
        </w:rPr>
        <w:t>nonsprinklered building (regardless of whether the building is sprinklered).</w:t>
      </w:r>
    </w:p>
    <w:p w14:paraId="75A87635" w14:textId="38270D4C" w:rsidR="00F65C19" w:rsidRPr="00424D5D" w:rsidRDefault="00C97EF3" w:rsidP="00B76E34">
      <w:pPr>
        <w:ind w:left="990" w:hanging="630"/>
        <w:rPr>
          <w:rFonts w:cs="Arial"/>
        </w:rPr>
      </w:pPr>
      <w:r w:rsidRPr="00C97EF3">
        <w:rPr>
          <w:rFonts w:cs="Arial"/>
          <w:i/>
          <w:iCs/>
        </w:rPr>
        <w:t>I</w:t>
      </w:r>
      <w:r w:rsidRPr="00C97EF3">
        <w:rPr>
          <w:rFonts w:cs="Arial"/>
          <w:i/>
          <w:iCs/>
          <w:vertAlign w:val="subscript"/>
        </w:rPr>
        <w:t>f</w:t>
      </w:r>
      <w:r w:rsidRPr="00C97EF3" w:rsidDel="00C97EF3">
        <w:rPr>
          <w:rFonts w:cs="Arial"/>
        </w:rPr>
        <w:t xml:space="preserve"> </w:t>
      </w:r>
      <w:r w:rsidR="00F65C19" w:rsidRPr="00424D5D">
        <w:rPr>
          <w:rFonts w:cs="Arial"/>
        </w:rPr>
        <w:t>= Area factor increase due to frontage (percent) as calculated in accordance with </w:t>
      </w:r>
      <w:hyperlink r:id="rId21" w:history="1">
        <w:r w:rsidR="00F65C19" w:rsidRPr="00424D5D">
          <w:rPr>
            <w:rFonts w:cs="Arial"/>
          </w:rPr>
          <w:t>Section 506.3</w:t>
        </w:r>
      </w:hyperlink>
      <w:r w:rsidR="00F65C19" w:rsidRPr="00424D5D">
        <w:rPr>
          <w:rFonts w:cs="Arial"/>
        </w:rPr>
        <w:t>.</w:t>
      </w:r>
    </w:p>
    <w:bookmarkEnd w:id="58"/>
    <w:p w14:paraId="5ACBC291" w14:textId="77777777" w:rsidR="00F65C19" w:rsidRDefault="00F65C19" w:rsidP="004E6650">
      <w:pPr>
        <w:ind w:left="360"/>
        <w:rPr>
          <w:rFonts w:cs="Arial"/>
        </w:rPr>
      </w:pPr>
      <w:r w:rsidRPr="00424D5D">
        <w:rPr>
          <w:rFonts w:cs="Arial"/>
        </w:rPr>
        <w:t xml:space="preserve">The allowable area per story of a single-occupancy building with a maximum of </w:t>
      </w:r>
      <w:r w:rsidRPr="00424D5D">
        <w:rPr>
          <w:rFonts w:cs="Arial"/>
          <w:strike/>
        </w:rPr>
        <w:t xml:space="preserve">three </w:t>
      </w:r>
      <w:r w:rsidRPr="00424D5D">
        <w:rPr>
          <w:rFonts w:cs="Arial"/>
          <w:i/>
          <w:iCs/>
          <w:u w:val="single"/>
        </w:rPr>
        <w:t>two</w:t>
      </w:r>
      <w:r>
        <w:rPr>
          <w:rFonts w:cs="Arial"/>
        </w:rPr>
        <w:t xml:space="preserve"> </w:t>
      </w:r>
      <w:r w:rsidRPr="00424D5D">
        <w:rPr>
          <w:rFonts w:cs="Arial"/>
        </w:rPr>
        <w:t>stories above grade shall be determined by </w:t>
      </w:r>
      <w:hyperlink r:id="rId22" w:history="1">
        <w:r w:rsidRPr="00424D5D">
          <w:rPr>
            <w:rFonts w:cs="Arial"/>
          </w:rPr>
          <w:t>Equation 5-1</w:t>
        </w:r>
      </w:hyperlink>
      <w:r w:rsidRPr="00424D5D">
        <w:rPr>
          <w:rFonts w:cs="Arial"/>
        </w:rPr>
        <w:t xml:space="preserve">. The total allowable area of a single-occupancy building more than </w:t>
      </w:r>
      <w:r w:rsidRPr="00424D5D">
        <w:rPr>
          <w:rFonts w:cs="Arial"/>
          <w:strike/>
        </w:rPr>
        <w:t>three</w:t>
      </w:r>
      <w:r w:rsidRPr="00424D5D">
        <w:rPr>
          <w:rFonts w:cs="Arial"/>
        </w:rPr>
        <w:t xml:space="preserve"> </w:t>
      </w:r>
      <w:r w:rsidRPr="00FC2AEA">
        <w:rPr>
          <w:rFonts w:cs="Arial"/>
          <w:i/>
          <w:iCs/>
          <w:u w:val="single"/>
        </w:rPr>
        <w:t>two</w:t>
      </w:r>
      <w:r w:rsidRPr="00F30757">
        <w:rPr>
          <w:rFonts w:cs="Arial"/>
        </w:rPr>
        <w:t xml:space="preserve"> </w:t>
      </w:r>
      <w:r w:rsidRPr="00424D5D">
        <w:rPr>
          <w:rFonts w:cs="Arial"/>
        </w:rPr>
        <w:t>stories above grade plane shall be determined in accordance with </w:t>
      </w:r>
      <w:hyperlink r:id="rId23" w:history="1">
        <w:r w:rsidRPr="00424D5D">
          <w:rPr>
            <w:rFonts w:cs="Arial"/>
          </w:rPr>
          <w:t>Equation 5-2</w:t>
        </w:r>
      </w:hyperlink>
      <w:r w:rsidRPr="00424D5D">
        <w:rPr>
          <w:rFonts w:cs="Arial"/>
        </w:rPr>
        <w:t>:</w:t>
      </w:r>
    </w:p>
    <w:p w14:paraId="12028B6B" w14:textId="41D4AFE2" w:rsidR="00F65C19" w:rsidRPr="00424D5D" w:rsidRDefault="00F65C19" w:rsidP="00F65C19">
      <w:pPr>
        <w:ind w:firstLine="360"/>
        <w:rPr>
          <w:rFonts w:cs="Arial"/>
        </w:rPr>
      </w:pPr>
      <w:r w:rsidRPr="00357BB7">
        <w:rPr>
          <w:rFonts w:cs="Arial"/>
          <w:i/>
          <w:iCs/>
        </w:rPr>
        <w:t>A</w:t>
      </w:r>
      <w:r w:rsidRPr="00EE3AC2">
        <w:rPr>
          <w:rFonts w:cs="Arial"/>
          <w:i/>
          <w:iCs/>
          <w:vertAlign w:val="subscript"/>
        </w:rPr>
        <w:t>a</w:t>
      </w:r>
      <w:r w:rsidRPr="00357BB7">
        <w:rPr>
          <w:rFonts w:cs="Arial"/>
          <w:i/>
          <w:iCs/>
        </w:rPr>
        <w:t xml:space="preserve"> </w:t>
      </w:r>
      <w:r w:rsidRPr="00357BB7">
        <w:rPr>
          <w:rFonts w:cs="Arial"/>
        </w:rPr>
        <w:t>= [</w:t>
      </w:r>
      <w:r w:rsidRPr="00357BB7">
        <w:rPr>
          <w:rFonts w:cs="Arial"/>
          <w:i/>
          <w:iCs/>
        </w:rPr>
        <w:t>A</w:t>
      </w:r>
      <w:r w:rsidRPr="00EE3AC2">
        <w:rPr>
          <w:rFonts w:cs="Arial"/>
          <w:i/>
          <w:iCs/>
          <w:vertAlign w:val="subscript"/>
        </w:rPr>
        <w:t>t</w:t>
      </w:r>
      <w:r w:rsidRPr="00357BB7">
        <w:rPr>
          <w:rFonts w:cs="Arial"/>
          <w:i/>
          <w:iCs/>
        </w:rPr>
        <w:t xml:space="preserve"> </w:t>
      </w:r>
      <w:r w:rsidRPr="00357BB7">
        <w:rPr>
          <w:rFonts w:cs="Arial"/>
        </w:rPr>
        <w:t>+ (</w:t>
      </w:r>
      <w:r w:rsidRPr="00357BB7">
        <w:rPr>
          <w:rFonts w:cs="Arial"/>
          <w:i/>
          <w:iCs/>
        </w:rPr>
        <w:t xml:space="preserve">NS </w:t>
      </w:r>
      <w:r w:rsidRPr="00357BB7">
        <w:rPr>
          <w:rFonts w:cs="Arial"/>
        </w:rPr>
        <w:t xml:space="preserve">× </w:t>
      </w:r>
      <w:r w:rsidRPr="00357BB7">
        <w:rPr>
          <w:rFonts w:cs="Arial"/>
          <w:i/>
          <w:iCs/>
        </w:rPr>
        <w:t>I</w:t>
      </w:r>
      <w:r w:rsidRPr="00EE3AC2">
        <w:rPr>
          <w:rFonts w:cs="Arial"/>
          <w:i/>
          <w:iCs/>
          <w:vertAlign w:val="subscript"/>
        </w:rPr>
        <w:t>f</w:t>
      </w:r>
      <w:r w:rsidRPr="00357BB7">
        <w:rPr>
          <w:rFonts w:cs="Arial"/>
        </w:rPr>
        <w:t xml:space="preserve">)] × </w:t>
      </w:r>
      <w:r w:rsidRPr="00357BB7">
        <w:rPr>
          <w:rFonts w:cs="Arial"/>
          <w:i/>
          <w:iCs/>
        </w:rPr>
        <w:t>S</w:t>
      </w:r>
      <w:r w:rsidRPr="00EE3AC2">
        <w:rPr>
          <w:rFonts w:cs="Arial"/>
          <w:i/>
          <w:iCs/>
          <w:vertAlign w:val="subscript"/>
        </w:rPr>
        <w:t>a</w:t>
      </w:r>
    </w:p>
    <w:p w14:paraId="06AB37E7" w14:textId="735FCE20" w:rsidR="00F65C19" w:rsidRPr="00424D5D" w:rsidRDefault="00F65C19" w:rsidP="00FC4E9B">
      <w:pPr>
        <w:ind w:firstLine="360"/>
        <w:jc w:val="right"/>
        <w:rPr>
          <w:rFonts w:cs="Arial"/>
        </w:rPr>
      </w:pPr>
      <w:r w:rsidRPr="00424D5D">
        <w:rPr>
          <w:rFonts w:cs="Arial"/>
        </w:rPr>
        <w:t>(Equation 5-2)</w:t>
      </w:r>
    </w:p>
    <w:p w14:paraId="718C5CF3" w14:textId="77777777" w:rsidR="00F65C19" w:rsidRPr="00424D5D" w:rsidRDefault="00F65C19" w:rsidP="00F65C19">
      <w:pPr>
        <w:ind w:firstLine="360"/>
        <w:rPr>
          <w:rFonts w:cs="Arial"/>
        </w:rPr>
      </w:pPr>
      <w:r w:rsidRPr="00424D5D">
        <w:rPr>
          <w:rFonts w:cs="Arial"/>
        </w:rPr>
        <w:t>where:</w:t>
      </w:r>
    </w:p>
    <w:p w14:paraId="403D06D3" w14:textId="77777777" w:rsidR="00E30EDE" w:rsidRDefault="00E30EDE" w:rsidP="00F65C19">
      <w:pPr>
        <w:ind w:firstLine="360"/>
        <w:rPr>
          <w:rFonts w:cs="Arial"/>
        </w:rPr>
      </w:pPr>
    </w:p>
    <w:p w14:paraId="5DAB20E0" w14:textId="77777777" w:rsidR="00E30EDE" w:rsidRPr="00F65C19" w:rsidRDefault="00E30EDE" w:rsidP="00E30EDE">
      <w:pPr>
        <w:ind w:firstLine="360"/>
        <w:rPr>
          <w:rFonts w:cs="Arial"/>
          <w:color w:val="000000" w:themeColor="text1"/>
          <w:szCs w:val="24"/>
        </w:rPr>
      </w:pPr>
      <w:r w:rsidRPr="002D3CB7">
        <w:rPr>
          <w:rFonts w:cs="Arial"/>
          <w:i/>
          <w:iCs/>
          <w:color w:val="000000" w:themeColor="text1"/>
          <w:szCs w:val="24"/>
        </w:rPr>
        <w:t>A</w:t>
      </w:r>
      <w:r w:rsidRPr="002D3CB7">
        <w:rPr>
          <w:rFonts w:cs="Arial"/>
          <w:i/>
          <w:iCs/>
          <w:color w:val="000000" w:themeColor="text1"/>
          <w:szCs w:val="24"/>
          <w:vertAlign w:val="subscript"/>
        </w:rPr>
        <w:t>a</w:t>
      </w:r>
      <w:r w:rsidRPr="002D3CB7">
        <w:rPr>
          <w:rFonts w:cs="Arial"/>
          <w:i/>
          <w:iCs/>
          <w:color w:val="000000" w:themeColor="text1"/>
          <w:szCs w:val="24"/>
        </w:rPr>
        <w:t xml:space="preserve"> </w:t>
      </w:r>
      <w:r w:rsidRPr="00F65C19">
        <w:rPr>
          <w:rFonts w:cs="Arial"/>
          <w:color w:val="000000" w:themeColor="text1"/>
          <w:szCs w:val="24"/>
        </w:rPr>
        <w:t>= Allowable area (square feet).</w:t>
      </w:r>
    </w:p>
    <w:p w14:paraId="09192571" w14:textId="77777777" w:rsidR="00E30EDE" w:rsidRPr="00F65C19" w:rsidRDefault="00E30EDE" w:rsidP="00E30EDE">
      <w:pPr>
        <w:ind w:left="990" w:hanging="630"/>
        <w:rPr>
          <w:rFonts w:cs="Arial"/>
          <w:color w:val="000000" w:themeColor="text1"/>
        </w:rPr>
      </w:pPr>
      <w:r w:rsidRPr="002D3CB7">
        <w:rPr>
          <w:rFonts w:cs="Arial"/>
          <w:i/>
          <w:iCs/>
          <w:color w:val="000000" w:themeColor="text1"/>
          <w:szCs w:val="24"/>
        </w:rPr>
        <w:t>A</w:t>
      </w:r>
      <w:r w:rsidRPr="002D3CB7">
        <w:rPr>
          <w:rFonts w:cs="Arial"/>
          <w:i/>
          <w:iCs/>
          <w:color w:val="000000" w:themeColor="text1"/>
          <w:szCs w:val="24"/>
          <w:vertAlign w:val="subscript"/>
        </w:rPr>
        <w:t>t</w:t>
      </w:r>
      <w:r w:rsidRPr="002D3CB7" w:rsidDel="002D3CB7">
        <w:rPr>
          <w:rFonts w:cs="Arial"/>
          <w:color w:val="000000" w:themeColor="text1"/>
          <w:szCs w:val="24"/>
        </w:rPr>
        <w:t xml:space="preserve"> </w:t>
      </w:r>
      <w:r w:rsidRPr="00F65C19">
        <w:rPr>
          <w:rFonts w:cs="Arial"/>
          <w:color w:val="000000" w:themeColor="text1"/>
          <w:szCs w:val="24"/>
        </w:rPr>
        <w:t>= Tabular allowable area factor (NS, S1, S13R</w:t>
      </w:r>
      <w:r w:rsidRPr="00F65C19">
        <w:rPr>
          <w:rFonts w:cs="Arial"/>
          <w:color w:val="000000" w:themeColor="text1"/>
        </w:rPr>
        <w:t xml:space="preserve"> or S13D value, as applicable) in accordance with </w:t>
      </w:r>
      <w:hyperlink r:id="rId24" w:history="1">
        <w:r w:rsidRPr="00F65C19">
          <w:rPr>
            <w:rFonts w:cs="Arial"/>
            <w:color w:val="000000" w:themeColor="text1"/>
          </w:rPr>
          <w:t>Table 506.2</w:t>
        </w:r>
      </w:hyperlink>
      <w:r w:rsidRPr="00F65C19">
        <w:rPr>
          <w:rFonts w:cs="Arial"/>
          <w:color w:val="000000" w:themeColor="text1"/>
        </w:rPr>
        <w:t>.</w:t>
      </w:r>
    </w:p>
    <w:p w14:paraId="24BE2164" w14:textId="77777777" w:rsidR="00E30EDE" w:rsidRPr="00424D5D" w:rsidRDefault="00E30EDE" w:rsidP="00E30EDE">
      <w:pPr>
        <w:ind w:left="990" w:hanging="630"/>
        <w:rPr>
          <w:rFonts w:cs="Arial"/>
        </w:rPr>
      </w:pPr>
      <w:r w:rsidRPr="00F65C19">
        <w:rPr>
          <w:rFonts w:cs="Arial"/>
          <w:color w:val="000000" w:themeColor="text1"/>
        </w:rPr>
        <w:t>NS = Tabular allowable area factor in accordance with </w:t>
      </w:r>
      <w:hyperlink r:id="rId25" w:history="1">
        <w:r w:rsidRPr="00F65C19">
          <w:rPr>
            <w:rFonts w:cs="Arial"/>
            <w:color w:val="000000" w:themeColor="text1"/>
          </w:rPr>
          <w:t>Table 506.2</w:t>
        </w:r>
      </w:hyperlink>
      <w:r w:rsidRPr="00F65C19">
        <w:rPr>
          <w:rFonts w:cs="Arial"/>
          <w:color w:val="000000" w:themeColor="text1"/>
        </w:rPr>
        <w:t xml:space="preserve"> for </w:t>
      </w:r>
      <w:r w:rsidRPr="00424D5D">
        <w:rPr>
          <w:rFonts w:cs="Arial"/>
        </w:rPr>
        <w:t>nonsprinklered building (regardless of whether the building is sprinklered).</w:t>
      </w:r>
    </w:p>
    <w:p w14:paraId="2D13BBCA" w14:textId="77777777" w:rsidR="00E30EDE" w:rsidRDefault="00E30EDE" w:rsidP="00E30EDE">
      <w:pPr>
        <w:ind w:left="990" w:hanging="630"/>
        <w:rPr>
          <w:rFonts w:cs="Arial"/>
        </w:rPr>
      </w:pPr>
      <w:r w:rsidRPr="00C97EF3">
        <w:rPr>
          <w:rFonts w:cs="Arial"/>
          <w:i/>
          <w:iCs/>
        </w:rPr>
        <w:t>I</w:t>
      </w:r>
      <w:r w:rsidRPr="00C97EF3">
        <w:rPr>
          <w:rFonts w:cs="Arial"/>
          <w:i/>
          <w:iCs/>
          <w:vertAlign w:val="subscript"/>
        </w:rPr>
        <w:t>f</w:t>
      </w:r>
      <w:r w:rsidRPr="00C97EF3" w:rsidDel="00C97EF3">
        <w:rPr>
          <w:rFonts w:cs="Arial"/>
        </w:rPr>
        <w:t xml:space="preserve"> </w:t>
      </w:r>
      <w:r w:rsidRPr="00424D5D">
        <w:rPr>
          <w:rFonts w:cs="Arial"/>
        </w:rPr>
        <w:t>= Area factor increase due to frontage (percent) as calculated in accordance with </w:t>
      </w:r>
      <w:hyperlink r:id="rId26" w:history="1">
        <w:r w:rsidRPr="00424D5D">
          <w:rPr>
            <w:rFonts w:cs="Arial"/>
          </w:rPr>
          <w:t>Section 506.3</w:t>
        </w:r>
      </w:hyperlink>
      <w:r w:rsidRPr="00424D5D">
        <w:rPr>
          <w:rFonts w:cs="Arial"/>
        </w:rPr>
        <w:t>.</w:t>
      </w:r>
    </w:p>
    <w:p w14:paraId="1992ED0A" w14:textId="77777777" w:rsidR="00F65C19" w:rsidRPr="00455DF6" w:rsidRDefault="00F65C19" w:rsidP="00F65C19">
      <w:pPr>
        <w:shd w:val="clear" w:color="auto" w:fill="FFFFFF"/>
        <w:ind w:left="360" w:firstLine="15"/>
        <w:rPr>
          <w:rStyle w:val="italic"/>
          <w:rFonts w:cs="Arial"/>
          <w:i/>
          <w:iCs/>
          <w:szCs w:val="24"/>
        </w:rPr>
      </w:pPr>
      <w:r w:rsidRPr="00455DF6">
        <w:rPr>
          <w:rStyle w:val="italic"/>
          <w:rFonts w:cs="Arial"/>
          <w:i/>
          <w:iCs/>
          <w:szCs w:val="24"/>
          <w:u w:val="single"/>
        </w:rPr>
        <w:t>S</w:t>
      </w:r>
      <w:r w:rsidRPr="00455DF6">
        <w:rPr>
          <w:rStyle w:val="italic"/>
          <w:rFonts w:cs="Arial"/>
          <w:i/>
          <w:iCs/>
          <w:szCs w:val="24"/>
          <w:u w:val="single"/>
          <w:vertAlign w:val="subscript"/>
        </w:rPr>
        <w:t>a</w:t>
      </w:r>
      <w:r w:rsidRPr="00455DF6">
        <w:rPr>
          <w:rFonts w:cs="Arial"/>
          <w:szCs w:val="24"/>
          <w:u w:val="single"/>
        </w:rPr>
        <w:t xml:space="preserve"> = </w:t>
      </w:r>
      <w:r w:rsidRPr="00EE3AC2">
        <w:rPr>
          <w:rFonts w:cs="Arial"/>
          <w:i/>
          <w:iCs/>
          <w:szCs w:val="24"/>
          <w:u w:val="single"/>
        </w:rPr>
        <w:t>3</w:t>
      </w:r>
      <w:r w:rsidRPr="00455DF6">
        <w:rPr>
          <w:rFonts w:cs="Arial"/>
          <w:szCs w:val="24"/>
        </w:rPr>
        <w:t xml:space="preserve"> </w:t>
      </w:r>
      <w:r w:rsidRPr="00455DF6">
        <w:rPr>
          <w:rFonts w:cs="Arial"/>
          <w:i/>
          <w:iCs/>
          <w:szCs w:val="24"/>
        </w:rPr>
        <w:t>For Group A, E, H, I, L, and R occupancies, high-rise buildings, and other applications listed in Section 1.11 regulated by the Office of the State Fire Marshal, actual number of building stories above grade plane, not to exceed two.</w:t>
      </w:r>
    </w:p>
    <w:p w14:paraId="349C479D" w14:textId="77777777" w:rsidR="00F65C19" w:rsidRDefault="00F65C19" w:rsidP="00F65C19">
      <w:pPr>
        <w:ind w:left="360"/>
        <w:rPr>
          <w:rFonts w:cs="Arial"/>
          <w:strike/>
          <w:szCs w:val="24"/>
        </w:rPr>
      </w:pPr>
      <w:r w:rsidRPr="00455DF6">
        <w:rPr>
          <w:rFonts w:cs="Arial"/>
          <w:strike/>
          <w:szCs w:val="24"/>
        </w:rPr>
        <w:t>S</w:t>
      </w:r>
      <w:r w:rsidRPr="00455DF6">
        <w:rPr>
          <w:rFonts w:cs="Arial"/>
          <w:strike/>
          <w:szCs w:val="24"/>
          <w:vertAlign w:val="subscript"/>
        </w:rPr>
        <w:t>a</w:t>
      </w:r>
      <w:r w:rsidRPr="00455DF6">
        <w:rPr>
          <w:rFonts w:cs="Arial"/>
          <w:strike/>
          <w:szCs w:val="24"/>
        </w:rPr>
        <w:t xml:space="preserve"> = 4 where the building is equipped throughout with an automatic sprinkler system Installed in accordance with Section 903.3.1.2.</w:t>
      </w:r>
    </w:p>
    <w:p w14:paraId="6A74279A" w14:textId="77777777" w:rsidR="00F65C19" w:rsidRPr="00424D5D" w:rsidRDefault="00F65C19" w:rsidP="004E6650">
      <w:pPr>
        <w:ind w:left="360"/>
        <w:rPr>
          <w:rFonts w:cs="Arial"/>
        </w:rPr>
      </w:pPr>
      <w:r w:rsidRPr="00424D5D">
        <w:rPr>
          <w:rFonts w:cs="Arial"/>
        </w:rPr>
        <w:t>The actual area of any individual floor shall not exceed the allowable area per </w:t>
      </w:r>
      <w:hyperlink r:id="rId27" w:history="1">
        <w:r w:rsidRPr="00424D5D">
          <w:rPr>
            <w:rFonts w:cs="Arial"/>
          </w:rPr>
          <w:t>Equation 5-1</w:t>
        </w:r>
      </w:hyperlink>
      <w:r w:rsidRPr="00424D5D">
        <w:rPr>
          <w:rFonts w:cs="Arial"/>
        </w:rPr>
        <w:t>.</w:t>
      </w:r>
    </w:p>
    <w:p w14:paraId="0520296C" w14:textId="77777777" w:rsidR="00F65C19" w:rsidRDefault="00F65C19" w:rsidP="00F65C19">
      <w:pPr>
        <w:ind w:left="360"/>
        <w:rPr>
          <w:rFonts w:cs="Arial"/>
          <w:strike/>
          <w:szCs w:val="24"/>
        </w:rPr>
      </w:pPr>
    </w:p>
    <w:p w14:paraId="3DE1CBFB" w14:textId="77777777" w:rsidR="00F65C19" w:rsidRPr="00547742" w:rsidRDefault="00F65C19" w:rsidP="00F65C19">
      <w:pPr>
        <w:ind w:firstLine="360"/>
        <w:rPr>
          <w:rFonts w:cs="Arial"/>
          <w:b/>
        </w:rPr>
      </w:pPr>
      <w:r w:rsidRPr="00547742">
        <w:rPr>
          <w:rFonts w:cs="Arial"/>
          <w:b/>
        </w:rPr>
        <w:t>506.2.2 Mixed-occupancy buildings.</w:t>
      </w:r>
    </w:p>
    <w:p w14:paraId="1A5B3B6C" w14:textId="77777777" w:rsidR="00F65C19" w:rsidRPr="00424D5D" w:rsidRDefault="00F65C19" w:rsidP="004E6650">
      <w:pPr>
        <w:ind w:left="360"/>
        <w:rPr>
          <w:rFonts w:cs="Arial"/>
        </w:rPr>
      </w:pPr>
      <w:r w:rsidRPr="00424D5D">
        <w:rPr>
          <w:rFonts w:cs="Arial"/>
        </w:rPr>
        <w:t xml:space="preserve">The allowable area of each story of a mixed-occupancy building shall be determined </w:t>
      </w:r>
      <w:r w:rsidRPr="00424D5D">
        <w:rPr>
          <w:rFonts w:cs="Arial"/>
        </w:rPr>
        <w:lastRenderedPageBreak/>
        <w:t>in accordance with the applicable provisions of, </w:t>
      </w:r>
      <w:hyperlink r:id="rId28" w:history="1">
        <w:r w:rsidRPr="00424D5D">
          <w:rPr>
            <w:rFonts w:cs="Arial"/>
          </w:rPr>
          <w:t>Section 508.3.2</w:t>
        </w:r>
      </w:hyperlink>
      <w:r w:rsidRPr="00424D5D">
        <w:rPr>
          <w:rFonts w:cs="Arial"/>
        </w:rPr>
        <w:t> for nonseparated occupancies and </w:t>
      </w:r>
      <w:hyperlink r:id="rId29" w:history="1">
        <w:r w:rsidRPr="00424D5D">
          <w:rPr>
            <w:rFonts w:cs="Arial"/>
          </w:rPr>
          <w:t>Section 508.4.2</w:t>
        </w:r>
      </w:hyperlink>
      <w:r w:rsidRPr="00424D5D">
        <w:rPr>
          <w:rFonts w:cs="Arial"/>
        </w:rPr>
        <w:t> for separated occupancies.</w:t>
      </w:r>
    </w:p>
    <w:p w14:paraId="39034C8A" w14:textId="77777777" w:rsidR="00F65C19" w:rsidRPr="00424D5D" w:rsidRDefault="00F65C19" w:rsidP="004E6650">
      <w:pPr>
        <w:ind w:left="360"/>
        <w:rPr>
          <w:rFonts w:cs="Arial"/>
        </w:rPr>
      </w:pPr>
      <w:r w:rsidRPr="00424D5D">
        <w:rPr>
          <w:rFonts w:cs="Arial"/>
        </w:rPr>
        <w:t xml:space="preserve">For buildings with more than </w:t>
      </w:r>
      <w:r w:rsidRPr="00FC2AEA">
        <w:rPr>
          <w:rFonts w:cs="Arial"/>
          <w:strike/>
        </w:rPr>
        <w:t>three</w:t>
      </w:r>
      <w:r w:rsidRPr="00FC2AEA">
        <w:rPr>
          <w:rFonts w:cs="Arial"/>
        </w:rPr>
        <w:t xml:space="preserve"> </w:t>
      </w:r>
      <w:r w:rsidRPr="00FC2AEA">
        <w:rPr>
          <w:rFonts w:cs="Arial"/>
          <w:i/>
          <w:iCs/>
          <w:u w:val="single"/>
        </w:rPr>
        <w:t>two</w:t>
      </w:r>
      <w:r w:rsidRPr="00424D5D">
        <w:rPr>
          <w:rFonts w:cs="Arial"/>
        </w:rPr>
        <w:t xml:space="preserve"> stories above grade plane, the total building area shall be such that the aggregate sum of the ratios of the actual area of each story divided by the allowable area of such stories, determined in accordance with </w:t>
      </w:r>
      <w:hyperlink r:id="rId30" w:history="1">
        <w:r w:rsidRPr="00424D5D">
          <w:rPr>
            <w:rFonts w:cs="Arial"/>
          </w:rPr>
          <w:t>Equation 5-3</w:t>
        </w:r>
      </w:hyperlink>
      <w:r w:rsidRPr="00424D5D">
        <w:rPr>
          <w:rFonts w:cs="Arial"/>
        </w:rPr>
        <w:t> based on the applicable provisions of </w:t>
      </w:r>
      <w:hyperlink r:id="rId31" w:history="1">
        <w:r w:rsidRPr="00424D5D">
          <w:rPr>
            <w:rFonts w:cs="Arial"/>
          </w:rPr>
          <w:t>Section 508.1</w:t>
        </w:r>
      </w:hyperlink>
      <w:r w:rsidRPr="00424D5D">
        <w:rPr>
          <w:rFonts w:cs="Arial"/>
        </w:rPr>
        <w:t>, shall not exceed three, provided the aggregate sum of the ratios for portions of mixed-occupancy, multistory buildings containing A, E, H, I, L and R occupancies, high-rise buildings, and other applications listed in </w:t>
      </w:r>
      <w:hyperlink r:id="rId32" w:history="1">
        <w:r w:rsidRPr="00424D5D">
          <w:rPr>
            <w:rFonts w:cs="Arial"/>
          </w:rPr>
          <w:t>Section 1.11</w:t>
        </w:r>
      </w:hyperlink>
      <w:r w:rsidRPr="00424D5D">
        <w:rPr>
          <w:rFonts w:cs="Arial"/>
        </w:rPr>
        <w:t> regulated by the Office of the State Fire Marshal, including any other associated non-separated occupancies, shall not exceed two.</w:t>
      </w:r>
    </w:p>
    <w:p w14:paraId="4E9C2DB6" w14:textId="77777777" w:rsidR="00F65C19" w:rsidRPr="00424D5D" w:rsidRDefault="00F65C19" w:rsidP="00F65C19">
      <w:pPr>
        <w:ind w:left="360"/>
        <w:rPr>
          <w:rFonts w:cs="Arial"/>
          <w:szCs w:val="24"/>
        </w:rPr>
      </w:pPr>
      <w:r w:rsidRPr="00424D5D">
        <w:rPr>
          <w:rFonts w:cs="Arial"/>
          <w:szCs w:val="24"/>
        </w:rPr>
        <w:t>...</w:t>
      </w:r>
    </w:p>
    <w:p w14:paraId="58928851" w14:textId="77777777" w:rsidR="00F65C19" w:rsidRDefault="00F65C19" w:rsidP="00F65C19">
      <w:pPr>
        <w:ind w:left="360"/>
        <w:rPr>
          <w:rFonts w:cs="Arial"/>
        </w:rPr>
      </w:pPr>
      <w:r w:rsidRPr="00424D5D">
        <w:rPr>
          <w:rFonts w:cs="Arial"/>
        </w:rPr>
        <w:t>Remainder of Section 506.2.2 is unchanged.</w:t>
      </w:r>
    </w:p>
    <w:p w14:paraId="583778DA" w14:textId="77777777" w:rsidR="00B471E1" w:rsidRPr="00B471E1" w:rsidRDefault="00B471E1" w:rsidP="00B471E1"/>
    <w:p w14:paraId="66477982" w14:textId="7BF17B79" w:rsidR="00E93D85" w:rsidRPr="00455DF6" w:rsidRDefault="00E93D85" w:rsidP="00352C0A">
      <w:pPr>
        <w:pStyle w:val="Heading4"/>
      </w:pPr>
      <w:r w:rsidRPr="00455DF6">
        <w:rPr>
          <w:rFonts w:cs="Arial"/>
          <w:szCs w:val="24"/>
        </w:rPr>
        <w:t xml:space="preserve">ITEM </w:t>
      </w:r>
      <w:r w:rsidR="00EB0AF4" w:rsidRPr="00455DF6">
        <w:rPr>
          <w:rFonts w:cs="Arial"/>
          <w:szCs w:val="24"/>
        </w:rPr>
        <w:t>5</w:t>
      </w:r>
      <w:r w:rsidRPr="00455DF6">
        <w:rPr>
          <w:rFonts w:cs="Arial"/>
          <w:szCs w:val="24"/>
        </w:rPr>
        <w:t>-</w:t>
      </w:r>
      <w:r w:rsidR="00E60626" w:rsidRPr="00455DF6">
        <w:rPr>
          <w:rFonts w:cs="Arial"/>
          <w:szCs w:val="24"/>
        </w:rPr>
        <w:t>3</w:t>
      </w:r>
      <w:r w:rsidRPr="00455DF6">
        <w:rPr>
          <w:rFonts w:cs="Arial"/>
          <w:snapToGrid/>
          <w:szCs w:val="24"/>
        </w:rPr>
        <w:br/>
      </w:r>
      <w:r w:rsidRPr="00455DF6">
        <w:t>Section 508.2.4 Separation of Occupancies.</w:t>
      </w:r>
    </w:p>
    <w:p w14:paraId="55D1FEC5" w14:textId="75855CE3" w:rsidR="00E93D85" w:rsidRPr="00455DF6" w:rsidRDefault="00E93D85" w:rsidP="00E93D85">
      <w:pPr>
        <w:ind w:firstLine="360"/>
        <w:rPr>
          <w:rFonts w:cs="Arial"/>
        </w:rPr>
      </w:pPr>
      <w:r w:rsidRPr="00455DF6">
        <w:rPr>
          <w:rFonts w:cs="Arial"/>
        </w:rPr>
        <w:t>[SFM is proposing to modify the existing amendments</w:t>
      </w:r>
      <w:r w:rsidR="008A4826" w:rsidRPr="00455DF6">
        <w:rPr>
          <w:rFonts w:cs="Arial"/>
        </w:rPr>
        <w:t xml:space="preserve"> as shown</w:t>
      </w:r>
      <w:r w:rsidRPr="00455DF6">
        <w:rPr>
          <w:rFonts w:cs="Arial"/>
        </w:rPr>
        <w:t>.]</w:t>
      </w:r>
    </w:p>
    <w:bookmarkEnd w:id="54"/>
    <w:p w14:paraId="7427B596" w14:textId="77777777" w:rsidR="00E93D85" w:rsidRPr="00455DF6" w:rsidRDefault="00E93D85" w:rsidP="00E93D85">
      <w:pPr>
        <w:ind w:left="360"/>
        <w:rPr>
          <w:rFonts w:cs="Arial"/>
        </w:rPr>
      </w:pPr>
      <w:r w:rsidRPr="00455DF6">
        <w:rPr>
          <w:rFonts w:cs="Arial"/>
          <w:b/>
          <w:bCs/>
        </w:rPr>
        <w:t>508.2.4 Separation of occupancies</w:t>
      </w:r>
      <w:r w:rsidRPr="00455DF6">
        <w:rPr>
          <w:rFonts w:cs="Arial"/>
        </w:rPr>
        <w:t>. No separation is required between accessory occupancies and the main occupancy.</w:t>
      </w:r>
    </w:p>
    <w:p w14:paraId="326E3C85" w14:textId="77777777" w:rsidR="00E93D85" w:rsidRPr="00455DF6" w:rsidRDefault="00E93D85" w:rsidP="00E93D85">
      <w:pPr>
        <w:ind w:firstLine="720"/>
        <w:rPr>
          <w:rFonts w:cs="Arial"/>
          <w:b/>
          <w:bCs/>
        </w:rPr>
      </w:pPr>
      <w:r w:rsidRPr="00455DF6">
        <w:rPr>
          <w:rFonts w:cs="Arial"/>
          <w:b/>
          <w:bCs/>
        </w:rPr>
        <w:t>Exceptions:</w:t>
      </w:r>
    </w:p>
    <w:p w14:paraId="4A148C10" w14:textId="6F22F968" w:rsidR="00E93D85" w:rsidRPr="00455DF6" w:rsidRDefault="00E93D85" w:rsidP="005532ED">
      <w:pPr>
        <w:pStyle w:val="ListParagraph"/>
        <w:numPr>
          <w:ilvl w:val="0"/>
          <w:numId w:val="57"/>
        </w:numPr>
        <w:rPr>
          <w:rFonts w:cs="Arial"/>
        </w:rPr>
      </w:pPr>
      <w:r w:rsidRPr="00455DF6">
        <w:rPr>
          <w:rFonts w:cs="Arial"/>
        </w:rPr>
        <w:t>Group H-2, H-3, H-4 and H-5 and L occupancies shall be separated from all other occupancies in accordance with Section 508.4.</w:t>
      </w:r>
    </w:p>
    <w:p w14:paraId="114E222C" w14:textId="466058EB" w:rsidR="00E93D85" w:rsidRPr="00455DF6" w:rsidRDefault="00E93D85" w:rsidP="005532ED">
      <w:pPr>
        <w:pStyle w:val="ListParagraph"/>
        <w:numPr>
          <w:ilvl w:val="0"/>
          <w:numId w:val="57"/>
        </w:numPr>
        <w:rPr>
          <w:rFonts w:cs="Arial"/>
        </w:rPr>
      </w:pPr>
      <w:r w:rsidRPr="00455DF6">
        <w:rPr>
          <w:rFonts w:cs="Arial"/>
        </w:rPr>
        <w:t>Group R-1, R-2, R-2.1, R-2.2 and R-3 dwelling units and sleeping units shall be separated from other dwelling or sleeping units and from accordance with the requirements of Section 420.</w:t>
      </w:r>
    </w:p>
    <w:p w14:paraId="7D81BC16" w14:textId="34750D01" w:rsidR="00E93D85" w:rsidRPr="00455DF6" w:rsidRDefault="00E93D85" w:rsidP="005532ED">
      <w:pPr>
        <w:pStyle w:val="ListParagraph"/>
        <w:numPr>
          <w:ilvl w:val="0"/>
          <w:numId w:val="57"/>
        </w:numPr>
        <w:rPr>
          <w:rFonts w:cs="Arial"/>
          <w:i/>
          <w:iCs/>
        </w:rPr>
      </w:pPr>
      <w:r w:rsidRPr="00455DF6">
        <w:rPr>
          <w:rFonts w:cs="Arial"/>
          <w:i/>
          <w:iCs/>
        </w:rPr>
        <w:t>Group I-2 and I-2.1 shall be separated from all other occupancies in accordance with Section 508.4.</w:t>
      </w:r>
    </w:p>
    <w:p w14:paraId="75198A7B" w14:textId="77777777" w:rsidR="00E93D85" w:rsidRPr="00455DF6" w:rsidRDefault="00E93D85" w:rsidP="005532ED">
      <w:pPr>
        <w:pStyle w:val="ListParagraph"/>
        <w:ind w:left="2880"/>
        <w:rPr>
          <w:rFonts w:cs="Arial"/>
          <w:i/>
          <w:iCs/>
        </w:rPr>
      </w:pPr>
      <w:r w:rsidRPr="00455DF6">
        <w:rPr>
          <w:rFonts w:cs="Arial"/>
          <w:b/>
          <w:bCs/>
          <w:i/>
          <w:iCs/>
        </w:rPr>
        <w:t>Exception:</w:t>
      </w:r>
      <w:r w:rsidRPr="00455DF6">
        <w:rPr>
          <w:rFonts w:cs="Arial"/>
          <w:i/>
          <w:iCs/>
        </w:rPr>
        <w:t xml:space="preserve"> No separation is required between Group B, E and R-2 sleeping units accessory to Group I-2 and I-2.1 and covered exterior entrances required by Section 11B-206.4.10 or Section 1224.33.2.1 accessory to Group I-2.</w:t>
      </w:r>
    </w:p>
    <w:p w14:paraId="6FE27F80" w14:textId="72C5B3CD" w:rsidR="00E93D85" w:rsidRPr="00455DF6" w:rsidRDefault="00E93D85" w:rsidP="005532ED">
      <w:pPr>
        <w:pStyle w:val="ListParagraph"/>
        <w:numPr>
          <w:ilvl w:val="0"/>
          <w:numId w:val="57"/>
        </w:numPr>
        <w:rPr>
          <w:rFonts w:cs="Arial"/>
          <w:i/>
          <w:iCs/>
        </w:rPr>
      </w:pPr>
      <w:r w:rsidRPr="00455DF6">
        <w:rPr>
          <w:rFonts w:cs="Arial"/>
          <w:i/>
          <w:iCs/>
        </w:rPr>
        <w:t xml:space="preserve">Group I-3 </w:t>
      </w:r>
      <w:r w:rsidRPr="00455DF6">
        <w:rPr>
          <w:rFonts w:cs="Arial"/>
          <w:i/>
          <w:iCs/>
          <w:strike/>
        </w:rPr>
        <w:t>and vehicle sallyports</w:t>
      </w:r>
      <w:r w:rsidRPr="00455DF6">
        <w:rPr>
          <w:rFonts w:cs="Arial"/>
          <w:i/>
          <w:iCs/>
        </w:rPr>
        <w:t xml:space="preserve"> shall be separated from all other occupancies in accordance with Section 508.4.</w:t>
      </w:r>
    </w:p>
    <w:p w14:paraId="02DBD421" w14:textId="5F424437" w:rsidR="00E93D85" w:rsidRDefault="00E93D85" w:rsidP="00EE3AC2">
      <w:pPr>
        <w:pStyle w:val="ListParagraph"/>
        <w:ind w:left="2880"/>
        <w:rPr>
          <w:rFonts w:cs="Arial"/>
          <w:i/>
          <w:iCs/>
          <w:strike/>
        </w:rPr>
      </w:pPr>
      <w:r w:rsidRPr="00455DF6">
        <w:rPr>
          <w:rFonts w:cs="Arial"/>
          <w:b/>
          <w:bCs/>
          <w:i/>
          <w:iCs/>
          <w:strike/>
        </w:rPr>
        <w:t>Exception:</w:t>
      </w:r>
      <w:r w:rsidRPr="00455DF6">
        <w:rPr>
          <w:rFonts w:cs="Arial"/>
          <w:i/>
          <w:iCs/>
          <w:strike/>
        </w:rPr>
        <w:t xml:space="preserve"> No separation is required between Group B, E, R-2 sleeping units and S-2 occupancies accessory to Group I-3 of Type I construction.</w:t>
      </w:r>
    </w:p>
    <w:p w14:paraId="7BABACEF" w14:textId="77777777" w:rsidR="004E6650" w:rsidRPr="004E6650" w:rsidRDefault="004E6650" w:rsidP="004E6650"/>
    <w:p w14:paraId="38FF84E3" w14:textId="77777777" w:rsidR="00257900" w:rsidRPr="00455DF6" w:rsidRDefault="00257900" w:rsidP="00257900">
      <w:pPr>
        <w:pStyle w:val="Heading4"/>
      </w:pPr>
      <w:bookmarkStart w:id="59" w:name="_Hlk160098395"/>
      <w:r w:rsidRPr="00455DF6">
        <w:t>ITEM 5-4</w:t>
      </w:r>
      <w:r w:rsidRPr="00455DF6">
        <w:rPr>
          <w:snapToGrid/>
        </w:rPr>
        <w:br/>
      </w:r>
      <w:r w:rsidRPr="00455DF6">
        <w:t>Section 508.3.3 Separation</w:t>
      </w:r>
    </w:p>
    <w:p w14:paraId="3D99CCAF" w14:textId="77777777" w:rsidR="00257900" w:rsidRPr="00455DF6" w:rsidRDefault="00257900" w:rsidP="00257900">
      <w:pPr>
        <w:ind w:firstLine="360"/>
        <w:rPr>
          <w:rFonts w:cs="Arial"/>
        </w:rPr>
      </w:pPr>
      <w:r w:rsidRPr="00455DF6">
        <w:rPr>
          <w:rFonts w:cs="Arial"/>
        </w:rPr>
        <w:t>[SFM is proposing to modify the existing amendments as shown.]</w:t>
      </w:r>
    </w:p>
    <w:p w14:paraId="504E35B5" w14:textId="77777777" w:rsidR="00257900" w:rsidRPr="00455DF6" w:rsidRDefault="00257900" w:rsidP="00257900">
      <w:pPr>
        <w:ind w:firstLine="360"/>
        <w:rPr>
          <w:rFonts w:cs="Arial"/>
        </w:rPr>
      </w:pPr>
      <w:r w:rsidRPr="00455DF6">
        <w:rPr>
          <w:rFonts w:cs="Arial"/>
          <w:b/>
          <w:bCs/>
        </w:rPr>
        <w:t>508.3.3 Separation.</w:t>
      </w:r>
      <w:r w:rsidRPr="00455DF6">
        <w:rPr>
          <w:rFonts w:cs="Arial"/>
        </w:rPr>
        <w:t xml:space="preserve"> No separation is required between nonseparated occupancies.</w:t>
      </w:r>
    </w:p>
    <w:p w14:paraId="636F3C50" w14:textId="77777777" w:rsidR="00257900" w:rsidRPr="00455DF6" w:rsidRDefault="00257900" w:rsidP="00257900">
      <w:pPr>
        <w:ind w:firstLine="720"/>
        <w:rPr>
          <w:rFonts w:cs="Arial"/>
          <w:b/>
          <w:bCs/>
        </w:rPr>
      </w:pPr>
      <w:r w:rsidRPr="00455DF6">
        <w:rPr>
          <w:rFonts w:cs="Arial"/>
          <w:b/>
          <w:bCs/>
        </w:rPr>
        <w:t>Exceptions:</w:t>
      </w:r>
    </w:p>
    <w:p w14:paraId="3D69C7EB" w14:textId="77777777" w:rsidR="00257900" w:rsidRPr="00455DF6" w:rsidRDefault="00257900" w:rsidP="00257900">
      <w:pPr>
        <w:ind w:left="720"/>
        <w:rPr>
          <w:rFonts w:cs="Arial"/>
        </w:rPr>
      </w:pPr>
      <w:r w:rsidRPr="00455DF6">
        <w:rPr>
          <w:rFonts w:cs="Arial"/>
        </w:rPr>
        <w:lastRenderedPageBreak/>
        <w:t>…</w:t>
      </w:r>
    </w:p>
    <w:p w14:paraId="1E2749B5" w14:textId="77777777" w:rsidR="00257900" w:rsidRPr="00455DF6" w:rsidRDefault="00257900" w:rsidP="00257900">
      <w:pPr>
        <w:ind w:firstLine="720"/>
        <w:rPr>
          <w:rFonts w:cs="Arial"/>
          <w:i/>
          <w:iCs/>
          <w:strike/>
        </w:rPr>
      </w:pPr>
      <w:r w:rsidRPr="00455DF6">
        <w:rPr>
          <w:rFonts w:cs="Arial"/>
          <w:i/>
          <w:iCs/>
          <w:strike/>
        </w:rPr>
        <w:t>3. Separation is required between Group I-3 and vehicle sally ports.</w:t>
      </w:r>
    </w:p>
    <w:p w14:paraId="6443553B" w14:textId="77777777" w:rsidR="00257900" w:rsidRDefault="00257900" w:rsidP="00257900">
      <w:pPr>
        <w:ind w:left="720"/>
        <w:rPr>
          <w:rFonts w:cs="Arial"/>
          <w:i/>
          <w:iCs/>
        </w:rPr>
      </w:pPr>
      <w:r w:rsidRPr="00455DF6">
        <w:rPr>
          <w:rFonts w:cs="Arial"/>
          <w:i/>
          <w:iCs/>
          <w:strike/>
        </w:rPr>
        <w:t>4</w:t>
      </w:r>
      <w:r w:rsidRPr="00455DF6">
        <w:rPr>
          <w:rFonts w:cs="Arial"/>
          <w:i/>
          <w:iCs/>
        </w:rPr>
        <w:t>.</w:t>
      </w:r>
      <w:r w:rsidRPr="00455DF6">
        <w:rPr>
          <w:rFonts w:cs="Arial"/>
          <w:i/>
          <w:iCs/>
          <w:u w:val="single"/>
        </w:rPr>
        <w:t>3.</w:t>
      </w:r>
      <w:r w:rsidRPr="00455DF6">
        <w:rPr>
          <w:rFonts w:cs="Arial"/>
          <w:i/>
          <w:iCs/>
        </w:rPr>
        <w:t xml:space="preserve"> Where Group I-3 is not the main occupancy and the area is greater than 10 percent of the floor area, it shall be separated per Table 508.4.</w:t>
      </w:r>
    </w:p>
    <w:p w14:paraId="3E34658D" w14:textId="77777777" w:rsidR="00EB6DAC" w:rsidRPr="00EB6DAC" w:rsidRDefault="00EB6DAC" w:rsidP="00EB6DAC"/>
    <w:p w14:paraId="0629A648" w14:textId="77777777" w:rsidR="00257900" w:rsidRPr="00455DF6" w:rsidRDefault="00257900" w:rsidP="00257900">
      <w:pPr>
        <w:pStyle w:val="Heading4"/>
        <w:rPr>
          <w:i/>
          <w:vertAlign w:val="superscript"/>
        </w:rPr>
      </w:pPr>
      <w:r w:rsidRPr="00455DF6">
        <w:t>ITEM 5-5</w:t>
      </w:r>
      <w:r w:rsidRPr="00455DF6">
        <w:rPr>
          <w:snapToGrid/>
        </w:rPr>
        <w:br/>
      </w:r>
      <w:r w:rsidRPr="00455DF6">
        <w:t xml:space="preserve">Section </w:t>
      </w:r>
      <w:bookmarkStart w:id="60" w:name="_Hlk163131429"/>
      <w:r w:rsidRPr="00455DF6">
        <w:t>Table 508.4 REQUIRED SEPARATION O</w:t>
      </w:r>
      <w:r>
        <w:t>F OCCUPANCIES</w:t>
      </w:r>
      <w:r w:rsidRPr="00455DF6">
        <w:t xml:space="preserve"> (HOURS</w:t>
      </w:r>
      <w:bookmarkEnd w:id="60"/>
      <w:r>
        <w:t>)</w:t>
      </w:r>
    </w:p>
    <w:p w14:paraId="73CFA673" w14:textId="77777777" w:rsidR="006D2FB4" w:rsidRPr="005E42E0" w:rsidRDefault="006D2FB4" w:rsidP="006D2FB4">
      <w:pPr>
        <w:ind w:left="720"/>
        <w:rPr>
          <w:rFonts w:cs="Arial"/>
          <w:b/>
          <w:bCs/>
        </w:rPr>
      </w:pPr>
      <w:r w:rsidRPr="005E42E0">
        <w:rPr>
          <w:rFonts w:cs="Arial"/>
          <w:b/>
          <w:bCs/>
        </w:rPr>
        <w:t>WITHDRAWN</w:t>
      </w:r>
      <w:r w:rsidRPr="005E42E0">
        <w:rPr>
          <w:rFonts w:cs="Arial"/>
          <w:b/>
          <w:bCs/>
          <w:i/>
          <w:iCs/>
        </w:rPr>
        <w:t>.</w:t>
      </w:r>
    </w:p>
    <w:p w14:paraId="56D09C30" w14:textId="77777777" w:rsidR="00B471E1" w:rsidRPr="00B471E1" w:rsidRDefault="00B471E1" w:rsidP="00B471E1"/>
    <w:bookmarkEnd w:id="59"/>
    <w:p w14:paraId="133B05B9" w14:textId="77777777" w:rsidR="004430EA" w:rsidRPr="00455DF6" w:rsidRDefault="004430EA" w:rsidP="00352C0A">
      <w:pPr>
        <w:pStyle w:val="Heading4"/>
      </w:pPr>
      <w:r w:rsidRPr="00455DF6">
        <w:t xml:space="preserve">Notation: </w:t>
      </w:r>
    </w:p>
    <w:p w14:paraId="5A575822"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DCE698" w14:textId="77777777" w:rsidR="004430EA" w:rsidRDefault="004430EA" w:rsidP="00EB6DAC">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DA85AD9" w14:textId="77777777" w:rsidR="00B471E1" w:rsidRPr="00B471E1" w:rsidRDefault="00B471E1" w:rsidP="00B471E1"/>
    <w:p w14:paraId="5989BF98" w14:textId="64FC8E00" w:rsidR="004430EA" w:rsidRPr="008917D1" w:rsidRDefault="004430EA" w:rsidP="00EB6DAC">
      <w:pPr>
        <w:pStyle w:val="Heading3"/>
        <w:spacing w:before="0"/>
      </w:pPr>
      <w:bookmarkStart w:id="61" w:name="_Hlk160098448"/>
      <w:r w:rsidRPr="008917D1">
        <w:t xml:space="preserve">ITEM </w:t>
      </w:r>
      <w:r w:rsidR="00EB0AF4" w:rsidRPr="008917D1">
        <w:t>6</w:t>
      </w:r>
      <w:r w:rsidRPr="008917D1">
        <w:br/>
        <w:t xml:space="preserve">Chapter </w:t>
      </w:r>
      <w:r w:rsidR="00150A51" w:rsidRPr="008917D1">
        <w:t>6</w:t>
      </w:r>
      <w:r w:rsidRPr="008917D1">
        <w:t xml:space="preserve"> </w:t>
      </w:r>
      <w:r w:rsidR="00150A51" w:rsidRPr="008917D1">
        <w:t>Types of Construction</w:t>
      </w:r>
    </w:p>
    <w:p w14:paraId="14880CD4" w14:textId="2905D795" w:rsidR="004430EA" w:rsidRPr="008917D1" w:rsidRDefault="004430EA" w:rsidP="00EB6DAC">
      <w:pPr>
        <w:rPr>
          <w:rFonts w:cs="Arial"/>
          <w:szCs w:val="24"/>
        </w:rPr>
      </w:pPr>
      <w:r w:rsidRPr="008917D1">
        <w:rPr>
          <w:rFonts w:cs="Arial"/>
          <w:szCs w:val="24"/>
        </w:rPr>
        <w:t xml:space="preserve">[SFM </w:t>
      </w:r>
      <w:r w:rsidR="00A45B2E" w:rsidRPr="008917D1">
        <w:rPr>
          <w:rFonts w:cs="Arial"/>
          <w:szCs w:val="24"/>
        </w:rPr>
        <w:t>proposes</w:t>
      </w:r>
      <w:r w:rsidRPr="008917D1">
        <w:rPr>
          <w:rFonts w:cs="Arial"/>
          <w:szCs w:val="24"/>
        </w:rPr>
        <w:t xml:space="preserve"> to adopt </w:t>
      </w:r>
      <w:r w:rsidR="00333542" w:rsidRPr="008917D1">
        <w:rPr>
          <w:rFonts w:cs="Arial"/>
          <w:szCs w:val="24"/>
        </w:rPr>
        <w:t>Chapter</w:t>
      </w:r>
      <w:r w:rsidRPr="008917D1">
        <w:rPr>
          <w:rFonts w:cs="Arial"/>
          <w:szCs w:val="24"/>
        </w:rPr>
        <w:t xml:space="preserve"> </w:t>
      </w:r>
      <w:r w:rsidR="00150A51" w:rsidRPr="008917D1">
        <w:rPr>
          <w:rFonts w:cs="Arial"/>
          <w:szCs w:val="24"/>
        </w:rPr>
        <w:t>6</w:t>
      </w:r>
      <w:r w:rsidRPr="008917D1">
        <w:rPr>
          <w:rFonts w:cs="Arial"/>
          <w:szCs w:val="24"/>
        </w:rPr>
        <w:t xml:space="preserve"> and </w:t>
      </w:r>
      <w:r w:rsidR="007817B0" w:rsidRPr="008917D1">
        <w:rPr>
          <w:rFonts w:cs="Arial"/>
          <w:szCs w:val="24"/>
        </w:rPr>
        <w:t>carry forward the existing</w:t>
      </w:r>
      <w:r w:rsidRPr="008917D1">
        <w:rPr>
          <w:rFonts w:cs="Arial"/>
          <w:szCs w:val="24"/>
        </w:rPr>
        <w:t xml:space="preserve"> amendments</w:t>
      </w:r>
      <w:r w:rsidR="00F246D5" w:rsidRPr="008917D1">
        <w:rPr>
          <w:rFonts w:cs="Arial"/>
          <w:szCs w:val="24"/>
        </w:rPr>
        <w:t xml:space="preserve"> without modification</w:t>
      </w:r>
      <w:r w:rsidRPr="008917D1">
        <w:rPr>
          <w:rFonts w:cs="Arial"/>
          <w:szCs w:val="24"/>
        </w:rPr>
        <w:t>.]</w:t>
      </w:r>
    </w:p>
    <w:bookmarkEnd w:id="61"/>
    <w:p w14:paraId="0E3EAF9F" w14:textId="77777777" w:rsidR="004430EA" w:rsidRPr="008917D1" w:rsidRDefault="004430EA" w:rsidP="00EB6DAC">
      <w:pPr>
        <w:pStyle w:val="Heading4"/>
      </w:pPr>
      <w:r w:rsidRPr="008917D1">
        <w:t xml:space="preserve">Notation: </w:t>
      </w:r>
    </w:p>
    <w:p w14:paraId="15E4161F" w14:textId="31AF01FA" w:rsidR="004430EA" w:rsidRPr="008917D1" w:rsidRDefault="004430EA" w:rsidP="00EB6DAC">
      <w:pPr>
        <w:rPr>
          <w:rFonts w:cs="Arial"/>
          <w:szCs w:val="24"/>
        </w:rPr>
      </w:pPr>
      <w:r w:rsidRPr="008917D1">
        <w:rPr>
          <w:rFonts w:cs="Arial"/>
          <w:szCs w:val="24"/>
        </w:rPr>
        <w:t xml:space="preserve">Authority: Health and Safety Code Sections </w:t>
      </w:r>
      <w:r w:rsidRPr="008917D1">
        <w:rPr>
          <w:rFonts w:cs="Arial"/>
          <w:bCs/>
          <w:szCs w:val="24"/>
        </w:rPr>
        <w:t xml:space="preserve">1250, 1502, </w:t>
      </w:r>
      <w:r w:rsidR="0085595B">
        <w:rPr>
          <w:rFonts w:cs="Arial"/>
          <w:bCs/>
          <w:szCs w:val="24"/>
        </w:rPr>
        <w:t>1568.02</w:t>
      </w:r>
      <w:r w:rsidRPr="008917D1">
        <w:rPr>
          <w:rFonts w:cs="Arial"/>
          <w:bCs/>
          <w:szCs w:val="24"/>
        </w:rPr>
        <w:t xml:space="preserve">, 1569.72 - 1569.78, 1597.44 - 1597.65, </w:t>
      </w:r>
      <w:r w:rsidRPr="008917D1">
        <w:rPr>
          <w:rFonts w:cs="Arial"/>
          <w:szCs w:val="24"/>
        </w:rPr>
        <w:t xml:space="preserve">13108, </w:t>
      </w:r>
      <w:r w:rsidRPr="008917D1">
        <w:rPr>
          <w:rFonts w:cs="Arial"/>
          <w:bCs/>
          <w:szCs w:val="24"/>
        </w:rPr>
        <w:t xml:space="preserve">13108.5, 13114, </w:t>
      </w:r>
      <w:r w:rsidRPr="008917D1">
        <w:rPr>
          <w:rFonts w:cs="Arial"/>
          <w:szCs w:val="24"/>
        </w:rPr>
        <w:t xml:space="preserve">13143, </w:t>
      </w:r>
      <w:r w:rsidRPr="008917D1">
        <w:rPr>
          <w:rFonts w:cs="Arial"/>
          <w:bCs/>
          <w:szCs w:val="24"/>
        </w:rPr>
        <w:t xml:space="preserve">13143.2, 13143.6, </w:t>
      </w:r>
      <w:r w:rsidRPr="008917D1">
        <w:rPr>
          <w:rFonts w:cs="Arial"/>
          <w:szCs w:val="24"/>
        </w:rPr>
        <w:t xml:space="preserve">13145, 13146, 13211, 16022.5, 17921, 18928, 18949.2, 25500 through 25545; Government Code Sections 51176, 51177, 51178, 51179 and 51189; </w:t>
      </w:r>
      <w:r w:rsidRPr="008917D1">
        <w:rPr>
          <w:rFonts w:cs="Arial"/>
          <w:bCs/>
          <w:szCs w:val="24"/>
        </w:rPr>
        <w:t xml:space="preserve">Public Education Code 17074.50; </w:t>
      </w:r>
      <w:r w:rsidRPr="008917D1">
        <w:rPr>
          <w:rFonts w:cs="Arial"/>
          <w:szCs w:val="24"/>
        </w:rPr>
        <w:t>Public Resources Code Sections 4201 through 4204.</w:t>
      </w:r>
    </w:p>
    <w:p w14:paraId="6A314EF1" w14:textId="77777777" w:rsidR="004430EA" w:rsidRDefault="004430EA" w:rsidP="00EB6DAC">
      <w:pPr>
        <w:rPr>
          <w:rFonts w:cs="Arial"/>
          <w:szCs w:val="24"/>
        </w:rPr>
      </w:pPr>
      <w:r w:rsidRPr="008917D1">
        <w:rPr>
          <w:rFonts w:cs="Arial"/>
          <w:szCs w:val="24"/>
        </w:rPr>
        <w:t>Reference(s): Health and Safety Code Sections 13108, 13108.5, 13113, 13113.5, 13114, 13132, 13132.7, 13133, 13135, 13143, 13143.1, 13143.2, 13143.6, 13143.9, 13145, 13146, 13210, 13211, 16022.5, 17921.</w:t>
      </w:r>
    </w:p>
    <w:p w14:paraId="5EB3ADA8" w14:textId="77777777" w:rsidR="00EB6DAC" w:rsidRPr="008917D1" w:rsidRDefault="00EB6DAC" w:rsidP="00EB6DAC">
      <w:pPr>
        <w:rPr>
          <w:rFonts w:cs="Arial"/>
          <w:szCs w:val="24"/>
        </w:rPr>
      </w:pPr>
    </w:p>
    <w:p w14:paraId="3F032BA4" w14:textId="526C6A1E" w:rsidR="004430EA" w:rsidRPr="008917D1" w:rsidRDefault="004430EA" w:rsidP="00EB6DAC">
      <w:pPr>
        <w:pStyle w:val="Heading3"/>
        <w:spacing w:before="0"/>
      </w:pPr>
      <w:bookmarkStart w:id="62" w:name="_Hlk160098468"/>
      <w:r w:rsidRPr="008917D1">
        <w:t xml:space="preserve">ITEM </w:t>
      </w:r>
      <w:r w:rsidR="00EB0AF4" w:rsidRPr="008917D1">
        <w:t>7</w:t>
      </w:r>
      <w:r w:rsidRPr="008917D1">
        <w:br/>
        <w:t xml:space="preserve">Chapter </w:t>
      </w:r>
      <w:r w:rsidR="00150A51" w:rsidRPr="008917D1">
        <w:t>7 Fire and Smoke Protection Features</w:t>
      </w:r>
    </w:p>
    <w:p w14:paraId="77AE0034" w14:textId="63B089F8" w:rsidR="004430EA" w:rsidRPr="008917D1" w:rsidRDefault="004430EA" w:rsidP="00EB6DAC">
      <w:pPr>
        <w:rPr>
          <w:rFonts w:cs="Arial"/>
          <w:szCs w:val="24"/>
        </w:rPr>
      </w:pPr>
      <w:r w:rsidRPr="008917D1">
        <w:rPr>
          <w:rFonts w:cs="Arial"/>
          <w:szCs w:val="24"/>
        </w:rPr>
        <w:t xml:space="preserve">[SFM </w:t>
      </w:r>
      <w:r w:rsidR="00A45B2E" w:rsidRPr="008917D1">
        <w:rPr>
          <w:rFonts w:cs="Arial"/>
          <w:szCs w:val="24"/>
        </w:rPr>
        <w:t>proposes</w:t>
      </w:r>
      <w:r w:rsidRPr="008917D1">
        <w:rPr>
          <w:rFonts w:cs="Arial"/>
          <w:szCs w:val="24"/>
        </w:rPr>
        <w:t xml:space="preserve"> to adopt </w:t>
      </w:r>
      <w:r w:rsidR="00333542" w:rsidRPr="008917D1">
        <w:rPr>
          <w:rFonts w:cs="Arial"/>
          <w:szCs w:val="24"/>
        </w:rPr>
        <w:t>Chapter</w:t>
      </w:r>
      <w:r w:rsidRPr="008917D1">
        <w:rPr>
          <w:rFonts w:cs="Arial"/>
          <w:szCs w:val="24"/>
        </w:rPr>
        <w:t xml:space="preserve"> </w:t>
      </w:r>
      <w:r w:rsidR="00150A51" w:rsidRPr="008917D1">
        <w:rPr>
          <w:rFonts w:cs="Arial"/>
          <w:szCs w:val="24"/>
        </w:rPr>
        <w:t>7</w:t>
      </w:r>
      <w:r w:rsidRPr="008917D1">
        <w:rPr>
          <w:rFonts w:cs="Arial"/>
          <w:szCs w:val="24"/>
        </w:rPr>
        <w:t xml:space="preserve"> and </w:t>
      </w:r>
      <w:r w:rsidR="007817B0" w:rsidRPr="008917D1">
        <w:rPr>
          <w:rFonts w:cs="Arial"/>
          <w:szCs w:val="24"/>
        </w:rPr>
        <w:t>carry forward the existing</w:t>
      </w:r>
      <w:r w:rsidRPr="008917D1">
        <w:rPr>
          <w:rFonts w:cs="Arial"/>
          <w:szCs w:val="24"/>
        </w:rPr>
        <w:t xml:space="preserve"> amendments</w:t>
      </w:r>
      <w:r w:rsidR="00260AEF" w:rsidRPr="008917D1">
        <w:rPr>
          <w:rFonts w:cs="Arial"/>
          <w:szCs w:val="24"/>
        </w:rPr>
        <w:t xml:space="preserve"> with modification</w:t>
      </w:r>
      <w:r w:rsidR="007E096A" w:rsidRPr="008917D1">
        <w:rPr>
          <w:rFonts w:cs="Arial"/>
          <w:szCs w:val="24"/>
        </w:rPr>
        <w:t>.]</w:t>
      </w:r>
    </w:p>
    <w:p w14:paraId="32654745" w14:textId="5F9E5A8C" w:rsidR="00384AA3" w:rsidRPr="008917D1" w:rsidRDefault="00384AA3" w:rsidP="00EB6DAC">
      <w:pPr>
        <w:pStyle w:val="Heading4"/>
      </w:pPr>
      <w:r w:rsidRPr="008917D1">
        <w:t xml:space="preserve">ITEM </w:t>
      </w:r>
      <w:r w:rsidR="00EB0AF4" w:rsidRPr="008917D1">
        <w:t>7</w:t>
      </w:r>
      <w:r w:rsidRPr="008917D1">
        <w:t>-1</w:t>
      </w:r>
      <w:r w:rsidRPr="008917D1">
        <w:rPr>
          <w:snapToGrid/>
        </w:rPr>
        <w:br/>
      </w:r>
      <w:r w:rsidRPr="008917D1">
        <w:t>Section 704.5.1 Secondary attachments to structural members.</w:t>
      </w:r>
    </w:p>
    <w:p w14:paraId="726BED97" w14:textId="65D3AE7A" w:rsidR="00384AA3" w:rsidRPr="008917D1" w:rsidRDefault="00384AA3" w:rsidP="00EB6DAC">
      <w:pPr>
        <w:ind w:left="360"/>
        <w:rPr>
          <w:rFonts w:cs="Arial"/>
          <w:szCs w:val="24"/>
        </w:rPr>
      </w:pPr>
      <w:r w:rsidRPr="008917D1">
        <w:rPr>
          <w:rFonts w:cs="Arial"/>
          <w:szCs w:val="24"/>
        </w:rPr>
        <w:t xml:space="preserve">[SFM proposes to repeal and replace existing amendment with model code </w:t>
      </w:r>
      <w:r w:rsidRPr="008917D1">
        <w:rPr>
          <w:rFonts w:cs="Arial"/>
          <w:szCs w:val="24"/>
        </w:rPr>
        <w:lastRenderedPageBreak/>
        <w:t>language.]</w:t>
      </w:r>
    </w:p>
    <w:p w14:paraId="2FCC1B99" w14:textId="13AC7FF0" w:rsidR="00C26C3A" w:rsidRDefault="00C26C3A" w:rsidP="00500AFA">
      <w:pPr>
        <w:ind w:left="360"/>
        <w:rPr>
          <w:rFonts w:cs="Arial"/>
          <w:szCs w:val="24"/>
        </w:rPr>
      </w:pPr>
      <w:r w:rsidRPr="008917D1">
        <w:rPr>
          <w:rFonts w:cs="Arial"/>
          <w:b/>
          <w:bCs/>
          <w:szCs w:val="24"/>
        </w:rPr>
        <w:t>704.5.1</w:t>
      </w:r>
      <w:r w:rsidRPr="00DC49D9">
        <w:rPr>
          <w:rFonts w:cs="Arial"/>
          <w:b/>
          <w:bCs/>
          <w:szCs w:val="24"/>
        </w:rPr>
        <w:t xml:space="preserve"> </w:t>
      </w:r>
      <w:r w:rsidR="00DC49D9" w:rsidRPr="00DC49D9">
        <w:rPr>
          <w:b/>
          <w:bCs/>
          <w:noProof/>
        </w:rPr>
        <w:t xml:space="preserve">[Formally 704.6.1] </w:t>
      </w:r>
      <w:r w:rsidRPr="008917D1">
        <w:rPr>
          <w:rFonts w:cs="Arial"/>
          <w:b/>
          <w:bCs/>
          <w:szCs w:val="24"/>
        </w:rPr>
        <w:t>Secondary attachments to structural members.</w:t>
      </w:r>
      <w:r w:rsidR="00DC49D9">
        <w:rPr>
          <w:rFonts w:cs="Arial"/>
          <w:b/>
          <w:bCs/>
          <w:szCs w:val="24"/>
        </w:rPr>
        <w:t xml:space="preserve"> </w:t>
      </w:r>
      <w:r w:rsidRPr="008917D1">
        <w:rPr>
          <w:rFonts w:cs="Arial"/>
          <w:szCs w:val="24"/>
        </w:rPr>
        <w:t xml:space="preserve">Where primary and secondary structural steel members require fire protection, </w:t>
      </w:r>
      <w:r w:rsidRPr="008917D1">
        <w:rPr>
          <w:rFonts w:cs="Arial"/>
          <w:i/>
          <w:iCs/>
          <w:strike/>
          <w:szCs w:val="24"/>
        </w:rPr>
        <w:t>any additional structural steel members having direct connection to the primary structural frame or secondary structural members</w:t>
      </w:r>
      <w:r w:rsidRPr="008917D1">
        <w:rPr>
          <w:rFonts w:cs="Arial"/>
          <w:szCs w:val="24"/>
        </w:rPr>
        <w:t xml:space="preserve"> any additional structural steel members having direct connection to the primary structural frame or secondary structural members shall be protected with the same fire-resistive material and thickness as required for the structural member. The protection shall extend away from the structural member a distance of not less than 12 inches (305 mm</w:t>
      </w:r>
      <w:r w:rsidR="00A87CDA" w:rsidRPr="008917D1">
        <w:rPr>
          <w:rFonts w:cs="Arial"/>
          <w:szCs w:val="24"/>
        </w:rPr>
        <w:t>)</w:t>
      </w:r>
      <w:r w:rsidRPr="008917D1">
        <w:rPr>
          <w:rFonts w:cs="Arial"/>
          <w:szCs w:val="24"/>
        </w:rPr>
        <w:t xml:space="preserve"> or shall be applied to the entire length where the attachment is less than 12 inches (305 mm) long. Where an attachment is hollow and the ends are open, the fire-resistive material and thickness shall be applied to both </w:t>
      </w:r>
      <w:r w:rsidR="00A87CDA" w:rsidRPr="008917D1">
        <w:rPr>
          <w:rFonts w:cs="Arial"/>
          <w:szCs w:val="24"/>
        </w:rPr>
        <w:t xml:space="preserve">the </w:t>
      </w:r>
      <w:r w:rsidRPr="008917D1">
        <w:rPr>
          <w:rFonts w:cs="Arial"/>
          <w:szCs w:val="24"/>
        </w:rPr>
        <w:t>exterior and interior of the hollow steel attachment.</w:t>
      </w:r>
    </w:p>
    <w:p w14:paraId="0C3EDDF4" w14:textId="77777777" w:rsidR="00500AFA" w:rsidRPr="00DC49D9" w:rsidRDefault="00500AFA" w:rsidP="00500AFA">
      <w:pPr>
        <w:ind w:left="360"/>
        <w:rPr>
          <w:rFonts w:cs="Arial"/>
          <w:b/>
          <w:bCs/>
          <w:szCs w:val="24"/>
        </w:rPr>
      </w:pPr>
    </w:p>
    <w:bookmarkEnd w:id="62"/>
    <w:p w14:paraId="0BB371C7" w14:textId="43DCC4C9" w:rsidR="00C26C3A" w:rsidRPr="008917D1" w:rsidRDefault="00C26C3A" w:rsidP="00EB6DAC">
      <w:pPr>
        <w:pStyle w:val="Heading4"/>
      </w:pPr>
      <w:r w:rsidRPr="008917D1">
        <w:t xml:space="preserve">ITEM </w:t>
      </w:r>
      <w:r w:rsidR="00EB0AF4" w:rsidRPr="008917D1">
        <w:t>7</w:t>
      </w:r>
      <w:r w:rsidRPr="008917D1">
        <w:t>-2</w:t>
      </w:r>
      <w:r w:rsidRPr="008917D1">
        <w:rPr>
          <w:snapToGrid/>
        </w:rPr>
        <w:br/>
      </w:r>
      <w:r w:rsidRPr="008917D1">
        <w:t xml:space="preserve">Section </w:t>
      </w:r>
      <w:r w:rsidR="00384AA3" w:rsidRPr="008917D1">
        <w:t>705.13</w:t>
      </w:r>
      <w:r w:rsidRPr="008917D1">
        <w:t xml:space="preserve"> </w:t>
      </w:r>
      <w:r w:rsidR="00384AA3" w:rsidRPr="008917D1">
        <w:t>Exterior graphics on exterior walls of high-rise buildings.</w:t>
      </w:r>
    </w:p>
    <w:p w14:paraId="7E20935D" w14:textId="2193157F" w:rsidR="00C26C3A" w:rsidRPr="008917D1" w:rsidRDefault="00C26C3A" w:rsidP="00EB6DAC">
      <w:pPr>
        <w:ind w:left="360"/>
        <w:rPr>
          <w:rFonts w:cs="Arial"/>
          <w:szCs w:val="24"/>
        </w:rPr>
      </w:pPr>
      <w:r w:rsidRPr="008917D1">
        <w:rPr>
          <w:rFonts w:cs="Arial"/>
          <w:szCs w:val="24"/>
        </w:rPr>
        <w:t xml:space="preserve">[SFM proposes to </w:t>
      </w:r>
      <w:r w:rsidR="00DC49D9">
        <w:rPr>
          <w:rFonts w:cs="Arial"/>
          <w:szCs w:val="24"/>
        </w:rPr>
        <w:t>renumber</w:t>
      </w:r>
      <w:r w:rsidR="004B53DE" w:rsidRPr="008917D1">
        <w:rPr>
          <w:rFonts w:cs="Arial"/>
          <w:szCs w:val="24"/>
        </w:rPr>
        <w:t xml:space="preserve"> </w:t>
      </w:r>
      <w:r w:rsidR="00384AA3" w:rsidRPr="008917D1">
        <w:rPr>
          <w:rFonts w:cs="Arial"/>
          <w:szCs w:val="24"/>
        </w:rPr>
        <w:t xml:space="preserve">existing </w:t>
      </w:r>
      <w:r w:rsidRPr="008917D1">
        <w:rPr>
          <w:rFonts w:cs="Arial"/>
          <w:szCs w:val="24"/>
        </w:rPr>
        <w:t xml:space="preserve">amendment </w:t>
      </w:r>
      <w:r w:rsidR="00384AA3" w:rsidRPr="008917D1">
        <w:rPr>
          <w:rFonts w:cs="Arial"/>
          <w:szCs w:val="24"/>
        </w:rPr>
        <w:t xml:space="preserve">due to </w:t>
      </w:r>
      <w:r w:rsidRPr="008917D1">
        <w:rPr>
          <w:rFonts w:cs="Arial"/>
          <w:szCs w:val="24"/>
        </w:rPr>
        <w:t xml:space="preserve">model code </w:t>
      </w:r>
      <w:r w:rsidR="00384AA3" w:rsidRPr="008917D1">
        <w:rPr>
          <w:rFonts w:cs="Arial"/>
          <w:szCs w:val="24"/>
        </w:rPr>
        <w:t>revisions</w:t>
      </w:r>
      <w:r w:rsidRPr="008917D1">
        <w:rPr>
          <w:rFonts w:cs="Arial"/>
          <w:szCs w:val="24"/>
        </w:rPr>
        <w:t>.]</w:t>
      </w:r>
    </w:p>
    <w:p w14:paraId="455ABA76" w14:textId="1A3F13B4" w:rsidR="00384AA3" w:rsidRDefault="00384AA3" w:rsidP="00EB6DAC">
      <w:pPr>
        <w:ind w:firstLine="360"/>
        <w:rPr>
          <w:rFonts w:eastAsia="Times New Roman" w:cs="Arial"/>
          <w:i/>
          <w:iCs/>
          <w:color w:val="000000" w:themeColor="text1"/>
          <w:szCs w:val="24"/>
        </w:rPr>
      </w:pPr>
      <w:r w:rsidRPr="008917D1">
        <w:rPr>
          <w:b/>
          <w:bCs/>
          <w:i/>
          <w:iCs/>
          <w:szCs w:val="24"/>
        </w:rPr>
        <w:t>705.</w:t>
      </w:r>
      <w:r w:rsidRPr="008917D1">
        <w:rPr>
          <w:b/>
          <w:bCs/>
          <w:i/>
          <w:iCs/>
          <w:strike/>
          <w:szCs w:val="24"/>
        </w:rPr>
        <w:t>12</w:t>
      </w:r>
      <w:r w:rsidRPr="008917D1">
        <w:rPr>
          <w:b/>
          <w:bCs/>
          <w:i/>
          <w:iCs/>
          <w:szCs w:val="24"/>
          <w:u w:val="single"/>
        </w:rPr>
        <w:t>13</w:t>
      </w:r>
      <w:r w:rsidRPr="008917D1">
        <w:rPr>
          <w:b/>
          <w:bCs/>
          <w:i/>
          <w:iCs/>
          <w:szCs w:val="24"/>
        </w:rPr>
        <w:t xml:space="preserve"> Exterior graphics on exterior walls of high-rise buildings.</w:t>
      </w:r>
      <w:r w:rsidR="00DC49D9">
        <w:rPr>
          <w:b/>
          <w:bCs/>
          <w:i/>
          <w:iCs/>
          <w:szCs w:val="24"/>
        </w:rPr>
        <w:t xml:space="preserve"> </w:t>
      </w:r>
      <w:r w:rsidR="00207217" w:rsidRPr="008917D1">
        <w:rPr>
          <w:rFonts w:eastAsia="Times New Roman" w:cs="Arial"/>
          <w:i/>
          <w:iCs/>
          <w:color w:val="000000" w:themeColor="text1"/>
          <w:szCs w:val="24"/>
        </w:rPr>
        <w:t>…</w:t>
      </w:r>
    </w:p>
    <w:p w14:paraId="235DD683" w14:textId="77777777" w:rsidR="00500AFA" w:rsidRPr="00DC49D9" w:rsidRDefault="00500AFA" w:rsidP="00EB6DAC">
      <w:pPr>
        <w:ind w:firstLine="360"/>
        <w:rPr>
          <w:b/>
          <w:bCs/>
          <w:i/>
          <w:iCs/>
          <w:szCs w:val="24"/>
        </w:rPr>
      </w:pPr>
    </w:p>
    <w:p w14:paraId="034212C6" w14:textId="42F10BAF" w:rsidR="00E76675" w:rsidRPr="008917D1" w:rsidRDefault="00D85C64" w:rsidP="00EB6DAC">
      <w:pPr>
        <w:pStyle w:val="Heading4"/>
        <w:rPr>
          <w:bCs/>
          <w:highlight w:val="lightGray"/>
        </w:rPr>
      </w:pPr>
      <w:r w:rsidRPr="008917D1">
        <w:t xml:space="preserve">ITEM </w:t>
      </w:r>
      <w:r w:rsidR="00EB0AF4" w:rsidRPr="008917D1">
        <w:t>7</w:t>
      </w:r>
      <w:r w:rsidRPr="008917D1">
        <w:t>-3</w:t>
      </w:r>
      <w:r w:rsidRPr="008917D1">
        <w:rPr>
          <w:snapToGrid/>
        </w:rPr>
        <w:br/>
      </w:r>
      <w:r w:rsidRPr="008917D1">
        <w:t>Section</w:t>
      </w:r>
      <w:r w:rsidR="00287F26" w:rsidRPr="008917D1">
        <w:t xml:space="preserve"> 707.5 Contin</w:t>
      </w:r>
      <w:r w:rsidR="0005258A" w:rsidRPr="008917D1">
        <w:t>uity</w:t>
      </w:r>
    </w:p>
    <w:p w14:paraId="5FCAA53B" w14:textId="00E397C4" w:rsidR="00D85C64" w:rsidRPr="008917D1" w:rsidRDefault="00B33BCA" w:rsidP="00EB6DAC">
      <w:pPr>
        <w:ind w:left="360"/>
        <w:rPr>
          <w:rFonts w:cs="Arial"/>
          <w:szCs w:val="24"/>
        </w:rPr>
      </w:pPr>
      <w:r w:rsidRPr="008917D1">
        <w:rPr>
          <w:rFonts w:cs="Arial"/>
          <w:szCs w:val="24"/>
        </w:rPr>
        <w:t>[SFM propose</w:t>
      </w:r>
      <w:r w:rsidR="00AA5A68" w:rsidRPr="008917D1">
        <w:rPr>
          <w:rFonts w:cs="Arial"/>
          <w:szCs w:val="24"/>
        </w:rPr>
        <w:t xml:space="preserve">s amendments to </w:t>
      </w:r>
      <w:r w:rsidR="00A87CDA" w:rsidRPr="008917D1">
        <w:rPr>
          <w:rFonts w:cs="Arial"/>
          <w:szCs w:val="24"/>
        </w:rPr>
        <w:t xml:space="preserve">the Section </w:t>
      </w:r>
      <w:r w:rsidR="00AA5A68" w:rsidRPr="008917D1">
        <w:rPr>
          <w:rFonts w:cs="Arial"/>
          <w:szCs w:val="24"/>
        </w:rPr>
        <w:t>707.5 exceptions in coordination with OSHPD</w:t>
      </w:r>
      <w:r w:rsidR="00E25804" w:rsidRPr="008917D1">
        <w:rPr>
          <w:rFonts w:cs="Arial"/>
          <w:szCs w:val="24"/>
        </w:rPr>
        <w:t xml:space="preserve"> as shown below.]</w:t>
      </w:r>
    </w:p>
    <w:p w14:paraId="7174B665" w14:textId="77DC42B7" w:rsidR="009F23D6" w:rsidRPr="00DC49D9" w:rsidRDefault="009F23D6" w:rsidP="00B471E1">
      <w:pPr>
        <w:widowControl/>
        <w:ind w:left="360"/>
        <w:rPr>
          <w:rFonts w:eastAsia="Times New Roman" w:cs="Arial"/>
          <w:b/>
          <w:bCs/>
          <w:color w:val="000000" w:themeColor="text1"/>
          <w:szCs w:val="24"/>
        </w:rPr>
      </w:pPr>
      <w:r w:rsidRPr="008917D1">
        <w:rPr>
          <w:rFonts w:eastAsia="Times New Roman" w:cs="Arial"/>
          <w:b/>
          <w:bCs/>
          <w:color w:val="000000" w:themeColor="text1"/>
          <w:szCs w:val="24"/>
        </w:rPr>
        <w:t xml:space="preserve">707.5 Continuity. </w:t>
      </w:r>
      <w:r w:rsidRPr="008917D1">
        <w:rPr>
          <w:rFonts w:eastAsia="Times New Roman" w:cs="Arial"/>
          <w:color w:val="000000" w:themeColor="text1"/>
          <w:szCs w:val="24"/>
        </w:rPr>
        <w:t>Fire barriers shall extend from the top of the foundation or floor/ceiling assembly below to the underside of the floor or roof sheathing, slab or deck above and shall be securely attached thereto. Such fire barriers shall be continuous through concealed space, such as the space above a suspended ceiling. Joints and voids at intersections shall comply with Sections 707.8 and 707.9</w:t>
      </w:r>
    </w:p>
    <w:p w14:paraId="28101E90" w14:textId="77777777" w:rsidR="009F23D6" w:rsidRPr="008917D1" w:rsidRDefault="009F23D6" w:rsidP="00B471E1">
      <w:pPr>
        <w:widowControl/>
        <w:ind w:left="360" w:firstLine="720"/>
        <w:rPr>
          <w:rFonts w:eastAsia="Times New Roman" w:cs="Arial"/>
          <w:b/>
          <w:bCs/>
          <w:color w:val="000000" w:themeColor="text1"/>
          <w:szCs w:val="24"/>
        </w:rPr>
      </w:pPr>
      <w:r w:rsidRPr="008917D1">
        <w:rPr>
          <w:rFonts w:eastAsia="Times New Roman" w:cs="Arial"/>
          <w:b/>
          <w:bCs/>
          <w:color w:val="000000" w:themeColor="text1"/>
          <w:szCs w:val="24"/>
        </w:rPr>
        <w:t>Exceptions:</w:t>
      </w:r>
    </w:p>
    <w:p w14:paraId="4B4C80AA" w14:textId="5D2E166A" w:rsidR="009F23D6" w:rsidRPr="008917D1" w:rsidRDefault="009F23D6" w:rsidP="00B471E1">
      <w:pPr>
        <w:pStyle w:val="ListParagraph"/>
        <w:widowControl/>
        <w:numPr>
          <w:ilvl w:val="0"/>
          <w:numId w:val="13"/>
        </w:numPr>
        <w:ind w:left="1440"/>
        <w:rPr>
          <w:rFonts w:eastAsia="Times New Roman" w:cs="Arial"/>
          <w:color w:val="000000" w:themeColor="text1"/>
          <w:szCs w:val="24"/>
        </w:rPr>
      </w:pPr>
      <w:r w:rsidRPr="008917D1">
        <w:rPr>
          <w:rFonts w:eastAsia="Times New Roman" w:cs="Arial"/>
          <w:color w:val="000000" w:themeColor="text1"/>
          <w:szCs w:val="24"/>
        </w:rPr>
        <w:t>Shaft enclosures</w:t>
      </w:r>
      <w:r w:rsidR="003B06E6" w:rsidRPr="008917D1">
        <w:rPr>
          <w:rFonts w:eastAsia="Times New Roman" w:cs="Arial"/>
          <w:color w:val="000000" w:themeColor="text1"/>
          <w:szCs w:val="24"/>
        </w:rPr>
        <w:t xml:space="preserve"> </w:t>
      </w:r>
      <w:r w:rsidRPr="008917D1">
        <w:rPr>
          <w:rFonts w:eastAsia="Times New Roman" w:cs="Arial"/>
          <w:color w:val="000000" w:themeColor="text1"/>
          <w:szCs w:val="24"/>
        </w:rPr>
        <w:t>shall be permitted to terminate at a top enclosure complying with Section 713.12.</w:t>
      </w:r>
    </w:p>
    <w:p w14:paraId="432038AD" w14:textId="5A3EFEF4" w:rsidR="009F23D6" w:rsidRPr="008917D1" w:rsidRDefault="009F23D6" w:rsidP="00B471E1">
      <w:pPr>
        <w:pStyle w:val="ListParagraph"/>
        <w:widowControl/>
        <w:numPr>
          <w:ilvl w:val="0"/>
          <w:numId w:val="13"/>
        </w:numPr>
        <w:ind w:left="1440"/>
        <w:rPr>
          <w:rFonts w:eastAsia="Times New Roman" w:cs="Arial"/>
          <w:color w:val="000000" w:themeColor="text1"/>
          <w:szCs w:val="24"/>
        </w:rPr>
      </w:pPr>
      <w:r w:rsidRPr="008917D1">
        <w:rPr>
          <w:rFonts w:eastAsia="Times New Roman" w:cs="Arial"/>
          <w:color w:val="000000" w:themeColor="text1"/>
          <w:szCs w:val="24"/>
        </w:rPr>
        <w:t>Interior exit stairway and ramp enclosures required by Section 1023 and exit access stairway and ramp enclosures required by Section 1019 shall be permitted to terminate at a top enclosure complying with Section 713.12.</w:t>
      </w:r>
    </w:p>
    <w:p w14:paraId="4210091B" w14:textId="02B180F4" w:rsidR="00D85C64" w:rsidRPr="008917D1" w:rsidRDefault="009F23D6" w:rsidP="00B471E1">
      <w:pPr>
        <w:pStyle w:val="ListParagraph"/>
        <w:widowControl/>
        <w:numPr>
          <w:ilvl w:val="0"/>
          <w:numId w:val="13"/>
        </w:numPr>
        <w:ind w:left="1440"/>
        <w:rPr>
          <w:rFonts w:eastAsia="Times New Roman" w:cs="Arial"/>
          <w:color w:val="000000" w:themeColor="text1"/>
          <w:szCs w:val="24"/>
        </w:rPr>
      </w:pPr>
      <w:r w:rsidRPr="008917D1">
        <w:rPr>
          <w:rFonts w:eastAsia="Times New Roman" w:cs="Arial"/>
          <w:color w:val="000000" w:themeColor="text1"/>
          <w:szCs w:val="24"/>
        </w:rPr>
        <w:t>An exit passageway enclosure required by Section 1024.3 that does not extend to the underside of the floor sheathing, roof sheathing, slab or deck above shall be enclosed at the top with construction of the same fire-resistance rating</w:t>
      </w:r>
      <w:r w:rsidR="00B33BCA" w:rsidRPr="008917D1">
        <w:rPr>
          <w:rFonts w:eastAsia="Times New Roman" w:cs="Arial"/>
          <w:color w:val="000000" w:themeColor="text1"/>
          <w:szCs w:val="24"/>
        </w:rPr>
        <w:t xml:space="preserve"> </w:t>
      </w:r>
      <w:r w:rsidRPr="008917D1">
        <w:rPr>
          <w:rFonts w:eastAsia="Times New Roman" w:cs="Arial"/>
          <w:color w:val="000000" w:themeColor="text1"/>
          <w:szCs w:val="24"/>
        </w:rPr>
        <w:t>as required for the exit passageway.</w:t>
      </w:r>
    </w:p>
    <w:p w14:paraId="3F2B7C22" w14:textId="1E0631DA" w:rsidR="00676944" w:rsidRPr="008917D1" w:rsidRDefault="009A375B" w:rsidP="00B471E1">
      <w:pPr>
        <w:ind w:left="1440" w:hanging="360"/>
        <w:rPr>
          <w:rFonts w:eastAsia="Times New Roman" w:cs="Arial"/>
          <w:i/>
          <w:iCs/>
          <w:color w:val="000000" w:themeColor="text1"/>
          <w:szCs w:val="24"/>
          <w:u w:val="single"/>
        </w:rPr>
      </w:pPr>
      <w:r w:rsidRPr="008917D1">
        <w:rPr>
          <w:rFonts w:eastAsia="Times New Roman" w:cs="Arial"/>
          <w:i/>
          <w:iCs/>
          <w:color w:val="000000" w:themeColor="text1"/>
          <w:szCs w:val="24"/>
          <w:u w:val="single"/>
        </w:rPr>
        <w:t xml:space="preserve">4. </w:t>
      </w:r>
      <w:bookmarkStart w:id="63" w:name="_Hlk165021423"/>
      <w:r w:rsidR="00676944" w:rsidRPr="008917D1">
        <w:rPr>
          <w:rFonts w:eastAsia="Times New Roman" w:cs="Arial"/>
          <w:i/>
          <w:iCs/>
          <w:color w:val="000000" w:themeColor="text1"/>
          <w:szCs w:val="24"/>
          <w:u w:val="single"/>
        </w:rPr>
        <w:t>In Group I-2 occupancies, in other than rooms containing stationary fuel cell power systems required to be separated per California Fire Code 1206.6.2, fire barriers required by 509.4</w:t>
      </w:r>
      <w:r w:rsidR="008F406B" w:rsidRPr="008917D1">
        <w:rPr>
          <w:rFonts w:eastAsia="Times New Roman" w:cs="Arial"/>
          <w:i/>
          <w:iCs/>
          <w:color w:val="000000" w:themeColor="text1"/>
          <w:szCs w:val="24"/>
          <w:u w:val="single"/>
        </w:rPr>
        <w:t xml:space="preserve"> s</w:t>
      </w:r>
      <w:r w:rsidR="00676944" w:rsidRPr="008917D1">
        <w:rPr>
          <w:rFonts w:eastAsia="Times New Roman" w:cs="Arial"/>
          <w:i/>
          <w:iCs/>
          <w:color w:val="000000" w:themeColor="text1"/>
          <w:szCs w:val="24"/>
          <w:u w:val="single"/>
        </w:rPr>
        <w:t xml:space="preserve">hall be permitted to terminate at an individually protected structural member in the same plane, provided </w:t>
      </w:r>
      <w:r w:rsidR="00676944" w:rsidRPr="008917D1">
        <w:rPr>
          <w:rFonts w:eastAsia="Times New Roman" w:cs="Arial"/>
          <w:i/>
          <w:iCs/>
          <w:color w:val="000000" w:themeColor="text1"/>
          <w:szCs w:val="24"/>
          <w:u w:val="single"/>
        </w:rPr>
        <w:lastRenderedPageBreak/>
        <w:t xml:space="preserve">the structural member has a solid web or solid surface along its length for the full height of the structural member and has a </w:t>
      </w:r>
      <w:r w:rsidR="008F406B" w:rsidRPr="008917D1">
        <w:rPr>
          <w:rFonts w:eastAsia="Times New Roman" w:cs="Arial"/>
          <w:i/>
          <w:iCs/>
          <w:color w:val="000000" w:themeColor="text1"/>
          <w:szCs w:val="24"/>
          <w:u w:val="single"/>
        </w:rPr>
        <w:t>fire-resistance</w:t>
      </w:r>
      <w:r w:rsidR="00676944" w:rsidRPr="008917D1">
        <w:rPr>
          <w:rFonts w:eastAsia="Times New Roman" w:cs="Arial"/>
          <w:i/>
          <w:iCs/>
          <w:color w:val="000000" w:themeColor="text1"/>
          <w:szCs w:val="24"/>
          <w:u w:val="single"/>
        </w:rPr>
        <w:t xml:space="preserve"> rating of not less than that required for the fire barrier wall.</w:t>
      </w:r>
    </w:p>
    <w:bookmarkEnd w:id="63"/>
    <w:p w14:paraId="6B0F5B5B" w14:textId="68A68AF8" w:rsidR="00676944" w:rsidRDefault="009A375B" w:rsidP="00B471E1">
      <w:pPr>
        <w:ind w:left="1440" w:hanging="360"/>
        <w:rPr>
          <w:rFonts w:eastAsia="Times New Roman" w:cs="Arial"/>
          <w:i/>
          <w:iCs/>
          <w:color w:val="000000" w:themeColor="text1"/>
          <w:szCs w:val="24"/>
          <w:u w:val="single"/>
        </w:rPr>
      </w:pPr>
      <w:r w:rsidRPr="008917D1">
        <w:rPr>
          <w:rFonts w:eastAsia="Times New Roman" w:cs="Arial"/>
          <w:i/>
          <w:iCs/>
          <w:color w:val="000000" w:themeColor="text1"/>
          <w:szCs w:val="24"/>
          <w:u w:val="single"/>
        </w:rPr>
        <w:t xml:space="preserve">5. </w:t>
      </w:r>
      <w:r w:rsidR="00676944" w:rsidRPr="008917D1">
        <w:rPr>
          <w:rFonts w:eastAsia="Times New Roman" w:cs="Arial"/>
          <w:i/>
          <w:iCs/>
          <w:color w:val="000000" w:themeColor="text1"/>
          <w:szCs w:val="24"/>
          <w:u w:val="single"/>
        </w:rPr>
        <w:t>In Group I-2 occupancies, in other than rooms containing stationary fuel cell power systems required to be separated per California Fire Code 1206.6.2, fire barrier separations required by 509.4</w:t>
      </w:r>
      <w:r w:rsidR="008F406B" w:rsidRPr="008917D1">
        <w:rPr>
          <w:rFonts w:eastAsia="Times New Roman" w:cs="Arial"/>
          <w:i/>
          <w:iCs/>
          <w:color w:val="000000" w:themeColor="text1"/>
          <w:szCs w:val="24"/>
          <w:u w:val="single"/>
        </w:rPr>
        <w:t xml:space="preserve"> t</w:t>
      </w:r>
      <w:r w:rsidR="00676944" w:rsidRPr="008917D1">
        <w:rPr>
          <w:rFonts w:eastAsia="Times New Roman" w:cs="Arial"/>
          <w:i/>
          <w:iCs/>
          <w:color w:val="000000" w:themeColor="text1"/>
          <w:szCs w:val="24"/>
          <w:u w:val="single"/>
        </w:rPr>
        <w:t>hat do not extend to the underside of the roof sheathing, slab or deck above shall be permitted to be enclosed at the top with construction of the same fire-resistance rating as required for the fire barrier.</w:t>
      </w:r>
    </w:p>
    <w:p w14:paraId="62299F71" w14:textId="77777777" w:rsidR="00500AFA" w:rsidRPr="00500AFA" w:rsidRDefault="00500AFA" w:rsidP="00500AFA"/>
    <w:p w14:paraId="56EAF902" w14:textId="6139CA83" w:rsidR="00C26C3A" w:rsidRPr="008917D1" w:rsidRDefault="00C26C3A" w:rsidP="00EB6DAC">
      <w:pPr>
        <w:pStyle w:val="Heading4"/>
      </w:pPr>
      <w:bookmarkStart w:id="64" w:name="_Hlk162672991"/>
      <w:r w:rsidRPr="008917D1">
        <w:t xml:space="preserve">ITEM </w:t>
      </w:r>
      <w:r w:rsidR="00EB0AF4" w:rsidRPr="008917D1">
        <w:t>7</w:t>
      </w:r>
      <w:r w:rsidRPr="008917D1">
        <w:t>-</w:t>
      </w:r>
      <w:r w:rsidR="00C54F74" w:rsidRPr="008917D1">
        <w:t>4</w:t>
      </w:r>
      <w:r w:rsidR="00F20AA6" w:rsidRPr="008917D1">
        <w:t xml:space="preserve"> </w:t>
      </w:r>
      <w:r w:rsidR="00641F67" w:rsidRPr="008917D1">
        <w:br/>
      </w:r>
      <w:r w:rsidRPr="008917D1">
        <w:t xml:space="preserve">Section </w:t>
      </w:r>
      <w:r w:rsidR="001C6005" w:rsidRPr="008917D1">
        <w:t>716.2.6 Fire door hardware and closers</w:t>
      </w:r>
      <w:r w:rsidRPr="008917D1">
        <w:t>.</w:t>
      </w:r>
    </w:p>
    <w:p w14:paraId="0F5FB485" w14:textId="3A4050B3" w:rsidR="00C26C3A" w:rsidRPr="008917D1" w:rsidRDefault="00C26C3A" w:rsidP="00EB6DAC">
      <w:pPr>
        <w:ind w:left="360"/>
        <w:rPr>
          <w:rFonts w:cs="Arial"/>
          <w:szCs w:val="24"/>
        </w:rPr>
      </w:pPr>
      <w:r w:rsidRPr="008917D1">
        <w:rPr>
          <w:rFonts w:cs="Arial"/>
          <w:szCs w:val="24"/>
        </w:rPr>
        <w:t>[SFM proposes to repeal and replace existing amendment with model code language.]</w:t>
      </w:r>
    </w:p>
    <w:p w14:paraId="0233D9DE" w14:textId="00325B60" w:rsidR="003A5F56" w:rsidRDefault="001C6005" w:rsidP="00B471E1">
      <w:pPr>
        <w:ind w:left="720"/>
        <w:rPr>
          <w:rFonts w:eastAsia="Times New Roman" w:cs="Arial"/>
          <w:color w:val="000000" w:themeColor="text1"/>
          <w:szCs w:val="24"/>
        </w:rPr>
      </w:pPr>
      <w:r w:rsidRPr="008917D1">
        <w:rPr>
          <w:b/>
          <w:bCs/>
          <w:color w:val="000000" w:themeColor="text1"/>
          <w:szCs w:val="24"/>
        </w:rPr>
        <w:t xml:space="preserve">716.2.6 Fire door hardware and </w:t>
      </w:r>
      <w:r w:rsidRPr="008917D1">
        <w:rPr>
          <w:b/>
          <w:bCs/>
          <w:i/>
          <w:iCs/>
          <w:strike/>
          <w:color w:val="000000" w:themeColor="text1"/>
          <w:szCs w:val="24"/>
        </w:rPr>
        <w:t>closers</w:t>
      </w:r>
      <w:r w:rsidRPr="008917D1">
        <w:rPr>
          <w:b/>
          <w:bCs/>
          <w:i/>
          <w:iCs/>
          <w:color w:val="000000" w:themeColor="text1"/>
          <w:szCs w:val="24"/>
        </w:rPr>
        <w:t xml:space="preserve"> </w:t>
      </w:r>
      <w:r w:rsidRPr="008917D1">
        <w:rPr>
          <w:b/>
          <w:bCs/>
          <w:color w:val="000000" w:themeColor="text1"/>
          <w:szCs w:val="24"/>
        </w:rPr>
        <w:t>closers.</w:t>
      </w:r>
      <w:r w:rsidR="00DC49D9">
        <w:rPr>
          <w:b/>
          <w:bCs/>
          <w:color w:val="000000" w:themeColor="text1"/>
          <w:szCs w:val="24"/>
        </w:rPr>
        <w:t xml:space="preserve"> </w:t>
      </w:r>
      <w:r w:rsidRPr="008917D1">
        <w:rPr>
          <w:rFonts w:eastAsia="Times New Roman" w:cs="Arial"/>
          <w:color w:val="000000" w:themeColor="text1"/>
          <w:szCs w:val="24"/>
        </w:rPr>
        <w:t xml:space="preserve">Fire door hardware and </w:t>
      </w:r>
      <w:r w:rsidRPr="008917D1">
        <w:rPr>
          <w:rFonts w:eastAsia="Times New Roman" w:cs="Arial"/>
          <w:i/>
          <w:iCs/>
          <w:strike/>
          <w:color w:val="000000" w:themeColor="text1"/>
          <w:szCs w:val="24"/>
        </w:rPr>
        <w:t>closers</w:t>
      </w:r>
      <w:r w:rsidRPr="008917D1">
        <w:rPr>
          <w:rFonts w:eastAsia="Times New Roman" w:cs="Arial"/>
          <w:color w:val="000000" w:themeColor="text1"/>
          <w:szCs w:val="24"/>
        </w:rPr>
        <w:t xml:space="preserve"> close</w:t>
      </w:r>
      <w:r w:rsidR="00D96EBE" w:rsidRPr="008917D1">
        <w:rPr>
          <w:rFonts w:eastAsia="Times New Roman" w:cs="Arial"/>
          <w:color w:val="000000" w:themeColor="text1"/>
          <w:szCs w:val="24"/>
        </w:rPr>
        <w:t>rs</w:t>
      </w:r>
      <w:r w:rsidRPr="008917D1">
        <w:rPr>
          <w:rFonts w:eastAsia="Times New Roman" w:cs="Arial"/>
          <w:color w:val="000000" w:themeColor="text1"/>
          <w:szCs w:val="24"/>
        </w:rPr>
        <w:t xml:space="preserve"> shall be installed on fire door assemblies in accordance with the requirements of this section.</w:t>
      </w:r>
    </w:p>
    <w:p w14:paraId="5065289E" w14:textId="77777777" w:rsidR="00500AFA" w:rsidRPr="00DC49D9" w:rsidRDefault="00500AFA" w:rsidP="00EB6DAC">
      <w:pPr>
        <w:rPr>
          <w:b/>
          <w:bCs/>
          <w:color w:val="000000" w:themeColor="text1"/>
          <w:szCs w:val="24"/>
        </w:rPr>
      </w:pPr>
    </w:p>
    <w:p w14:paraId="3D630D47" w14:textId="6A075837" w:rsidR="003A5F56" w:rsidRPr="008917D1" w:rsidRDefault="003A5F56" w:rsidP="00EB6DAC">
      <w:pPr>
        <w:pStyle w:val="Heading4"/>
      </w:pPr>
      <w:r w:rsidRPr="008917D1">
        <w:t xml:space="preserve">ITEM </w:t>
      </w:r>
      <w:r w:rsidR="00EB0AF4" w:rsidRPr="008917D1">
        <w:t>7</w:t>
      </w:r>
      <w:r w:rsidRPr="008917D1">
        <w:t>-</w:t>
      </w:r>
      <w:r w:rsidR="00C54F74" w:rsidRPr="008917D1">
        <w:t>5</w:t>
      </w:r>
      <w:r w:rsidRPr="008917D1">
        <w:rPr>
          <w:snapToGrid/>
        </w:rPr>
        <w:br/>
      </w:r>
      <w:r w:rsidRPr="008917D1">
        <w:t>Section 717</w:t>
      </w:r>
      <w:r w:rsidR="008A7F12" w:rsidRPr="008917D1">
        <w:t xml:space="preserve">.2.4 Mechanical, electrical and plumbing </w:t>
      </w:r>
      <w:r w:rsidR="00F44EDD" w:rsidRPr="008917D1">
        <w:t>controls</w:t>
      </w:r>
      <w:r w:rsidR="008A7F12" w:rsidRPr="008917D1">
        <w:t xml:space="preserve">. </w:t>
      </w:r>
    </w:p>
    <w:p w14:paraId="1C01228E" w14:textId="56C9B6C1" w:rsidR="003A5F56" w:rsidRPr="008917D1" w:rsidRDefault="003A5F56" w:rsidP="00EB6DAC">
      <w:pPr>
        <w:ind w:left="360"/>
        <w:rPr>
          <w:rFonts w:cs="Arial"/>
          <w:szCs w:val="24"/>
        </w:rPr>
      </w:pPr>
      <w:r w:rsidRPr="008917D1">
        <w:rPr>
          <w:rFonts w:cs="Arial"/>
          <w:szCs w:val="24"/>
        </w:rPr>
        <w:t xml:space="preserve">[SFM proposes to </w:t>
      </w:r>
      <w:r w:rsidR="000714C7" w:rsidRPr="008917D1">
        <w:rPr>
          <w:rFonts w:cs="Arial"/>
          <w:szCs w:val="24"/>
        </w:rPr>
        <w:t xml:space="preserve">amend </w:t>
      </w:r>
      <w:r w:rsidR="00871745" w:rsidRPr="008917D1">
        <w:rPr>
          <w:rFonts w:cs="Arial"/>
          <w:szCs w:val="24"/>
        </w:rPr>
        <w:t>S</w:t>
      </w:r>
      <w:r w:rsidR="000714C7" w:rsidRPr="008917D1">
        <w:rPr>
          <w:rFonts w:cs="Arial"/>
          <w:szCs w:val="24"/>
        </w:rPr>
        <w:t xml:space="preserve">ection 717.2.4 reference to IMC to coordinate </w:t>
      </w:r>
      <w:r w:rsidR="00431D1E" w:rsidRPr="008917D1">
        <w:rPr>
          <w:rFonts w:cs="Arial"/>
          <w:szCs w:val="24"/>
        </w:rPr>
        <w:t>adoption of the CMC.</w:t>
      </w:r>
      <w:r w:rsidRPr="008917D1">
        <w:rPr>
          <w:rFonts w:cs="Arial"/>
          <w:szCs w:val="24"/>
        </w:rPr>
        <w:t>]</w:t>
      </w:r>
    </w:p>
    <w:p w14:paraId="471A8A51" w14:textId="7FB7634A" w:rsidR="003A5F56" w:rsidRPr="00DC49D9" w:rsidRDefault="003A5F56" w:rsidP="00500AFA">
      <w:pPr>
        <w:ind w:left="360"/>
        <w:jc w:val="both"/>
        <w:rPr>
          <w:rFonts w:eastAsia="Times New Roman" w:cs="Arial"/>
          <w:b/>
          <w:bCs/>
          <w:color w:val="000000" w:themeColor="text1"/>
          <w:szCs w:val="24"/>
        </w:rPr>
      </w:pPr>
      <w:r w:rsidRPr="008917D1">
        <w:rPr>
          <w:rFonts w:eastAsia="Times New Roman" w:cs="Arial"/>
          <w:b/>
          <w:bCs/>
          <w:color w:val="000000" w:themeColor="text1"/>
          <w:szCs w:val="24"/>
        </w:rPr>
        <w:t>717.2.4 Mechanical, electrical and plumbing controls.</w:t>
      </w:r>
      <w:r w:rsidR="00DC49D9">
        <w:rPr>
          <w:rFonts w:eastAsia="Times New Roman" w:cs="Arial"/>
          <w:b/>
          <w:bCs/>
          <w:color w:val="000000" w:themeColor="text1"/>
          <w:szCs w:val="24"/>
        </w:rPr>
        <w:t xml:space="preserve"> </w:t>
      </w:r>
      <w:r w:rsidRPr="008917D1">
        <w:rPr>
          <w:rFonts w:eastAsia="Times New Roman" w:cs="Arial"/>
          <w:color w:val="000000" w:themeColor="text1"/>
          <w:szCs w:val="24"/>
        </w:rPr>
        <w:t>Mechanical, electrical and plumbing controls shall not be installed in air duct systems.</w:t>
      </w:r>
    </w:p>
    <w:p w14:paraId="31BCF8A7" w14:textId="2C0C826E" w:rsidR="003A5F56" w:rsidRDefault="003A5F56" w:rsidP="00EB6DAC">
      <w:pPr>
        <w:ind w:left="720"/>
        <w:jc w:val="both"/>
        <w:rPr>
          <w:rFonts w:eastAsia="Times New Roman" w:cs="Arial"/>
          <w:color w:val="000000" w:themeColor="text1"/>
          <w:szCs w:val="24"/>
        </w:rPr>
      </w:pPr>
      <w:r w:rsidRPr="008917D1">
        <w:rPr>
          <w:rFonts w:eastAsia="Times New Roman" w:cs="Arial"/>
          <w:b/>
          <w:bCs/>
          <w:color w:val="000000" w:themeColor="text1"/>
          <w:szCs w:val="24"/>
        </w:rPr>
        <w:t>Exception:</w:t>
      </w:r>
      <w:r w:rsidR="00F44EDD" w:rsidRPr="008917D1">
        <w:rPr>
          <w:rFonts w:eastAsia="Times New Roman" w:cs="Arial"/>
          <w:b/>
          <w:bCs/>
          <w:color w:val="000000" w:themeColor="text1"/>
          <w:szCs w:val="24"/>
        </w:rPr>
        <w:t xml:space="preserve"> </w:t>
      </w:r>
      <w:r w:rsidRPr="008917D1">
        <w:rPr>
          <w:rFonts w:eastAsia="Times New Roman" w:cs="Arial"/>
          <w:color w:val="000000" w:themeColor="text1"/>
          <w:szCs w:val="24"/>
        </w:rPr>
        <w:t xml:space="preserve">Controls where the wiring is directly associated with the air distribution system. The wiring shall comply with the requirements of Section </w:t>
      </w:r>
      <w:r w:rsidR="00FE5153" w:rsidRPr="008917D1">
        <w:rPr>
          <w:rFonts w:eastAsia="Times New Roman" w:cs="Arial"/>
          <w:strike/>
          <w:color w:val="000000" w:themeColor="text1"/>
          <w:szCs w:val="24"/>
        </w:rPr>
        <w:t>602</w:t>
      </w:r>
      <w:r w:rsidRPr="008917D1">
        <w:rPr>
          <w:rFonts w:eastAsia="Times New Roman" w:cs="Arial"/>
          <w:i/>
          <w:iCs/>
          <w:color w:val="000000" w:themeColor="text1"/>
          <w:szCs w:val="24"/>
          <w:u w:val="single"/>
        </w:rPr>
        <w:t>60</w:t>
      </w:r>
      <w:r w:rsidR="00FE5153" w:rsidRPr="008917D1">
        <w:rPr>
          <w:rFonts w:eastAsia="Times New Roman" w:cs="Arial"/>
          <w:i/>
          <w:iCs/>
          <w:color w:val="000000" w:themeColor="text1"/>
          <w:szCs w:val="24"/>
          <w:u w:val="single"/>
        </w:rPr>
        <w:t>1</w:t>
      </w:r>
      <w:r w:rsidRPr="008917D1">
        <w:rPr>
          <w:rFonts w:eastAsia="Times New Roman" w:cs="Arial"/>
          <w:color w:val="000000" w:themeColor="text1"/>
          <w:szCs w:val="24"/>
        </w:rPr>
        <w:t xml:space="preserve"> of the </w:t>
      </w:r>
      <w:r w:rsidRPr="008917D1">
        <w:rPr>
          <w:rFonts w:eastAsia="Times New Roman" w:cs="Arial"/>
          <w:strike/>
          <w:color w:val="000000" w:themeColor="text1"/>
          <w:szCs w:val="24"/>
        </w:rPr>
        <w:t>International</w:t>
      </w:r>
      <w:r w:rsidR="00614D11" w:rsidRPr="008917D1">
        <w:rPr>
          <w:rFonts w:eastAsia="Times New Roman" w:cs="Arial"/>
          <w:strike/>
          <w:color w:val="000000" w:themeColor="text1"/>
          <w:szCs w:val="24"/>
        </w:rPr>
        <w:t xml:space="preserve"> </w:t>
      </w:r>
      <w:r w:rsidR="00D22AAC" w:rsidRPr="008917D1">
        <w:rPr>
          <w:rFonts w:eastAsia="Times New Roman" w:cs="Arial"/>
          <w:i/>
          <w:iCs/>
          <w:color w:val="000000" w:themeColor="text1"/>
          <w:szCs w:val="24"/>
          <w:u w:val="single"/>
        </w:rPr>
        <w:t>California</w:t>
      </w:r>
      <w:r w:rsidRPr="008917D1">
        <w:rPr>
          <w:rFonts w:eastAsia="Times New Roman" w:cs="Arial"/>
          <w:color w:val="000000" w:themeColor="text1"/>
          <w:szCs w:val="24"/>
        </w:rPr>
        <w:t xml:space="preserve"> Mechanical Code and be as short as practicable.</w:t>
      </w:r>
    </w:p>
    <w:p w14:paraId="51A5ACD5" w14:textId="77777777" w:rsidR="00B471E1" w:rsidRPr="00B471E1" w:rsidRDefault="00B471E1" w:rsidP="00B471E1"/>
    <w:bookmarkEnd w:id="64"/>
    <w:p w14:paraId="34F649E9" w14:textId="77777777" w:rsidR="004430EA" w:rsidRPr="008917D1" w:rsidRDefault="004430EA" w:rsidP="00EB6DAC">
      <w:pPr>
        <w:pStyle w:val="Heading4"/>
      </w:pPr>
      <w:r w:rsidRPr="008917D1">
        <w:t xml:space="preserve">Notation: </w:t>
      </w:r>
    </w:p>
    <w:p w14:paraId="677E4D14" w14:textId="77777777" w:rsidR="004430EA" w:rsidRPr="008917D1" w:rsidRDefault="004430EA" w:rsidP="00EB6DAC">
      <w:pPr>
        <w:rPr>
          <w:rFonts w:cs="Arial"/>
          <w:szCs w:val="24"/>
        </w:rPr>
      </w:pPr>
      <w:r w:rsidRPr="008917D1">
        <w:rPr>
          <w:rFonts w:cs="Arial"/>
          <w:szCs w:val="24"/>
        </w:rPr>
        <w:t xml:space="preserve">Authority: Health and Safety Code Sections </w:t>
      </w:r>
      <w:r w:rsidRPr="008917D1">
        <w:rPr>
          <w:rFonts w:cs="Arial"/>
          <w:bCs/>
          <w:szCs w:val="24"/>
        </w:rPr>
        <w:t xml:space="preserve">1250, 1502, 1568.02, 1569.72 - 1569.78, 1597.44 - 1597.65, </w:t>
      </w:r>
      <w:r w:rsidRPr="008917D1">
        <w:rPr>
          <w:rFonts w:cs="Arial"/>
          <w:szCs w:val="24"/>
        </w:rPr>
        <w:t xml:space="preserve">13108, </w:t>
      </w:r>
      <w:r w:rsidRPr="008917D1">
        <w:rPr>
          <w:rFonts w:cs="Arial"/>
          <w:bCs/>
          <w:szCs w:val="24"/>
        </w:rPr>
        <w:t xml:space="preserve">13108.5, 13114, </w:t>
      </w:r>
      <w:r w:rsidRPr="008917D1">
        <w:rPr>
          <w:rFonts w:cs="Arial"/>
          <w:szCs w:val="24"/>
        </w:rPr>
        <w:t xml:space="preserve">13143, </w:t>
      </w:r>
      <w:r w:rsidRPr="008917D1">
        <w:rPr>
          <w:rFonts w:cs="Arial"/>
          <w:bCs/>
          <w:szCs w:val="24"/>
        </w:rPr>
        <w:t xml:space="preserve">13143.2, 13143.6, </w:t>
      </w:r>
      <w:r w:rsidRPr="008917D1">
        <w:rPr>
          <w:rFonts w:cs="Arial"/>
          <w:szCs w:val="24"/>
        </w:rPr>
        <w:t xml:space="preserve">13145, 13146, 13211, 16022.5, 17921, 18928, 18949.2, 25500 through 25545; Government Code Sections 51176, 51177, 51178, 51179 and 51189; </w:t>
      </w:r>
      <w:r w:rsidRPr="008917D1">
        <w:rPr>
          <w:rFonts w:cs="Arial"/>
          <w:bCs/>
          <w:szCs w:val="24"/>
        </w:rPr>
        <w:t xml:space="preserve">Public Education Code 17074.50; </w:t>
      </w:r>
      <w:r w:rsidRPr="008917D1">
        <w:rPr>
          <w:rFonts w:cs="Arial"/>
          <w:szCs w:val="24"/>
        </w:rPr>
        <w:t>Public Resources Code Sections 4201 through 4204.</w:t>
      </w:r>
    </w:p>
    <w:p w14:paraId="735FE582" w14:textId="77777777" w:rsidR="004430EA" w:rsidRPr="008917D1" w:rsidRDefault="004430EA" w:rsidP="00EB6DAC">
      <w:pPr>
        <w:rPr>
          <w:rFonts w:cs="Arial"/>
          <w:szCs w:val="24"/>
        </w:rPr>
      </w:pPr>
      <w:r w:rsidRPr="008917D1">
        <w:rPr>
          <w:rFonts w:cs="Arial"/>
          <w:szCs w:val="24"/>
        </w:rPr>
        <w:t>Reference(s): Health and Safety Code Sections 13108, 13108.5, 13113, 13113.5, 13114, 13132, 13132.7, 13133, 13135, 13143, 13143.1, 13143.2, 13143.6, 13143.9, 13145, 13146, 13210, 13211, 16022.5, 17921.</w:t>
      </w:r>
    </w:p>
    <w:p w14:paraId="3C14ED67" w14:textId="77777777" w:rsidR="00C4725D" w:rsidRPr="008917D1" w:rsidRDefault="00C4725D" w:rsidP="00EB6DAC">
      <w:pPr>
        <w:rPr>
          <w:rFonts w:cs="Arial"/>
          <w:szCs w:val="24"/>
        </w:rPr>
      </w:pPr>
    </w:p>
    <w:p w14:paraId="049094D5" w14:textId="145A326A" w:rsidR="004430EA" w:rsidRPr="008917D1" w:rsidRDefault="004430EA" w:rsidP="004430EA">
      <w:pPr>
        <w:pStyle w:val="Heading3"/>
        <w:spacing w:before="0"/>
        <w:rPr>
          <w:i/>
          <w:iCs/>
        </w:rPr>
      </w:pPr>
      <w:bookmarkStart w:id="65" w:name="_Hlk160098488"/>
      <w:r w:rsidRPr="008917D1">
        <w:lastRenderedPageBreak/>
        <w:t xml:space="preserve">ITEM </w:t>
      </w:r>
      <w:r w:rsidR="00EB0AF4" w:rsidRPr="008917D1">
        <w:t>8</w:t>
      </w:r>
      <w:r w:rsidRPr="008917D1">
        <w:rPr>
          <w:snapToGrid/>
        </w:rPr>
        <w:br/>
      </w:r>
      <w:r w:rsidRPr="00DC49D9">
        <w:t xml:space="preserve">Chapter </w:t>
      </w:r>
      <w:r w:rsidR="002F2AF7" w:rsidRPr="00DC49D9">
        <w:t>7A [SFM] Materials and Construction Methods for Exterior Wildland Fire Exposure</w:t>
      </w:r>
    </w:p>
    <w:p w14:paraId="3B298462" w14:textId="0E496459" w:rsidR="008422D0" w:rsidRPr="008917D1" w:rsidRDefault="008422D0" w:rsidP="003004EE">
      <w:pPr>
        <w:rPr>
          <w:rFonts w:cs="Arial"/>
          <w:szCs w:val="24"/>
        </w:rPr>
      </w:pPr>
      <w:bookmarkStart w:id="66" w:name="_Hlk165619043"/>
      <w:r w:rsidRPr="008917D1">
        <w:rPr>
          <w:rFonts w:cs="Arial"/>
          <w:szCs w:val="24"/>
        </w:rPr>
        <w:t xml:space="preserve">[SFM proposes to relocate the provisions of </w:t>
      </w:r>
      <w:r w:rsidR="00BC1C18" w:rsidRPr="008917D1">
        <w:rPr>
          <w:rFonts w:cs="Arial"/>
          <w:szCs w:val="24"/>
        </w:rPr>
        <w:t>Chapter 7A</w:t>
      </w:r>
      <w:r w:rsidRPr="008917D1">
        <w:rPr>
          <w:rFonts w:cs="Arial"/>
          <w:szCs w:val="24"/>
        </w:rPr>
        <w:t xml:space="preserve"> to the new Part 7 California Wildland Urban Interface Code. A “Note” has been added for code users to easily identify where the regulations have been relocated to. An administrative section has been added to direct the code user to the additional regulations to the California </w:t>
      </w:r>
      <w:r w:rsidR="005D03BF" w:rsidRPr="008917D1">
        <w:rPr>
          <w:rFonts w:cs="Arial"/>
          <w:szCs w:val="24"/>
        </w:rPr>
        <w:t>Building Code</w:t>
      </w:r>
      <w:r w:rsidRPr="008917D1">
        <w:rPr>
          <w:rFonts w:cs="Arial"/>
          <w:szCs w:val="24"/>
        </w:rPr>
        <w:t xml:space="preserve"> shall be applied to residential structures </w:t>
      </w:r>
      <w:r w:rsidR="005D03BF" w:rsidRPr="008917D1">
        <w:rPr>
          <w:rFonts w:cs="Arial"/>
          <w:szCs w:val="24"/>
        </w:rPr>
        <w:t xml:space="preserve">located </w:t>
      </w:r>
      <w:r w:rsidRPr="008917D1">
        <w:rPr>
          <w:rFonts w:cs="Arial"/>
          <w:szCs w:val="24"/>
        </w:rPr>
        <w:t xml:space="preserve">in the wildland-urban interface (WUI) or designated Fire Hazard </w:t>
      </w:r>
      <w:r w:rsidR="005D03BF" w:rsidRPr="008917D1">
        <w:rPr>
          <w:rFonts w:cs="Arial"/>
          <w:szCs w:val="24"/>
        </w:rPr>
        <w:t>S</w:t>
      </w:r>
      <w:r w:rsidRPr="008917D1">
        <w:rPr>
          <w:rFonts w:cs="Arial"/>
          <w:szCs w:val="24"/>
        </w:rPr>
        <w:t xml:space="preserve">everity </w:t>
      </w:r>
      <w:r w:rsidR="005D03BF" w:rsidRPr="008917D1">
        <w:rPr>
          <w:rFonts w:cs="Arial"/>
          <w:szCs w:val="24"/>
        </w:rPr>
        <w:t>Z</w:t>
      </w:r>
      <w:r w:rsidRPr="008917D1">
        <w:rPr>
          <w:rFonts w:cs="Arial"/>
          <w:szCs w:val="24"/>
        </w:rPr>
        <w:t>ones as applicable.]</w:t>
      </w:r>
    </w:p>
    <w:bookmarkEnd w:id="66"/>
    <w:p w14:paraId="6D70405E" w14:textId="77777777" w:rsidR="00EC5B90" w:rsidRDefault="00EC5B90" w:rsidP="000C3FD6">
      <w:pPr>
        <w:jc w:val="center"/>
        <w:rPr>
          <w:rFonts w:cs="Arial"/>
          <w:b/>
          <w:bCs/>
          <w:i/>
          <w:iCs/>
        </w:rPr>
      </w:pPr>
      <w:r w:rsidRPr="00FC51F0">
        <w:rPr>
          <w:rFonts w:cs="Arial"/>
          <w:b/>
          <w:bCs/>
          <w:i/>
          <w:iCs/>
        </w:rPr>
        <w:t>CHAPTER 7A [SFM]</w:t>
      </w:r>
      <w:r w:rsidRPr="00FC51F0">
        <w:rPr>
          <w:rFonts w:cs="Arial"/>
          <w:b/>
          <w:bCs/>
          <w:i/>
          <w:iCs/>
        </w:rPr>
        <w:br/>
        <w:t>MATERIALS AND CONSTRUCTION METHODS</w:t>
      </w:r>
      <w:r w:rsidRPr="00FC51F0">
        <w:rPr>
          <w:rFonts w:cs="Arial"/>
          <w:b/>
          <w:bCs/>
          <w:i/>
          <w:iCs/>
        </w:rPr>
        <w:br/>
        <w:t>FOR EXTERIOR WILDFIRE EXPOSURE</w:t>
      </w:r>
    </w:p>
    <w:p w14:paraId="41BAE932" w14:textId="77777777" w:rsidR="00FC51F0" w:rsidRPr="00455DF6" w:rsidRDefault="00FC51F0" w:rsidP="00FC51F0">
      <w:pPr>
        <w:rPr>
          <w:rFonts w:cs="Arial"/>
          <w:i/>
          <w:iCs/>
          <w:u w:val="single"/>
        </w:rPr>
      </w:pPr>
      <w:r w:rsidRPr="009B0823">
        <w:rPr>
          <w:rFonts w:cs="Arial"/>
          <w:b/>
          <w:bCs/>
          <w:i/>
          <w:iCs/>
          <w:u w:val="single"/>
        </w:rPr>
        <w:t xml:space="preserve">User </w:t>
      </w:r>
      <w:r w:rsidRPr="009115F5">
        <w:rPr>
          <w:b/>
          <w:i/>
          <w:u w:val="single"/>
        </w:rPr>
        <w:t>Note</w:t>
      </w:r>
      <w:r w:rsidRPr="00455DF6">
        <w:rPr>
          <w:rFonts w:cs="Arial"/>
          <w:i/>
          <w:iCs/>
          <w:u w:val="single"/>
        </w:rPr>
        <w:t>: Provisions for Materials and Construction Methods for Exterior Wildfire Exposure are now located in Part 7, California Wildland Urban Interface Code. See Section 101.4.8</w:t>
      </w:r>
      <w:r w:rsidRPr="00DC49D9">
        <w:rPr>
          <w:u w:val="single"/>
        </w:rPr>
        <w:t xml:space="preserve"> </w:t>
      </w:r>
      <w:r w:rsidRPr="009B0823">
        <w:rPr>
          <w:rFonts w:cs="Arial"/>
          <w:i/>
          <w:iCs/>
          <w:u w:val="single"/>
        </w:rPr>
        <w:t xml:space="preserve">Wildland-Urban Interface. </w:t>
      </w:r>
    </w:p>
    <w:p w14:paraId="3A910399" w14:textId="77777777" w:rsidR="00FC51F0" w:rsidRDefault="00FC51F0" w:rsidP="00DC49D9">
      <w:pPr>
        <w:spacing w:after="360"/>
        <w:rPr>
          <w:rFonts w:cs="Arial"/>
          <w:i/>
          <w:iCs/>
          <w:u w:val="single"/>
        </w:rPr>
      </w:pPr>
      <w:r w:rsidRPr="009B0823">
        <w:rPr>
          <w:rFonts w:cs="Arial"/>
          <w:i/>
          <w:iCs/>
          <w:u w:val="single"/>
        </w:rPr>
        <w:t>The provisions of Part 7, the California Wildland-Urban Interface Code shall apply to buildings and structures</w:t>
      </w:r>
      <w:r>
        <w:rPr>
          <w:rFonts w:cs="Arial"/>
          <w:i/>
          <w:iCs/>
          <w:u w:val="single"/>
        </w:rPr>
        <w:t xml:space="preserve"> located</w:t>
      </w:r>
      <w:r w:rsidRPr="009B0823">
        <w:rPr>
          <w:rFonts w:cs="Arial"/>
          <w:i/>
          <w:iCs/>
          <w:u w:val="single"/>
        </w:rPr>
        <w:t xml:space="preserve"> in the wildland-urban interface (WUI)</w:t>
      </w:r>
      <w:r>
        <w:rPr>
          <w:rFonts w:cs="Arial"/>
          <w:i/>
          <w:iCs/>
          <w:u w:val="single"/>
        </w:rPr>
        <w:t xml:space="preserve"> or Fire Hazard Severity Zone</w:t>
      </w:r>
      <w:r w:rsidRPr="009B0823">
        <w:rPr>
          <w:rFonts w:cs="Arial"/>
          <w:i/>
          <w:iCs/>
          <w:u w:val="single"/>
        </w:rPr>
        <w:t>.</w:t>
      </w:r>
    </w:p>
    <w:p w14:paraId="06624F63" w14:textId="77777777" w:rsidR="00EC5B90" w:rsidRPr="00455DF6" w:rsidRDefault="00EC5B90" w:rsidP="00EC5B90">
      <w:pPr>
        <w:rPr>
          <w:rFonts w:cs="Arial"/>
          <w:b/>
          <w:bCs/>
          <w:i/>
          <w:iCs/>
          <w:strike/>
        </w:rPr>
      </w:pPr>
      <w:r w:rsidRPr="00455DF6">
        <w:rPr>
          <w:rFonts w:cs="Arial"/>
          <w:b/>
          <w:bCs/>
          <w:i/>
          <w:iCs/>
          <w:strike/>
        </w:rPr>
        <w:t>SECTION 701A</w:t>
      </w:r>
      <w:r w:rsidRPr="00455DF6">
        <w:rPr>
          <w:rFonts w:cs="Arial"/>
          <w:b/>
          <w:bCs/>
          <w:i/>
          <w:iCs/>
          <w:strike/>
        </w:rPr>
        <w:br/>
        <w:t>SCOPE, PURPOSE AND APPLICATION</w:t>
      </w:r>
    </w:p>
    <w:p w14:paraId="048C388C" w14:textId="77777777" w:rsidR="00EC5B90" w:rsidRPr="00455DF6" w:rsidRDefault="00EC5B90" w:rsidP="00EC5B90">
      <w:pPr>
        <w:rPr>
          <w:rFonts w:cs="Arial"/>
          <w:b/>
          <w:bCs/>
          <w:i/>
          <w:iCs/>
          <w:strike/>
        </w:rPr>
      </w:pPr>
      <w:r w:rsidRPr="00455DF6">
        <w:rPr>
          <w:rFonts w:cs="Arial"/>
          <w:b/>
          <w:bCs/>
          <w:i/>
          <w:iCs/>
          <w:strike/>
        </w:rPr>
        <w:t>701A.1 Scope.</w:t>
      </w:r>
    </w:p>
    <w:p w14:paraId="12621373" w14:textId="77777777" w:rsidR="00EC5B90" w:rsidRPr="00455DF6" w:rsidRDefault="00EC5B90" w:rsidP="00EC5B90">
      <w:pPr>
        <w:rPr>
          <w:rFonts w:cs="Arial"/>
          <w:i/>
          <w:iCs/>
          <w:strike/>
        </w:rPr>
      </w:pPr>
      <w:r w:rsidRPr="00455DF6">
        <w:rPr>
          <w:rFonts w:cs="Arial"/>
          <w:i/>
          <w:iCs/>
          <w:strike/>
        </w:rPr>
        <w:t>This chapter applies to building materials, systems and/or assemblies used in the exterior design and construction of new buildings located within a Wildland-Urban Interface (WUI) area as defined in Section 702A.</w:t>
      </w:r>
    </w:p>
    <w:p w14:paraId="5790EC48" w14:textId="77777777" w:rsidR="00EC5B90" w:rsidRPr="00455DF6" w:rsidRDefault="00EC5B90" w:rsidP="00EC5B90">
      <w:pPr>
        <w:rPr>
          <w:rFonts w:cs="Arial"/>
          <w:b/>
          <w:bCs/>
          <w:i/>
          <w:iCs/>
          <w:strike/>
        </w:rPr>
      </w:pPr>
      <w:r w:rsidRPr="00455DF6">
        <w:rPr>
          <w:rFonts w:cs="Arial"/>
          <w:b/>
          <w:bCs/>
          <w:i/>
          <w:iCs/>
          <w:strike/>
        </w:rPr>
        <w:t>701A.2 Purpose.</w:t>
      </w:r>
    </w:p>
    <w:p w14:paraId="6DC56743" w14:textId="77777777" w:rsidR="00EC5B90" w:rsidRPr="00455DF6" w:rsidRDefault="00EC5B90" w:rsidP="00EC5B90">
      <w:pPr>
        <w:rPr>
          <w:rFonts w:cs="Arial"/>
          <w:i/>
          <w:iCs/>
          <w:strike/>
        </w:rPr>
      </w:pPr>
      <w:r w:rsidRPr="00455DF6">
        <w:rPr>
          <w:rFonts w:cs="Arial"/>
          <w:i/>
          <w:iCs/>
          <w:strike/>
        </w:rPr>
        <w:t>The purpose of this chapter is to establish minimum standards for the protection of life and property by increasing the ability of a building located in any Fire Hazard Severity Zone within a State Responsibility Area (SRA) or Local Responsibility Areas (LRA) or any Wildland-Urban Interface (WUI) areas as specified in Section 701A.3.1 to resist the intrusion of flames or burning embers projected by a vegetation fire and contributes to a systematic reduction in conflagration losses.</w:t>
      </w:r>
    </w:p>
    <w:p w14:paraId="49175EC4" w14:textId="77777777" w:rsidR="00EC5B90" w:rsidRPr="00455DF6" w:rsidRDefault="00EC5B90" w:rsidP="00EC5B90">
      <w:pPr>
        <w:rPr>
          <w:rFonts w:cs="Arial"/>
          <w:b/>
          <w:bCs/>
          <w:i/>
          <w:iCs/>
          <w:strike/>
        </w:rPr>
      </w:pPr>
      <w:r w:rsidRPr="00455DF6">
        <w:rPr>
          <w:rFonts w:cs="Arial"/>
          <w:b/>
          <w:bCs/>
          <w:i/>
          <w:iCs/>
          <w:strike/>
        </w:rPr>
        <w:t>701A.3-Application.</w:t>
      </w:r>
    </w:p>
    <w:p w14:paraId="209B4E8F" w14:textId="03AB5579" w:rsidR="00EC5B90" w:rsidRPr="00455DF6" w:rsidRDefault="00EC5B90" w:rsidP="00EC5B90">
      <w:pPr>
        <w:rPr>
          <w:rFonts w:cs="Arial"/>
          <w:i/>
          <w:iCs/>
          <w:strike/>
        </w:rPr>
      </w:pPr>
      <w:r w:rsidRPr="00455DF6">
        <w:rPr>
          <w:rFonts w:cs="Arial"/>
          <w:i/>
          <w:iCs/>
          <w:strike/>
        </w:rPr>
        <w:t xml:space="preserve">New buildings located in any Fire Hazard Severity </w:t>
      </w:r>
      <w:proofErr w:type="gramStart"/>
      <w:r w:rsidRPr="00455DF6">
        <w:rPr>
          <w:rFonts w:cs="Arial"/>
          <w:i/>
          <w:iCs/>
          <w:strike/>
        </w:rPr>
        <w:t>Zone</w:t>
      </w:r>
      <w:proofErr w:type="gramEnd"/>
      <w:r w:rsidRPr="00455DF6">
        <w:rPr>
          <w:rFonts w:cs="Arial"/>
          <w:i/>
          <w:iCs/>
          <w:strike/>
        </w:rPr>
        <w:t xml:space="preserve"> or any Wildland-Urban Interface (WUI) </w:t>
      </w:r>
      <w:r w:rsidR="00D96EBE" w:rsidRPr="00455DF6">
        <w:rPr>
          <w:rFonts w:cs="Arial"/>
          <w:i/>
          <w:iCs/>
          <w:strike/>
        </w:rPr>
        <w:t xml:space="preserve">area </w:t>
      </w:r>
      <w:r w:rsidRPr="00455DF6">
        <w:rPr>
          <w:rFonts w:cs="Arial"/>
          <w:i/>
          <w:iCs/>
          <w:strike/>
        </w:rPr>
        <w:t>designated by the enforcing agency constructed after the application date shall comply with the provisions of this chapter. This shall include all new buildings with residential, commercial, educational, institutional or similar occupancy type use, which shall be referred to in this chapter as “applicable building(s)” (see definition in </w:t>
      </w:r>
      <w:hyperlink r:id="rId33" w:history="1">
        <w:r w:rsidRPr="00455DF6">
          <w:rPr>
            <w:rStyle w:val="Hyperlink"/>
            <w:rFonts w:cs="Arial"/>
            <w:i/>
            <w:iCs/>
            <w:strike/>
            <w:color w:val="auto"/>
            <w:u w:val="none"/>
          </w:rPr>
          <w:t>Section 702A</w:t>
        </w:r>
      </w:hyperlink>
      <w:r w:rsidRPr="00455DF6">
        <w:rPr>
          <w:rFonts w:cs="Arial"/>
          <w:i/>
          <w:iCs/>
          <w:strike/>
        </w:rPr>
        <w:t>), as well as new buildings and structures accessory to those applicable buildings (see Exceptions 1 and 4).</w:t>
      </w:r>
    </w:p>
    <w:p w14:paraId="01219720" w14:textId="77777777" w:rsidR="00EC5B90" w:rsidRPr="00455DF6" w:rsidRDefault="00EC5B90" w:rsidP="00EC5B90">
      <w:pPr>
        <w:rPr>
          <w:rFonts w:cs="Arial"/>
          <w:i/>
          <w:iCs/>
          <w:strike/>
        </w:rPr>
      </w:pPr>
      <w:r w:rsidRPr="00455DF6">
        <w:rPr>
          <w:rFonts w:cs="Arial"/>
          <w:b/>
          <w:bCs/>
          <w:i/>
          <w:iCs/>
          <w:strike/>
        </w:rPr>
        <w:t>Exceptions:</w:t>
      </w:r>
    </w:p>
    <w:p w14:paraId="00AF4B92" w14:textId="77777777" w:rsidR="00EC5B90" w:rsidRPr="00455DF6" w:rsidRDefault="00EC5B90" w:rsidP="00EC5B90">
      <w:pPr>
        <w:numPr>
          <w:ilvl w:val="0"/>
          <w:numId w:val="19"/>
        </w:numPr>
        <w:rPr>
          <w:rFonts w:cs="Arial"/>
          <w:i/>
          <w:iCs/>
          <w:strike/>
        </w:rPr>
      </w:pPr>
      <w:r w:rsidRPr="00455DF6">
        <w:rPr>
          <w:rFonts w:cs="Arial"/>
          <w:i/>
          <w:iCs/>
          <w:strike/>
        </w:rPr>
        <w:t>Group U occupancy accessory buildings of any size located at least 50 feet (15 240 mm) from an applicable building on the same lot.</w:t>
      </w:r>
    </w:p>
    <w:p w14:paraId="5FF2C235" w14:textId="77777777" w:rsidR="00EC5B90" w:rsidRPr="00455DF6" w:rsidRDefault="00EC5B90" w:rsidP="00EC5B90">
      <w:pPr>
        <w:numPr>
          <w:ilvl w:val="0"/>
          <w:numId w:val="19"/>
        </w:numPr>
        <w:rPr>
          <w:rFonts w:cs="Arial"/>
          <w:i/>
          <w:iCs/>
          <w:strike/>
        </w:rPr>
      </w:pPr>
      <w:r w:rsidRPr="00455DF6">
        <w:rPr>
          <w:rFonts w:cs="Arial"/>
          <w:i/>
          <w:iCs/>
          <w:strike/>
        </w:rPr>
        <w:lastRenderedPageBreak/>
        <w:t>Group U occupancy agricultural buildings, as defined in </w:t>
      </w:r>
      <w:hyperlink r:id="rId34" w:history="1">
        <w:r w:rsidRPr="00455DF6">
          <w:rPr>
            <w:rStyle w:val="Hyperlink"/>
            <w:rFonts w:cs="Arial"/>
            <w:i/>
            <w:iCs/>
            <w:strike/>
            <w:color w:val="auto"/>
            <w:u w:val="none"/>
          </w:rPr>
          <w:t>Section 202</w:t>
        </w:r>
      </w:hyperlink>
      <w:r w:rsidRPr="00455DF6">
        <w:rPr>
          <w:rFonts w:cs="Arial"/>
          <w:i/>
          <w:iCs/>
          <w:strike/>
        </w:rPr>
        <w:t> of this code of any size located at least 50 feet (15 240 mm) from an applicable building.</w:t>
      </w:r>
    </w:p>
    <w:p w14:paraId="7F1149FF" w14:textId="77777777" w:rsidR="00EC5B90" w:rsidRPr="00455DF6" w:rsidRDefault="00EC5B90" w:rsidP="00EC5B90">
      <w:pPr>
        <w:numPr>
          <w:ilvl w:val="0"/>
          <w:numId w:val="19"/>
        </w:numPr>
        <w:rPr>
          <w:rFonts w:cs="Arial"/>
          <w:i/>
          <w:iCs/>
          <w:strike/>
        </w:rPr>
      </w:pPr>
      <w:r w:rsidRPr="00455DF6">
        <w:rPr>
          <w:rFonts w:cs="Arial"/>
          <w:i/>
          <w:iCs/>
          <w:strike/>
        </w:rPr>
        <w:t>Group C occupancy special buildings conforming to the limitations specified in </w:t>
      </w:r>
      <w:hyperlink r:id="rId35" w:history="1">
        <w:r w:rsidRPr="00455DF6">
          <w:rPr>
            <w:rStyle w:val="Hyperlink"/>
            <w:rFonts w:cs="Arial"/>
            <w:i/>
            <w:iCs/>
            <w:strike/>
            <w:color w:val="auto"/>
            <w:u w:val="none"/>
          </w:rPr>
          <w:t>Section 450.4.1</w:t>
        </w:r>
      </w:hyperlink>
      <w:r w:rsidRPr="00455DF6">
        <w:rPr>
          <w:rFonts w:cs="Arial"/>
          <w:i/>
          <w:iCs/>
          <w:strike/>
        </w:rPr>
        <w:t>.</w:t>
      </w:r>
    </w:p>
    <w:p w14:paraId="5550ABF4" w14:textId="77777777" w:rsidR="00EC5B90" w:rsidRPr="00455DF6" w:rsidRDefault="00EC5B90" w:rsidP="00EC5B90">
      <w:pPr>
        <w:numPr>
          <w:ilvl w:val="0"/>
          <w:numId w:val="19"/>
        </w:numPr>
        <w:rPr>
          <w:rFonts w:cs="Arial"/>
          <w:i/>
          <w:iCs/>
          <w:strike/>
        </w:rPr>
      </w:pPr>
      <w:r w:rsidRPr="00455DF6">
        <w:rPr>
          <w:rFonts w:cs="Arial"/>
          <w:i/>
          <w:iCs/>
          <w:strike/>
        </w:rPr>
        <w:t>New accessory buildings and miscellaneous structures specified in </w:t>
      </w:r>
      <w:hyperlink r:id="rId36" w:history="1">
        <w:r w:rsidRPr="00455DF6">
          <w:rPr>
            <w:rStyle w:val="Hyperlink"/>
            <w:rFonts w:cs="Arial"/>
            <w:i/>
            <w:iCs/>
            <w:strike/>
            <w:color w:val="auto"/>
            <w:u w:val="none"/>
          </w:rPr>
          <w:t>Section 710A</w:t>
        </w:r>
      </w:hyperlink>
      <w:r w:rsidRPr="00455DF6">
        <w:rPr>
          <w:rFonts w:cs="Arial"/>
          <w:i/>
          <w:iCs/>
          <w:strike/>
        </w:rPr>
        <w:t> shall comply only with the requirements of that section.</w:t>
      </w:r>
    </w:p>
    <w:p w14:paraId="12E19446" w14:textId="77777777" w:rsidR="00EC5B90" w:rsidRPr="00455DF6" w:rsidRDefault="00EC5B90" w:rsidP="00EC5B90">
      <w:pPr>
        <w:numPr>
          <w:ilvl w:val="0"/>
          <w:numId w:val="19"/>
        </w:numPr>
        <w:rPr>
          <w:rFonts w:cs="Arial"/>
          <w:i/>
          <w:iCs/>
          <w:strike/>
        </w:rPr>
      </w:pPr>
      <w:r w:rsidRPr="00455DF6">
        <w:rPr>
          <w:rFonts w:cs="Arial"/>
          <w:i/>
          <w:iCs/>
          <w:strike/>
        </w:rPr>
        <w:t>Additions to and remodels of buildings originally constructed prior to July 1, 2008.</w:t>
      </w:r>
    </w:p>
    <w:p w14:paraId="7301F2BB" w14:textId="77777777" w:rsidR="00EC5B90" w:rsidRPr="00455DF6" w:rsidRDefault="00EC5B90" w:rsidP="00EC5B90">
      <w:pPr>
        <w:rPr>
          <w:rFonts w:cs="Arial"/>
          <w:b/>
          <w:bCs/>
          <w:i/>
          <w:iCs/>
          <w:strike/>
        </w:rPr>
      </w:pPr>
      <w:r w:rsidRPr="00455DF6">
        <w:rPr>
          <w:rFonts w:cs="Arial"/>
          <w:b/>
          <w:bCs/>
          <w:i/>
          <w:iCs/>
          <w:strike/>
        </w:rPr>
        <w:t>701A.3.1 Application date and where required.</w:t>
      </w:r>
    </w:p>
    <w:p w14:paraId="2CC9DDB4" w14:textId="77777777" w:rsidR="00EC5B90" w:rsidRPr="00455DF6" w:rsidRDefault="00EC5B90" w:rsidP="00EC5B90">
      <w:pPr>
        <w:rPr>
          <w:rFonts w:cs="Arial"/>
          <w:i/>
          <w:iCs/>
          <w:strike/>
        </w:rPr>
      </w:pPr>
      <w:r w:rsidRPr="00455DF6">
        <w:rPr>
          <w:rFonts w:cs="Arial"/>
          <w:i/>
          <w:iCs/>
          <w:strike/>
        </w:rPr>
        <w:t xml:space="preserve">New buildings for which an application for a building permit is submitted on or after July 1, </w:t>
      </w:r>
      <w:proofErr w:type="gramStart"/>
      <w:r w:rsidRPr="00455DF6">
        <w:rPr>
          <w:rFonts w:cs="Arial"/>
          <w:i/>
          <w:iCs/>
          <w:strike/>
        </w:rPr>
        <w:t>2008</w:t>
      </w:r>
      <w:proofErr w:type="gramEnd"/>
      <w:r w:rsidRPr="00455DF6">
        <w:rPr>
          <w:rFonts w:cs="Arial"/>
          <w:i/>
          <w:iCs/>
          <w:strike/>
        </w:rPr>
        <w:t xml:space="preserve"> located in any Fire Hazard Severity Zone or Wildland-Urban Interface area shall comply with all sections of this chapter, including all the following areas:</w:t>
      </w:r>
    </w:p>
    <w:p w14:paraId="574B2046" w14:textId="77777777" w:rsidR="00EC5B90" w:rsidRPr="00455DF6" w:rsidRDefault="00EC5B90" w:rsidP="00EC5B90">
      <w:pPr>
        <w:numPr>
          <w:ilvl w:val="0"/>
          <w:numId w:val="20"/>
        </w:numPr>
        <w:rPr>
          <w:rFonts w:cs="Arial"/>
          <w:i/>
          <w:iCs/>
          <w:strike/>
        </w:rPr>
      </w:pPr>
      <w:r w:rsidRPr="00455DF6">
        <w:rPr>
          <w:rFonts w:cs="Arial"/>
          <w:i/>
          <w:iCs/>
          <w:strike/>
        </w:rPr>
        <w:t>All unincorporated lands designated by the State Board of Forestry and Fire Protection as State Responsibility Area (SRA) including:</w:t>
      </w:r>
    </w:p>
    <w:p w14:paraId="78220E1E" w14:textId="0942317B" w:rsidR="00EC5B90" w:rsidRPr="00455DF6" w:rsidRDefault="00EC5B90" w:rsidP="00813983">
      <w:pPr>
        <w:ind w:left="720"/>
        <w:rPr>
          <w:rFonts w:cs="Arial"/>
          <w:i/>
          <w:iCs/>
          <w:strike/>
        </w:rPr>
      </w:pPr>
      <w:r w:rsidRPr="00455DF6">
        <w:rPr>
          <w:rFonts w:cs="Arial"/>
          <w:i/>
          <w:iCs/>
          <w:strike/>
        </w:rPr>
        <w:t>1.1.Moderate Fire Hazard Severity Zones.</w:t>
      </w:r>
    </w:p>
    <w:p w14:paraId="4D849C4B" w14:textId="524D3E44" w:rsidR="00EC5B90" w:rsidRPr="00455DF6" w:rsidRDefault="00EC5B90" w:rsidP="00813983">
      <w:pPr>
        <w:ind w:left="720"/>
        <w:rPr>
          <w:rFonts w:cs="Arial"/>
          <w:i/>
          <w:iCs/>
          <w:strike/>
        </w:rPr>
      </w:pPr>
      <w:r w:rsidRPr="00455DF6">
        <w:rPr>
          <w:rFonts w:cs="Arial"/>
          <w:i/>
          <w:iCs/>
          <w:strike/>
        </w:rPr>
        <w:t>1.2.High Fire Hazard Severity Zones.</w:t>
      </w:r>
    </w:p>
    <w:p w14:paraId="736CCBC6" w14:textId="065E444B" w:rsidR="00EC5B90" w:rsidRPr="00455DF6" w:rsidRDefault="00EC5B90" w:rsidP="00813983">
      <w:pPr>
        <w:ind w:left="720"/>
        <w:rPr>
          <w:rFonts w:cs="Arial"/>
          <w:i/>
          <w:iCs/>
          <w:strike/>
        </w:rPr>
      </w:pPr>
      <w:r w:rsidRPr="00455DF6">
        <w:rPr>
          <w:rFonts w:cs="Arial"/>
          <w:i/>
          <w:iCs/>
          <w:strike/>
        </w:rPr>
        <w:t>1.3.Very-High Fire Hazard Severity Zones.</w:t>
      </w:r>
    </w:p>
    <w:p w14:paraId="2FD265AA" w14:textId="77777777" w:rsidR="00EC5B90" w:rsidRPr="00455DF6" w:rsidRDefault="00EC5B90" w:rsidP="00EC5B90">
      <w:pPr>
        <w:numPr>
          <w:ilvl w:val="0"/>
          <w:numId w:val="20"/>
        </w:numPr>
        <w:rPr>
          <w:rFonts w:cs="Arial"/>
          <w:i/>
          <w:iCs/>
          <w:strike/>
        </w:rPr>
      </w:pPr>
      <w:r w:rsidRPr="00455DF6">
        <w:rPr>
          <w:rFonts w:cs="Arial"/>
          <w:i/>
          <w:iCs/>
          <w:strike/>
        </w:rPr>
        <w:t>Land designated as Very-High Fire Hazard Severity Zone by cities and other local agencies.</w:t>
      </w:r>
    </w:p>
    <w:p w14:paraId="3592F29D" w14:textId="77777777" w:rsidR="00EC5B90" w:rsidRPr="00455DF6" w:rsidRDefault="00EC5B90" w:rsidP="00EC5B90">
      <w:pPr>
        <w:numPr>
          <w:ilvl w:val="0"/>
          <w:numId w:val="20"/>
        </w:numPr>
        <w:rPr>
          <w:rFonts w:cs="Arial"/>
          <w:i/>
          <w:iCs/>
          <w:strike/>
        </w:rPr>
      </w:pPr>
      <w:r w:rsidRPr="00455DF6">
        <w:rPr>
          <w:rFonts w:cs="Arial"/>
          <w:i/>
          <w:iCs/>
          <w:strike/>
        </w:rPr>
        <w:t>Land designated as a Wildland-Urban Interface area by cities and other local agencies.</w:t>
      </w:r>
    </w:p>
    <w:p w14:paraId="6172524A" w14:textId="77777777" w:rsidR="00EC5B90" w:rsidRPr="00455DF6" w:rsidRDefault="00EC5B90" w:rsidP="00EC5B90">
      <w:pPr>
        <w:rPr>
          <w:rFonts w:cs="Arial"/>
          <w:i/>
          <w:iCs/>
          <w:strike/>
        </w:rPr>
      </w:pPr>
      <w:r w:rsidRPr="00455DF6">
        <w:rPr>
          <w:rFonts w:cs="Arial"/>
          <w:b/>
          <w:bCs/>
          <w:i/>
          <w:iCs/>
          <w:strike/>
        </w:rPr>
        <w:t>Exceptions:</w:t>
      </w:r>
    </w:p>
    <w:p w14:paraId="79CBD83E" w14:textId="77777777" w:rsidR="00EC5B90" w:rsidRPr="00455DF6" w:rsidRDefault="00EC5B90" w:rsidP="00EC5B90">
      <w:pPr>
        <w:numPr>
          <w:ilvl w:val="1"/>
          <w:numId w:val="20"/>
        </w:numPr>
        <w:rPr>
          <w:rFonts w:cs="Arial"/>
          <w:i/>
          <w:iCs/>
          <w:strike/>
        </w:rPr>
      </w:pPr>
      <w:r w:rsidRPr="00455DF6">
        <w:rPr>
          <w:rFonts w:cs="Arial"/>
          <w:i/>
          <w:iCs/>
          <w:strike/>
        </w:rPr>
        <w:t>New buildings located in any Fire Hazard Severity Zone within a State Responsibility Area, for which an application for a building permit is submitted on or after January 1, 2008, shall comply with all sections of this chapter.</w:t>
      </w:r>
    </w:p>
    <w:p w14:paraId="1C33A9ED" w14:textId="77777777" w:rsidR="00EC5B90" w:rsidRPr="00455DF6" w:rsidRDefault="00EC5B90" w:rsidP="00EC5B90">
      <w:pPr>
        <w:numPr>
          <w:ilvl w:val="1"/>
          <w:numId w:val="20"/>
        </w:numPr>
        <w:rPr>
          <w:rFonts w:cs="Arial"/>
          <w:i/>
          <w:iCs/>
          <w:strike/>
        </w:rPr>
      </w:pPr>
      <w:r w:rsidRPr="00455DF6">
        <w:rPr>
          <w:rFonts w:cs="Arial"/>
          <w:i/>
          <w:iCs/>
          <w:strike/>
        </w:rPr>
        <w:t>New buildings located in any Fire Hazard Severity Zone within a State Responsibility Area, or any Wildland-Urban Interface area designated by cities and other local agencies for which an application for a building permit is submitted on or after December 1, 2005, but prior to July 1, 2008, shall only comply with the following sections of this chapter:</w:t>
      </w:r>
    </w:p>
    <w:p w14:paraId="050AB60E" w14:textId="77777777" w:rsidR="00EC5B90" w:rsidRPr="00455DF6" w:rsidRDefault="00EC5B90" w:rsidP="00813983">
      <w:pPr>
        <w:ind w:left="2160"/>
        <w:rPr>
          <w:rFonts w:cs="Arial"/>
          <w:i/>
          <w:iCs/>
          <w:strike/>
        </w:rPr>
      </w:pPr>
      <w:r w:rsidRPr="00455DF6">
        <w:rPr>
          <w:rFonts w:cs="Arial"/>
          <w:i/>
          <w:iCs/>
          <w:strike/>
        </w:rPr>
        <w:t>2.1.</w:t>
      </w:r>
      <w:hyperlink r:id="rId37" w:history="1">
        <w:r w:rsidRPr="00455DF6">
          <w:rPr>
            <w:rStyle w:val="Hyperlink"/>
            <w:rFonts w:cs="Arial"/>
            <w:i/>
            <w:iCs/>
            <w:strike/>
            <w:color w:val="auto"/>
            <w:u w:val="none"/>
          </w:rPr>
          <w:t>Section 705A</w:t>
        </w:r>
      </w:hyperlink>
      <w:r w:rsidRPr="00455DF6">
        <w:rPr>
          <w:rFonts w:cs="Arial"/>
          <w:i/>
          <w:iCs/>
          <w:strike/>
        </w:rPr>
        <w:t> – Roofing.</w:t>
      </w:r>
    </w:p>
    <w:p w14:paraId="06F6D91B" w14:textId="77777777" w:rsidR="00EC5B90" w:rsidRPr="00455DF6" w:rsidRDefault="00EC5B90" w:rsidP="00813983">
      <w:pPr>
        <w:ind w:left="2160"/>
        <w:rPr>
          <w:rFonts w:cs="Arial"/>
          <w:i/>
          <w:iCs/>
          <w:strike/>
        </w:rPr>
      </w:pPr>
      <w:r w:rsidRPr="00455DF6">
        <w:rPr>
          <w:rFonts w:cs="Arial"/>
          <w:i/>
          <w:iCs/>
          <w:strike/>
        </w:rPr>
        <w:t>2.2.</w:t>
      </w:r>
      <w:hyperlink r:id="rId38" w:history="1">
        <w:r w:rsidRPr="00455DF6">
          <w:rPr>
            <w:rStyle w:val="Hyperlink"/>
            <w:rFonts w:cs="Arial"/>
            <w:i/>
            <w:iCs/>
            <w:strike/>
            <w:color w:val="auto"/>
            <w:u w:val="none"/>
          </w:rPr>
          <w:t>Section 706A</w:t>
        </w:r>
      </w:hyperlink>
      <w:r w:rsidRPr="00455DF6">
        <w:rPr>
          <w:rFonts w:cs="Arial"/>
          <w:i/>
          <w:iCs/>
          <w:strike/>
        </w:rPr>
        <w:t> – Attic Ventilation.</w:t>
      </w:r>
    </w:p>
    <w:p w14:paraId="46F3A61E" w14:textId="77777777" w:rsidR="00EC5B90" w:rsidRPr="00455DF6" w:rsidRDefault="00EC5B90" w:rsidP="00EC5B90">
      <w:pPr>
        <w:rPr>
          <w:rFonts w:cs="Arial"/>
          <w:b/>
          <w:bCs/>
          <w:i/>
          <w:iCs/>
          <w:strike/>
        </w:rPr>
      </w:pPr>
      <w:r w:rsidRPr="00455DF6">
        <w:rPr>
          <w:rFonts w:cs="Arial"/>
          <w:b/>
          <w:bCs/>
          <w:i/>
          <w:iCs/>
          <w:strike/>
        </w:rPr>
        <w:t>701A.4 Inspection and certification.</w:t>
      </w:r>
    </w:p>
    <w:p w14:paraId="0C38A76A" w14:textId="77777777" w:rsidR="00EC5B90" w:rsidRPr="00455DF6" w:rsidRDefault="00EC5B90" w:rsidP="00EC5B90">
      <w:pPr>
        <w:rPr>
          <w:rFonts w:cs="Arial"/>
          <w:i/>
          <w:iCs/>
          <w:strike/>
        </w:rPr>
      </w:pPr>
      <w:r w:rsidRPr="00455DF6">
        <w:rPr>
          <w:rFonts w:cs="Arial"/>
          <w:i/>
          <w:iCs/>
          <w:strike/>
        </w:rPr>
        <w:t>Building permit applications and final completion approvals for buildings within the scope and application of this chapter shall comply with the following:</w:t>
      </w:r>
    </w:p>
    <w:p w14:paraId="747B512A" w14:textId="61AE16E3" w:rsidR="00EC5B90" w:rsidRPr="00455DF6" w:rsidRDefault="00EC5B90" w:rsidP="00EC5B90">
      <w:pPr>
        <w:numPr>
          <w:ilvl w:val="0"/>
          <w:numId w:val="21"/>
        </w:numPr>
        <w:rPr>
          <w:rFonts w:cs="Arial"/>
          <w:i/>
          <w:iCs/>
          <w:strike/>
        </w:rPr>
      </w:pPr>
      <w:r w:rsidRPr="00455DF6">
        <w:rPr>
          <w:rFonts w:cs="Arial"/>
          <w:i/>
          <w:iCs/>
          <w:strike/>
        </w:rPr>
        <w:t xml:space="preserve">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w:t>
      </w:r>
      <w:r w:rsidRPr="00455DF6">
        <w:rPr>
          <w:rFonts w:cs="Arial"/>
          <w:i/>
          <w:iCs/>
          <w:strike/>
        </w:rPr>
        <w:lastRenderedPageBreak/>
        <w:t>proposed building shall be considered as complying with this section.</w:t>
      </w:r>
    </w:p>
    <w:p w14:paraId="39E5B949" w14:textId="6EB0EB5D" w:rsidR="00EC5B90" w:rsidRPr="00455DF6" w:rsidRDefault="00EC5B90" w:rsidP="00EC5B90">
      <w:pPr>
        <w:numPr>
          <w:ilvl w:val="0"/>
          <w:numId w:val="21"/>
        </w:numPr>
        <w:rPr>
          <w:rFonts w:cs="Arial"/>
          <w:i/>
          <w:iCs/>
          <w:strike/>
        </w:rPr>
      </w:pPr>
      <w:r w:rsidRPr="00455DF6">
        <w:rPr>
          <w:rFonts w:cs="Arial"/>
          <w:i/>
          <w:iCs/>
          <w:strike/>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3D01F744" w14:textId="77777777" w:rsidR="00EC5B90" w:rsidRPr="00455DF6" w:rsidRDefault="00EC5B90" w:rsidP="00EC5B90">
      <w:pPr>
        <w:rPr>
          <w:rFonts w:cs="Arial"/>
          <w:b/>
          <w:bCs/>
          <w:i/>
          <w:iCs/>
          <w:strike/>
        </w:rPr>
      </w:pPr>
      <w:r w:rsidRPr="00455DF6">
        <w:rPr>
          <w:rFonts w:cs="Arial"/>
          <w:b/>
          <w:bCs/>
          <w:i/>
          <w:iCs/>
          <w:strike/>
        </w:rPr>
        <w:t>701A.5 Vegetation management compliance.</w:t>
      </w:r>
    </w:p>
    <w:p w14:paraId="0F77CC10" w14:textId="77777777" w:rsidR="00EC5B90" w:rsidRPr="00455DF6" w:rsidRDefault="00EC5B90" w:rsidP="00EC5B90">
      <w:pPr>
        <w:rPr>
          <w:rFonts w:cs="Arial"/>
          <w:i/>
          <w:iCs/>
          <w:strike/>
        </w:rPr>
      </w:pPr>
      <w:r w:rsidRPr="00455DF6">
        <w:rPr>
          <w:rFonts w:cs="Arial"/>
          <w:i/>
          <w:iCs/>
          <w:strike/>
        </w:rPr>
        <w:t>Prior to building permit final approval, the property shall be in compliance with the vegetation management requirements prescribed in </w:t>
      </w:r>
      <w:hyperlink r:id="rId39" w:history="1">
        <w:r w:rsidRPr="00455DF6">
          <w:rPr>
            <w:rStyle w:val="Hyperlink"/>
            <w:rFonts w:cs="Arial"/>
            <w:i/>
            <w:iCs/>
            <w:strike/>
            <w:color w:val="auto"/>
            <w:u w:val="none"/>
          </w:rPr>
          <w:t>California Fire Code</w:t>
        </w:r>
      </w:hyperlink>
      <w:r w:rsidRPr="00455DF6">
        <w:rPr>
          <w:rFonts w:cs="Arial"/>
          <w:i/>
          <w:iCs/>
          <w:strike/>
        </w:rPr>
        <w:t> Section 4906, including California Public Resources Code 4291 or California Government Code Section 51182. Acceptable methods of compliance inspection and documentation shall be determined by the enforcing agency and shall be permitted to include any of the following:</w:t>
      </w:r>
    </w:p>
    <w:p w14:paraId="01DC4BEC" w14:textId="77777777" w:rsidR="00EC5B90" w:rsidRPr="00455DF6" w:rsidRDefault="00EC5B90" w:rsidP="00EC5B90">
      <w:pPr>
        <w:numPr>
          <w:ilvl w:val="0"/>
          <w:numId w:val="22"/>
        </w:numPr>
        <w:rPr>
          <w:rFonts w:cs="Arial"/>
          <w:i/>
          <w:iCs/>
          <w:strike/>
        </w:rPr>
      </w:pPr>
      <w:r w:rsidRPr="00455DF6">
        <w:rPr>
          <w:rFonts w:cs="Arial"/>
          <w:i/>
          <w:iCs/>
          <w:strike/>
        </w:rPr>
        <w:t>Local, state or federal fire authority or designee authorized to enforce vegetation management requirements.</w:t>
      </w:r>
    </w:p>
    <w:p w14:paraId="7B59427F" w14:textId="77777777" w:rsidR="00EC5B90" w:rsidRPr="00455DF6" w:rsidRDefault="00EC5B90" w:rsidP="00EC5B90">
      <w:pPr>
        <w:numPr>
          <w:ilvl w:val="0"/>
          <w:numId w:val="22"/>
        </w:numPr>
        <w:rPr>
          <w:rFonts w:cs="Arial"/>
          <w:i/>
          <w:iCs/>
          <w:strike/>
        </w:rPr>
      </w:pPr>
      <w:r w:rsidRPr="00455DF6">
        <w:rPr>
          <w:rFonts w:cs="Arial"/>
          <w:i/>
          <w:iCs/>
          <w:strike/>
        </w:rPr>
        <w:t>Enforcing agency.</w:t>
      </w:r>
    </w:p>
    <w:p w14:paraId="2A58F0F6" w14:textId="77777777" w:rsidR="00EC5B90" w:rsidRPr="00455DF6" w:rsidRDefault="00EC5B90" w:rsidP="00EC5B90">
      <w:pPr>
        <w:numPr>
          <w:ilvl w:val="0"/>
          <w:numId w:val="22"/>
        </w:numPr>
        <w:rPr>
          <w:rFonts w:cs="Arial"/>
          <w:i/>
          <w:iCs/>
          <w:strike/>
        </w:rPr>
      </w:pPr>
      <w:r w:rsidRPr="00455DF6">
        <w:rPr>
          <w:rFonts w:cs="Arial"/>
          <w:i/>
          <w:iCs/>
          <w:strike/>
        </w:rPr>
        <w:t>Third party inspection and certification authorized to enforce vegetation management requirements.</w:t>
      </w:r>
    </w:p>
    <w:p w14:paraId="3120CA49" w14:textId="77777777" w:rsidR="00EC5B90" w:rsidRPr="00455DF6" w:rsidRDefault="00EC5B90" w:rsidP="00EC5B90">
      <w:pPr>
        <w:numPr>
          <w:ilvl w:val="0"/>
          <w:numId w:val="22"/>
        </w:numPr>
        <w:rPr>
          <w:rFonts w:cs="Arial"/>
          <w:i/>
          <w:iCs/>
          <w:strike/>
        </w:rPr>
      </w:pPr>
      <w:r w:rsidRPr="00455DF6">
        <w:rPr>
          <w:rFonts w:cs="Arial"/>
          <w:i/>
          <w:iCs/>
          <w:strike/>
        </w:rPr>
        <w:t>Property owner certification authorized by the enforcing agency.</w:t>
      </w:r>
    </w:p>
    <w:p w14:paraId="51FD1FD8" w14:textId="77777777" w:rsidR="00EC5B90" w:rsidRPr="00455DF6" w:rsidRDefault="00EC5B90" w:rsidP="00EC5B90">
      <w:pPr>
        <w:rPr>
          <w:rFonts w:cs="Arial"/>
          <w:b/>
          <w:bCs/>
          <w:i/>
          <w:iCs/>
          <w:strike/>
        </w:rPr>
      </w:pPr>
      <w:r w:rsidRPr="00455DF6">
        <w:rPr>
          <w:rFonts w:cs="Arial"/>
          <w:b/>
          <w:bCs/>
          <w:i/>
          <w:iCs/>
          <w:strike/>
        </w:rPr>
        <w:t>SECTION 702A</w:t>
      </w:r>
      <w:r w:rsidRPr="00455DF6">
        <w:rPr>
          <w:rFonts w:cs="Arial"/>
          <w:b/>
          <w:bCs/>
          <w:i/>
          <w:iCs/>
          <w:strike/>
        </w:rPr>
        <w:br/>
        <w:t>DEFINITIONS</w:t>
      </w:r>
    </w:p>
    <w:p w14:paraId="76BB8CB0" w14:textId="77777777" w:rsidR="00EC5B90" w:rsidRPr="00455DF6" w:rsidRDefault="00EC5B90" w:rsidP="00EC5B90">
      <w:pPr>
        <w:rPr>
          <w:rFonts w:cs="Arial"/>
          <w:i/>
          <w:iCs/>
          <w:strike/>
        </w:rPr>
      </w:pPr>
      <w:r w:rsidRPr="00455DF6">
        <w:rPr>
          <w:rFonts w:cs="Arial"/>
          <w:i/>
          <w:iCs/>
          <w:strike/>
        </w:rPr>
        <w:t>For the purposes of this chapter, certain terms are defined below:</w:t>
      </w:r>
    </w:p>
    <w:p w14:paraId="1411395F" w14:textId="77777777" w:rsidR="00EC5B90" w:rsidRPr="00455DF6" w:rsidRDefault="00EC5B90" w:rsidP="00EC5B90">
      <w:pPr>
        <w:rPr>
          <w:rFonts w:cs="Arial"/>
          <w:i/>
          <w:iCs/>
          <w:strike/>
        </w:rPr>
      </w:pPr>
      <w:r w:rsidRPr="00455DF6">
        <w:rPr>
          <w:rFonts w:cs="Arial"/>
          <w:b/>
          <w:bCs/>
          <w:i/>
          <w:iCs/>
          <w:strike/>
        </w:rPr>
        <w:t>APPLICABLE BUILDING.</w:t>
      </w:r>
      <w:r w:rsidRPr="00455DF6">
        <w:rPr>
          <w:rFonts w:cs="Arial"/>
          <w:i/>
          <w:iCs/>
          <w:strike/>
        </w:rPr>
        <w:t> A building that has residential, commercial, educational, institutional or similar occupancy type use.</w:t>
      </w:r>
    </w:p>
    <w:p w14:paraId="73D2A7AF" w14:textId="77777777" w:rsidR="00EC5B90" w:rsidRPr="00455DF6" w:rsidRDefault="00EC5B90" w:rsidP="00EC5B90">
      <w:pPr>
        <w:rPr>
          <w:rFonts w:cs="Arial"/>
          <w:i/>
          <w:iCs/>
          <w:strike/>
        </w:rPr>
      </w:pPr>
      <w:r w:rsidRPr="00455DF6">
        <w:rPr>
          <w:rFonts w:cs="Arial"/>
          <w:b/>
          <w:bCs/>
          <w:i/>
          <w:iCs/>
          <w:strike/>
        </w:rPr>
        <w:t>DIRECTOR.</w:t>
      </w:r>
      <w:r w:rsidRPr="00455DF6">
        <w:rPr>
          <w:rFonts w:cs="Arial"/>
          <w:i/>
          <w:iCs/>
          <w:strike/>
        </w:rPr>
        <w:t> Director of the California Department of Forestry and Fire Protection (CAL FIRE).</w:t>
      </w:r>
    </w:p>
    <w:p w14:paraId="7377CAEC" w14:textId="77777777" w:rsidR="00EC5B90" w:rsidRPr="00455DF6" w:rsidRDefault="00EC5B90" w:rsidP="00EC5B90">
      <w:pPr>
        <w:rPr>
          <w:rFonts w:cs="Arial"/>
          <w:i/>
          <w:iCs/>
          <w:strike/>
        </w:rPr>
      </w:pPr>
      <w:r w:rsidRPr="00455DF6">
        <w:rPr>
          <w:rFonts w:cs="Arial"/>
          <w:b/>
          <w:bCs/>
          <w:i/>
          <w:iCs/>
          <w:strike/>
        </w:rPr>
        <w:t>EXTERIOR WALL ASSEMBLY.</w:t>
      </w:r>
      <w:r w:rsidRPr="00455DF6">
        <w:rPr>
          <w:rFonts w:cs="Arial"/>
          <w:i/>
          <w:iCs/>
          <w:strike/>
        </w:rPr>
        <w:t> 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w:t>
      </w:r>
    </w:p>
    <w:p w14:paraId="55B0C4BB" w14:textId="77777777" w:rsidR="00EC5B90" w:rsidRPr="00455DF6" w:rsidRDefault="00EC5B90" w:rsidP="00EC5B90">
      <w:pPr>
        <w:rPr>
          <w:rFonts w:cs="Arial"/>
          <w:i/>
          <w:iCs/>
          <w:strike/>
        </w:rPr>
      </w:pPr>
      <w:r w:rsidRPr="00455DF6">
        <w:rPr>
          <w:rFonts w:cs="Arial"/>
          <w:b/>
          <w:bCs/>
          <w:i/>
          <w:iCs/>
          <w:strike/>
        </w:rPr>
        <w:t>EXTERIOR WALL COVERING.</w:t>
      </w:r>
      <w:r w:rsidRPr="00455DF6">
        <w:rPr>
          <w:rFonts w:cs="Arial"/>
          <w:i/>
          <w:iCs/>
          <w:strike/>
        </w:rPr>
        <w:t> A material or assembly of materials applied on the exterior side of exterior walls for the purpose of providing a weather-resisting barrier, insulation or for aesthetics, including but not limited to veneers, siding, exterior insulation and finish systems, architectural trim, and embellishments such as cornices, soffits, fascias, gutters and leaders.</w:t>
      </w:r>
    </w:p>
    <w:p w14:paraId="797823A7" w14:textId="77777777" w:rsidR="00EC5B90" w:rsidRPr="00455DF6" w:rsidRDefault="00EC5B90" w:rsidP="00EC5B90">
      <w:pPr>
        <w:rPr>
          <w:rFonts w:cs="Arial"/>
          <w:i/>
          <w:iCs/>
          <w:strike/>
        </w:rPr>
      </w:pPr>
      <w:r w:rsidRPr="00455DF6">
        <w:rPr>
          <w:rFonts w:cs="Arial"/>
          <w:b/>
          <w:bCs/>
          <w:i/>
          <w:iCs/>
          <w:strike/>
        </w:rPr>
        <w:t>FIRE HAZARD SEVERITY ZONES.</w:t>
      </w:r>
      <w:r w:rsidRPr="00455DF6">
        <w:rPr>
          <w:rFonts w:cs="Arial"/>
          <w:i/>
          <w:iCs/>
          <w:strike/>
        </w:rPr>
        <w:t> Geographical areas designated pursuant to California Public Resources Codes Sections 4201 through 4204 and classified as Very High, High or Moderate in a State Responsibility Area or as Responsibility Areas in Very High Fire Hazard Severity Zones designated pursuant to California Government Code, Sections 51175 through 51189. See California Fire Code </w:t>
      </w:r>
      <w:hyperlink r:id="rId40" w:history="1">
        <w:r w:rsidRPr="00455DF6">
          <w:rPr>
            <w:rStyle w:val="Hyperlink"/>
            <w:rFonts w:cs="Arial"/>
            <w:i/>
            <w:iCs/>
            <w:strike/>
            <w:color w:val="auto"/>
            <w:u w:val="none"/>
          </w:rPr>
          <w:t>Chapter 49</w:t>
        </w:r>
      </w:hyperlink>
      <w:r w:rsidRPr="00455DF6">
        <w:rPr>
          <w:rFonts w:cs="Arial"/>
          <w:i/>
          <w:iCs/>
          <w:strike/>
        </w:rPr>
        <w:t>.</w:t>
      </w:r>
    </w:p>
    <w:p w14:paraId="10FCC930" w14:textId="77777777" w:rsidR="00EC5B90" w:rsidRPr="00455DF6" w:rsidRDefault="00EC5B90" w:rsidP="00EC5B90">
      <w:pPr>
        <w:rPr>
          <w:rFonts w:cs="Arial"/>
          <w:i/>
          <w:iCs/>
          <w:strike/>
        </w:rPr>
      </w:pPr>
      <w:r w:rsidRPr="00455DF6">
        <w:rPr>
          <w:rFonts w:cs="Arial"/>
          <w:i/>
          <w:iCs/>
          <w:strike/>
        </w:rPr>
        <w:lastRenderedPageBreak/>
        <w:t>The California Code of Regulations, Title 14, Section 1280, entitles the maps of these geographical areas as “Maps of the Fire Hazard Severity Zones in the State Responsibility Area of California.”</w:t>
      </w:r>
    </w:p>
    <w:p w14:paraId="4CBEF24E" w14:textId="77777777" w:rsidR="00EC5B90" w:rsidRPr="00455DF6" w:rsidRDefault="00EC5B90" w:rsidP="00EC5B90">
      <w:pPr>
        <w:rPr>
          <w:rFonts w:cs="Arial"/>
          <w:i/>
          <w:iCs/>
          <w:strike/>
        </w:rPr>
      </w:pPr>
      <w:r w:rsidRPr="00455DF6">
        <w:rPr>
          <w:rFonts w:cs="Arial"/>
          <w:b/>
          <w:bCs/>
          <w:i/>
          <w:iCs/>
          <w:strike/>
        </w:rPr>
        <w:t>FIRE PROTECTION PLAN.</w:t>
      </w:r>
      <w:r w:rsidRPr="00455DF6">
        <w:rPr>
          <w:rFonts w:cs="Arial"/>
          <w:i/>
          <w:iCs/>
          <w:strike/>
        </w:rPr>
        <w:t> A document prepared for a specific project or development proposed for a Wildland-Urban Interface (WUI) area. It describes ways to minimize and mitigate potential for loss from wildfire exposure.</w:t>
      </w:r>
    </w:p>
    <w:p w14:paraId="54627932" w14:textId="77777777" w:rsidR="00EC5B90" w:rsidRPr="00455DF6" w:rsidRDefault="00EC5B90" w:rsidP="00EC5B90">
      <w:pPr>
        <w:rPr>
          <w:rFonts w:cs="Arial"/>
          <w:i/>
          <w:iCs/>
          <w:strike/>
        </w:rPr>
      </w:pPr>
      <w:r w:rsidRPr="00455DF6">
        <w:rPr>
          <w:rFonts w:cs="Arial"/>
          <w:i/>
          <w:iCs/>
          <w:strike/>
        </w:rPr>
        <w:t>The Fire Protection Plan shall be in accordance with this chapter and the California Fire Code, </w:t>
      </w:r>
      <w:hyperlink r:id="rId41" w:history="1">
        <w:r w:rsidRPr="00455DF6">
          <w:rPr>
            <w:rStyle w:val="Hyperlink"/>
            <w:rFonts w:cs="Arial"/>
            <w:i/>
            <w:iCs/>
            <w:strike/>
            <w:color w:val="auto"/>
            <w:u w:val="none"/>
          </w:rPr>
          <w:t>Chapter 49</w:t>
        </w:r>
      </w:hyperlink>
      <w:r w:rsidRPr="00455DF6">
        <w:rPr>
          <w:rFonts w:cs="Arial"/>
          <w:i/>
          <w:iCs/>
          <w:strike/>
        </w:rPr>
        <w:t>.</w:t>
      </w:r>
    </w:p>
    <w:p w14:paraId="60D04B5A" w14:textId="77777777" w:rsidR="00EC5B90" w:rsidRPr="00455DF6" w:rsidRDefault="00EC5B90" w:rsidP="00EC5B90">
      <w:pPr>
        <w:rPr>
          <w:rFonts w:cs="Arial"/>
          <w:i/>
          <w:iCs/>
          <w:strike/>
        </w:rPr>
      </w:pPr>
      <w:r w:rsidRPr="00455DF6">
        <w:rPr>
          <w:rFonts w:cs="Arial"/>
          <w:b/>
          <w:bCs/>
          <w:i/>
          <w:iCs/>
          <w:strike/>
        </w:rPr>
        <w:t>FIRE-RESISTANT VEGETATION.</w:t>
      </w:r>
      <w:r w:rsidRPr="00455DF6">
        <w:rPr>
          <w:rFonts w:cs="Arial"/>
          <w:i/>
          <w:iCs/>
          <w:strike/>
        </w:rPr>
        <w:t> Plants, shrubs, trees and other vegetation that exhibit properties, such as high moisture content, little accumulation of dead vegetation, and low sap or resin content, that make them less likely to ignite or contribute heat or spread flame in a fire than native vegetation typically found in the region.</w:t>
      </w:r>
    </w:p>
    <w:p w14:paraId="31E7B3E2" w14:textId="77777777" w:rsidR="00EC5B90" w:rsidRPr="00455DF6" w:rsidRDefault="00EC5B90" w:rsidP="00EC5B90">
      <w:pPr>
        <w:numPr>
          <w:ilvl w:val="0"/>
          <w:numId w:val="23"/>
        </w:numPr>
        <w:rPr>
          <w:rFonts w:cs="Arial"/>
          <w:i/>
          <w:iCs/>
          <w:strike/>
        </w:rPr>
      </w:pPr>
      <w:r w:rsidRPr="00455DF6">
        <w:rPr>
          <w:rFonts w:cs="Arial"/>
          <w:b/>
          <w:bCs/>
          <w:i/>
          <w:iCs/>
          <w:strike/>
        </w:rPr>
        <w:t>Note:</w:t>
      </w:r>
      <w:r w:rsidRPr="00455DF6">
        <w:rPr>
          <w:rFonts w:cs="Arial"/>
          <w:i/>
          <w:iCs/>
          <w:strike/>
        </w:rPr>
        <w:t> The following sources contain examples of types of vegetation that can be considered as fire-resistant vegetation. (Fire-resistant Plants for Home Landscapes, A Pacific Northwest Extension publication; Home Landscaping for Fire, University of California Division of Agriculture and Natural Resources; Sunset Western Garden Book)</w:t>
      </w:r>
    </w:p>
    <w:p w14:paraId="20ECA611" w14:textId="77777777" w:rsidR="00EC5B90" w:rsidRPr="00455DF6" w:rsidRDefault="00EC5B90" w:rsidP="00EC5B90">
      <w:pPr>
        <w:rPr>
          <w:rFonts w:cs="Arial"/>
          <w:i/>
          <w:iCs/>
          <w:strike/>
        </w:rPr>
      </w:pPr>
      <w:r w:rsidRPr="00455DF6">
        <w:rPr>
          <w:rFonts w:cs="Arial"/>
          <w:b/>
          <w:bCs/>
          <w:i/>
          <w:iCs/>
          <w:strike/>
        </w:rPr>
        <w:t>IGNITION-RESISTANT MATERIAL.</w:t>
      </w:r>
      <w:r w:rsidRPr="00455DF6">
        <w:rPr>
          <w:rFonts w:cs="Arial"/>
          <w:i/>
          <w:iCs/>
          <w:strike/>
        </w:rPr>
        <w:t> A type of building material that complies with the requirements in </w:t>
      </w:r>
      <w:hyperlink r:id="rId42" w:history="1">
        <w:r w:rsidRPr="00455DF6">
          <w:rPr>
            <w:rStyle w:val="Hyperlink"/>
            <w:rFonts w:cs="Arial"/>
            <w:i/>
            <w:iCs/>
            <w:strike/>
            <w:color w:val="auto"/>
            <w:u w:val="none"/>
          </w:rPr>
          <w:t>Section 704A.2</w:t>
        </w:r>
      </w:hyperlink>
      <w:r w:rsidRPr="00455DF6">
        <w:rPr>
          <w:rFonts w:cs="Arial"/>
          <w:i/>
          <w:iCs/>
          <w:strike/>
        </w:rPr>
        <w:t>.</w:t>
      </w:r>
    </w:p>
    <w:p w14:paraId="31ABA029" w14:textId="77777777" w:rsidR="00EC5B90" w:rsidRPr="00455DF6" w:rsidRDefault="00EC5B90" w:rsidP="00EC5B90">
      <w:pPr>
        <w:rPr>
          <w:rFonts w:cs="Arial"/>
          <w:i/>
          <w:iCs/>
          <w:strike/>
        </w:rPr>
      </w:pPr>
      <w:r w:rsidRPr="00455DF6">
        <w:rPr>
          <w:rFonts w:cs="Arial"/>
          <w:b/>
          <w:bCs/>
          <w:i/>
          <w:iCs/>
          <w:strike/>
        </w:rPr>
        <w:t>LOCAL RESPONSIBILITY AREA (LRA).</w:t>
      </w:r>
      <w:r w:rsidRPr="00455DF6">
        <w:rPr>
          <w:rFonts w:cs="Arial"/>
          <w:i/>
          <w:iCs/>
          <w:strike/>
        </w:rPr>
        <w:t> Areas of the state in which the financial responsibility of preventing and suppressing fires is the primary responsibility of a city, county, city and county, or district.</w:t>
      </w:r>
    </w:p>
    <w:p w14:paraId="202C1166" w14:textId="77777777" w:rsidR="00EC5B90" w:rsidRPr="00455DF6" w:rsidRDefault="00EC5B90" w:rsidP="00EC5B90">
      <w:pPr>
        <w:rPr>
          <w:rFonts w:cs="Arial"/>
          <w:i/>
          <w:iCs/>
          <w:strike/>
        </w:rPr>
      </w:pPr>
      <w:r w:rsidRPr="00455DF6">
        <w:rPr>
          <w:rFonts w:cs="Arial"/>
          <w:b/>
          <w:bCs/>
          <w:i/>
          <w:iCs/>
          <w:strike/>
        </w:rPr>
        <w:t>LOG WALL CONSTRUCTION. </w:t>
      </w:r>
      <w:r w:rsidRPr="00455DF6">
        <w:rPr>
          <w:rFonts w:cs="Arial"/>
          <w:i/>
          <w:iCs/>
          <w:strike/>
        </w:rPr>
        <w:t>A type of construction in which exterior walls are constructed of solid wood members and where the smallest horizontal dimension of each solid wood member is at least 6 inches (152 mm).</w:t>
      </w:r>
    </w:p>
    <w:p w14:paraId="55A43AFD" w14:textId="77777777" w:rsidR="00EC5B90" w:rsidRPr="00455DF6" w:rsidRDefault="00EC5B90" w:rsidP="00EC5B90">
      <w:pPr>
        <w:rPr>
          <w:rFonts w:cs="Arial"/>
          <w:i/>
          <w:iCs/>
          <w:strike/>
        </w:rPr>
      </w:pPr>
      <w:r w:rsidRPr="00455DF6">
        <w:rPr>
          <w:rFonts w:cs="Arial"/>
          <w:b/>
          <w:bCs/>
          <w:i/>
          <w:iCs/>
          <w:strike/>
        </w:rPr>
        <w:t>RAFTER TAIL.</w:t>
      </w:r>
      <w:r w:rsidRPr="00455DF6">
        <w:rPr>
          <w:rFonts w:cs="Arial"/>
          <w:i/>
          <w:iCs/>
          <w:strike/>
        </w:rPr>
        <w:t> The portion of roof rafter framing in a sloping roof assembly that projects beyond and overhangs an exterior wall.</w:t>
      </w:r>
    </w:p>
    <w:p w14:paraId="1877D9F3" w14:textId="77777777" w:rsidR="00EC5B90" w:rsidRPr="00455DF6" w:rsidRDefault="00EC5B90" w:rsidP="00EC5B90">
      <w:pPr>
        <w:rPr>
          <w:rFonts w:cs="Arial"/>
          <w:i/>
          <w:iCs/>
          <w:strike/>
        </w:rPr>
      </w:pPr>
      <w:r w:rsidRPr="00455DF6">
        <w:rPr>
          <w:rFonts w:cs="Arial"/>
          <w:b/>
          <w:bCs/>
          <w:i/>
          <w:iCs/>
          <w:strike/>
        </w:rPr>
        <w:t>ROOF EAVE.</w:t>
      </w:r>
      <w:r w:rsidRPr="00455DF6">
        <w:rPr>
          <w:rFonts w:cs="Arial"/>
          <w:i/>
          <w:iCs/>
          <w:strike/>
        </w:rPr>
        <w:t> The lower portion of a sloping roof assembly that projects beyond and overhangs an exterior wall at the lower end of the rafter tails. Roof eaves may be either “open” or “enclosed.” Open roof eaves have exposed rafter tails and an unenclosed space on the underside of the roof deck. Enclosed roof eaves have a boxed-in roof eave soffit with a horizontal underside or sloping rafter tails with an exterior covering applied to the underside of the rafter tails.</w:t>
      </w:r>
    </w:p>
    <w:p w14:paraId="48F0F12E" w14:textId="77777777" w:rsidR="00EC5B90" w:rsidRPr="00455DF6" w:rsidRDefault="00EC5B90" w:rsidP="00EC5B90">
      <w:pPr>
        <w:rPr>
          <w:rFonts w:cs="Arial"/>
          <w:i/>
          <w:iCs/>
          <w:strike/>
        </w:rPr>
      </w:pPr>
      <w:r w:rsidRPr="00455DF6">
        <w:rPr>
          <w:rFonts w:cs="Arial"/>
          <w:b/>
          <w:bCs/>
          <w:i/>
          <w:iCs/>
          <w:strike/>
        </w:rPr>
        <w:t>ROOF EAVE SOFFIT.</w:t>
      </w:r>
      <w:r w:rsidRPr="00455DF6">
        <w:rPr>
          <w:rFonts w:cs="Arial"/>
          <w:i/>
          <w:iCs/>
          <w:strike/>
        </w:rPr>
        <w:t> An enclosed boxed-in soffit under a roof eave with exterior covering material applied to the soffit framing creating a horizontal surface on the exposed underside.</w:t>
      </w:r>
    </w:p>
    <w:p w14:paraId="5E614A80" w14:textId="77777777" w:rsidR="00EC5B90" w:rsidRPr="00455DF6" w:rsidRDefault="00EC5B90" w:rsidP="00EC5B90">
      <w:pPr>
        <w:rPr>
          <w:rFonts w:cs="Arial"/>
          <w:i/>
          <w:iCs/>
          <w:strike/>
        </w:rPr>
      </w:pPr>
      <w:r w:rsidRPr="00455DF6">
        <w:rPr>
          <w:rFonts w:cs="Arial"/>
          <w:b/>
          <w:bCs/>
          <w:i/>
          <w:iCs/>
          <w:strike/>
        </w:rPr>
        <w:t>STATE RESPONSIBILITY AREA (SRA).</w:t>
      </w:r>
      <w:r w:rsidRPr="00455DF6">
        <w:rPr>
          <w:rFonts w:cs="Arial"/>
          <w:i/>
          <w:iCs/>
          <w:strike/>
        </w:rPr>
        <w:t> Lands that are classified by the Board of Forestry pursuant to Public Resources Code Section 4125 where the financial responsibility of preventing and suppressing forest fires is primarily the responsibility of the state.</w:t>
      </w:r>
    </w:p>
    <w:p w14:paraId="5573F3B4" w14:textId="77777777" w:rsidR="00EC5B90" w:rsidRPr="00455DF6" w:rsidRDefault="00EC5B90" w:rsidP="00EC5B90">
      <w:pPr>
        <w:rPr>
          <w:rFonts w:cs="Arial"/>
          <w:i/>
          <w:iCs/>
          <w:strike/>
        </w:rPr>
      </w:pPr>
      <w:r w:rsidRPr="00455DF6">
        <w:rPr>
          <w:rFonts w:cs="Arial"/>
          <w:b/>
          <w:bCs/>
          <w:i/>
          <w:iCs/>
          <w:strike/>
        </w:rPr>
        <w:t>WILDFIRE.</w:t>
      </w:r>
      <w:r w:rsidRPr="00455DF6">
        <w:rPr>
          <w:rFonts w:cs="Arial"/>
          <w:i/>
          <w:iCs/>
          <w:strike/>
        </w:rPr>
        <w:t> Any uncontrolled fire spreading through vegetative fuels that threatens to destroy life, property or resources as defined in Public Resources Code Sections 4103 and 4104.</w:t>
      </w:r>
    </w:p>
    <w:p w14:paraId="5C592D1C" w14:textId="77777777" w:rsidR="00EC5B90" w:rsidRPr="00455DF6" w:rsidRDefault="00EC5B90" w:rsidP="00EC5B90">
      <w:pPr>
        <w:rPr>
          <w:rFonts w:cs="Arial"/>
          <w:i/>
          <w:iCs/>
          <w:strike/>
        </w:rPr>
      </w:pPr>
      <w:r w:rsidRPr="00455DF6">
        <w:rPr>
          <w:rFonts w:cs="Arial"/>
          <w:b/>
          <w:bCs/>
          <w:i/>
          <w:iCs/>
          <w:strike/>
        </w:rPr>
        <w:lastRenderedPageBreak/>
        <w:t>WILDFIRE EXPOSURE.</w:t>
      </w:r>
      <w:r w:rsidRPr="00455DF6">
        <w:rPr>
          <w:rFonts w:cs="Arial"/>
          <w:i/>
          <w:iCs/>
          <w:strike/>
        </w:rPr>
        <w:t> One or a combination of radiant heat, convective heat, direct flame contact and burning embers being projected by vegetation fire to a structure and its immediate environment.</w:t>
      </w:r>
    </w:p>
    <w:p w14:paraId="64247A83" w14:textId="77777777" w:rsidR="00EC5B90" w:rsidRPr="00455DF6" w:rsidRDefault="00EC5B90" w:rsidP="00EC5B90">
      <w:pPr>
        <w:rPr>
          <w:rFonts w:cs="Arial"/>
          <w:i/>
          <w:iCs/>
          <w:strike/>
        </w:rPr>
      </w:pPr>
      <w:r w:rsidRPr="00455DF6">
        <w:rPr>
          <w:rFonts w:cs="Arial"/>
          <w:b/>
          <w:bCs/>
          <w:i/>
          <w:iCs/>
          <w:strike/>
        </w:rPr>
        <w:t>WILDLAND-URBAN INTERFACE (WUI).</w:t>
      </w:r>
      <w:r w:rsidRPr="00455DF6">
        <w:rPr>
          <w:rFonts w:cs="Arial"/>
          <w:i/>
          <w:iCs/>
          <w:strike/>
        </w:rPr>
        <w:t>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667CF0A5" w14:textId="77777777" w:rsidR="00EC5B90" w:rsidRPr="00455DF6" w:rsidRDefault="00EC5B90" w:rsidP="00EC5B90">
      <w:pPr>
        <w:rPr>
          <w:rFonts w:cs="Arial"/>
          <w:b/>
          <w:bCs/>
          <w:i/>
          <w:iCs/>
          <w:strike/>
        </w:rPr>
      </w:pPr>
      <w:r w:rsidRPr="00455DF6">
        <w:rPr>
          <w:rFonts w:cs="Arial"/>
          <w:b/>
          <w:bCs/>
          <w:i/>
          <w:iCs/>
          <w:strike/>
        </w:rPr>
        <w:t>SECTION 703A</w:t>
      </w:r>
      <w:r w:rsidRPr="00455DF6">
        <w:rPr>
          <w:rFonts w:cs="Arial"/>
          <w:b/>
          <w:bCs/>
          <w:i/>
          <w:iCs/>
          <w:strike/>
        </w:rPr>
        <w:br/>
        <w:t>STANDARDS OF QUALITY</w:t>
      </w:r>
    </w:p>
    <w:p w14:paraId="6228C9D9" w14:textId="77777777" w:rsidR="00EC5B90" w:rsidRPr="00455DF6" w:rsidRDefault="00EC5B90" w:rsidP="00EC5B90">
      <w:pPr>
        <w:rPr>
          <w:rFonts w:cs="Arial"/>
          <w:b/>
          <w:bCs/>
          <w:i/>
          <w:iCs/>
          <w:strike/>
        </w:rPr>
      </w:pPr>
      <w:r w:rsidRPr="00455DF6">
        <w:rPr>
          <w:rFonts w:cs="Arial"/>
          <w:b/>
          <w:bCs/>
          <w:i/>
          <w:iCs/>
          <w:strike/>
        </w:rPr>
        <w:t>703A.1 General.</w:t>
      </w:r>
    </w:p>
    <w:p w14:paraId="51D476DA" w14:textId="77777777" w:rsidR="00EC5B90" w:rsidRPr="00455DF6" w:rsidRDefault="00EC5B90" w:rsidP="00EC5B90">
      <w:pPr>
        <w:rPr>
          <w:rFonts w:cs="Arial"/>
          <w:i/>
          <w:iCs/>
          <w:strike/>
        </w:rPr>
      </w:pPr>
      <w:r w:rsidRPr="00455DF6">
        <w:rPr>
          <w:rFonts w:cs="Arial"/>
          <w:i/>
          <w:iCs/>
          <w:strike/>
        </w:rPr>
        <w:t>Building material, systems, assemblies and methods of construction used in this chapter shall be in accordance with </w:t>
      </w:r>
      <w:hyperlink r:id="rId43" w:history="1">
        <w:r w:rsidRPr="00455DF6">
          <w:rPr>
            <w:rStyle w:val="Hyperlink"/>
            <w:rFonts w:cs="Arial"/>
            <w:i/>
            <w:iCs/>
            <w:strike/>
            <w:color w:val="auto"/>
            <w:u w:val="none"/>
          </w:rPr>
          <w:t>Section 703A</w:t>
        </w:r>
      </w:hyperlink>
      <w:r w:rsidRPr="00455DF6">
        <w:rPr>
          <w:rFonts w:cs="Arial"/>
          <w:i/>
          <w:iCs/>
          <w:strike/>
        </w:rPr>
        <w:t>.</w:t>
      </w:r>
    </w:p>
    <w:p w14:paraId="5EE06E0C" w14:textId="77777777" w:rsidR="00EC5B90" w:rsidRPr="00455DF6" w:rsidRDefault="00EC5B90" w:rsidP="00EC5B90">
      <w:pPr>
        <w:rPr>
          <w:rFonts w:cs="Arial"/>
          <w:b/>
          <w:bCs/>
          <w:i/>
          <w:iCs/>
          <w:strike/>
        </w:rPr>
      </w:pPr>
      <w:r w:rsidRPr="00455DF6">
        <w:rPr>
          <w:rFonts w:cs="Arial"/>
          <w:b/>
          <w:bCs/>
          <w:i/>
          <w:iCs/>
          <w:strike/>
        </w:rPr>
        <w:t>703A.2 Qualification by testing.</w:t>
      </w:r>
    </w:p>
    <w:p w14:paraId="62EAAEEE"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44" w:history="1">
        <w:r w:rsidRPr="00455DF6">
          <w:rPr>
            <w:rStyle w:val="Hyperlink"/>
            <w:rFonts w:cs="Arial"/>
            <w:i/>
            <w:iCs/>
            <w:strike/>
            <w:color w:val="auto"/>
            <w:u w:val="none"/>
          </w:rPr>
          <w:t>Section 703A</w:t>
        </w:r>
      </w:hyperlink>
      <w:r w:rsidRPr="00455DF6">
        <w:rPr>
          <w:rFonts w:cs="Arial"/>
          <w:i/>
          <w:iCs/>
          <w:strike/>
        </w:rPr>
        <w:t> shall be accepted for use when the results and conditions of those tests are met. Product evaluation testing of material and material assemblies shall be approved or listed by the State Fire Marshal, or identified in a current report issued by an approved agency.</w:t>
      </w:r>
    </w:p>
    <w:p w14:paraId="6045C1DE" w14:textId="77777777" w:rsidR="00EC5B90" w:rsidRPr="00455DF6" w:rsidRDefault="00EC5B90" w:rsidP="00EC5B90">
      <w:pPr>
        <w:rPr>
          <w:rFonts w:cs="Arial"/>
          <w:b/>
          <w:bCs/>
          <w:i/>
          <w:iCs/>
          <w:strike/>
        </w:rPr>
      </w:pPr>
      <w:r w:rsidRPr="00455DF6">
        <w:rPr>
          <w:rFonts w:cs="Arial"/>
          <w:b/>
          <w:bCs/>
          <w:i/>
          <w:iCs/>
          <w:strike/>
        </w:rPr>
        <w:t>703A.3 Approved agency.</w:t>
      </w:r>
    </w:p>
    <w:p w14:paraId="6F2B4094" w14:textId="77777777" w:rsidR="00EC5B90" w:rsidRPr="00455DF6" w:rsidRDefault="00EC5B90" w:rsidP="00EC5B90">
      <w:pPr>
        <w:rPr>
          <w:rFonts w:cs="Arial"/>
          <w:i/>
          <w:iCs/>
          <w:strike/>
        </w:rPr>
      </w:pPr>
      <w:r w:rsidRPr="00455DF6">
        <w:rPr>
          <w:rFonts w:cs="Arial"/>
          <w:i/>
          <w:iCs/>
          <w:strike/>
        </w:rPr>
        <w:t>Product evaluation testing shall be performed by an approved agency as defined in </w:t>
      </w:r>
      <w:hyperlink r:id="rId45" w:history="1">
        <w:r w:rsidRPr="00455DF6">
          <w:rPr>
            <w:rStyle w:val="Hyperlink"/>
            <w:rFonts w:cs="Arial"/>
            <w:i/>
            <w:iCs/>
            <w:strike/>
            <w:color w:val="auto"/>
            <w:u w:val="none"/>
          </w:rPr>
          <w:t>Section 1702</w:t>
        </w:r>
      </w:hyperlink>
      <w:r w:rsidRPr="00455DF6">
        <w:rPr>
          <w:rFonts w:cs="Arial"/>
          <w:i/>
          <w:iCs/>
          <w:strike/>
        </w:rPr>
        <w:t>. The scope of accreditation for the approved agency shall include building product compliance with this code.</w:t>
      </w:r>
    </w:p>
    <w:p w14:paraId="69597349" w14:textId="77777777" w:rsidR="00EC5B90" w:rsidRPr="00455DF6" w:rsidRDefault="00EC5B90" w:rsidP="00EC5B90">
      <w:pPr>
        <w:rPr>
          <w:rFonts w:cs="Arial"/>
          <w:b/>
          <w:bCs/>
          <w:i/>
          <w:iCs/>
          <w:strike/>
        </w:rPr>
      </w:pPr>
      <w:r w:rsidRPr="00455DF6">
        <w:rPr>
          <w:rFonts w:cs="Arial"/>
          <w:b/>
          <w:bCs/>
          <w:i/>
          <w:iCs/>
          <w:strike/>
        </w:rPr>
        <w:t>703A.4 Labeling.</w:t>
      </w:r>
    </w:p>
    <w:p w14:paraId="27A8ABBC"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46" w:history="1">
        <w:r w:rsidRPr="00455DF6">
          <w:rPr>
            <w:rStyle w:val="Hyperlink"/>
            <w:rFonts w:cs="Arial"/>
            <w:i/>
            <w:iCs/>
            <w:strike/>
            <w:color w:val="auto"/>
            <w:u w:val="none"/>
          </w:rPr>
          <w:t>Section 703A</w:t>
        </w:r>
      </w:hyperlink>
      <w:r w:rsidRPr="00455DF6">
        <w:rPr>
          <w:rFonts w:cs="Arial"/>
          <w:i/>
          <w:iCs/>
          <w:strike/>
        </w:rPr>
        <w:t> shall bear an identification label showing the fire test results. That identification label shall be issued by a testing and/or inspecting agency approved by the State Fire Marshal.</w:t>
      </w:r>
    </w:p>
    <w:p w14:paraId="0CD11A93" w14:textId="77777777" w:rsidR="00EC5B90" w:rsidRPr="00455DF6" w:rsidRDefault="00EC5B90" w:rsidP="00EC5B90">
      <w:pPr>
        <w:numPr>
          <w:ilvl w:val="0"/>
          <w:numId w:val="24"/>
        </w:numPr>
        <w:rPr>
          <w:rFonts w:cs="Arial"/>
          <w:i/>
          <w:iCs/>
          <w:strike/>
        </w:rPr>
      </w:pPr>
      <w:r w:rsidRPr="00455DF6">
        <w:rPr>
          <w:rFonts w:cs="Arial"/>
          <w:i/>
          <w:iCs/>
          <w:strike/>
        </w:rPr>
        <w:t>Identification mark of the approved testing and/or inspecting agency.</w:t>
      </w:r>
    </w:p>
    <w:p w14:paraId="4CF5339F" w14:textId="77777777" w:rsidR="00EC5B90" w:rsidRPr="00455DF6" w:rsidRDefault="00EC5B90" w:rsidP="00EC5B90">
      <w:pPr>
        <w:numPr>
          <w:ilvl w:val="0"/>
          <w:numId w:val="24"/>
        </w:numPr>
        <w:rPr>
          <w:rFonts w:cs="Arial"/>
          <w:i/>
          <w:iCs/>
          <w:strike/>
        </w:rPr>
      </w:pPr>
      <w:r w:rsidRPr="00455DF6">
        <w:rPr>
          <w:rFonts w:cs="Arial"/>
          <w:i/>
          <w:iCs/>
          <w:strike/>
        </w:rPr>
        <w:t>Contact and identification information of the manufacturer.</w:t>
      </w:r>
    </w:p>
    <w:p w14:paraId="75CA39C5" w14:textId="77777777" w:rsidR="00EC5B90" w:rsidRPr="00455DF6" w:rsidRDefault="00EC5B90" w:rsidP="00EC5B90">
      <w:pPr>
        <w:numPr>
          <w:ilvl w:val="0"/>
          <w:numId w:val="24"/>
        </w:numPr>
        <w:rPr>
          <w:rFonts w:cs="Arial"/>
          <w:i/>
          <w:iCs/>
          <w:strike/>
        </w:rPr>
      </w:pPr>
      <w:r w:rsidRPr="00455DF6">
        <w:rPr>
          <w:rFonts w:cs="Arial"/>
          <w:i/>
          <w:iCs/>
          <w:strike/>
        </w:rPr>
        <w:t>Model number or identification of the product or material.</w:t>
      </w:r>
    </w:p>
    <w:p w14:paraId="6A1720B1" w14:textId="77777777" w:rsidR="00EC5B90" w:rsidRPr="00455DF6" w:rsidRDefault="00EC5B90" w:rsidP="00EC5B90">
      <w:pPr>
        <w:numPr>
          <w:ilvl w:val="0"/>
          <w:numId w:val="24"/>
        </w:numPr>
        <w:rPr>
          <w:rFonts w:cs="Arial"/>
          <w:i/>
          <w:iCs/>
          <w:strike/>
        </w:rPr>
      </w:pPr>
      <w:r w:rsidRPr="00455DF6">
        <w:rPr>
          <w:rFonts w:cs="Arial"/>
          <w:i/>
          <w:iCs/>
          <w:strike/>
        </w:rPr>
        <w:t>Pre-test weathering specified in this chapter.</w:t>
      </w:r>
    </w:p>
    <w:p w14:paraId="144E1652" w14:textId="77777777" w:rsidR="00EC5B90" w:rsidRPr="00455DF6" w:rsidRDefault="00EC5B90" w:rsidP="00EC5B90">
      <w:pPr>
        <w:numPr>
          <w:ilvl w:val="0"/>
          <w:numId w:val="24"/>
        </w:numPr>
        <w:rPr>
          <w:rFonts w:cs="Arial"/>
          <w:i/>
          <w:iCs/>
          <w:strike/>
        </w:rPr>
      </w:pPr>
      <w:r w:rsidRPr="00455DF6">
        <w:rPr>
          <w:rFonts w:cs="Arial"/>
          <w:i/>
          <w:iCs/>
          <w:strike/>
        </w:rPr>
        <w:t>Compliance standard as described under </w:t>
      </w:r>
      <w:hyperlink r:id="rId47" w:history="1">
        <w:r w:rsidRPr="00455DF6">
          <w:rPr>
            <w:rStyle w:val="Hyperlink"/>
            <w:rFonts w:cs="Arial"/>
            <w:i/>
            <w:iCs/>
            <w:strike/>
            <w:color w:val="auto"/>
            <w:u w:val="none"/>
          </w:rPr>
          <w:t>Section 703A.7</w:t>
        </w:r>
      </w:hyperlink>
      <w:r w:rsidRPr="00455DF6">
        <w:rPr>
          <w:rFonts w:cs="Arial"/>
          <w:i/>
          <w:iCs/>
          <w:strike/>
        </w:rPr>
        <w:t>.</w:t>
      </w:r>
    </w:p>
    <w:p w14:paraId="12BB1079" w14:textId="77777777" w:rsidR="00EC5B90" w:rsidRPr="00455DF6" w:rsidRDefault="00EC5B90" w:rsidP="00EC5B90">
      <w:pPr>
        <w:rPr>
          <w:rFonts w:cs="Arial"/>
          <w:b/>
          <w:bCs/>
          <w:i/>
          <w:iCs/>
          <w:strike/>
        </w:rPr>
      </w:pPr>
      <w:r w:rsidRPr="00455DF6">
        <w:rPr>
          <w:rFonts w:cs="Arial"/>
          <w:b/>
          <w:bCs/>
          <w:i/>
          <w:iCs/>
          <w:strike/>
        </w:rPr>
        <w:t>703A.5 Weathering and surface treatment protection.</w:t>
      </w:r>
    </w:p>
    <w:p w14:paraId="2D73ACC7" w14:textId="77777777" w:rsidR="00EC5B90" w:rsidRPr="00455DF6" w:rsidRDefault="00EC5B90" w:rsidP="00EC5B90">
      <w:pPr>
        <w:rPr>
          <w:rFonts w:cs="Arial"/>
          <w:b/>
          <w:bCs/>
          <w:i/>
          <w:iCs/>
          <w:strike/>
        </w:rPr>
      </w:pPr>
      <w:r w:rsidRPr="00455DF6">
        <w:rPr>
          <w:rFonts w:cs="Arial"/>
          <w:b/>
          <w:bCs/>
          <w:i/>
          <w:iCs/>
          <w:strike/>
        </w:rPr>
        <w:t>703A.5.1 General.</w:t>
      </w:r>
    </w:p>
    <w:p w14:paraId="49B81852"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48" w:history="1">
        <w:r w:rsidRPr="00455DF6">
          <w:rPr>
            <w:rStyle w:val="Hyperlink"/>
            <w:rFonts w:cs="Arial"/>
            <w:i/>
            <w:iCs/>
            <w:strike/>
            <w:color w:val="auto"/>
            <w:u w:val="none"/>
          </w:rPr>
          <w:t>Section 703A</w:t>
        </w:r>
      </w:hyperlink>
      <w:r w:rsidRPr="00455DF6">
        <w:rPr>
          <w:rFonts w:cs="Arial"/>
          <w:i/>
          <w:iCs/>
          <w:strike/>
        </w:rPr>
        <w:t xml:space="preserve"> shall maintain their fire test performance under conditions of use, when installed in accordance with the </w:t>
      </w:r>
      <w:proofErr w:type="spellStart"/>
      <w:r w:rsidRPr="00455DF6">
        <w:rPr>
          <w:rFonts w:cs="Arial"/>
          <w:i/>
          <w:iCs/>
          <w:strike/>
        </w:rPr>
        <w:t>manufacturers</w:t>
      </w:r>
      <w:proofErr w:type="spellEnd"/>
      <w:r w:rsidRPr="00455DF6">
        <w:rPr>
          <w:rFonts w:cs="Arial"/>
          <w:i/>
          <w:iCs/>
          <w:strike/>
        </w:rPr>
        <w:t xml:space="preserve"> instructions.</w:t>
      </w:r>
    </w:p>
    <w:p w14:paraId="3689ED50" w14:textId="77777777" w:rsidR="00EC5B90" w:rsidRPr="00455DF6" w:rsidRDefault="00EC5B90" w:rsidP="00EC5B90">
      <w:pPr>
        <w:rPr>
          <w:rFonts w:cs="Arial"/>
          <w:b/>
          <w:bCs/>
          <w:i/>
          <w:iCs/>
          <w:strike/>
        </w:rPr>
      </w:pPr>
      <w:r w:rsidRPr="00455DF6">
        <w:rPr>
          <w:rFonts w:cs="Arial"/>
          <w:b/>
          <w:bCs/>
          <w:i/>
          <w:iCs/>
          <w:strike/>
        </w:rPr>
        <w:t>703A.5.2 Weathering.</w:t>
      </w:r>
    </w:p>
    <w:p w14:paraId="6461E2A3" w14:textId="77777777" w:rsidR="00EC5B90" w:rsidRPr="00455DF6" w:rsidRDefault="00EC5B90" w:rsidP="00EC5B90">
      <w:pPr>
        <w:rPr>
          <w:rFonts w:cs="Arial"/>
          <w:i/>
          <w:iCs/>
          <w:strike/>
        </w:rPr>
      </w:pPr>
      <w:r w:rsidRPr="00455DF6">
        <w:rPr>
          <w:rFonts w:cs="Arial"/>
          <w:i/>
          <w:iCs/>
          <w:strike/>
        </w:rPr>
        <w:t xml:space="preserve">Fire-retardant-treated wood and fire-retardant-treated wood shingles and shakes shall meet the fire test performance requirements of this chapter after being subjected to the </w:t>
      </w:r>
      <w:r w:rsidRPr="00455DF6">
        <w:rPr>
          <w:rFonts w:cs="Arial"/>
          <w:i/>
          <w:iCs/>
          <w:strike/>
        </w:rPr>
        <w:lastRenderedPageBreak/>
        <w:t>weathering conditions contained in the following standards, as applicable to the materials and the conditions of use.</w:t>
      </w:r>
    </w:p>
    <w:p w14:paraId="1A40797C" w14:textId="77777777" w:rsidR="00EC5B90" w:rsidRPr="00455DF6" w:rsidRDefault="00EC5B90" w:rsidP="00EC5B90">
      <w:pPr>
        <w:rPr>
          <w:rFonts w:cs="Arial"/>
          <w:b/>
          <w:bCs/>
          <w:i/>
          <w:iCs/>
          <w:strike/>
        </w:rPr>
      </w:pPr>
      <w:r w:rsidRPr="00455DF6">
        <w:rPr>
          <w:rFonts w:cs="Arial"/>
          <w:b/>
          <w:bCs/>
          <w:i/>
          <w:iCs/>
          <w:strike/>
        </w:rPr>
        <w:t>703A.5.2.1 Fire-retardant-treated wood.</w:t>
      </w:r>
    </w:p>
    <w:p w14:paraId="36813D99" w14:textId="77777777" w:rsidR="00EC5B90" w:rsidRPr="00455DF6" w:rsidRDefault="00EC5B90" w:rsidP="00EC5B90">
      <w:pPr>
        <w:rPr>
          <w:rFonts w:cs="Arial"/>
          <w:i/>
          <w:iCs/>
          <w:strike/>
        </w:rPr>
      </w:pPr>
      <w:r w:rsidRPr="00455DF6">
        <w:rPr>
          <w:rFonts w:cs="Arial"/>
          <w:i/>
          <w:iCs/>
          <w:strike/>
        </w:rPr>
        <w:t>Fire-retardant-treated wood shall be tested in accordance with </w:t>
      </w:r>
      <w:hyperlink r:id="rId49" w:history="1">
        <w:r w:rsidRPr="00455DF6">
          <w:rPr>
            <w:rStyle w:val="Hyperlink"/>
            <w:rFonts w:cs="Arial"/>
            <w:i/>
            <w:iCs/>
            <w:strike/>
            <w:color w:val="auto"/>
            <w:u w:val="none"/>
          </w:rPr>
          <w:t>ASTM D2898</w:t>
        </w:r>
      </w:hyperlink>
      <w:r w:rsidRPr="00455DF6">
        <w:rPr>
          <w:rFonts w:cs="Arial"/>
          <w:i/>
          <w:iCs/>
          <w:strike/>
        </w:rPr>
        <w:t> (Method A) and the requirements of </w:t>
      </w:r>
      <w:hyperlink r:id="rId50" w:history="1">
        <w:r w:rsidRPr="00455DF6">
          <w:rPr>
            <w:rStyle w:val="Hyperlink"/>
            <w:rFonts w:cs="Arial"/>
            <w:i/>
            <w:iCs/>
            <w:strike/>
            <w:color w:val="auto"/>
            <w:u w:val="none"/>
          </w:rPr>
          <w:t>Section 2303.2</w:t>
        </w:r>
      </w:hyperlink>
      <w:r w:rsidRPr="00455DF6">
        <w:rPr>
          <w:rFonts w:cs="Arial"/>
          <w:i/>
          <w:iCs/>
          <w:strike/>
        </w:rPr>
        <w:t>.</w:t>
      </w:r>
    </w:p>
    <w:p w14:paraId="1724EF3A" w14:textId="77777777" w:rsidR="00EC5B90" w:rsidRPr="00455DF6" w:rsidRDefault="00EC5B90" w:rsidP="00EC5B90">
      <w:pPr>
        <w:rPr>
          <w:rFonts w:cs="Arial"/>
          <w:b/>
          <w:bCs/>
          <w:i/>
          <w:iCs/>
          <w:strike/>
        </w:rPr>
      </w:pPr>
      <w:r w:rsidRPr="00455DF6">
        <w:rPr>
          <w:rFonts w:cs="Arial"/>
          <w:b/>
          <w:bCs/>
          <w:i/>
          <w:iCs/>
          <w:strike/>
        </w:rPr>
        <w:t>703A.5.2.2 Fire-retardant-treated wood shingles and shakes.</w:t>
      </w:r>
    </w:p>
    <w:p w14:paraId="7EFA32F9" w14:textId="77777777" w:rsidR="00EC5B90" w:rsidRPr="00455DF6" w:rsidRDefault="00EC5B90" w:rsidP="00EC5B90">
      <w:pPr>
        <w:rPr>
          <w:rFonts w:cs="Arial"/>
          <w:i/>
          <w:iCs/>
          <w:strike/>
        </w:rPr>
      </w:pPr>
      <w:r w:rsidRPr="00455DF6">
        <w:rPr>
          <w:rFonts w:cs="Arial"/>
          <w:i/>
          <w:iCs/>
          <w:strike/>
        </w:rPr>
        <w:t>Fire-retardant-treated wood shingles and shakes shall be approved and listed by the State Fire Marshal in accordance with Section 208(c), Title 19 California Code of Regulations.</w:t>
      </w:r>
    </w:p>
    <w:p w14:paraId="5F826F6B" w14:textId="77777777" w:rsidR="00EC5B90" w:rsidRPr="00455DF6" w:rsidRDefault="00EC5B90" w:rsidP="00EC5B90">
      <w:pPr>
        <w:rPr>
          <w:rFonts w:cs="Arial"/>
          <w:b/>
          <w:bCs/>
          <w:i/>
          <w:iCs/>
          <w:strike/>
        </w:rPr>
      </w:pPr>
      <w:r w:rsidRPr="00455DF6">
        <w:rPr>
          <w:rFonts w:cs="Arial"/>
          <w:b/>
          <w:bCs/>
          <w:i/>
          <w:iCs/>
          <w:strike/>
        </w:rPr>
        <w:t>703A.5.3 Surface treatment protection.</w:t>
      </w:r>
    </w:p>
    <w:p w14:paraId="29F94A8B" w14:textId="77777777" w:rsidR="00EC5B90" w:rsidRPr="00455DF6" w:rsidRDefault="00EC5B90" w:rsidP="00EC5B90">
      <w:pPr>
        <w:rPr>
          <w:rFonts w:cs="Arial"/>
          <w:i/>
          <w:iCs/>
          <w:strike/>
        </w:rPr>
      </w:pPr>
      <w:r w:rsidRPr="00455DF6">
        <w:rPr>
          <w:rFonts w:cs="Arial"/>
          <w:i/>
          <w:iCs/>
          <w:strike/>
        </w:rPr>
        <w:t>The use of paints, coatings, stains or other surface treatments are not an approved method of protection as required in this chapter.</w:t>
      </w:r>
    </w:p>
    <w:p w14:paraId="5BAD74D6" w14:textId="77777777" w:rsidR="00EC5B90" w:rsidRPr="00455DF6" w:rsidRDefault="00EC5B90" w:rsidP="00EC5B90">
      <w:pPr>
        <w:rPr>
          <w:rFonts w:cs="Arial"/>
          <w:b/>
          <w:bCs/>
          <w:i/>
          <w:iCs/>
          <w:strike/>
        </w:rPr>
      </w:pPr>
      <w:r w:rsidRPr="00455DF6">
        <w:rPr>
          <w:rFonts w:cs="Arial"/>
          <w:b/>
          <w:bCs/>
          <w:i/>
          <w:iCs/>
          <w:strike/>
        </w:rPr>
        <w:t>703A.6 Alternates for materials, design, tests and methods of construction.</w:t>
      </w:r>
    </w:p>
    <w:p w14:paraId="28681461" w14:textId="77777777" w:rsidR="00EC5B90" w:rsidRPr="00455DF6" w:rsidRDefault="00EC5B90" w:rsidP="00EC5B90">
      <w:pPr>
        <w:rPr>
          <w:rFonts w:cs="Arial"/>
          <w:i/>
          <w:iCs/>
          <w:strike/>
        </w:rPr>
      </w:pPr>
      <w:r w:rsidRPr="00455DF6">
        <w:rPr>
          <w:rFonts w:cs="Arial"/>
          <w:i/>
          <w:iCs/>
          <w:strike/>
        </w:rPr>
        <w:t>The enforcing agency is permitted to modify the provisions of this chapter for site-specific conditions in accordance with </w:t>
      </w:r>
      <w:hyperlink r:id="rId51" w:history="1">
        <w:r w:rsidRPr="00455DF6">
          <w:rPr>
            <w:rStyle w:val="Hyperlink"/>
            <w:rFonts w:cs="Arial"/>
            <w:i/>
            <w:iCs/>
            <w:strike/>
            <w:color w:val="auto"/>
            <w:u w:val="none"/>
          </w:rPr>
          <w:t>Section 1.11.2.4</w:t>
        </w:r>
      </w:hyperlink>
      <w:r w:rsidRPr="00455DF6">
        <w:rPr>
          <w:rFonts w:cs="Arial"/>
          <w:i/>
          <w:iCs/>
          <w:strike/>
        </w:rPr>
        <w:t>. When required by the enforcing agency for the purposes of granting modifications, a fire protection plan shall be submitted in accordance with the California Fire Code, </w:t>
      </w:r>
      <w:hyperlink r:id="rId52" w:history="1">
        <w:r w:rsidRPr="00455DF6">
          <w:rPr>
            <w:rStyle w:val="Hyperlink"/>
            <w:rFonts w:cs="Arial"/>
            <w:i/>
            <w:iCs/>
            <w:strike/>
            <w:color w:val="auto"/>
            <w:u w:val="none"/>
          </w:rPr>
          <w:t>Chapter 49</w:t>
        </w:r>
      </w:hyperlink>
      <w:r w:rsidRPr="00455DF6">
        <w:rPr>
          <w:rFonts w:cs="Arial"/>
          <w:i/>
          <w:iCs/>
          <w:strike/>
        </w:rPr>
        <w:t>.</w:t>
      </w:r>
    </w:p>
    <w:p w14:paraId="3BE29086" w14:textId="77777777" w:rsidR="00EC5B90" w:rsidRPr="00455DF6" w:rsidRDefault="00EC5B90" w:rsidP="00EC5B90">
      <w:pPr>
        <w:rPr>
          <w:rFonts w:cs="Arial"/>
          <w:b/>
          <w:bCs/>
          <w:i/>
          <w:iCs/>
          <w:strike/>
        </w:rPr>
      </w:pPr>
      <w:r w:rsidRPr="00455DF6">
        <w:rPr>
          <w:rFonts w:cs="Arial"/>
          <w:b/>
          <w:bCs/>
          <w:i/>
          <w:iCs/>
          <w:strike/>
        </w:rPr>
        <w:t>703A.7 Standards of quality.</w:t>
      </w:r>
    </w:p>
    <w:p w14:paraId="7DCF42DC" w14:textId="77777777" w:rsidR="00EC5B90" w:rsidRPr="00455DF6" w:rsidRDefault="00EC5B90" w:rsidP="00EC5B90">
      <w:pPr>
        <w:rPr>
          <w:rFonts w:cs="Arial"/>
          <w:i/>
          <w:iCs/>
          <w:strike/>
        </w:rPr>
      </w:pPr>
      <w:r w:rsidRPr="00455DF6">
        <w:rPr>
          <w:rFonts w:cs="Arial"/>
          <w:i/>
          <w:iCs/>
          <w:strike/>
        </w:rPr>
        <w:t>The State Fire Marshal standards for exterior wildfire exposure protection listed below and as referenced in this chapter are located in the </w:t>
      </w:r>
      <w:hyperlink r:id="rId53" w:history="1">
        <w:r w:rsidRPr="00455DF6">
          <w:rPr>
            <w:rStyle w:val="Hyperlink"/>
            <w:rFonts w:cs="Arial"/>
            <w:i/>
            <w:iCs/>
            <w:strike/>
            <w:color w:val="auto"/>
            <w:u w:val="none"/>
          </w:rPr>
          <w:t>California Referenced Standards Code</w:t>
        </w:r>
      </w:hyperlink>
      <w:r w:rsidRPr="00455DF6">
        <w:rPr>
          <w:rFonts w:cs="Arial"/>
          <w:i/>
          <w:iCs/>
          <w:strike/>
        </w:rPr>
        <w:t>, Part 12 and </w:t>
      </w:r>
      <w:hyperlink r:id="rId54" w:history="1">
        <w:r w:rsidRPr="00455DF6">
          <w:rPr>
            <w:rStyle w:val="Hyperlink"/>
            <w:rFonts w:cs="Arial"/>
            <w:i/>
            <w:iCs/>
            <w:strike/>
            <w:color w:val="auto"/>
            <w:u w:val="none"/>
          </w:rPr>
          <w:t>Chapter 35</w:t>
        </w:r>
      </w:hyperlink>
      <w:r w:rsidRPr="00455DF6">
        <w:rPr>
          <w:rFonts w:cs="Arial"/>
          <w:i/>
          <w:iCs/>
          <w:strike/>
        </w:rPr>
        <w:t> of this code.</w:t>
      </w:r>
    </w:p>
    <w:p w14:paraId="1344FE7E" w14:textId="77777777" w:rsidR="00EC5B90" w:rsidRPr="00455DF6" w:rsidRDefault="00EC5B90" w:rsidP="00EC5B90">
      <w:pPr>
        <w:numPr>
          <w:ilvl w:val="0"/>
          <w:numId w:val="25"/>
        </w:numPr>
        <w:rPr>
          <w:rFonts w:cs="Arial"/>
          <w:i/>
          <w:iCs/>
          <w:strike/>
        </w:rPr>
      </w:pPr>
      <w:hyperlink r:id="rId55" w:history="1">
        <w:r w:rsidRPr="00455DF6">
          <w:rPr>
            <w:rStyle w:val="Hyperlink"/>
            <w:rFonts w:cs="Arial"/>
            <w:b/>
            <w:bCs/>
            <w:i/>
            <w:iCs/>
            <w:strike/>
            <w:color w:val="auto"/>
            <w:u w:val="none"/>
          </w:rPr>
          <w:t>SFM Standard 12-7A-1</w:t>
        </w:r>
      </w:hyperlink>
      <w:r w:rsidRPr="00455DF6">
        <w:rPr>
          <w:rFonts w:cs="Arial"/>
          <w:b/>
          <w:bCs/>
          <w:i/>
          <w:iCs/>
          <w:strike/>
        </w:rPr>
        <w:t>,</w:t>
      </w:r>
      <w:r w:rsidRPr="00455DF6">
        <w:rPr>
          <w:rFonts w:cs="Arial"/>
          <w:i/>
          <w:iCs/>
          <w:strike/>
        </w:rPr>
        <w:t> Exterior Wall Siding and Sheathing. A fire resistance test standard consisting of a 150 kW intensity direct flame exposure for a 10-minute duration.</w:t>
      </w:r>
    </w:p>
    <w:p w14:paraId="58E3D1F5" w14:textId="77777777" w:rsidR="00EC5B90" w:rsidRPr="00455DF6" w:rsidRDefault="00EC5B90" w:rsidP="00EC5B90">
      <w:pPr>
        <w:numPr>
          <w:ilvl w:val="0"/>
          <w:numId w:val="25"/>
        </w:numPr>
        <w:rPr>
          <w:rFonts w:cs="Arial"/>
          <w:i/>
          <w:iCs/>
          <w:strike/>
        </w:rPr>
      </w:pPr>
      <w:hyperlink r:id="rId56" w:history="1">
        <w:r w:rsidRPr="00455DF6">
          <w:rPr>
            <w:rStyle w:val="Hyperlink"/>
            <w:rFonts w:cs="Arial"/>
            <w:b/>
            <w:bCs/>
            <w:i/>
            <w:iCs/>
            <w:strike/>
            <w:color w:val="auto"/>
            <w:u w:val="none"/>
          </w:rPr>
          <w:t>SFM Standard 12-7A-2</w:t>
        </w:r>
      </w:hyperlink>
      <w:r w:rsidRPr="00455DF6">
        <w:rPr>
          <w:rFonts w:cs="Arial"/>
          <w:b/>
          <w:bCs/>
          <w:i/>
          <w:iCs/>
          <w:strike/>
        </w:rPr>
        <w:t>,</w:t>
      </w:r>
      <w:r w:rsidRPr="00455DF6">
        <w:rPr>
          <w:rFonts w:cs="Arial"/>
          <w:i/>
          <w:iCs/>
          <w:strike/>
        </w:rPr>
        <w:t> Exterior Windows. A fire resistance test standard consisting of a 150 kW intensity direct flame exposure for an 8-minute duration.</w:t>
      </w:r>
    </w:p>
    <w:p w14:paraId="36FA87F6" w14:textId="77777777" w:rsidR="00EC5B90" w:rsidRPr="00455DF6" w:rsidRDefault="00EC5B90" w:rsidP="00EC5B90">
      <w:pPr>
        <w:numPr>
          <w:ilvl w:val="0"/>
          <w:numId w:val="25"/>
        </w:numPr>
        <w:rPr>
          <w:rFonts w:cs="Arial"/>
          <w:i/>
          <w:iCs/>
          <w:strike/>
        </w:rPr>
      </w:pPr>
      <w:hyperlink r:id="rId57" w:history="1">
        <w:r w:rsidRPr="00455DF6">
          <w:rPr>
            <w:rStyle w:val="Hyperlink"/>
            <w:rFonts w:cs="Arial"/>
            <w:b/>
            <w:bCs/>
            <w:i/>
            <w:iCs/>
            <w:strike/>
            <w:color w:val="auto"/>
            <w:u w:val="none"/>
          </w:rPr>
          <w:t>SFM Standard 12-7A-3</w:t>
        </w:r>
      </w:hyperlink>
      <w:r w:rsidRPr="00455DF6">
        <w:rPr>
          <w:rFonts w:cs="Arial"/>
          <w:b/>
          <w:bCs/>
          <w:i/>
          <w:iCs/>
          <w:strike/>
        </w:rPr>
        <w:t>,</w:t>
      </w:r>
      <w:r w:rsidRPr="00455DF6">
        <w:rPr>
          <w:rFonts w:cs="Arial"/>
          <w:i/>
          <w:iCs/>
          <w:strike/>
        </w:rPr>
        <w:t> Horizontal Projection Underside A fire resistance test standard consisting of a 300 kW intensity direct flame exposure for a 10-minute duration.</w:t>
      </w:r>
    </w:p>
    <w:p w14:paraId="443EA7AF" w14:textId="77777777" w:rsidR="00EC5B90" w:rsidRPr="00455DF6" w:rsidRDefault="00EC5B90" w:rsidP="00EC5B90">
      <w:pPr>
        <w:numPr>
          <w:ilvl w:val="0"/>
          <w:numId w:val="25"/>
        </w:numPr>
        <w:rPr>
          <w:rFonts w:cs="Arial"/>
          <w:i/>
          <w:iCs/>
          <w:strike/>
        </w:rPr>
      </w:pPr>
      <w:hyperlink r:id="rId58" w:history="1">
        <w:r w:rsidRPr="00455DF6">
          <w:rPr>
            <w:rStyle w:val="Hyperlink"/>
            <w:rFonts w:cs="Arial"/>
            <w:b/>
            <w:bCs/>
            <w:i/>
            <w:iCs/>
            <w:strike/>
            <w:color w:val="auto"/>
            <w:u w:val="none"/>
          </w:rPr>
          <w:t>SFM Standard 12-7A-4</w:t>
        </w:r>
      </w:hyperlink>
      <w:r w:rsidRPr="00455DF6">
        <w:rPr>
          <w:rFonts w:cs="Arial"/>
          <w:b/>
          <w:bCs/>
          <w:i/>
          <w:iCs/>
          <w:strike/>
        </w:rPr>
        <w:t>,</w:t>
      </w:r>
      <w:r w:rsidRPr="00455DF6">
        <w:rPr>
          <w:rFonts w:cs="Arial"/>
          <w:i/>
          <w:iCs/>
          <w:strike/>
        </w:rPr>
        <w:t> Decking. A two-part test consisting of a heat release rate (Part A) deck assembly combustion test with an under deck exposure of 80 kW intensity direct flame for a 3-minute duration, and a (Part B) sustained deck assembly combustion test consisting of a deck upper surface burning ember exposure with a 12 mph wind for 40 minutes using a 2.2lb (1kg) burning “Class A” size 12" x 12" x 2.25" (300 mm x 300 mm x 57 mm) roof test brand.</w:t>
      </w:r>
    </w:p>
    <w:p w14:paraId="32B3AAB5" w14:textId="77777777" w:rsidR="00EC5B90" w:rsidRPr="00455DF6" w:rsidRDefault="00EC5B90" w:rsidP="00EC5B90">
      <w:pPr>
        <w:numPr>
          <w:ilvl w:val="0"/>
          <w:numId w:val="25"/>
        </w:numPr>
        <w:rPr>
          <w:rFonts w:cs="Arial"/>
          <w:i/>
          <w:iCs/>
          <w:strike/>
        </w:rPr>
      </w:pPr>
      <w:hyperlink r:id="rId59" w:history="1">
        <w:r w:rsidRPr="00455DF6">
          <w:rPr>
            <w:rStyle w:val="Hyperlink"/>
            <w:rFonts w:cs="Arial"/>
            <w:b/>
            <w:bCs/>
            <w:i/>
            <w:iCs/>
            <w:strike/>
            <w:color w:val="auto"/>
            <w:u w:val="none"/>
          </w:rPr>
          <w:t>SFM Standard 12-7A-4A</w:t>
        </w:r>
      </w:hyperlink>
      <w:r w:rsidRPr="00455DF6">
        <w:rPr>
          <w:rFonts w:cs="Arial"/>
          <w:b/>
          <w:bCs/>
          <w:i/>
          <w:iCs/>
          <w:strike/>
        </w:rPr>
        <w:t>,</w:t>
      </w:r>
      <w:r w:rsidRPr="00455DF6">
        <w:rPr>
          <w:rFonts w:cs="Arial"/>
          <w:i/>
          <w:iCs/>
          <w:strike/>
        </w:rPr>
        <w:t> Decking Alternate Method A. A heat release rate deck assembly combustion test with an under deck exposure of 80 kW intensity direct flame for a 3-minute duration.</w:t>
      </w:r>
    </w:p>
    <w:p w14:paraId="31A8BC32" w14:textId="77777777" w:rsidR="00EC5B90" w:rsidRPr="00455DF6" w:rsidRDefault="00EC5B90" w:rsidP="00EC5B90">
      <w:pPr>
        <w:numPr>
          <w:ilvl w:val="0"/>
          <w:numId w:val="25"/>
        </w:numPr>
        <w:rPr>
          <w:rFonts w:cs="Arial"/>
          <w:i/>
          <w:iCs/>
          <w:strike/>
        </w:rPr>
      </w:pPr>
      <w:hyperlink r:id="rId60" w:history="1">
        <w:r w:rsidRPr="00455DF6">
          <w:rPr>
            <w:rStyle w:val="Hyperlink"/>
            <w:rFonts w:cs="Arial"/>
            <w:b/>
            <w:bCs/>
            <w:i/>
            <w:iCs/>
            <w:strike/>
            <w:color w:val="auto"/>
            <w:u w:val="none"/>
          </w:rPr>
          <w:t>ASTM D2898</w:t>
        </w:r>
      </w:hyperlink>
      <w:r w:rsidRPr="00455DF6">
        <w:rPr>
          <w:rFonts w:cs="Arial"/>
          <w:i/>
          <w:iCs/>
          <w:strike/>
        </w:rPr>
        <w:t> Standard Practice for Accelerated Weathering of Fire-Retardant-Treated Wood for Fire Testing.</w:t>
      </w:r>
    </w:p>
    <w:p w14:paraId="314886DB" w14:textId="77777777" w:rsidR="00EC5B90" w:rsidRPr="00455DF6" w:rsidRDefault="00EC5B90" w:rsidP="00EC5B90">
      <w:pPr>
        <w:numPr>
          <w:ilvl w:val="0"/>
          <w:numId w:val="25"/>
        </w:numPr>
        <w:rPr>
          <w:rFonts w:cs="Arial"/>
          <w:i/>
          <w:iCs/>
          <w:strike/>
        </w:rPr>
      </w:pPr>
      <w:hyperlink r:id="rId61" w:history="1">
        <w:r w:rsidRPr="00455DF6">
          <w:rPr>
            <w:rStyle w:val="Hyperlink"/>
            <w:rFonts w:cs="Arial"/>
            <w:b/>
            <w:bCs/>
            <w:i/>
            <w:iCs/>
            <w:strike/>
            <w:color w:val="auto"/>
            <w:u w:val="none"/>
          </w:rPr>
          <w:t>ASTM D3909/D3909M</w:t>
        </w:r>
      </w:hyperlink>
      <w:r w:rsidRPr="00455DF6">
        <w:rPr>
          <w:rFonts w:cs="Arial"/>
          <w:i/>
          <w:iCs/>
          <w:strike/>
        </w:rPr>
        <w:t xml:space="preserve"> Standard Specification for Asphalt Roll Roofing (Glass </w:t>
      </w:r>
      <w:r w:rsidRPr="00455DF6">
        <w:rPr>
          <w:rFonts w:cs="Arial"/>
          <w:i/>
          <w:iCs/>
          <w:strike/>
        </w:rPr>
        <w:lastRenderedPageBreak/>
        <w:t>Felt) Surfaced with Mineral Granules.</w:t>
      </w:r>
    </w:p>
    <w:p w14:paraId="466A5E58" w14:textId="77777777" w:rsidR="00EC5B90" w:rsidRPr="00455DF6" w:rsidRDefault="00EC5B90" w:rsidP="00EC5B90">
      <w:pPr>
        <w:numPr>
          <w:ilvl w:val="0"/>
          <w:numId w:val="25"/>
        </w:numPr>
        <w:rPr>
          <w:rFonts w:cs="Arial"/>
          <w:i/>
          <w:iCs/>
          <w:strike/>
        </w:rPr>
      </w:pPr>
      <w:hyperlink r:id="rId62" w:history="1">
        <w:r w:rsidRPr="00455DF6">
          <w:rPr>
            <w:rStyle w:val="Hyperlink"/>
            <w:rFonts w:cs="Arial"/>
            <w:b/>
            <w:bCs/>
            <w:i/>
            <w:iCs/>
            <w:strike/>
            <w:color w:val="auto"/>
            <w:u w:val="none"/>
          </w:rPr>
          <w:t>ASTM E84</w:t>
        </w:r>
      </w:hyperlink>
      <w:r w:rsidRPr="00455DF6">
        <w:rPr>
          <w:rFonts w:cs="Arial"/>
          <w:i/>
          <w:iCs/>
          <w:strike/>
        </w:rPr>
        <w:t> Standard Test Method for Surface Burning Characteristics of Building Materials.</w:t>
      </w:r>
    </w:p>
    <w:p w14:paraId="79B22730" w14:textId="77777777" w:rsidR="00EC5B90" w:rsidRPr="00455DF6" w:rsidRDefault="00EC5B90" w:rsidP="00EC5B90">
      <w:pPr>
        <w:numPr>
          <w:ilvl w:val="0"/>
          <w:numId w:val="25"/>
        </w:numPr>
        <w:rPr>
          <w:rFonts w:cs="Arial"/>
          <w:i/>
          <w:iCs/>
          <w:strike/>
        </w:rPr>
      </w:pPr>
      <w:hyperlink r:id="rId63" w:history="1">
        <w:r w:rsidRPr="00455DF6">
          <w:rPr>
            <w:rStyle w:val="Hyperlink"/>
            <w:rFonts w:cs="Arial"/>
            <w:b/>
            <w:bCs/>
            <w:i/>
            <w:iCs/>
            <w:strike/>
            <w:color w:val="auto"/>
            <w:u w:val="none"/>
          </w:rPr>
          <w:t>ASTM E119</w:t>
        </w:r>
      </w:hyperlink>
      <w:r w:rsidRPr="00455DF6">
        <w:rPr>
          <w:rFonts w:cs="Arial"/>
          <w:i/>
          <w:iCs/>
          <w:strike/>
        </w:rPr>
        <w:t> Standard Test Methods for Fire Tests of Building Construction and Materials.</w:t>
      </w:r>
    </w:p>
    <w:p w14:paraId="429658BE" w14:textId="77777777" w:rsidR="00EC5B90" w:rsidRPr="00455DF6" w:rsidRDefault="00EC5B90" w:rsidP="00EC5B90">
      <w:pPr>
        <w:numPr>
          <w:ilvl w:val="0"/>
          <w:numId w:val="25"/>
        </w:numPr>
        <w:rPr>
          <w:rFonts w:cs="Arial"/>
          <w:i/>
          <w:iCs/>
          <w:strike/>
        </w:rPr>
      </w:pPr>
      <w:r w:rsidRPr="00455DF6">
        <w:rPr>
          <w:rFonts w:cs="Arial"/>
          <w:b/>
          <w:bCs/>
          <w:i/>
          <w:iCs/>
          <w:strike/>
        </w:rPr>
        <w:t>ASTM E2632/E2632M</w:t>
      </w:r>
      <w:r w:rsidRPr="00455DF6">
        <w:rPr>
          <w:rFonts w:cs="Arial"/>
          <w:i/>
          <w:iCs/>
          <w:strike/>
        </w:rPr>
        <w:t> Standard Test Method for Evaluating the Under-Deck Fire Test Response of Deck Materials.</w:t>
      </w:r>
    </w:p>
    <w:p w14:paraId="1CD7580D" w14:textId="77777777" w:rsidR="00EC5B90" w:rsidRPr="00455DF6" w:rsidRDefault="00EC5B90" w:rsidP="00EC5B90">
      <w:pPr>
        <w:numPr>
          <w:ilvl w:val="0"/>
          <w:numId w:val="25"/>
        </w:numPr>
        <w:rPr>
          <w:rFonts w:cs="Arial"/>
          <w:i/>
          <w:iCs/>
          <w:strike/>
        </w:rPr>
      </w:pPr>
      <w:r w:rsidRPr="00455DF6">
        <w:rPr>
          <w:rFonts w:cs="Arial"/>
          <w:b/>
          <w:bCs/>
          <w:i/>
          <w:iCs/>
          <w:strike/>
        </w:rPr>
        <w:t>ASTM E2707</w:t>
      </w:r>
      <w:r w:rsidRPr="00455DF6">
        <w:rPr>
          <w:rFonts w:cs="Arial"/>
          <w:i/>
          <w:iCs/>
          <w:strike/>
        </w:rPr>
        <w:t> Standard Test Method for Determining Fire Penetration of Exterior Wall Assemblies Using a Direct Flame Impingement Exposure.</w:t>
      </w:r>
    </w:p>
    <w:p w14:paraId="0C59BB33" w14:textId="77777777" w:rsidR="00EC5B90" w:rsidRPr="00455DF6" w:rsidRDefault="00EC5B90" w:rsidP="00EC5B90">
      <w:pPr>
        <w:numPr>
          <w:ilvl w:val="0"/>
          <w:numId w:val="25"/>
        </w:numPr>
        <w:rPr>
          <w:rFonts w:cs="Arial"/>
          <w:i/>
          <w:iCs/>
          <w:strike/>
        </w:rPr>
      </w:pPr>
      <w:r w:rsidRPr="00455DF6">
        <w:rPr>
          <w:rFonts w:cs="Arial"/>
          <w:b/>
          <w:bCs/>
          <w:i/>
          <w:iCs/>
          <w:strike/>
        </w:rPr>
        <w:t>ASTM E2726/E2726M</w:t>
      </w:r>
      <w:r w:rsidRPr="00455DF6">
        <w:rPr>
          <w:rFonts w:cs="Arial"/>
          <w:i/>
          <w:iCs/>
          <w:strike/>
        </w:rPr>
        <w:t> Standard Test Method for Evaluating the Fire Test Response of Deck Structures to Burning Brands.</w:t>
      </w:r>
    </w:p>
    <w:p w14:paraId="696F4A26" w14:textId="77777777" w:rsidR="00EC5B90" w:rsidRPr="00455DF6" w:rsidRDefault="00EC5B90" w:rsidP="00EC5B90">
      <w:pPr>
        <w:numPr>
          <w:ilvl w:val="0"/>
          <w:numId w:val="25"/>
        </w:numPr>
        <w:rPr>
          <w:rFonts w:cs="Arial"/>
          <w:i/>
          <w:iCs/>
          <w:strike/>
        </w:rPr>
      </w:pPr>
      <w:r w:rsidRPr="00455DF6">
        <w:rPr>
          <w:rFonts w:cs="Arial"/>
          <w:b/>
          <w:bCs/>
          <w:i/>
          <w:iCs/>
          <w:strike/>
        </w:rPr>
        <w:t>ASTM E2768 </w:t>
      </w:r>
      <w:r w:rsidRPr="00455DF6">
        <w:rPr>
          <w:rFonts w:cs="Arial"/>
          <w:i/>
          <w:iCs/>
          <w:strike/>
        </w:rPr>
        <w:t>Standard Test Method for Extended Duration Surface Burning Characteristics of Building Materials (30-minute Tunnel Test).</w:t>
      </w:r>
    </w:p>
    <w:p w14:paraId="6D7C7D9A" w14:textId="77777777" w:rsidR="00EC5B90" w:rsidRPr="00455DF6" w:rsidRDefault="00EC5B90" w:rsidP="00EC5B90">
      <w:pPr>
        <w:numPr>
          <w:ilvl w:val="0"/>
          <w:numId w:val="25"/>
        </w:numPr>
        <w:rPr>
          <w:rFonts w:cs="Arial"/>
          <w:i/>
          <w:iCs/>
          <w:strike/>
        </w:rPr>
      </w:pPr>
      <w:r w:rsidRPr="00455DF6">
        <w:rPr>
          <w:rFonts w:cs="Arial"/>
          <w:b/>
          <w:bCs/>
          <w:i/>
          <w:iCs/>
          <w:strike/>
        </w:rPr>
        <w:t>ASTM E2886/E2886M</w:t>
      </w:r>
      <w:r w:rsidRPr="00455DF6">
        <w:rPr>
          <w:rFonts w:cs="Arial"/>
          <w:i/>
          <w:iCs/>
          <w:strike/>
        </w:rPr>
        <w:t> Standard Test Method for Evaluating the Ability of Exterior Vents to Resist the Entry of Embers and Direct Flame Impingement.</w:t>
      </w:r>
    </w:p>
    <w:p w14:paraId="5BEB6911" w14:textId="77777777" w:rsidR="00EC5B90" w:rsidRPr="00455DF6" w:rsidRDefault="00EC5B90" w:rsidP="00EC5B90">
      <w:pPr>
        <w:numPr>
          <w:ilvl w:val="0"/>
          <w:numId w:val="25"/>
        </w:numPr>
        <w:rPr>
          <w:rFonts w:cs="Arial"/>
          <w:i/>
          <w:iCs/>
          <w:strike/>
        </w:rPr>
      </w:pPr>
      <w:r w:rsidRPr="00455DF6">
        <w:rPr>
          <w:rFonts w:cs="Arial"/>
          <w:b/>
          <w:bCs/>
          <w:i/>
          <w:iCs/>
          <w:strike/>
        </w:rPr>
        <w:t>ASTM E2957</w:t>
      </w:r>
      <w:r w:rsidRPr="00455DF6">
        <w:rPr>
          <w:rFonts w:cs="Arial"/>
          <w:i/>
          <w:iCs/>
          <w:strike/>
        </w:rPr>
        <w:t> Standard Test Method for Resistance to Wildfire Penetration of Eaves, Soffits and Other Projections.</w:t>
      </w:r>
    </w:p>
    <w:p w14:paraId="712A8F35" w14:textId="77777777" w:rsidR="00EC5B90" w:rsidRPr="00455DF6" w:rsidRDefault="00EC5B90" w:rsidP="00EC5B90">
      <w:pPr>
        <w:numPr>
          <w:ilvl w:val="0"/>
          <w:numId w:val="25"/>
        </w:numPr>
        <w:rPr>
          <w:rFonts w:cs="Arial"/>
          <w:i/>
          <w:iCs/>
          <w:strike/>
        </w:rPr>
      </w:pPr>
      <w:hyperlink r:id="rId64" w:history="1">
        <w:r w:rsidRPr="00455DF6">
          <w:rPr>
            <w:rStyle w:val="Hyperlink"/>
            <w:rFonts w:cs="Arial"/>
            <w:b/>
            <w:bCs/>
            <w:i/>
            <w:iCs/>
            <w:strike/>
            <w:color w:val="auto"/>
            <w:u w:val="none"/>
          </w:rPr>
          <w:t>NFPA 257</w:t>
        </w:r>
      </w:hyperlink>
      <w:r w:rsidRPr="00455DF6">
        <w:rPr>
          <w:rFonts w:cs="Arial"/>
          <w:i/>
          <w:iCs/>
          <w:strike/>
        </w:rPr>
        <w:t> Standard on Fire Test for Window and Glass Block Assemblies.</w:t>
      </w:r>
    </w:p>
    <w:p w14:paraId="08C4E2E3" w14:textId="77777777" w:rsidR="00EC5B90" w:rsidRPr="00455DF6" w:rsidRDefault="00EC5B90" w:rsidP="00EC5B90">
      <w:pPr>
        <w:numPr>
          <w:ilvl w:val="0"/>
          <w:numId w:val="25"/>
        </w:numPr>
        <w:rPr>
          <w:rFonts w:cs="Arial"/>
          <w:i/>
          <w:iCs/>
          <w:strike/>
        </w:rPr>
      </w:pPr>
      <w:hyperlink r:id="rId65" w:history="1">
        <w:r w:rsidRPr="00455DF6">
          <w:rPr>
            <w:rStyle w:val="Hyperlink"/>
            <w:rFonts w:cs="Arial"/>
            <w:b/>
            <w:bCs/>
            <w:i/>
            <w:iCs/>
            <w:strike/>
            <w:color w:val="auto"/>
            <w:u w:val="none"/>
          </w:rPr>
          <w:t>UL 263 </w:t>
        </w:r>
      </w:hyperlink>
      <w:r w:rsidRPr="00455DF6">
        <w:rPr>
          <w:rFonts w:cs="Arial"/>
          <w:i/>
          <w:iCs/>
          <w:strike/>
        </w:rPr>
        <w:t>Standard for Fire Tests of Building Construction and Materials.</w:t>
      </w:r>
    </w:p>
    <w:p w14:paraId="0440D10C" w14:textId="77777777" w:rsidR="00EC5B90" w:rsidRPr="00455DF6" w:rsidRDefault="00EC5B90" w:rsidP="00EC5B90">
      <w:pPr>
        <w:numPr>
          <w:ilvl w:val="0"/>
          <w:numId w:val="25"/>
        </w:numPr>
        <w:rPr>
          <w:rFonts w:cs="Arial"/>
          <w:i/>
          <w:iCs/>
          <w:strike/>
        </w:rPr>
      </w:pPr>
      <w:hyperlink r:id="rId66" w:history="1">
        <w:r w:rsidRPr="00455DF6">
          <w:rPr>
            <w:rStyle w:val="Hyperlink"/>
            <w:rFonts w:cs="Arial"/>
            <w:b/>
            <w:bCs/>
            <w:i/>
            <w:iCs/>
            <w:strike/>
            <w:color w:val="auto"/>
            <w:u w:val="none"/>
          </w:rPr>
          <w:t>UL 723</w:t>
        </w:r>
      </w:hyperlink>
      <w:r w:rsidRPr="00455DF6">
        <w:rPr>
          <w:rFonts w:cs="Arial"/>
          <w:i/>
          <w:iCs/>
          <w:strike/>
        </w:rPr>
        <w:t> Standard for Test for Surface Burning Characteristics of Building Materials.</w:t>
      </w:r>
    </w:p>
    <w:p w14:paraId="45A05DC6" w14:textId="77777777" w:rsidR="00EC5B90" w:rsidRPr="00455DF6" w:rsidRDefault="00EC5B90" w:rsidP="00EC5B90">
      <w:pPr>
        <w:rPr>
          <w:rFonts w:cs="Arial"/>
          <w:b/>
          <w:bCs/>
          <w:i/>
          <w:iCs/>
          <w:strike/>
        </w:rPr>
      </w:pPr>
      <w:r w:rsidRPr="00455DF6">
        <w:rPr>
          <w:rFonts w:cs="Arial"/>
          <w:b/>
          <w:bCs/>
          <w:i/>
          <w:iCs/>
          <w:strike/>
        </w:rPr>
        <w:t>SECTION 704A</w:t>
      </w:r>
      <w:r w:rsidRPr="00455DF6">
        <w:rPr>
          <w:rFonts w:cs="Arial"/>
          <w:b/>
          <w:bCs/>
          <w:i/>
          <w:iCs/>
          <w:strike/>
        </w:rPr>
        <w:br/>
        <w:t>IGNITION-RESISTANT CONSTRUCTION</w:t>
      </w:r>
    </w:p>
    <w:p w14:paraId="343A5969" w14:textId="77777777" w:rsidR="00EC5B90" w:rsidRPr="00455DF6" w:rsidRDefault="00EC5B90" w:rsidP="00EC5B90">
      <w:pPr>
        <w:rPr>
          <w:rFonts w:cs="Arial"/>
          <w:b/>
          <w:bCs/>
          <w:i/>
          <w:iCs/>
          <w:strike/>
        </w:rPr>
      </w:pPr>
      <w:r w:rsidRPr="00455DF6">
        <w:rPr>
          <w:rFonts w:cs="Arial"/>
          <w:b/>
          <w:bCs/>
          <w:i/>
          <w:iCs/>
          <w:strike/>
        </w:rPr>
        <w:t>704A.1 General.</w:t>
      </w:r>
    </w:p>
    <w:p w14:paraId="3D84DAE0" w14:textId="77777777" w:rsidR="00EC5B90" w:rsidRPr="00455DF6" w:rsidRDefault="00EC5B90" w:rsidP="00EC5B90">
      <w:pPr>
        <w:rPr>
          <w:rFonts w:cs="Arial"/>
          <w:i/>
          <w:iCs/>
          <w:strike/>
        </w:rPr>
      </w:pPr>
      <w:r w:rsidRPr="00455DF6">
        <w:rPr>
          <w:rFonts w:cs="Arial"/>
          <w:i/>
          <w:iCs/>
          <w:strike/>
        </w:rPr>
        <w:t>The materials prescribed herein for ignition resistance shall conform to the requirements of this chapter.</w:t>
      </w:r>
    </w:p>
    <w:p w14:paraId="2CCD9306" w14:textId="77777777" w:rsidR="00EC5B90" w:rsidRPr="00455DF6" w:rsidRDefault="00EC5B90" w:rsidP="00EC5B90">
      <w:pPr>
        <w:rPr>
          <w:rFonts w:cs="Arial"/>
          <w:b/>
          <w:bCs/>
          <w:i/>
          <w:iCs/>
          <w:strike/>
        </w:rPr>
      </w:pPr>
      <w:r w:rsidRPr="00455DF6">
        <w:rPr>
          <w:rFonts w:cs="Arial"/>
          <w:b/>
          <w:bCs/>
          <w:i/>
          <w:iCs/>
          <w:strike/>
        </w:rPr>
        <w:t>704A.2 Ignition-resistant materials.</w:t>
      </w:r>
    </w:p>
    <w:p w14:paraId="658E2A3D" w14:textId="77777777" w:rsidR="00EC5B90" w:rsidRPr="00455DF6" w:rsidRDefault="00EC5B90" w:rsidP="00EC5B90">
      <w:pPr>
        <w:rPr>
          <w:rFonts w:cs="Arial"/>
          <w:i/>
          <w:iCs/>
          <w:strike/>
        </w:rPr>
      </w:pPr>
      <w:r w:rsidRPr="00455DF6">
        <w:rPr>
          <w:rFonts w:cs="Arial"/>
          <w:i/>
          <w:iCs/>
          <w:strike/>
        </w:rPr>
        <w:t>Ignition-resistant materials shall comply with one of the following:</w:t>
      </w:r>
    </w:p>
    <w:p w14:paraId="19F756EE" w14:textId="77777777" w:rsidR="00EC5B90" w:rsidRPr="00455DF6" w:rsidRDefault="00EC5B90" w:rsidP="00EC5B90">
      <w:pPr>
        <w:numPr>
          <w:ilvl w:val="0"/>
          <w:numId w:val="26"/>
        </w:numPr>
        <w:rPr>
          <w:rFonts w:cs="Arial"/>
          <w:i/>
          <w:iCs/>
          <w:strike/>
        </w:rPr>
      </w:pPr>
      <w:r w:rsidRPr="00455DF6">
        <w:rPr>
          <w:rFonts w:cs="Arial"/>
          <w:i/>
          <w:iCs/>
          <w:strike/>
        </w:rPr>
        <w:t>The requirements in </w:t>
      </w:r>
      <w:hyperlink r:id="rId67" w:history="1">
        <w:r w:rsidRPr="00455DF6">
          <w:rPr>
            <w:rStyle w:val="Hyperlink"/>
            <w:rFonts w:cs="Arial"/>
            <w:i/>
            <w:iCs/>
            <w:strike/>
            <w:color w:val="auto"/>
            <w:u w:val="none"/>
          </w:rPr>
          <w:t>Section 704A.3</w:t>
        </w:r>
      </w:hyperlink>
      <w:r w:rsidRPr="00455DF6">
        <w:rPr>
          <w:rFonts w:cs="Arial"/>
          <w:i/>
          <w:iCs/>
          <w:strike/>
        </w:rPr>
        <w:t>, or</w:t>
      </w:r>
    </w:p>
    <w:p w14:paraId="40CEAA19" w14:textId="77777777" w:rsidR="00EC5B90" w:rsidRPr="00455DF6" w:rsidRDefault="00EC5B90" w:rsidP="00EC5B90">
      <w:pPr>
        <w:numPr>
          <w:ilvl w:val="0"/>
          <w:numId w:val="26"/>
        </w:numPr>
        <w:rPr>
          <w:rFonts w:cs="Arial"/>
          <w:i/>
          <w:iCs/>
          <w:strike/>
        </w:rPr>
      </w:pPr>
      <w:r w:rsidRPr="00455DF6">
        <w:rPr>
          <w:rFonts w:cs="Arial"/>
          <w:i/>
          <w:iCs/>
          <w:strike/>
        </w:rPr>
        <w:t>One of the alternative methods in </w:t>
      </w:r>
      <w:hyperlink r:id="rId68" w:history="1">
        <w:r w:rsidRPr="00455DF6">
          <w:rPr>
            <w:rStyle w:val="Hyperlink"/>
            <w:rFonts w:cs="Arial"/>
            <w:i/>
            <w:iCs/>
            <w:strike/>
            <w:color w:val="auto"/>
            <w:u w:val="none"/>
          </w:rPr>
          <w:t>Section 704A.4</w:t>
        </w:r>
      </w:hyperlink>
      <w:r w:rsidRPr="00455DF6">
        <w:rPr>
          <w:rFonts w:cs="Arial"/>
          <w:i/>
          <w:iCs/>
          <w:strike/>
        </w:rPr>
        <w:t>.</w:t>
      </w:r>
    </w:p>
    <w:p w14:paraId="53605F6A" w14:textId="77777777" w:rsidR="00EC5B90" w:rsidRPr="00455DF6" w:rsidRDefault="00EC5B90" w:rsidP="00EC5B90">
      <w:pPr>
        <w:rPr>
          <w:rFonts w:cs="Arial"/>
          <w:b/>
          <w:bCs/>
          <w:i/>
          <w:iCs/>
          <w:strike/>
        </w:rPr>
      </w:pPr>
      <w:r w:rsidRPr="00455DF6">
        <w:rPr>
          <w:rFonts w:cs="Arial"/>
          <w:b/>
          <w:bCs/>
          <w:i/>
          <w:iCs/>
          <w:strike/>
        </w:rPr>
        <w:t>704A.3 Conditions of acceptance for ignition-resistant materials.</w:t>
      </w:r>
    </w:p>
    <w:p w14:paraId="333959A6" w14:textId="77777777" w:rsidR="00EC5B90" w:rsidRPr="00455DF6" w:rsidRDefault="00EC5B90" w:rsidP="00EC5B90">
      <w:pPr>
        <w:rPr>
          <w:rFonts w:cs="Arial"/>
          <w:i/>
          <w:iCs/>
          <w:strike/>
        </w:rPr>
      </w:pPr>
      <w:r w:rsidRPr="00455DF6">
        <w:rPr>
          <w:rFonts w:cs="Arial"/>
          <w:i/>
          <w:iCs/>
          <w:strike/>
        </w:rPr>
        <w:t>The material shall comply with the conditions of acceptance in Items 1 and 2 below or with the conditions of acceptance of ASTM E2768.</w:t>
      </w:r>
    </w:p>
    <w:p w14:paraId="3A30FD9C" w14:textId="77777777" w:rsidR="00EC5B90" w:rsidRPr="00455DF6" w:rsidRDefault="00EC5B90" w:rsidP="00EC5B90">
      <w:pPr>
        <w:numPr>
          <w:ilvl w:val="0"/>
          <w:numId w:val="27"/>
        </w:numPr>
        <w:rPr>
          <w:rFonts w:cs="Arial"/>
          <w:i/>
          <w:iCs/>
          <w:strike/>
        </w:rPr>
      </w:pPr>
      <w:r w:rsidRPr="00455DF6">
        <w:rPr>
          <w:rFonts w:cs="Arial"/>
          <w:i/>
          <w:iCs/>
          <w:strike/>
        </w:rPr>
        <w:t>The material shall exhibit a listed flame spread index not exceeding 25 when tested in accordance with </w:t>
      </w:r>
      <w:hyperlink r:id="rId69" w:history="1">
        <w:r w:rsidRPr="00455DF6">
          <w:rPr>
            <w:rStyle w:val="Hyperlink"/>
            <w:rFonts w:cs="Arial"/>
            <w:i/>
            <w:iCs/>
            <w:strike/>
            <w:color w:val="auto"/>
            <w:u w:val="none"/>
          </w:rPr>
          <w:t>ASTM E84</w:t>
        </w:r>
      </w:hyperlink>
      <w:r w:rsidRPr="00455DF6">
        <w:rPr>
          <w:rFonts w:cs="Arial"/>
          <w:i/>
          <w:iCs/>
          <w:strike/>
        </w:rPr>
        <w:t> or </w:t>
      </w:r>
      <w:hyperlink r:id="rId70" w:history="1">
        <w:r w:rsidRPr="00455DF6">
          <w:rPr>
            <w:rStyle w:val="Hyperlink"/>
            <w:rFonts w:cs="Arial"/>
            <w:i/>
            <w:iCs/>
            <w:strike/>
            <w:color w:val="auto"/>
            <w:u w:val="none"/>
          </w:rPr>
          <w:t>UL 723</w:t>
        </w:r>
      </w:hyperlink>
      <w:r w:rsidRPr="00455DF6">
        <w:rPr>
          <w:rFonts w:cs="Arial"/>
          <w:i/>
          <w:iCs/>
          <w:strike/>
        </w:rPr>
        <w:t>.</w:t>
      </w:r>
    </w:p>
    <w:p w14:paraId="047E2E61" w14:textId="77777777" w:rsidR="00EC5B90" w:rsidRPr="00455DF6" w:rsidRDefault="00EC5B90" w:rsidP="00EC5B90">
      <w:pPr>
        <w:numPr>
          <w:ilvl w:val="0"/>
          <w:numId w:val="27"/>
        </w:numPr>
        <w:rPr>
          <w:rFonts w:cs="Arial"/>
          <w:i/>
          <w:iCs/>
          <w:strike/>
        </w:rPr>
      </w:pPr>
      <w:r w:rsidRPr="00455DF6">
        <w:rPr>
          <w:rFonts w:cs="Arial"/>
          <w:i/>
          <w:iCs/>
          <w:strike/>
        </w:rPr>
        <w:t>Additionally, the </w:t>
      </w:r>
      <w:hyperlink r:id="rId71" w:history="1">
        <w:r w:rsidRPr="00455DF6">
          <w:rPr>
            <w:rStyle w:val="Hyperlink"/>
            <w:rFonts w:cs="Arial"/>
            <w:i/>
            <w:iCs/>
            <w:strike/>
            <w:color w:val="auto"/>
            <w:u w:val="none"/>
          </w:rPr>
          <w:t>ASTM E84</w:t>
        </w:r>
      </w:hyperlink>
      <w:r w:rsidRPr="00455DF6">
        <w:rPr>
          <w:rFonts w:cs="Arial"/>
          <w:i/>
          <w:iCs/>
          <w:strike/>
        </w:rPr>
        <w:t> or </w:t>
      </w:r>
      <w:hyperlink r:id="rId72" w:history="1">
        <w:r w:rsidRPr="00455DF6">
          <w:rPr>
            <w:rStyle w:val="Hyperlink"/>
            <w:rFonts w:cs="Arial"/>
            <w:i/>
            <w:iCs/>
            <w:strike/>
            <w:color w:val="auto"/>
            <w:u w:val="none"/>
          </w:rPr>
          <w:t>UL 723</w:t>
        </w:r>
      </w:hyperlink>
      <w:r w:rsidRPr="00455DF6">
        <w:rPr>
          <w:rFonts w:cs="Arial"/>
          <w:i/>
          <w:iCs/>
          <w:strike/>
        </w:rPr>
        <w:t> test shall be continued for an additional 20-minute period, and the material shall exhibit a flame front that does not progress more than 10</w:t>
      </w:r>
      <w:r w:rsidRPr="00455DF6">
        <w:rPr>
          <w:rFonts w:cs="Arial"/>
          <w:i/>
          <w:iCs/>
          <w:strike/>
          <w:vertAlign w:val="superscript"/>
        </w:rPr>
        <w:t>1</w:t>
      </w:r>
      <w:r w:rsidRPr="00455DF6">
        <w:rPr>
          <w:rFonts w:cs="Arial"/>
          <w:i/>
          <w:iCs/>
          <w:strike/>
        </w:rPr>
        <w:t>/</w:t>
      </w:r>
      <w:r w:rsidRPr="00455DF6">
        <w:rPr>
          <w:rFonts w:cs="Arial"/>
          <w:i/>
          <w:iCs/>
          <w:strike/>
          <w:vertAlign w:val="subscript"/>
        </w:rPr>
        <w:t>2</w:t>
      </w:r>
      <w:r w:rsidRPr="00455DF6">
        <w:rPr>
          <w:rFonts w:cs="Arial"/>
          <w:i/>
          <w:iCs/>
          <w:strike/>
        </w:rPr>
        <w:t> feet (3200 mm) beyond the centerline of the burner at any time during the test period.</w:t>
      </w:r>
    </w:p>
    <w:p w14:paraId="77C5F782" w14:textId="77777777" w:rsidR="00EC5B90" w:rsidRPr="00455DF6" w:rsidRDefault="00EC5B90" w:rsidP="00EC5B90">
      <w:pPr>
        <w:rPr>
          <w:rFonts w:cs="Arial"/>
          <w:b/>
          <w:bCs/>
          <w:i/>
          <w:iCs/>
          <w:strike/>
        </w:rPr>
      </w:pPr>
      <w:r w:rsidRPr="00455DF6">
        <w:rPr>
          <w:rFonts w:cs="Arial"/>
          <w:b/>
          <w:bCs/>
          <w:i/>
          <w:iCs/>
          <w:strike/>
        </w:rPr>
        <w:lastRenderedPageBreak/>
        <w:t>704A.3.1 Fire testing of wood structural panels.</w:t>
      </w:r>
    </w:p>
    <w:p w14:paraId="00B51FE1" w14:textId="77777777" w:rsidR="00EC5B90" w:rsidRPr="00455DF6" w:rsidRDefault="00EC5B90" w:rsidP="00EC5B90">
      <w:pPr>
        <w:rPr>
          <w:rFonts w:cs="Arial"/>
          <w:i/>
          <w:iCs/>
          <w:strike/>
        </w:rPr>
      </w:pPr>
      <w:r w:rsidRPr="00455DF6">
        <w:rPr>
          <w:rFonts w:cs="Arial"/>
          <w:i/>
          <w:iCs/>
          <w:strike/>
        </w:rPr>
        <w:t>Wood structural panels shall be tested with a ripped or cut longitudinal gap of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 inch (3.2 mm).</w:t>
      </w:r>
    </w:p>
    <w:p w14:paraId="3F94B2B6" w14:textId="77777777" w:rsidR="00EC5B90" w:rsidRPr="00455DF6" w:rsidRDefault="00EC5B90" w:rsidP="00EC5B90">
      <w:pPr>
        <w:rPr>
          <w:rFonts w:cs="Arial"/>
          <w:b/>
          <w:bCs/>
          <w:i/>
          <w:iCs/>
          <w:strike/>
        </w:rPr>
      </w:pPr>
      <w:r w:rsidRPr="00455DF6">
        <w:rPr>
          <w:rFonts w:cs="Arial"/>
          <w:b/>
          <w:bCs/>
          <w:i/>
          <w:iCs/>
          <w:strike/>
        </w:rPr>
        <w:t>704A.4 Alternative methods for determining ignition-resistant material.</w:t>
      </w:r>
    </w:p>
    <w:p w14:paraId="4698BDE5" w14:textId="77777777" w:rsidR="00EC5B90" w:rsidRPr="00455DF6" w:rsidRDefault="00EC5B90" w:rsidP="00EC5B90">
      <w:pPr>
        <w:rPr>
          <w:rFonts w:cs="Arial"/>
          <w:i/>
          <w:iCs/>
          <w:strike/>
        </w:rPr>
      </w:pPr>
      <w:r w:rsidRPr="00455DF6">
        <w:rPr>
          <w:rFonts w:cs="Arial"/>
          <w:i/>
          <w:iCs/>
          <w:strike/>
        </w:rPr>
        <w:t>Any one of the following shall be accepted as meeting the definition of ignition-resistant material:</w:t>
      </w:r>
    </w:p>
    <w:p w14:paraId="6CB9CDF5" w14:textId="77777777" w:rsidR="00EC5B90" w:rsidRPr="00455DF6" w:rsidRDefault="00EC5B90" w:rsidP="00EC5B90">
      <w:pPr>
        <w:numPr>
          <w:ilvl w:val="0"/>
          <w:numId w:val="28"/>
        </w:numPr>
        <w:rPr>
          <w:rFonts w:cs="Arial"/>
          <w:i/>
          <w:iCs/>
          <w:strike/>
        </w:rPr>
      </w:pPr>
      <w:r w:rsidRPr="00455DF6">
        <w:rPr>
          <w:rFonts w:cs="Arial"/>
          <w:i/>
          <w:iCs/>
          <w:strike/>
        </w:rPr>
        <w:t>Noncombustible material. Material that complies with the definition for noncombustible materials in </w:t>
      </w:r>
      <w:hyperlink r:id="rId73" w:history="1">
        <w:r w:rsidRPr="00455DF6">
          <w:rPr>
            <w:rStyle w:val="Hyperlink"/>
            <w:rFonts w:cs="Arial"/>
            <w:i/>
            <w:iCs/>
            <w:strike/>
            <w:color w:val="auto"/>
            <w:u w:val="none"/>
          </w:rPr>
          <w:t>Section 202</w:t>
        </w:r>
      </w:hyperlink>
      <w:r w:rsidRPr="00455DF6">
        <w:rPr>
          <w:rFonts w:cs="Arial"/>
          <w:i/>
          <w:iCs/>
          <w:strike/>
        </w:rPr>
        <w:t>.</w:t>
      </w:r>
    </w:p>
    <w:p w14:paraId="2F1F330E" w14:textId="77777777" w:rsidR="00EC5B90" w:rsidRPr="00455DF6" w:rsidRDefault="00EC5B90" w:rsidP="00EC5B90">
      <w:pPr>
        <w:numPr>
          <w:ilvl w:val="0"/>
          <w:numId w:val="28"/>
        </w:numPr>
        <w:rPr>
          <w:rFonts w:cs="Arial"/>
          <w:i/>
          <w:iCs/>
          <w:strike/>
        </w:rPr>
      </w:pPr>
      <w:r w:rsidRPr="00455DF6">
        <w:rPr>
          <w:rFonts w:cs="Arial"/>
          <w:i/>
          <w:iCs/>
          <w:strike/>
        </w:rPr>
        <w:t>Fire-retardant-treated wood. Fire-retardant-treated wood identified for exterior use that complies with the requirements of </w:t>
      </w:r>
      <w:hyperlink r:id="rId74" w:history="1">
        <w:r w:rsidRPr="00455DF6">
          <w:rPr>
            <w:rStyle w:val="Hyperlink"/>
            <w:rFonts w:cs="Arial"/>
            <w:i/>
            <w:iCs/>
            <w:strike/>
            <w:color w:val="auto"/>
            <w:u w:val="none"/>
          </w:rPr>
          <w:t>Section 2303.2</w:t>
        </w:r>
      </w:hyperlink>
      <w:r w:rsidRPr="00455DF6">
        <w:rPr>
          <w:rFonts w:cs="Arial"/>
          <w:i/>
          <w:iCs/>
          <w:strike/>
        </w:rPr>
        <w:t>.</w:t>
      </w:r>
    </w:p>
    <w:p w14:paraId="5AF66E16" w14:textId="77777777" w:rsidR="00EC5B90" w:rsidRPr="00455DF6" w:rsidRDefault="00EC5B90" w:rsidP="00EC5B90">
      <w:pPr>
        <w:numPr>
          <w:ilvl w:val="0"/>
          <w:numId w:val="28"/>
        </w:numPr>
        <w:rPr>
          <w:rFonts w:cs="Arial"/>
          <w:i/>
          <w:iCs/>
          <w:strike/>
        </w:rPr>
      </w:pPr>
      <w:r w:rsidRPr="00455DF6">
        <w:rPr>
          <w:rFonts w:cs="Arial"/>
          <w:i/>
          <w:iCs/>
          <w:strike/>
        </w:rPr>
        <w:t>Fire-retardant-treated wood shingles and shakes. Fire-retardant-treated wood shingles and shakes, as defined in </w:t>
      </w:r>
      <w:hyperlink r:id="rId75" w:history="1">
        <w:r w:rsidRPr="00455DF6">
          <w:rPr>
            <w:rStyle w:val="Hyperlink"/>
            <w:rFonts w:cs="Arial"/>
            <w:i/>
            <w:iCs/>
            <w:strike/>
            <w:color w:val="auto"/>
            <w:u w:val="none"/>
          </w:rPr>
          <w:t>Section 1505.6</w:t>
        </w:r>
      </w:hyperlink>
      <w:r w:rsidRPr="00455DF6">
        <w:rPr>
          <w:rFonts w:cs="Arial"/>
          <w:i/>
          <w:iCs/>
          <w:strike/>
        </w:rPr>
        <w:t> and listed by State Fire Marshal for use as “Class B” roof covering, shall be accepted as an ignition-resistant wall covering material when installed over solid sheathing.</w:t>
      </w:r>
    </w:p>
    <w:p w14:paraId="3AEA1F34" w14:textId="77777777" w:rsidR="00EC5B90" w:rsidRPr="00455DF6" w:rsidRDefault="00EC5B90" w:rsidP="00EC5B90">
      <w:pPr>
        <w:rPr>
          <w:rFonts w:cs="Arial"/>
          <w:b/>
          <w:bCs/>
          <w:i/>
          <w:iCs/>
          <w:strike/>
        </w:rPr>
      </w:pPr>
      <w:r w:rsidRPr="00455DF6">
        <w:rPr>
          <w:rFonts w:cs="Arial"/>
          <w:b/>
          <w:bCs/>
          <w:i/>
          <w:iCs/>
          <w:strike/>
        </w:rPr>
        <w:t>SECTION 705A</w:t>
      </w:r>
      <w:r w:rsidRPr="00455DF6">
        <w:rPr>
          <w:rFonts w:cs="Arial"/>
          <w:b/>
          <w:bCs/>
          <w:i/>
          <w:iCs/>
          <w:strike/>
        </w:rPr>
        <w:br/>
        <w:t>ROOFING</w:t>
      </w:r>
    </w:p>
    <w:p w14:paraId="42BBE63B" w14:textId="77777777" w:rsidR="00EC5B90" w:rsidRPr="00455DF6" w:rsidRDefault="00EC5B90" w:rsidP="00EC5B90">
      <w:pPr>
        <w:rPr>
          <w:rFonts w:cs="Arial"/>
          <w:b/>
          <w:bCs/>
          <w:i/>
          <w:iCs/>
          <w:strike/>
        </w:rPr>
      </w:pPr>
      <w:r w:rsidRPr="00455DF6">
        <w:rPr>
          <w:rFonts w:cs="Arial"/>
          <w:b/>
          <w:bCs/>
          <w:i/>
          <w:iCs/>
          <w:strike/>
        </w:rPr>
        <w:t>705A.1 General.</w:t>
      </w:r>
    </w:p>
    <w:p w14:paraId="3D7C4531" w14:textId="77777777" w:rsidR="00EC5B90" w:rsidRPr="00455DF6" w:rsidRDefault="00EC5B90" w:rsidP="00EC5B90">
      <w:pPr>
        <w:rPr>
          <w:rFonts w:cs="Arial"/>
          <w:i/>
          <w:iCs/>
          <w:strike/>
        </w:rPr>
      </w:pPr>
      <w:r w:rsidRPr="00455DF6">
        <w:rPr>
          <w:rFonts w:cs="Arial"/>
          <w:i/>
          <w:iCs/>
          <w:strike/>
        </w:rPr>
        <w:t>Roofs shall comply with the requirements of Chapter 7A and Chapter 15. Roof assemblies in Fire Hazard Severity Zones shall be tested in accordance with ASTM E108 or UL 790 and meet a Class A fire classification. For additional compliance see Chapter 15, Section 1505.2 for Class A roof assemblies. The roof assembly shall be installed in accordance with its listing and the manufacturer’s installation instructions.</w:t>
      </w:r>
    </w:p>
    <w:p w14:paraId="637747E2" w14:textId="77777777" w:rsidR="00EC5B90" w:rsidRPr="00455DF6" w:rsidRDefault="00EC5B90" w:rsidP="00EC5B90">
      <w:pPr>
        <w:rPr>
          <w:rFonts w:cs="Arial"/>
          <w:i/>
          <w:iCs/>
          <w:strike/>
        </w:rPr>
      </w:pPr>
      <w:r w:rsidRPr="00455DF6">
        <w:rPr>
          <w:rFonts w:cs="Arial"/>
          <w:i/>
          <w:iCs/>
          <w:strike/>
        </w:rPr>
        <w:t>The entire roof covering of every existing structure where more than 50 percent of the total roof area is replaced within any 1-year period; the entire roof covering of every new structure; and any roof covering applied in the alteration, repair, or replacement of the roof of every existing structure shall be a fire-retardant roof covering that meets a Class A fire classification.</w:t>
      </w:r>
    </w:p>
    <w:p w14:paraId="720D9632" w14:textId="77777777" w:rsidR="00EC5B90" w:rsidRPr="00455DF6" w:rsidRDefault="00EC5B90" w:rsidP="00EC5B90">
      <w:pPr>
        <w:rPr>
          <w:rFonts w:cs="Arial"/>
          <w:b/>
          <w:bCs/>
          <w:i/>
          <w:iCs/>
          <w:strike/>
        </w:rPr>
      </w:pPr>
      <w:r w:rsidRPr="00455DF6">
        <w:rPr>
          <w:rFonts w:cs="Arial"/>
          <w:b/>
          <w:bCs/>
          <w:i/>
          <w:iCs/>
          <w:strike/>
        </w:rPr>
        <w:t>705A.2 Roof covering voids.</w:t>
      </w:r>
    </w:p>
    <w:p w14:paraId="0E47E7FD" w14:textId="77777777" w:rsidR="00EC5B90" w:rsidRPr="00455DF6" w:rsidRDefault="00EC5B90" w:rsidP="00EC5B90">
      <w:pPr>
        <w:rPr>
          <w:rFonts w:cs="Arial"/>
          <w:i/>
          <w:iCs/>
          <w:strike/>
        </w:rPr>
      </w:pPr>
      <w:r w:rsidRPr="00455DF6">
        <w:rPr>
          <w:rFonts w:cs="Arial"/>
          <w:i/>
          <w:iCs/>
          <w:strike/>
        </w:rPr>
        <w:t>Where there is a void under the roof covering it shall comply with Section 705A.2.1 or 705A.2.2.</w:t>
      </w:r>
    </w:p>
    <w:p w14:paraId="779B9712" w14:textId="77777777" w:rsidR="00EC5B90" w:rsidRPr="00455DF6" w:rsidRDefault="00EC5B90" w:rsidP="00EC5B90">
      <w:pPr>
        <w:rPr>
          <w:rFonts w:cs="Arial"/>
          <w:b/>
          <w:bCs/>
          <w:i/>
          <w:iCs/>
          <w:strike/>
        </w:rPr>
      </w:pPr>
      <w:r w:rsidRPr="00455DF6">
        <w:rPr>
          <w:rFonts w:cs="Arial"/>
          <w:b/>
          <w:bCs/>
          <w:i/>
          <w:iCs/>
          <w:strike/>
        </w:rPr>
        <w:t>705A.2.1 Airspace under roof covering.</w:t>
      </w:r>
    </w:p>
    <w:p w14:paraId="26FF764A" w14:textId="77777777" w:rsidR="00EC5B90" w:rsidRPr="00455DF6" w:rsidRDefault="00EC5B90" w:rsidP="00EC5B90">
      <w:pPr>
        <w:rPr>
          <w:rFonts w:cs="Arial"/>
          <w:i/>
          <w:iCs/>
          <w:strike/>
        </w:rPr>
      </w:pPr>
      <w:r w:rsidRPr="00455DF6">
        <w:rPr>
          <w:rFonts w:cs="Arial"/>
          <w:i/>
          <w:iCs/>
          <w:strike/>
        </w:rPr>
        <w:t>Where the roofing profile has an airspace under the roof covering, installed over a combustible deck, a 72 lb. (32.7 kg) cap sheet complying with </w:t>
      </w:r>
      <w:hyperlink r:id="rId76" w:history="1">
        <w:r w:rsidRPr="00455DF6">
          <w:rPr>
            <w:rStyle w:val="Hyperlink"/>
            <w:rFonts w:cs="Arial"/>
            <w:i/>
            <w:iCs/>
            <w:strike/>
            <w:color w:val="auto"/>
            <w:u w:val="none"/>
          </w:rPr>
          <w:t>ASTM D3909</w:t>
        </w:r>
      </w:hyperlink>
      <w:r w:rsidRPr="00455DF6">
        <w:rPr>
          <w:rFonts w:cs="Arial"/>
          <w:i/>
          <w:iCs/>
          <w:strike/>
        </w:rPr>
        <w:t> Standard Specification for “Asphalt Rolled Roofing (Glass Felt) Surfaced with Mineral Granules,” shall be installed over the roof deck. Bird stops shall be used at the eaves when the profile fits, to prevent debris at the eave. Hip and ridge caps shall be mudded in to prevent intrusion of fire or embers.</w:t>
      </w:r>
    </w:p>
    <w:p w14:paraId="3169CC53" w14:textId="77777777" w:rsidR="00EC5B90" w:rsidRPr="00455DF6" w:rsidRDefault="00EC5B90" w:rsidP="00EC5B90">
      <w:pPr>
        <w:rPr>
          <w:rFonts w:cs="Arial"/>
          <w:i/>
          <w:iCs/>
          <w:strike/>
        </w:rPr>
      </w:pPr>
      <w:r w:rsidRPr="00455DF6">
        <w:rPr>
          <w:rFonts w:cs="Arial"/>
          <w:b/>
          <w:bCs/>
          <w:i/>
          <w:iCs/>
          <w:strike/>
        </w:rPr>
        <w:t>Exception:</w:t>
      </w:r>
      <w:r w:rsidRPr="00455DF6">
        <w:rPr>
          <w:rFonts w:cs="Arial"/>
          <w:i/>
          <w:iCs/>
          <w:strike/>
        </w:rPr>
        <w:t> Cap sheet is not required when no less than 1” of mineral wool board or other noncombustible material is located between the roofing material and wood framing or deck.</w:t>
      </w:r>
    </w:p>
    <w:p w14:paraId="42D06504" w14:textId="77777777" w:rsidR="00EC5B90" w:rsidRPr="00455DF6" w:rsidRDefault="00EC5B90" w:rsidP="00EC5B90">
      <w:pPr>
        <w:rPr>
          <w:rFonts w:cs="Arial"/>
          <w:b/>
          <w:bCs/>
          <w:i/>
          <w:iCs/>
          <w:strike/>
        </w:rPr>
      </w:pPr>
      <w:r w:rsidRPr="00455DF6">
        <w:rPr>
          <w:rFonts w:cs="Arial"/>
          <w:b/>
          <w:bCs/>
          <w:i/>
          <w:iCs/>
          <w:strike/>
        </w:rPr>
        <w:t>705A.2.2 Roof underlayment.</w:t>
      </w:r>
    </w:p>
    <w:p w14:paraId="4FC034A0" w14:textId="77777777" w:rsidR="00EC5B90" w:rsidRPr="00455DF6" w:rsidRDefault="00EC5B90" w:rsidP="00EC5B90">
      <w:pPr>
        <w:rPr>
          <w:rFonts w:cs="Arial"/>
          <w:i/>
          <w:iCs/>
          <w:strike/>
        </w:rPr>
      </w:pPr>
      <w:r w:rsidRPr="00455DF6">
        <w:rPr>
          <w:rFonts w:cs="Arial"/>
          <w:i/>
          <w:iCs/>
          <w:strike/>
        </w:rPr>
        <w:lastRenderedPageBreak/>
        <w:t>A Class A fire classification roof underlayment, tested in accordance with ASTM E108 or UL 790, shall be permitted to be used. If the sheathing consists of exterior fire-retardant-treated wood, the underlayment shall not be required to comply with a Class A classification. Bird stops shall be used at the eaves when the profile fits, to prevent debris at the eave. Hip and ridge caps shall be mudded in to prevent intrusion of fire or embers.</w:t>
      </w:r>
    </w:p>
    <w:p w14:paraId="1BAFC6BA" w14:textId="77777777" w:rsidR="00EC5B90" w:rsidRPr="00455DF6" w:rsidRDefault="00EC5B90" w:rsidP="00EC5B90">
      <w:pPr>
        <w:rPr>
          <w:rFonts w:cs="Arial"/>
          <w:b/>
          <w:bCs/>
          <w:i/>
          <w:iCs/>
          <w:strike/>
        </w:rPr>
      </w:pPr>
      <w:r w:rsidRPr="00455DF6">
        <w:rPr>
          <w:rFonts w:cs="Arial"/>
          <w:b/>
          <w:bCs/>
          <w:i/>
          <w:iCs/>
          <w:strike/>
        </w:rPr>
        <w:t>705A.3 Roof valleys.</w:t>
      </w:r>
    </w:p>
    <w:p w14:paraId="416796ED" w14:textId="77777777" w:rsidR="00EC5B90" w:rsidRPr="00455DF6" w:rsidRDefault="00EC5B90" w:rsidP="00EC5B90">
      <w:pPr>
        <w:rPr>
          <w:rFonts w:cs="Arial"/>
          <w:i/>
          <w:iCs/>
          <w:strike/>
        </w:rPr>
      </w:pPr>
      <w:r w:rsidRPr="00455DF6">
        <w:rPr>
          <w:rFonts w:cs="Arial"/>
          <w:i/>
          <w:iCs/>
          <w:strike/>
        </w:rPr>
        <w:t>Where valley flashing is installed, the flashing shall be not less than 0.019-inch (0.48 mm) No. 26 gage galvanized sheet corrosion-resistant metal installed over not less than one layer of minimum 72 pound (32.4 kg) mineral-surfaced nonperforated cap sheet complying with </w:t>
      </w:r>
      <w:hyperlink r:id="rId77" w:history="1">
        <w:r w:rsidRPr="00455DF6">
          <w:rPr>
            <w:rStyle w:val="Hyperlink"/>
            <w:rFonts w:cs="Arial"/>
            <w:i/>
            <w:iCs/>
            <w:strike/>
            <w:color w:val="auto"/>
            <w:u w:val="none"/>
          </w:rPr>
          <w:t>ASTM D3909</w:t>
        </w:r>
      </w:hyperlink>
      <w:r w:rsidRPr="00455DF6">
        <w:rPr>
          <w:rFonts w:cs="Arial"/>
          <w:i/>
          <w:iCs/>
          <w:strike/>
        </w:rPr>
        <w:t>, at least 36-inch-wide (914 mm) running the full length of the valley.</w:t>
      </w:r>
    </w:p>
    <w:p w14:paraId="3E15D545" w14:textId="77777777" w:rsidR="00EC5B90" w:rsidRPr="00455DF6" w:rsidRDefault="00EC5B90" w:rsidP="00EC5B90">
      <w:pPr>
        <w:rPr>
          <w:rFonts w:cs="Arial"/>
          <w:b/>
          <w:bCs/>
          <w:i/>
          <w:iCs/>
          <w:strike/>
        </w:rPr>
      </w:pPr>
      <w:r w:rsidRPr="00455DF6">
        <w:rPr>
          <w:rFonts w:cs="Arial"/>
          <w:b/>
          <w:bCs/>
          <w:i/>
          <w:iCs/>
          <w:strike/>
        </w:rPr>
        <w:t>705A.4 Roof gutters.</w:t>
      </w:r>
    </w:p>
    <w:p w14:paraId="66A3835E" w14:textId="77777777" w:rsidR="00EC5B90" w:rsidRPr="00455DF6" w:rsidRDefault="00EC5B90" w:rsidP="00EC5B90">
      <w:pPr>
        <w:rPr>
          <w:rFonts w:cs="Arial"/>
          <w:i/>
          <w:iCs/>
          <w:strike/>
        </w:rPr>
      </w:pPr>
      <w:r w:rsidRPr="00455DF6">
        <w:rPr>
          <w:rFonts w:cs="Arial"/>
          <w:i/>
          <w:iCs/>
          <w:strike/>
        </w:rPr>
        <w:t>Roof gutters shall be provided with the means to prevent the accumulation of leaves and debris in the gutter.</w:t>
      </w:r>
    </w:p>
    <w:p w14:paraId="29F39C0B" w14:textId="77777777" w:rsidR="00EC5B90" w:rsidRPr="00455DF6" w:rsidRDefault="00EC5B90" w:rsidP="00EC5B90">
      <w:pPr>
        <w:rPr>
          <w:rFonts w:cs="Arial"/>
          <w:b/>
          <w:bCs/>
          <w:i/>
          <w:iCs/>
          <w:strike/>
        </w:rPr>
      </w:pPr>
      <w:r w:rsidRPr="00455DF6">
        <w:rPr>
          <w:rFonts w:cs="Arial"/>
          <w:b/>
          <w:bCs/>
          <w:i/>
          <w:iCs/>
          <w:strike/>
        </w:rPr>
        <w:t>SECTION 706A</w:t>
      </w:r>
      <w:r w:rsidRPr="00455DF6">
        <w:rPr>
          <w:rFonts w:cs="Arial"/>
          <w:b/>
          <w:bCs/>
          <w:i/>
          <w:iCs/>
          <w:strike/>
        </w:rPr>
        <w:br/>
        <w:t>VENTS</w:t>
      </w:r>
    </w:p>
    <w:p w14:paraId="01B6253F" w14:textId="77777777" w:rsidR="00EC5B90" w:rsidRPr="00455DF6" w:rsidRDefault="00EC5B90" w:rsidP="00EC5B90">
      <w:pPr>
        <w:rPr>
          <w:rFonts w:cs="Arial"/>
          <w:b/>
          <w:bCs/>
          <w:i/>
          <w:iCs/>
          <w:strike/>
        </w:rPr>
      </w:pPr>
      <w:r w:rsidRPr="00455DF6">
        <w:rPr>
          <w:rFonts w:cs="Arial"/>
          <w:b/>
          <w:bCs/>
          <w:i/>
          <w:iCs/>
          <w:strike/>
        </w:rPr>
        <w:t>706A.1 General.</w:t>
      </w:r>
    </w:p>
    <w:p w14:paraId="43BF8DCB" w14:textId="77777777" w:rsidR="00EC5B90" w:rsidRPr="00455DF6" w:rsidRDefault="00EC5B90" w:rsidP="00EC5B90">
      <w:pPr>
        <w:rPr>
          <w:rFonts w:cs="Arial"/>
          <w:i/>
          <w:iCs/>
          <w:strike/>
        </w:rPr>
      </w:pPr>
      <w:r w:rsidRPr="00455DF6">
        <w:rPr>
          <w:rFonts w:cs="Arial"/>
          <w:i/>
          <w:iCs/>
          <w:strike/>
        </w:rPr>
        <w:t>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w:t>
      </w:r>
      <w:hyperlink r:id="rId78" w:history="1">
        <w:r w:rsidRPr="00455DF6">
          <w:rPr>
            <w:rStyle w:val="Hyperlink"/>
            <w:rFonts w:cs="Arial"/>
            <w:i/>
            <w:iCs/>
            <w:strike/>
            <w:color w:val="auto"/>
            <w:u w:val="none"/>
          </w:rPr>
          <w:t>Section 1202</w:t>
        </w:r>
      </w:hyperlink>
      <w:r w:rsidRPr="00455DF6">
        <w:rPr>
          <w:rFonts w:cs="Arial"/>
          <w:i/>
          <w:iCs/>
          <w:strike/>
        </w:rPr>
        <w:t> and </w:t>
      </w:r>
      <w:hyperlink r:id="rId79" w:history="1">
        <w:r w:rsidRPr="00455DF6">
          <w:rPr>
            <w:rStyle w:val="Hyperlink"/>
            <w:rFonts w:cs="Arial"/>
            <w:i/>
            <w:iCs/>
            <w:strike/>
            <w:color w:val="auto"/>
            <w:u w:val="none"/>
          </w:rPr>
          <w:t>Sections 706A.1</w:t>
        </w:r>
      </w:hyperlink>
      <w:r w:rsidRPr="00455DF6">
        <w:rPr>
          <w:rFonts w:cs="Arial"/>
          <w:i/>
          <w:iCs/>
          <w:strike/>
        </w:rPr>
        <w:t> through </w:t>
      </w:r>
      <w:hyperlink r:id="rId80" w:history="1">
        <w:r w:rsidRPr="00455DF6">
          <w:rPr>
            <w:rStyle w:val="Hyperlink"/>
            <w:rFonts w:cs="Arial"/>
            <w:i/>
            <w:iCs/>
            <w:strike/>
            <w:color w:val="auto"/>
            <w:u w:val="none"/>
          </w:rPr>
          <w:t>706A.2</w:t>
        </w:r>
      </w:hyperlink>
      <w:r w:rsidRPr="00455DF6">
        <w:rPr>
          <w:rFonts w:cs="Arial"/>
          <w:i/>
          <w:iCs/>
          <w:strike/>
        </w:rPr>
        <w:t> to resist building ignition from the intrusion of burning embers and flame through the ventilation openings.</w:t>
      </w:r>
    </w:p>
    <w:p w14:paraId="26AF8F86" w14:textId="77777777" w:rsidR="00EC5B90" w:rsidRPr="00455DF6" w:rsidRDefault="00EC5B90" w:rsidP="00EC5B90">
      <w:pPr>
        <w:rPr>
          <w:rFonts w:cs="Arial"/>
          <w:b/>
          <w:bCs/>
          <w:i/>
          <w:iCs/>
          <w:strike/>
        </w:rPr>
      </w:pPr>
      <w:r w:rsidRPr="00455DF6">
        <w:rPr>
          <w:rFonts w:cs="Arial"/>
          <w:b/>
          <w:bCs/>
          <w:i/>
          <w:iCs/>
          <w:strike/>
        </w:rPr>
        <w:t>706A.2 Requirements.</w:t>
      </w:r>
    </w:p>
    <w:p w14:paraId="3821CBF1" w14:textId="77777777" w:rsidR="00EC5B90" w:rsidRPr="00455DF6" w:rsidRDefault="00EC5B90" w:rsidP="00EC5B90">
      <w:pPr>
        <w:rPr>
          <w:rFonts w:cs="Arial"/>
          <w:i/>
          <w:iCs/>
          <w:strike/>
        </w:rPr>
      </w:pPr>
      <w:r w:rsidRPr="00455DF6">
        <w:rPr>
          <w:rFonts w:cs="Arial"/>
          <w:i/>
          <w:iCs/>
          <w:strike/>
        </w:rPr>
        <w:t>Ventilation openings shall be fully covered with Wildfire Flame and Ember Resistant vents approved and listed by the California State Fire Marshal, or WUI vents tested to ASTM E2886 and listed, by complying with all of the following requirements:</w:t>
      </w:r>
    </w:p>
    <w:p w14:paraId="0399A23D" w14:textId="77777777" w:rsidR="00EC5B90" w:rsidRPr="00455DF6" w:rsidRDefault="00EC5B90" w:rsidP="00EC5B90">
      <w:pPr>
        <w:numPr>
          <w:ilvl w:val="0"/>
          <w:numId w:val="29"/>
        </w:numPr>
        <w:rPr>
          <w:rFonts w:cs="Arial"/>
          <w:i/>
          <w:iCs/>
          <w:strike/>
        </w:rPr>
      </w:pPr>
      <w:r w:rsidRPr="00455DF6">
        <w:rPr>
          <w:rFonts w:cs="Arial"/>
          <w:i/>
          <w:iCs/>
          <w:strike/>
        </w:rPr>
        <w:t>There shall be no flaming ignition of the cotton material during the Ember Intrusion Test.</w:t>
      </w:r>
    </w:p>
    <w:p w14:paraId="37F1AECA" w14:textId="77777777" w:rsidR="00EC5B90" w:rsidRPr="00455DF6" w:rsidRDefault="00EC5B90" w:rsidP="00EC5B90">
      <w:pPr>
        <w:numPr>
          <w:ilvl w:val="0"/>
          <w:numId w:val="29"/>
        </w:numPr>
        <w:rPr>
          <w:rFonts w:cs="Arial"/>
          <w:i/>
          <w:iCs/>
          <w:strike/>
        </w:rPr>
      </w:pPr>
      <w:r w:rsidRPr="00455DF6">
        <w:rPr>
          <w:rFonts w:cs="Arial"/>
          <w:i/>
          <w:iCs/>
          <w:strike/>
        </w:rPr>
        <w:t>There shall be no flaming ignition during the Integrity Test portion of the Flame Intrusion Test.</w:t>
      </w:r>
    </w:p>
    <w:p w14:paraId="4DCB50CD" w14:textId="77777777" w:rsidR="00EC5B90" w:rsidRPr="00455DF6" w:rsidRDefault="00EC5B90" w:rsidP="00EC5B90">
      <w:pPr>
        <w:numPr>
          <w:ilvl w:val="0"/>
          <w:numId w:val="29"/>
        </w:numPr>
        <w:rPr>
          <w:rFonts w:cs="Arial"/>
          <w:i/>
          <w:iCs/>
          <w:strike/>
        </w:rPr>
      </w:pPr>
      <w:r w:rsidRPr="00455DF6">
        <w:rPr>
          <w:rFonts w:cs="Arial"/>
          <w:i/>
          <w:iCs/>
          <w:strike/>
        </w:rPr>
        <w:t>The maximum temperature of the unexposed side of the vent shall not exceed 662°F (350°C).</w:t>
      </w:r>
    </w:p>
    <w:p w14:paraId="0BE7A503" w14:textId="77777777" w:rsidR="00EC5B90" w:rsidRPr="00455DF6" w:rsidRDefault="00EC5B90" w:rsidP="00EC5B90">
      <w:pPr>
        <w:rPr>
          <w:rFonts w:cs="Arial"/>
          <w:b/>
          <w:bCs/>
          <w:i/>
          <w:iCs/>
          <w:strike/>
        </w:rPr>
      </w:pPr>
      <w:r w:rsidRPr="00455DF6">
        <w:rPr>
          <w:rFonts w:cs="Arial"/>
          <w:b/>
          <w:bCs/>
          <w:i/>
          <w:iCs/>
          <w:strike/>
        </w:rPr>
        <w:t>706A.2.1 Off ridge and ridge vents.</w:t>
      </w:r>
    </w:p>
    <w:p w14:paraId="50B22414" w14:textId="77777777" w:rsidR="00EC5B90" w:rsidRPr="00455DF6" w:rsidRDefault="00EC5B90" w:rsidP="00EC5B90">
      <w:pPr>
        <w:rPr>
          <w:rFonts w:cs="Arial"/>
          <w:i/>
          <w:iCs/>
          <w:strike/>
        </w:rPr>
      </w:pPr>
      <w:r w:rsidRPr="00455DF6">
        <w:rPr>
          <w:rFonts w:cs="Arial"/>
          <w:i/>
          <w:iCs/>
          <w:strike/>
        </w:rPr>
        <w:t>Vents that are installed on a sloped roof, such as dormer vents, shall comply with all of the following:</w:t>
      </w:r>
    </w:p>
    <w:p w14:paraId="5D1EF1C0" w14:textId="77777777" w:rsidR="00EC5B90" w:rsidRPr="00455DF6" w:rsidRDefault="00EC5B90" w:rsidP="00EC5B90">
      <w:pPr>
        <w:numPr>
          <w:ilvl w:val="0"/>
          <w:numId w:val="30"/>
        </w:numPr>
        <w:rPr>
          <w:rFonts w:cs="Arial"/>
          <w:i/>
          <w:iCs/>
          <w:strike/>
        </w:rPr>
      </w:pPr>
      <w:r w:rsidRPr="00455DF6">
        <w:rPr>
          <w:rFonts w:cs="Arial"/>
          <w:i/>
          <w:iCs/>
          <w:strike/>
        </w:rPr>
        <w:t>Vents shall be covered with a mesh where the dimensions of the mesh therein shall be a minimum of </w:t>
      </w:r>
      <w:r w:rsidRPr="00455DF6">
        <w:rPr>
          <w:rFonts w:cs="Arial"/>
          <w:i/>
          <w:iCs/>
          <w:strike/>
          <w:vertAlign w:val="superscript"/>
        </w:rPr>
        <w:t>1</w:t>
      </w:r>
      <w:r w:rsidRPr="00455DF6">
        <w:rPr>
          <w:rFonts w:cs="Arial"/>
          <w:i/>
          <w:iCs/>
          <w:strike/>
        </w:rPr>
        <w:t>/</w:t>
      </w:r>
      <w:r w:rsidRPr="00455DF6">
        <w:rPr>
          <w:rFonts w:cs="Arial"/>
          <w:i/>
          <w:iCs/>
          <w:strike/>
          <w:vertAlign w:val="subscript"/>
        </w:rPr>
        <w:t>16</w:t>
      </w:r>
      <w:r w:rsidRPr="00455DF6">
        <w:rPr>
          <w:rFonts w:cs="Arial"/>
          <w:i/>
          <w:iCs/>
          <w:strike/>
        </w:rPr>
        <w:t>-inch (1.6 mm) and shall not exceed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-inch (3.2 mm) in diameter.</w:t>
      </w:r>
    </w:p>
    <w:p w14:paraId="072D2E77" w14:textId="77777777" w:rsidR="00EC5B90" w:rsidRPr="00455DF6" w:rsidRDefault="00EC5B90" w:rsidP="00EC5B90">
      <w:pPr>
        <w:numPr>
          <w:ilvl w:val="0"/>
          <w:numId w:val="30"/>
        </w:numPr>
        <w:rPr>
          <w:rFonts w:cs="Arial"/>
          <w:i/>
          <w:iCs/>
          <w:strike/>
        </w:rPr>
      </w:pPr>
      <w:r w:rsidRPr="00455DF6">
        <w:rPr>
          <w:rFonts w:cs="Arial"/>
          <w:i/>
          <w:iCs/>
          <w:strike/>
        </w:rPr>
        <w:lastRenderedPageBreak/>
        <w:t>The mesh material shall be noncombustible.</w:t>
      </w:r>
    </w:p>
    <w:p w14:paraId="6B5C4B4B" w14:textId="77777777" w:rsidR="00EC5B90" w:rsidRPr="00455DF6" w:rsidRDefault="00EC5B90" w:rsidP="00EC5B90">
      <w:pPr>
        <w:numPr>
          <w:ilvl w:val="0"/>
          <w:numId w:val="30"/>
        </w:numPr>
        <w:rPr>
          <w:rFonts w:cs="Arial"/>
          <w:i/>
          <w:iCs/>
          <w:strike/>
        </w:rPr>
      </w:pPr>
      <w:r w:rsidRPr="00455DF6">
        <w:rPr>
          <w:rFonts w:cs="Arial"/>
          <w:i/>
          <w:iCs/>
          <w:strike/>
        </w:rPr>
        <w:t>The mesh material shall be corrosion resistant.</w:t>
      </w:r>
    </w:p>
    <w:p w14:paraId="4EC161B3" w14:textId="77777777" w:rsidR="00EC5B90" w:rsidRPr="00455DF6" w:rsidRDefault="00EC5B90" w:rsidP="00EC5B90">
      <w:pPr>
        <w:rPr>
          <w:rFonts w:cs="Arial"/>
          <w:b/>
          <w:bCs/>
          <w:i/>
          <w:iCs/>
          <w:strike/>
        </w:rPr>
      </w:pPr>
      <w:r w:rsidRPr="00455DF6">
        <w:rPr>
          <w:rFonts w:cs="Arial"/>
          <w:b/>
          <w:bCs/>
          <w:i/>
          <w:iCs/>
          <w:strike/>
        </w:rPr>
        <w:t>SECTION 707A</w:t>
      </w:r>
      <w:r w:rsidRPr="00455DF6">
        <w:rPr>
          <w:rFonts w:cs="Arial"/>
          <w:b/>
          <w:bCs/>
          <w:i/>
          <w:iCs/>
          <w:strike/>
        </w:rPr>
        <w:br/>
        <w:t>EXTERIOR COVERING</w:t>
      </w:r>
    </w:p>
    <w:p w14:paraId="6BCDE7C4" w14:textId="77777777" w:rsidR="00EC5B90" w:rsidRPr="00455DF6" w:rsidRDefault="00EC5B90" w:rsidP="00EC5B90">
      <w:pPr>
        <w:rPr>
          <w:rFonts w:cs="Arial"/>
          <w:b/>
          <w:bCs/>
          <w:i/>
          <w:iCs/>
          <w:strike/>
        </w:rPr>
      </w:pPr>
      <w:r w:rsidRPr="00455DF6">
        <w:rPr>
          <w:rFonts w:cs="Arial"/>
          <w:b/>
          <w:bCs/>
          <w:i/>
          <w:iCs/>
          <w:strike/>
        </w:rPr>
        <w:t>707A.1 Scope.</w:t>
      </w:r>
    </w:p>
    <w:p w14:paraId="55413EF1" w14:textId="77777777" w:rsidR="00EC5B90" w:rsidRPr="00455DF6" w:rsidRDefault="00EC5B90" w:rsidP="00EC5B90">
      <w:pPr>
        <w:rPr>
          <w:rFonts w:cs="Arial"/>
          <w:i/>
          <w:iCs/>
          <w:strike/>
        </w:rPr>
      </w:pPr>
      <w:r w:rsidRPr="00455DF6">
        <w:rPr>
          <w:rFonts w:cs="Arial"/>
          <w:i/>
          <w:iCs/>
          <w:strike/>
        </w:rPr>
        <w:t>The provisions of this section shall govern the materials and construction methods used to resist building ignition and/or safeguard against the intrusion of flames resulting from small ember and short-term direct flame contact exposure.</w:t>
      </w:r>
    </w:p>
    <w:p w14:paraId="43187D64" w14:textId="77777777" w:rsidR="00EC5B90" w:rsidRPr="00455DF6" w:rsidRDefault="00EC5B90" w:rsidP="00EC5B90">
      <w:pPr>
        <w:rPr>
          <w:rFonts w:cs="Arial"/>
          <w:b/>
          <w:bCs/>
          <w:i/>
          <w:iCs/>
          <w:strike/>
        </w:rPr>
      </w:pPr>
      <w:r w:rsidRPr="00455DF6">
        <w:rPr>
          <w:rFonts w:cs="Arial"/>
          <w:b/>
          <w:bCs/>
          <w:i/>
          <w:iCs/>
          <w:strike/>
        </w:rPr>
        <w:t>707A.2 General.</w:t>
      </w:r>
    </w:p>
    <w:p w14:paraId="1D8F3701" w14:textId="77777777" w:rsidR="00EC5B90" w:rsidRPr="00455DF6" w:rsidRDefault="00EC5B90" w:rsidP="00EC5B90">
      <w:pPr>
        <w:rPr>
          <w:rFonts w:cs="Arial"/>
          <w:i/>
          <w:iCs/>
          <w:strike/>
        </w:rPr>
      </w:pPr>
      <w:r w:rsidRPr="00455DF6">
        <w:rPr>
          <w:rFonts w:cs="Arial"/>
          <w:i/>
          <w:iCs/>
          <w:strike/>
        </w:rPr>
        <w:t>The following exterior covering materials and/or assemblies shall comply with this section:</w:t>
      </w:r>
    </w:p>
    <w:p w14:paraId="1A3DD464" w14:textId="77777777" w:rsidR="00EC5B90" w:rsidRPr="00455DF6" w:rsidRDefault="00EC5B90" w:rsidP="00EC5B90">
      <w:pPr>
        <w:numPr>
          <w:ilvl w:val="0"/>
          <w:numId w:val="31"/>
        </w:numPr>
        <w:rPr>
          <w:rFonts w:cs="Arial"/>
          <w:i/>
          <w:iCs/>
          <w:strike/>
        </w:rPr>
      </w:pPr>
      <w:r w:rsidRPr="00455DF6">
        <w:rPr>
          <w:rFonts w:cs="Arial"/>
          <w:i/>
          <w:iCs/>
          <w:strike/>
        </w:rPr>
        <w:t>Exterior wall coverings.</w:t>
      </w:r>
    </w:p>
    <w:p w14:paraId="5109CE8D" w14:textId="77777777" w:rsidR="00EC5B90" w:rsidRPr="00455DF6" w:rsidRDefault="00EC5B90" w:rsidP="00EC5B90">
      <w:pPr>
        <w:numPr>
          <w:ilvl w:val="0"/>
          <w:numId w:val="31"/>
        </w:numPr>
        <w:rPr>
          <w:rFonts w:cs="Arial"/>
          <w:i/>
          <w:iCs/>
          <w:strike/>
        </w:rPr>
      </w:pPr>
      <w:r w:rsidRPr="00455DF6">
        <w:rPr>
          <w:rFonts w:cs="Arial"/>
          <w:i/>
          <w:iCs/>
          <w:strike/>
        </w:rPr>
        <w:t>Exterior wall assemblies.</w:t>
      </w:r>
    </w:p>
    <w:p w14:paraId="0045E958" w14:textId="77777777" w:rsidR="00EC5B90" w:rsidRPr="00455DF6" w:rsidRDefault="00EC5B90" w:rsidP="00EC5B90">
      <w:pPr>
        <w:numPr>
          <w:ilvl w:val="0"/>
          <w:numId w:val="31"/>
        </w:numPr>
        <w:rPr>
          <w:rFonts w:cs="Arial"/>
          <w:i/>
          <w:iCs/>
          <w:strike/>
        </w:rPr>
      </w:pPr>
      <w:r w:rsidRPr="00455DF6">
        <w:rPr>
          <w:rFonts w:cs="Arial"/>
          <w:i/>
          <w:iCs/>
          <w:strike/>
        </w:rPr>
        <w:t>Exterior exposed underside of roof eave overhangs.</w:t>
      </w:r>
    </w:p>
    <w:p w14:paraId="15157A96" w14:textId="77777777" w:rsidR="00EC5B90" w:rsidRPr="00455DF6" w:rsidRDefault="00EC5B90" w:rsidP="00EC5B90">
      <w:pPr>
        <w:numPr>
          <w:ilvl w:val="0"/>
          <w:numId w:val="31"/>
        </w:numPr>
        <w:rPr>
          <w:rFonts w:cs="Arial"/>
          <w:i/>
          <w:iCs/>
          <w:strike/>
        </w:rPr>
      </w:pPr>
      <w:r w:rsidRPr="00455DF6">
        <w:rPr>
          <w:rFonts w:cs="Arial"/>
          <w:i/>
          <w:iCs/>
          <w:strike/>
        </w:rPr>
        <w:t>Exterior exposed underside of roof eave soffits.</w:t>
      </w:r>
    </w:p>
    <w:p w14:paraId="740C8703" w14:textId="77777777" w:rsidR="00EC5B90" w:rsidRPr="00455DF6" w:rsidRDefault="00EC5B90" w:rsidP="00EC5B90">
      <w:pPr>
        <w:numPr>
          <w:ilvl w:val="0"/>
          <w:numId w:val="31"/>
        </w:numPr>
        <w:rPr>
          <w:rFonts w:cs="Arial"/>
          <w:i/>
          <w:iCs/>
          <w:strike/>
        </w:rPr>
      </w:pPr>
      <w:r w:rsidRPr="00455DF6">
        <w:rPr>
          <w:rFonts w:cs="Arial"/>
          <w:i/>
          <w:iCs/>
          <w:strike/>
        </w:rPr>
        <w:t>Exposed underside of exterior porch ceilings.</w:t>
      </w:r>
    </w:p>
    <w:p w14:paraId="1FA460FB" w14:textId="77777777" w:rsidR="00EC5B90" w:rsidRPr="00455DF6" w:rsidRDefault="00EC5B90" w:rsidP="00EC5B90">
      <w:pPr>
        <w:numPr>
          <w:ilvl w:val="0"/>
          <w:numId w:val="31"/>
        </w:numPr>
        <w:rPr>
          <w:rFonts w:cs="Arial"/>
          <w:i/>
          <w:iCs/>
          <w:strike/>
        </w:rPr>
      </w:pPr>
      <w:r w:rsidRPr="00455DF6">
        <w:rPr>
          <w:rFonts w:cs="Arial"/>
          <w:i/>
          <w:iCs/>
          <w:strike/>
        </w:rPr>
        <w:t>Exterior exposed underside of floor projections.</w:t>
      </w:r>
    </w:p>
    <w:p w14:paraId="00292F9D" w14:textId="77777777" w:rsidR="00EC5B90" w:rsidRPr="00455DF6" w:rsidRDefault="00EC5B90" w:rsidP="00EC5B90">
      <w:pPr>
        <w:numPr>
          <w:ilvl w:val="0"/>
          <w:numId w:val="31"/>
        </w:numPr>
        <w:rPr>
          <w:rFonts w:cs="Arial"/>
          <w:i/>
          <w:iCs/>
          <w:strike/>
        </w:rPr>
      </w:pPr>
      <w:r w:rsidRPr="00455DF6">
        <w:rPr>
          <w:rFonts w:cs="Arial"/>
          <w:i/>
          <w:iCs/>
          <w:strike/>
        </w:rPr>
        <w:t>7.Exterior underfloor areas.</w:t>
      </w:r>
    </w:p>
    <w:p w14:paraId="471456E0" w14:textId="77777777" w:rsidR="00EC5B90" w:rsidRPr="00455DF6" w:rsidRDefault="00EC5B90" w:rsidP="00EC5B90">
      <w:pPr>
        <w:rPr>
          <w:rFonts w:cs="Arial"/>
          <w:i/>
          <w:iCs/>
          <w:strike/>
        </w:rPr>
      </w:pPr>
      <w:r w:rsidRPr="00455DF6">
        <w:rPr>
          <w:rFonts w:cs="Arial"/>
          <w:b/>
          <w:bCs/>
          <w:i/>
          <w:iCs/>
          <w:strike/>
        </w:rPr>
        <w:t>Exceptions to </w:t>
      </w:r>
      <w:hyperlink r:id="rId81" w:history="1">
        <w:r w:rsidRPr="00455DF6">
          <w:rPr>
            <w:rStyle w:val="Hyperlink"/>
            <w:rFonts w:cs="Arial"/>
            <w:i/>
            <w:iCs/>
            <w:strike/>
            <w:color w:val="auto"/>
            <w:u w:val="none"/>
          </w:rPr>
          <w:t>Section 707A.2</w:t>
        </w:r>
      </w:hyperlink>
      <w:r w:rsidRPr="00455DF6">
        <w:rPr>
          <w:rFonts w:cs="Arial"/>
          <w:b/>
          <w:bCs/>
          <w:i/>
          <w:iCs/>
          <w:strike/>
        </w:rPr>
        <w:t>:</w:t>
      </w:r>
    </w:p>
    <w:p w14:paraId="7255BC18" w14:textId="77777777" w:rsidR="00EC5B90" w:rsidRPr="00455DF6" w:rsidRDefault="00EC5B90" w:rsidP="00EC5B90">
      <w:pPr>
        <w:numPr>
          <w:ilvl w:val="0"/>
          <w:numId w:val="32"/>
        </w:numPr>
        <w:rPr>
          <w:rFonts w:cs="Arial"/>
          <w:i/>
          <w:iCs/>
          <w:strike/>
        </w:rPr>
      </w:pPr>
      <w:r w:rsidRPr="00455DF6">
        <w:rPr>
          <w:rFonts w:cs="Arial"/>
          <w:i/>
          <w:iCs/>
          <w:strike/>
        </w:rPr>
        <w:t>Exterior wall architectural trim, embellishments, fascias and gutters.</w:t>
      </w:r>
    </w:p>
    <w:p w14:paraId="5E1DE272" w14:textId="77777777" w:rsidR="00EC5B90" w:rsidRPr="00455DF6" w:rsidRDefault="00EC5B90" w:rsidP="00EC5B90">
      <w:pPr>
        <w:numPr>
          <w:ilvl w:val="0"/>
          <w:numId w:val="32"/>
        </w:numPr>
        <w:rPr>
          <w:rFonts w:cs="Arial"/>
          <w:i/>
          <w:iCs/>
          <w:strike/>
        </w:rPr>
      </w:pPr>
      <w:r w:rsidRPr="00455DF6">
        <w:rPr>
          <w:rFonts w:cs="Arial"/>
          <w:i/>
          <w:iCs/>
          <w:strike/>
        </w:rPr>
        <w:t>Roof or wall top cornice projections and similar assemblies.</w:t>
      </w:r>
    </w:p>
    <w:p w14:paraId="3B8527D3" w14:textId="77777777" w:rsidR="00EC5B90" w:rsidRPr="00455DF6" w:rsidRDefault="00EC5B90" w:rsidP="00EC5B90">
      <w:pPr>
        <w:numPr>
          <w:ilvl w:val="0"/>
          <w:numId w:val="32"/>
        </w:numPr>
        <w:rPr>
          <w:rFonts w:cs="Arial"/>
          <w:i/>
          <w:iCs/>
          <w:strike/>
        </w:rPr>
      </w:pPr>
      <w:r w:rsidRPr="00455DF6">
        <w:rPr>
          <w:rFonts w:cs="Arial"/>
          <w:i/>
          <w:iCs/>
          <w:strike/>
        </w:rPr>
        <w:t>Deck walking surfaces shall comply with </w:t>
      </w:r>
      <w:hyperlink r:id="rId82" w:history="1">
        <w:r w:rsidRPr="00455DF6">
          <w:rPr>
            <w:rStyle w:val="Hyperlink"/>
            <w:rFonts w:cs="Arial"/>
            <w:i/>
            <w:iCs/>
            <w:strike/>
            <w:color w:val="auto"/>
            <w:u w:val="none"/>
          </w:rPr>
          <w:t>Section 709A.4</w:t>
        </w:r>
      </w:hyperlink>
      <w:r w:rsidRPr="00455DF6">
        <w:rPr>
          <w:rFonts w:cs="Arial"/>
          <w:i/>
          <w:iCs/>
          <w:strike/>
        </w:rPr>
        <w:t> only.</w:t>
      </w:r>
    </w:p>
    <w:p w14:paraId="7E559F84" w14:textId="77777777" w:rsidR="00EC5B90" w:rsidRPr="00455DF6" w:rsidRDefault="00EC5B90" w:rsidP="00EC5B90">
      <w:pPr>
        <w:rPr>
          <w:rFonts w:cs="Arial"/>
          <w:b/>
          <w:bCs/>
          <w:i/>
          <w:iCs/>
          <w:strike/>
        </w:rPr>
      </w:pPr>
      <w:r w:rsidRPr="00455DF6">
        <w:rPr>
          <w:rFonts w:cs="Arial"/>
          <w:b/>
          <w:bCs/>
          <w:i/>
          <w:iCs/>
          <w:strike/>
        </w:rPr>
        <w:t>707A.3 Exterior wall coverings.</w:t>
      </w:r>
    </w:p>
    <w:p w14:paraId="35D5914D" w14:textId="77777777" w:rsidR="00EC5B90" w:rsidRPr="00455DF6" w:rsidRDefault="00EC5B90" w:rsidP="00EC5B90">
      <w:pPr>
        <w:rPr>
          <w:rFonts w:cs="Arial"/>
          <w:i/>
          <w:iCs/>
          <w:strike/>
        </w:rPr>
      </w:pPr>
      <w:r w:rsidRPr="00455DF6">
        <w:rPr>
          <w:rFonts w:cs="Arial"/>
          <w:i/>
          <w:iCs/>
          <w:strike/>
        </w:rPr>
        <w:t>The exterior wall covering shall comply with one or more of the following requirements, except as permitted for exterior wall assemblies complying with </w:t>
      </w:r>
      <w:hyperlink r:id="rId83" w:history="1">
        <w:r w:rsidRPr="00455DF6">
          <w:rPr>
            <w:rStyle w:val="Hyperlink"/>
            <w:rFonts w:cs="Arial"/>
            <w:i/>
            <w:iCs/>
            <w:strike/>
            <w:color w:val="auto"/>
            <w:u w:val="none"/>
          </w:rPr>
          <w:t>Section 707A.4</w:t>
        </w:r>
      </w:hyperlink>
      <w:r w:rsidRPr="00455DF6">
        <w:rPr>
          <w:rFonts w:cs="Arial"/>
          <w:i/>
          <w:iCs/>
          <w:strike/>
        </w:rPr>
        <w:t>:</w:t>
      </w:r>
    </w:p>
    <w:p w14:paraId="5D3404AC" w14:textId="77777777" w:rsidR="00EC5B90" w:rsidRPr="00455DF6" w:rsidRDefault="00EC5B90" w:rsidP="00EC5B90">
      <w:pPr>
        <w:numPr>
          <w:ilvl w:val="0"/>
          <w:numId w:val="33"/>
        </w:numPr>
        <w:rPr>
          <w:rFonts w:cs="Arial"/>
          <w:i/>
          <w:iCs/>
          <w:strike/>
        </w:rPr>
      </w:pPr>
      <w:r w:rsidRPr="00455DF6">
        <w:rPr>
          <w:rFonts w:cs="Arial"/>
          <w:i/>
          <w:iCs/>
          <w:strike/>
        </w:rPr>
        <w:t>Noncombustible material.</w:t>
      </w:r>
    </w:p>
    <w:p w14:paraId="2FA42230" w14:textId="77777777" w:rsidR="00EC5B90" w:rsidRPr="00455DF6" w:rsidRDefault="00EC5B90" w:rsidP="00EC5B90">
      <w:pPr>
        <w:numPr>
          <w:ilvl w:val="0"/>
          <w:numId w:val="33"/>
        </w:numPr>
        <w:rPr>
          <w:rFonts w:cs="Arial"/>
          <w:i/>
          <w:iCs/>
          <w:strike/>
        </w:rPr>
      </w:pPr>
      <w:r w:rsidRPr="00455DF6">
        <w:rPr>
          <w:rFonts w:cs="Arial"/>
          <w:i/>
          <w:iCs/>
          <w:strike/>
        </w:rPr>
        <w:t>Ignition-resistant material. The ignition-resistant material shall be labeled for exterior use and shall meet the requirements of </w:t>
      </w:r>
      <w:hyperlink r:id="rId84" w:history="1">
        <w:r w:rsidRPr="00455DF6">
          <w:rPr>
            <w:rStyle w:val="Hyperlink"/>
            <w:rFonts w:cs="Arial"/>
            <w:i/>
            <w:iCs/>
            <w:strike/>
            <w:color w:val="auto"/>
            <w:u w:val="none"/>
          </w:rPr>
          <w:t>Section 704A.2</w:t>
        </w:r>
      </w:hyperlink>
      <w:r w:rsidRPr="00455DF6">
        <w:rPr>
          <w:rFonts w:cs="Arial"/>
          <w:i/>
          <w:iCs/>
          <w:strike/>
        </w:rPr>
        <w:t>.</w:t>
      </w:r>
    </w:p>
    <w:p w14:paraId="46C04DE6" w14:textId="77777777" w:rsidR="00EC5B90" w:rsidRPr="00455DF6" w:rsidRDefault="00EC5B90" w:rsidP="00EC5B90">
      <w:pPr>
        <w:numPr>
          <w:ilvl w:val="0"/>
          <w:numId w:val="33"/>
        </w:numPr>
        <w:rPr>
          <w:rFonts w:cs="Arial"/>
          <w:i/>
          <w:iCs/>
          <w:strike/>
        </w:rPr>
      </w:pPr>
      <w:r w:rsidRPr="00455DF6">
        <w:rPr>
          <w:rFonts w:cs="Arial"/>
          <w:i/>
          <w:iCs/>
          <w:strike/>
        </w:rPr>
        <w:t>Fire-retardant-treated wood. The fire-retardant-treated wood shall be labeled for exterior use and shall meet the requirements of </w:t>
      </w:r>
      <w:hyperlink r:id="rId85" w:history="1">
        <w:r w:rsidRPr="00455DF6">
          <w:rPr>
            <w:rStyle w:val="Hyperlink"/>
            <w:rFonts w:cs="Arial"/>
            <w:i/>
            <w:iCs/>
            <w:strike/>
            <w:color w:val="auto"/>
            <w:u w:val="none"/>
          </w:rPr>
          <w:t>Section 2303.2</w:t>
        </w:r>
      </w:hyperlink>
      <w:r w:rsidRPr="00455DF6">
        <w:rPr>
          <w:rFonts w:cs="Arial"/>
          <w:i/>
          <w:iCs/>
          <w:strike/>
        </w:rPr>
        <w:t>.</w:t>
      </w:r>
    </w:p>
    <w:p w14:paraId="5A794ED0" w14:textId="77777777" w:rsidR="00EC5B90" w:rsidRPr="00455DF6" w:rsidRDefault="00EC5B90" w:rsidP="00EC5B90">
      <w:pPr>
        <w:rPr>
          <w:rFonts w:cs="Arial"/>
          <w:b/>
          <w:bCs/>
          <w:i/>
          <w:iCs/>
          <w:strike/>
        </w:rPr>
      </w:pPr>
      <w:r w:rsidRPr="00455DF6">
        <w:rPr>
          <w:rFonts w:cs="Arial"/>
          <w:b/>
          <w:bCs/>
          <w:i/>
          <w:iCs/>
          <w:strike/>
        </w:rPr>
        <w:t>707A.3.1 Extent of exterior wall covering.</w:t>
      </w:r>
    </w:p>
    <w:p w14:paraId="7AD16EBB" w14:textId="77777777" w:rsidR="00EC5B90" w:rsidRPr="00455DF6" w:rsidRDefault="00EC5B90" w:rsidP="00EC5B90">
      <w:pPr>
        <w:rPr>
          <w:rFonts w:cs="Arial"/>
          <w:i/>
          <w:iCs/>
          <w:strike/>
        </w:rPr>
      </w:pPr>
      <w:r w:rsidRPr="00455DF6">
        <w:rPr>
          <w:rFonts w:cs="Arial"/>
          <w:i/>
          <w:iCs/>
          <w:strike/>
        </w:rPr>
        <w:t>Exterior wall coverings shall extend from the top of the foundation to the roof, and terminate at 2 inch (50.8 mm) nominal solid wood blocking between rafters at all roof overhangs, or in the case of enclosed eaves, terminate at the enclosure.</w:t>
      </w:r>
    </w:p>
    <w:p w14:paraId="4F91EEB9" w14:textId="77777777" w:rsidR="00EC5B90" w:rsidRPr="00455DF6" w:rsidRDefault="00EC5B90" w:rsidP="00EC5B90">
      <w:pPr>
        <w:rPr>
          <w:rFonts w:cs="Arial"/>
          <w:b/>
          <w:bCs/>
          <w:i/>
          <w:iCs/>
          <w:strike/>
        </w:rPr>
      </w:pPr>
      <w:r w:rsidRPr="00455DF6">
        <w:rPr>
          <w:rFonts w:cs="Arial"/>
          <w:b/>
          <w:bCs/>
          <w:i/>
          <w:iCs/>
          <w:strike/>
        </w:rPr>
        <w:t>707A.4 Exterior wall assemblies.</w:t>
      </w:r>
    </w:p>
    <w:p w14:paraId="2C80138A" w14:textId="77777777" w:rsidR="00EC5B90" w:rsidRPr="00455DF6" w:rsidRDefault="00EC5B90" w:rsidP="00EC5B90">
      <w:pPr>
        <w:rPr>
          <w:rFonts w:cs="Arial"/>
          <w:i/>
          <w:iCs/>
          <w:strike/>
        </w:rPr>
      </w:pPr>
      <w:r w:rsidRPr="00455DF6">
        <w:rPr>
          <w:rFonts w:cs="Arial"/>
          <w:i/>
          <w:iCs/>
          <w:strike/>
        </w:rPr>
        <w:t xml:space="preserve">Exterior wall assemblies of buildings or structures shall be constructed using one or more of the following methods, unless they are covered by an exterior wall covering </w:t>
      </w:r>
      <w:r w:rsidRPr="00455DF6">
        <w:rPr>
          <w:rFonts w:cs="Arial"/>
          <w:i/>
          <w:iCs/>
          <w:strike/>
        </w:rPr>
        <w:lastRenderedPageBreak/>
        <w:t>complying with </w:t>
      </w:r>
      <w:hyperlink r:id="rId86" w:history="1">
        <w:r w:rsidRPr="00455DF6">
          <w:rPr>
            <w:rStyle w:val="Hyperlink"/>
            <w:rFonts w:cs="Arial"/>
            <w:i/>
            <w:iCs/>
            <w:strike/>
            <w:color w:val="auto"/>
            <w:u w:val="none"/>
          </w:rPr>
          <w:t>Section 707A.3</w:t>
        </w:r>
      </w:hyperlink>
      <w:r w:rsidRPr="00455DF6">
        <w:rPr>
          <w:rFonts w:cs="Arial"/>
          <w:i/>
          <w:iCs/>
          <w:strike/>
        </w:rPr>
        <w:t>:</w:t>
      </w:r>
    </w:p>
    <w:p w14:paraId="487A50ED" w14:textId="77777777" w:rsidR="00EC5B90" w:rsidRPr="00455DF6" w:rsidRDefault="00EC5B90" w:rsidP="00EC5B90">
      <w:pPr>
        <w:numPr>
          <w:ilvl w:val="0"/>
          <w:numId w:val="34"/>
        </w:numPr>
        <w:rPr>
          <w:rFonts w:cs="Arial"/>
          <w:i/>
          <w:iCs/>
          <w:strike/>
        </w:rPr>
      </w:pPr>
      <w:r w:rsidRPr="00455DF6">
        <w:rPr>
          <w:rFonts w:cs="Arial"/>
          <w:i/>
          <w:iCs/>
          <w:strike/>
        </w:rPr>
        <w:t>Assembly of sawn lumber or glue-laminated wood with the smallest minimum nominal dimension of 4 inches (102 mm). Sawn or glue-laminated planks splined, tongue-and-groove, or set close together and well spiked.</w:t>
      </w:r>
    </w:p>
    <w:p w14:paraId="177F6BFE" w14:textId="77777777" w:rsidR="00EC5B90" w:rsidRPr="00455DF6" w:rsidRDefault="00EC5B90" w:rsidP="00EC5B90">
      <w:pPr>
        <w:numPr>
          <w:ilvl w:val="0"/>
          <w:numId w:val="34"/>
        </w:numPr>
        <w:rPr>
          <w:rFonts w:cs="Arial"/>
          <w:i/>
          <w:iCs/>
          <w:strike/>
        </w:rPr>
      </w:pPr>
      <w:r w:rsidRPr="00455DF6">
        <w:rPr>
          <w:rFonts w:cs="Arial"/>
          <w:i/>
          <w:iCs/>
          <w:strike/>
        </w:rPr>
        <w:t>Log wall construction assembly.</w:t>
      </w:r>
    </w:p>
    <w:p w14:paraId="0E5EA53A" w14:textId="77777777" w:rsidR="00EC5B90" w:rsidRPr="00455DF6" w:rsidRDefault="00EC5B90" w:rsidP="00EC5B90">
      <w:pPr>
        <w:numPr>
          <w:ilvl w:val="0"/>
          <w:numId w:val="34"/>
        </w:numPr>
        <w:rPr>
          <w:rFonts w:cs="Arial"/>
          <w:i/>
          <w:iCs/>
          <w:strike/>
        </w:rPr>
      </w:pPr>
      <w:r w:rsidRPr="00455DF6">
        <w:rPr>
          <w:rFonts w:cs="Arial"/>
          <w:i/>
          <w:iCs/>
          <w:strike/>
        </w:rPr>
        <w:t>Assembly that has been tested in accordance with the test procedures for a 10-minute direct flame contact exposure test set forth in ASTM E2707 with the conditions of acceptance shown in </w:t>
      </w:r>
      <w:hyperlink r:id="rId87" w:history="1">
        <w:r w:rsidRPr="00455DF6">
          <w:rPr>
            <w:rStyle w:val="Hyperlink"/>
            <w:rFonts w:cs="Arial"/>
            <w:i/>
            <w:iCs/>
            <w:strike/>
            <w:color w:val="auto"/>
            <w:u w:val="none"/>
          </w:rPr>
          <w:t>Section 707A.4.1</w:t>
        </w:r>
      </w:hyperlink>
      <w:r w:rsidRPr="00455DF6">
        <w:rPr>
          <w:rFonts w:cs="Arial"/>
          <w:i/>
          <w:iCs/>
          <w:strike/>
        </w:rPr>
        <w:t>.</w:t>
      </w:r>
    </w:p>
    <w:p w14:paraId="5FF54D27" w14:textId="77777777" w:rsidR="00EC5B90" w:rsidRPr="00455DF6" w:rsidRDefault="00EC5B90" w:rsidP="00EC5B90">
      <w:pPr>
        <w:numPr>
          <w:ilvl w:val="0"/>
          <w:numId w:val="34"/>
        </w:numPr>
        <w:rPr>
          <w:rFonts w:cs="Arial"/>
          <w:i/>
          <w:iCs/>
          <w:strike/>
        </w:rPr>
      </w:pPr>
      <w:r w:rsidRPr="00455DF6">
        <w:rPr>
          <w:rFonts w:cs="Arial"/>
          <w:i/>
          <w:iCs/>
          <w:strike/>
        </w:rPr>
        <w:t>Assembly that meets the performance criteria in accordance with the test procedures for a 10-minute direct flame contact exposure test set forth in </w:t>
      </w:r>
      <w:hyperlink r:id="rId88" w:history="1">
        <w:r w:rsidRPr="00455DF6">
          <w:rPr>
            <w:rStyle w:val="Hyperlink"/>
            <w:rFonts w:cs="Arial"/>
            <w:i/>
            <w:iCs/>
            <w:strike/>
            <w:color w:val="auto"/>
            <w:u w:val="none"/>
          </w:rPr>
          <w:t>SFM Standard 12-7A-1</w:t>
        </w:r>
      </w:hyperlink>
      <w:r w:rsidRPr="00455DF6">
        <w:rPr>
          <w:rFonts w:cs="Arial"/>
          <w:i/>
          <w:iCs/>
          <w:strike/>
        </w:rPr>
        <w:t>.</w:t>
      </w:r>
    </w:p>
    <w:p w14:paraId="609DBC04"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with a 1-hour fire-resistance rating, rated from the exterior side, as tested in accordance with </w:t>
      </w:r>
      <w:hyperlink r:id="rId89" w:history="1">
        <w:r w:rsidRPr="00455DF6">
          <w:rPr>
            <w:rStyle w:val="Hyperlink"/>
            <w:rFonts w:cs="Arial"/>
            <w:i/>
            <w:iCs/>
            <w:strike/>
            <w:color w:val="auto"/>
            <w:u w:val="none"/>
          </w:rPr>
          <w:t>ASTM E119</w:t>
        </w:r>
      </w:hyperlink>
      <w:r w:rsidRPr="00455DF6">
        <w:rPr>
          <w:rFonts w:cs="Arial"/>
          <w:i/>
          <w:iCs/>
          <w:strike/>
        </w:rPr>
        <w:t> or </w:t>
      </w:r>
      <w:hyperlink r:id="rId90" w:history="1">
        <w:r w:rsidRPr="00455DF6">
          <w:rPr>
            <w:rStyle w:val="Hyperlink"/>
            <w:rFonts w:cs="Arial"/>
            <w:i/>
            <w:iCs/>
            <w:strike/>
            <w:color w:val="auto"/>
            <w:u w:val="none"/>
          </w:rPr>
          <w:t>UL 263</w:t>
        </w:r>
      </w:hyperlink>
      <w:r w:rsidRPr="00455DF6">
        <w:rPr>
          <w:rFonts w:cs="Arial"/>
          <w:i/>
          <w:iCs/>
          <w:strike/>
        </w:rPr>
        <w:t>.</w:t>
      </w:r>
    </w:p>
    <w:p w14:paraId="1E42C00B"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containing 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wall covering or cladding on the exterior side of the framing.</w:t>
      </w:r>
    </w:p>
    <w:p w14:paraId="01CE30A1"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containing any of the gypsum panel and sheathing products listed in the Gypsum Association Fire Resistance Design Manual as complying with a 1-hour fire-resistance rating, as tested in accordance with </w:t>
      </w:r>
      <w:hyperlink r:id="rId91" w:history="1">
        <w:r w:rsidRPr="00455DF6">
          <w:rPr>
            <w:rStyle w:val="Hyperlink"/>
            <w:rFonts w:cs="Arial"/>
            <w:i/>
            <w:iCs/>
            <w:strike/>
            <w:color w:val="auto"/>
            <w:u w:val="none"/>
          </w:rPr>
          <w:t>ASTM E119</w:t>
        </w:r>
      </w:hyperlink>
      <w:r w:rsidRPr="00455DF6">
        <w:rPr>
          <w:rFonts w:cs="Arial"/>
          <w:i/>
          <w:iCs/>
          <w:strike/>
        </w:rPr>
        <w:t> or </w:t>
      </w:r>
      <w:hyperlink r:id="rId92" w:history="1">
        <w:r w:rsidRPr="00455DF6">
          <w:rPr>
            <w:rStyle w:val="Hyperlink"/>
            <w:rFonts w:cs="Arial"/>
            <w:i/>
            <w:iCs/>
            <w:strike/>
            <w:color w:val="auto"/>
            <w:u w:val="none"/>
          </w:rPr>
          <w:t>UL 263</w:t>
        </w:r>
      </w:hyperlink>
      <w:r w:rsidRPr="00455DF6">
        <w:rPr>
          <w:rFonts w:cs="Arial"/>
          <w:i/>
          <w:iCs/>
          <w:strike/>
        </w:rPr>
        <w:t>.</w:t>
      </w:r>
    </w:p>
    <w:p w14:paraId="5E2C40AA" w14:textId="77777777" w:rsidR="00EC5B90" w:rsidRPr="00455DF6" w:rsidRDefault="00EC5B90" w:rsidP="00EC5B90">
      <w:pPr>
        <w:rPr>
          <w:rFonts w:cs="Arial"/>
          <w:b/>
          <w:bCs/>
          <w:i/>
          <w:iCs/>
          <w:strike/>
        </w:rPr>
      </w:pPr>
      <w:r w:rsidRPr="00455DF6">
        <w:rPr>
          <w:rFonts w:cs="Arial"/>
          <w:b/>
          <w:bCs/>
          <w:i/>
          <w:iCs/>
          <w:strike/>
        </w:rPr>
        <w:t>707A.4.1 Conditions of acceptance when tested in accordance with ASTM E2707.</w:t>
      </w:r>
    </w:p>
    <w:p w14:paraId="62B9B218" w14:textId="77777777" w:rsidR="00EC5B90" w:rsidRPr="00455DF6" w:rsidRDefault="00EC5B90" w:rsidP="00EC5B90">
      <w:pPr>
        <w:rPr>
          <w:rFonts w:cs="Arial"/>
          <w:i/>
          <w:iCs/>
          <w:strike/>
        </w:rPr>
      </w:pPr>
      <w:r w:rsidRPr="00455DF6">
        <w:rPr>
          <w:rFonts w:cs="Arial"/>
          <w:i/>
          <w:iCs/>
          <w:strike/>
        </w:rPr>
        <w:t>The ASTM E2707 test shall be conducted on a minimum of three test specimens, and the conditions of acceptance in Items 1 and 2 below shall be met. If any one of the three tests do not meet the conditions of acceptance, three additional tests shall be run. All the additional tests shall meet the conditions of acceptance.</w:t>
      </w:r>
    </w:p>
    <w:p w14:paraId="08F228A0" w14:textId="77777777" w:rsidR="00EC5B90" w:rsidRPr="00455DF6" w:rsidRDefault="00EC5B90" w:rsidP="00EC5B90">
      <w:pPr>
        <w:numPr>
          <w:ilvl w:val="0"/>
          <w:numId w:val="35"/>
        </w:numPr>
        <w:rPr>
          <w:rFonts w:cs="Arial"/>
          <w:i/>
          <w:iCs/>
          <w:strike/>
        </w:rPr>
      </w:pPr>
      <w:r w:rsidRPr="00455DF6">
        <w:rPr>
          <w:rFonts w:cs="Arial"/>
          <w:i/>
          <w:iCs/>
          <w:strike/>
        </w:rPr>
        <w:t>Absence of flame penetration through the wall assembly at any time.</w:t>
      </w:r>
    </w:p>
    <w:p w14:paraId="4D0D36CD" w14:textId="77777777" w:rsidR="00EC5B90" w:rsidRPr="00455DF6" w:rsidRDefault="00EC5B90" w:rsidP="00EC5B90">
      <w:pPr>
        <w:numPr>
          <w:ilvl w:val="0"/>
          <w:numId w:val="35"/>
        </w:numPr>
        <w:rPr>
          <w:rFonts w:cs="Arial"/>
          <w:i/>
          <w:iCs/>
          <w:strike/>
        </w:rPr>
      </w:pPr>
      <w:r w:rsidRPr="00455DF6">
        <w:rPr>
          <w:rFonts w:cs="Arial"/>
          <w:i/>
          <w:iCs/>
          <w:strike/>
        </w:rPr>
        <w:t>Absence of evidence of glowing combustion on the interior surface of the assembly at the end of the 70- minute test.</w:t>
      </w:r>
    </w:p>
    <w:p w14:paraId="0EFC248D" w14:textId="77777777" w:rsidR="00EC5B90" w:rsidRPr="00455DF6" w:rsidRDefault="00EC5B90" w:rsidP="00EC5B90">
      <w:pPr>
        <w:rPr>
          <w:rFonts w:cs="Arial"/>
          <w:b/>
          <w:bCs/>
          <w:i/>
          <w:iCs/>
          <w:strike/>
        </w:rPr>
      </w:pPr>
      <w:r w:rsidRPr="00455DF6">
        <w:rPr>
          <w:rFonts w:cs="Arial"/>
          <w:b/>
          <w:bCs/>
          <w:i/>
          <w:iCs/>
          <w:strike/>
        </w:rPr>
        <w:t>707A.5 Open roof eaves.</w:t>
      </w:r>
    </w:p>
    <w:p w14:paraId="7A12F309" w14:textId="77777777" w:rsidR="00EC5B90" w:rsidRPr="00455DF6" w:rsidRDefault="00EC5B90" w:rsidP="00EC5B90">
      <w:pPr>
        <w:rPr>
          <w:rFonts w:cs="Arial"/>
          <w:i/>
          <w:iCs/>
          <w:strike/>
        </w:rPr>
      </w:pPr>
      <w:r w:rsidRPr="00455DF6">
        <w:rPr>
          <w:rFonts w:cs="Arial"/>
          <w:i/>
          <w:iCs/>
          <w:strike/>
        </w:rPr>
        <w:t>The exposed roof deck on the underside of unenclosed roof eaves shall consist of one or more of the following:</w:t>
      </w:r>
    </w:p>
    <w:p w14:paraId="44029ADA" w14:textId="77777777" w:rsidR="00EC5B90" w:rsidRPr="00455DF6" w:rsidRDefault="00EC5B90" w:rsidP="00EC5B90">
      <w:pPr>
        <w:numPr>
          <w:ilvl w:val="0"/>
          <w:numId w:val="36"/>
        </w:numPr>
        <w:rPr>
          <w:rFonts w:cs="Arial"/>
          <w:i/>
          <w:iCs/>
          <w:strike/>
        </w:rPr>
      </w:pPr>
      <w:r w:rsidRPr="00455DF6">
        <w:rPr>
          <w:rFonts w:cs="Arial"/>
          <w:i/>
          <w:iCs/>
          <w:strike/>
        </w:rPr>
        <w:t>Noncombustible material.</w:t>
      </w:r>
    </w:p>
    <w:p w14:paraId="32FB7D54" w14:textId="77777777" w:rsidR="00EC5B90" w:rsidRPr="00455DF6" w:rsidRDefault="00EC5B90" w:rsidP="00EC5B90">
      <w:pPr>
        <w:numPr>
          <w:ilvl w:val="0"/>
          <w:numId w:val="36"/>
        </w:numPr>
        <w:rPr>
          <w:rFonts w:cs="Arial"/>
          <w:i/>
          <w:iCs/>
          <w:strike/>
        </w:rPr>
      </w:pPr>
      <w:r w:rsidRPr="00455DF6">
        <w:rPr>
          <w:rFonts w:cs="Arial"/>
          <w:i/>
          <w:iCs/>
          <w:strike/>
        </w:rPr>
        <w:t>Ignition-resistant material. The ignition-resistant material shall be labeled for exterior use and shall meet the requirements of </w:t>
      </w:r>
      <w:hyperlink r:id="rId93" w:history="1">
        <w:r w:rsidRPr="00455DF6">
          <w:rPr>
            <w:rStyle w:val="Hyperlink"/>
            <w:rFonts w:cs="Arial"/>
            <w:i/>
            <w:iCs/>
            <w:strike/>
            <w:color w:val="auto"/>
            <w:u w:val="none"/>
          </w:rPr>
          <w:t>Section 704A.2</w:t>
        </w:r>
      </w:hyperlink>
      <w:r w:rsidRPr="00455DF6">
        <w:rPr>
          <w:rFonts w:cs="Arial"/>
          <w:i/>
          <w:iCs/>
          <w:strike/>
        </w:rPr>
        <w:t>.</w:t>
      </w:r>
    </w:p>
    <w:p w14:paraId="7503DB13" w14:textId="77777777" w:rsidR="00EC5B90" w:rsidRPr="00455DF6" w:rsidRDefault="00EC5B90" w:rsidP="00EC5B90">
      <w:pPr>
        <w:numPr>
          <w:ilvl w:val="0"/>
          <w:numId w:val="36"/>
        </w:numPr>
        <w:rPr>
          <w:rFonts w:cs="Arial"/>
          <w:i/>
          <w:iCs/>
          <w:strike/>
        </w:rPr>
      </w:pPr>
      <w:r w:rsidRPr="00455DF6">
        <w:rPr>
          <w:rFonts w:cs="Arial"/>
          <w:i/>
          <w:iCs/>
          <w:strike/>
        </w:rPr>
        <w:t>Fire-retardant-treated wood. The fire-retardant-treated wood shall be labeled for exterior use and shall meet the requirements of </w:t>
      </w:r>
      <w:hyperlink r:id="rId94" w:history="1">
        <w:r w:rsidRPr="00455DF6">
          <w:rPr>
            <w:rStyle w:val="Hyperlink"/>
            <w:rFonts w:cs="Arial"/>
            <w:i/>
            <w:iCs/>
            <w:strike/>
            <w:color w:val="auto"/>
            <w:u w:val="none"/>
          </w:rPr>
          <w:t>Section 2303.2</w:t>
        </w:r>
      </w:hyperlink>
      <w:r w:rsidRPr="00455DF6">
        <w:rPr>
          <w:rFonts w:cs="Arial"/>
          <w:i/>
          <w:iCs/>
          <w:strike/>
        </w:rPr>
        <w:t>.</w:t>
      </w:r>
    </w:p>
    <w:p w14:paraId="2FF866C2" w14:textId="77777777" w:rsidR="00EC5B90" w:rsidRPr="00455DF6" w:rsidRDefault="00EC5B90" w:rsidP="00EC5B90">
      <w:pPr>
        <w:numPr>
          <w:ilvl w:val="0"/>
          <w:numId w:val="36"/>
        </w:numPr>
        <w:rPr>
          <w:rFonts w:cs="Arial"/>
          <w:i/>
          <w:iCs/>
          <w:strike/>
        </w:rPr>
      </w:pPr>
      <w:r w:rsidRPr="00455DF6">
        <w:rPr>
          <w:rFonts w:cs="Arial"/>
          <w:i/>
          <w:iCs/>
          <w:strike/>
        </w:rPr>
        <w:t>Materials approved for not less than 1-hour fire-resistance-rated construction on the exterior side, as tested in accordance with </w:t>
      </w:r>
      <w:hyperlink r:id="rId95" w:history="1">
        <w:r w:rsidRPr="00455DF6">
          <w:rPr>
            <w:rStyle w:val="Hyperlink"/>
            <w:rFonts w:cs="Arial"/>
            <w:i/>
            <w:iCs/>
            <w:strike/>
            <w:color w:val="auto"/>
            <w:u w:val="none"/>
          </w:rPr>
          <w:t>ASTM E119</w:t>
        </w:r>
      </w:hyperlink>
      <w:r w:rsidRPr="00455DF6">
        <w:rPr>
          <w:rFonts w:cs="Arial"/>
          <w:i/>
          <w:iCs/>
          <w:strike/>
        </w:rPr>
        <w:t> or </w:t>
      </w:r>
      <w:hyperlink r:id="rId96" w:history="1">
        <w:r w:rsidRPr="00455DF6">
          <w:rPr>
            <w:rStyle w:val="Hyperlink"/>
            <w:rFonts w:cs="Arial"/>
            <w:i/>
            <w:iCs/>
            <w:strike/>
            <w:color w:val="auto"/>
            <w:u w:val="none"/>
          </w:rPr>
          <w:t>UL 263</w:t>
        </w:r>
      </w:hyperlink>
      <w:r w:rsidRPr="00455DF6">
        <w:rPr>
          <w:rFonts w:cs="Arial"/>
          <w:i/>
          <w:iCs/>
          <w:strike/>
        </w:rPr>
        <w:t>.</w:t>
      </w:r>
    </w:p>
    <w:p w14:paraId="678AE7E2" w14:textId="77777777" w:rsidR="00EC5B90" w:rsidRPr="00455DF6" w:rsidRDefault="00EC5B90" w:rsidP="00EC5B90">
      <w:pPr>
        <w:numPr>
          <w:ilvl w:val="0"/>
          <w:numId w:val="36"/>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an exterior covering on the underside of the roof deck.</w:t>
      </w:r>
    </w:p>
    <w:p w14:paraId="56EEA6E9" w14:textId="77777777" w:rsidR="00EC5B90" w:rsidRPr="00455DF6" w:rsidRDefault="00EC5B90" w:rsidP="00EC5B90">
      <w:pPr>
        <w:numPr>
          <w:ilvl w:val="0"/>
          <w:numId w:val="36"/>
        </w:numPr>
        <w:rPr>
          <w:rFonts w:cs="Arial"/>
          <w:i/>
          <w:iCs/>
          <w:strike/>
        </w:rPr>
      </w:pPr>
      <w:r w:rsidRPr="00455DF6">
        <w:rPr>
          <w:rFonts w:cs="Arial"/>
          <w:i/>
          <w:iCs/>
          <w:strike/>
        </w:rPr>
        <w:lastRenderedPageBreak/>
        <w:t>The exterior portion of a 1-hour fire-resistance-rated exterior assembly, as tested in accordance with </w:t>
      </w:r>
      <w:hyperlink r:id="rId97" w:history="1">
        <w:r w:rsidRPr="00455DF6">
          <w:rPr>
            <w:rStyle w:val="Hyperlink"/>
            <w:rFonts w:cs="Arial"/>
            <w:i/>
            <w:iCs/>
            <w:strike/>
            <w:color w:val="auto"/>
            <w:u w:val="none"/>
          </w:rPr>
          <w:t>ASTM E119</w:t>
        </w:r>
      </w:hyperlink>
      <w:r w:rsidRPr="00455DF6">
        <w:rPr>
          <w:rFonts w:cs="Arial"/>
          <w:i/>
          <w:iCs/>
          <w:strike/>
        </w:rPr>
        <w:t> or </w:t>
      </w:r>
      <w:hyperlink r:id="rId98" w:history="1">
        <w:r w:rsidRPr="00455DF6">
          <w:rPr>
            <w:rStyle w:val="Hyperlink"/>
            <w:rFonts w:cs="Arial"/>
            <w:i/>
            <w:iCs/>
            <w:strike/>
            <w:color w:val="auto"/>
            <w:u w:val="none"/>
          </w:rPr>
          <w:t>UL 263</w:t>
        </w:r>
      </w:hyperlink>
      <w:r w:rsidRPr="00455DF6">
        <w:rPr>
          <w:rFonts w:cs="Arial"/>
          <w:i/>
          <w:iCs/>
          <w:strike/>
        </w:rPr>
        <w:t>, applied to the underside of the roof deck designed for exterior fire exposure, including assemblies using the gypsum panel and sheathing products listed in the Gypsum Association Fire Resistance Design Manual.</w:t>
      </w:r>
    </w:p>
    <w:p w14:paraId="1C86225F" w14:textId="77777777" w:rsidR="00EC5B90" w:rsidRPr="00455DF6" w:rsidRDefault="00EC5B90" w:rsidP="00EC5B90">
      <w:pPr>
        <w:rPr>
          <w:rFonts w:cs="Arial"/>
          <w:b/>
          <w:bCs/>
          <w:i/>
          <w:iCs/>
          <w:strike/>
        </w:rPr>
      </w:pPr>
      <w:r w:rsidRPr="00455DF6">
        <w:rPr>
          <w:rFonts w:cs="Arial"/>
          <w:b/>
          <w:bCs/>
          <w:i/>
          <w:iCs/>
          <w:strike/>
        </w:rPr>
        <w:t>707A.6 Enclosed roof eaves and roof eave soffits.</w:t>
      </w:r>
    </w:p>
    <w:p w14:paraId="60E1554D" w14:textId="77777777" w:rsidR="00EC5B90" w:rsidRPr="00455DF6" w:rsidRDefault="00EC5B90" w:rsidP="00EC5B90">
      <w:pPr>
        <w:rPr>
          <w:rFonts w:cs="Arial"/>
          <w:i/>
          <w:iCs/>
          <w:strike/>
        </w:rPr>
      </w:pPr>
      <w:r w:rsidRPr="00455DF6">
        <w:rPr>
          <w:rFonts w:cs="Arial"/>
          <w:i/>
          <w:iCs/>
          <w:strike/>
        </w:rPr>
        <w:t>The exposed underside of enclosed roof eaves having either a boxed-in roof eave soffit with a horizontal underside, or sloping rafter tails with an exterior covering applied to the underside of the rafter tails, shall be protected by one or more of the following:</w:t>
      </w:r>
    </w:p>
    <w:p w14:paraId="3F924D0E" w14:textId="77777777" w:rsidR="00EC5B90" w:rsidRPr="00455DF6" w:rsidRDefault="00EC5B90" w:rsidP="00EC5B90">
      <w:pPr>
        <w:numPr>
          <w:ilvl w:val="0"/>
          <w:numId w:val="37"/>
        </w:numPr>
        <w:rPr>
          <w:rFonts w:cs="Arial"/>
          <w:i/>
          <w:iCs/>
          <w:strike/>
        </w:rPr>
      </w:pPr>
      <w:r w:rsidRPr="00455DF6">
        <w:rPr>
          <w:rFonts w:cs="Arial"/>
          <w:i/>
          <w:iCs/>
          <w:strike/>
        </w:rPr>
        <w:t>Noncombustible material.</w:t>
      </w:r>
    </w:p>
    <w:p w14:paraId="6AA2E302" w14:textId="77777777" w:rsidR="00EC5B90" w:rsidRPr="00455DF6" w:rsidRDefault="00EC5B90" w:rsidP="00EC5B90">
      <w:pPr>
        <w:numPr>
          <w:ilvl w:val="0"/>
          <w:numId w:val="37"/>
        </w:numPr>
        <w:rPr>
          <w:rFonts w:cs="Arial"/>
          <w:i/>
          <w:iCs/>
          <w:strike/>
        </w:rPr>
      </w:pPr>
      <w:r w:rsidRPr="00455DF6">
        <w:rPr>
          <w:rFonts w:cs="Arial"/>
          <w:i/>
          <w:iCs/>
          <w:strike/>
        </w:rPr>
        <w:t>Ignition-resistant material. The ignition-resistant material shall be labeled for exterior use and shall meet the requirements of </w:t>
      </w:r>
      <w:hyperlink r:id="rId99" w:history="1">
        <w:r w:rsidRPr="00455DF6">
          <w:rPr>
            <w:rStyle w:val="Hyperlink"/>
            <w:rFonts w:cs="Arial"/>
            <w:i/>
            <w:iCs/>
            <w:strike/>
            <w:color w:val="auto"/>
            <w:u w:val="none"/>
          </w:rPr>
          <w:t>Section 704A.2</w:t>
        </w:r>
      </w:hyperlink>
      <w:r w:rsidRPr="00455DF6">
        <w:rPr>
          <w:rFonts w:cs="Arial"/>
          <w:i/>
          <w:iCs/>
          <w:strike/>
        </w:rPr>
        <w:t>.</w:t>
      </w:r>
    </w:p>
    <w:p w14:paraId="05EBA42A" w14:textId="77777777" w:rsidR="00EC5B90" w:rsidRPr="00455DF6" w:rsidRDefault="00EC5B90" w:rsidP="00EC5B90">
      <w:pPr>
        <w:numPr>
          <w:ilvl w:val="0"/>
          <w:numId w:val="37"/>
        </w:numPr>
        <w:rPr>
          <w:rFonts w:cs="Arial"/>
          <w:i/>
          <w:iCs/>
          <w:strike/>
        </w:rPr>
      </w:pPr>
      <w:r w:rsidRPr="00455DF6">
        <w:rPr>
          <w:rFonts w:cs="Arial"/>
          <w:i/>
          <w:iCs/>
          <w:strike/>
        </w:rPr>
        <w:t>Fire-retardant-treated wood. The fire-retardant treated wood shall be labeled for exterior use and shall meet the requirements of </w:t>
      </w:r>
      <w:hyperlink r:id="rId100" w:history="1">
        <w:r w:rsidRPr="00455DF6">
          <w:rPr>
            <w:rStyle w:val="Hyperlink"/>
            <w:rFonts w:cs="Arial"/>
            <w:i/>
            <w:iCs/>
            <w:strike/>
            <w:color w:val="auto"/>
            <w:u w:val="none"/>
          </w:rPr>
          <w:t>Section 2303.2</w:t>
        </w:r>
      </w:hyperlink>
      <w:r w:rsidRPr="00455DF6">
        <w:rPr>
          <w:rFonts w:cs="Arial"/>
          <w:i/>
          <w:iCs/>
          <w:strike/>
        </w:rPr>
        <w:t>.</w:t>
      </w:r>
    </w:p>
    <w:p w14:paraId="3C0589F8" w14:textId="77777777" w:rsidR="00EC5B90" w:rsidRPr="00455DF6" w:rsidRDefault="00EC5B90" w:rsidP="00EC5B90">
      <w:pPr>
        <w:numPr>
          <w:ilvl w:val="0"/>
          <w:numId w:val="37"/>
        </w:numPr>
        <w:rPr>
          <w:rFonts w:cs="Arial"/>
          <w:i/>
          <w:iCs/>
          <w:strike/>
        </w:rPr>
      </w:pPr>
      <w:r w:rsidRPr="00455DF6">
        <w:rPr>
          <w:rFonts w:cs="Arial"/>
          <w:i/>
          <w:iCs/>
          <w:strike/>
        </w:rPr>
        <w:t>Materials approved for not less than 1-hour fire-resistance- rated construction on the exterior side, as tested in accordance with </w:t>
      </w:r>
      <w:hyperlink r:id="rId101" w:history="1">
        <w:r w:rsidRPr="00455DF6">
          <w:rPr>
            <w:rStyle w:val="Hyperlink"/>
            <w:rFonts w:cs="Arial"/>
            <w:i/>
            <w:iCs/>
            <w:strike/>
            <w:color w:val="auto"/>
            <w:u w:val="none"/>
          </w:rPr>
          <w:t>ASTM E119</w:t>
        </w:r>
      </w:hyperlink>
      <w:r w:rsidRPr="00455DF6">
        <w:rPr>
          <w:rFonts w:cs="Arial"/>
          <w:i/>
          <w:iCs/>
          <w:strike/>
        </w:rPr>
        <w:t> or </w:t>
      </w:r>
      <w:hyperlink r:id="rId102" w:history="1">
        <w:r w:rsidRPr="00455DF6">
          <w:rPr>
            <w:rStyle w:val="Hyperlink"/>
            <w:rFonts w:cs="Arial"/>
            <w:i/>
            <w:iCs/>
            <w:strike/>
            <w:color w:val="auto"/>
            <w:u w:val="none"/>
          </w:rPr>
          <w:t>UL 263</w:t>
        </w:r>
      </w:hyperlink>
      <w:r w:rsidRPr="00455DF6">
        <w:rPr>
          <w:rFonts w:cs="Arial"/>
          <w:i/>
          <w:iCs/>
          <w:strike/>
        </w:rPr>
        <w:t>.</w:t>
      </w:r>
    </w:p>
    <w:p w14:paraId="3B8AB71A" w14:textId="77777777" w:rsidR="00EC5B90" w:rsidRPr="00455DF6" w:rsidRDefault="00EC5B90" w:rsidP="00EC5B90">
      <w:pPr>
        <w:numPr>
          <w:ilvl w:val="0"/>
          <w:numId w:val="37"/>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or cladding on the underside of the rafter tails or soffit.</w:t>
      </w:r>
    </w:p>
    <w:p w14:paraId="539F2946" w14:textId="77777777" w:rsidR="00EC5B90" w:rsidRPr="00455DF6" w:rsidRDefault="00EC5B90" w:rsidP="00EC5B90">
      <w:pPr>
        <w:numPr>
          <w:ilvl w:val="0"/>
          <w:numId w:val="37"/>
        </w:numPr>
        <w:rPr>
          <w:rFonts w:cs="Arial"/>
          <w:i/>
          <w:iCs/>
          <w:strike/>
        </w:rPr>
      </w:pPr>
      <w:r w:rsidRPr="00455DF6">
        <w:rPr>
          <w:rFonts w:cs="Arial"/>
          <w:i/>
          <w:iCs/>
          <w:strike/>
        </w:rPr>
        <w:t>The exterior portion of a 1-hour fire-resistive exterior assembly applied to the underside of the rafter tails or soffit, including assemblies using the gypsum panel and sheathing products listed in the Gypsum Association Fire Resistance Design Manual.</w:t>
      </w:r>
    </w:p>
    <w:p w14:paraId="1BFF518D" w14:textId="77777777" w:rsidR="00EC5B90" w:rsidRPr="00455DF6" w:rsidRDefault="00EC5B90" w:rsidP="00EC5B90">
      <w:pPr>
        <w:numPr>
          <w:ilvl w:val="0"/>
          <w:numId w:val="37"/>
        </w:numPr>
        <w:rPr>
          <w:rFonts w:cs="Arial"/>
          <w:i/>
          <w:iCs/>
          <w:strike/>
        </w:rPr>
      </w:pPr>
      <w:r w:rsidRPr="00455DF6">
        <w:rPr>
          <w:rFonts w:cs="Arial"/>
          <w:i/>
          <w:iCs/>
          <w:strike/>
        </w:rPr>
        <w:t>Boxed-in roof eave soffit assemblies with a horizontal underside that meet the performance criteria in </w:t>
      </w:r>
      <w:hyperlink r:id="rId103"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2CE85003" w14:textId="77777777" w:rsidR="00EC5B90" w:rsidRPr="00455DF6" w:rsidRDefault="00EC5B90" w:rsidP="00EC5B90">
      <w:pPr>
        <w:numPr>
          <w:ilvl w:val="0"/>
          <w:numId w:val="37"/>
        </w:numPr>
        <w:rPr>
          <w:rFonts w:cs="Arial"/>
          <w:i/>
          <w:iCs/>
          <w:strike/>
        </w:rPr>
      </w:pPr>
      <w:r w:rsidRPr="00455DF6">
        <w:rPr>
          <w:rFonts w:cs="Arial"/>
          <w:i/>
          <w:iCs/>
          <w:strike/>
        </w:rPr>
        <w:t>Boxed-in roof eave soffit assemblies with a horizontal underside that meet the performance criteria in accordance with the test procedures set forth in </w:t>
      </w:r>
      <w:hyperlink r:id="rId104" w:history="1">
        <w:r w:rsidRPr="00455DF6">
          <w:rPr>
            <w:rStyle w:val="Hyperlink"/>
            <w:rFonts w:cs="Arial"/>
            <w:i/>
            <w:iCs/>
            <w:strike/>
            <w:color w:val="auto"/>
            <w:u w:val="none"/>
          </w:rPr>
          <w:t>SFM Standard 12-7A-3</w:t>
        </w:r>
      </w:hyperlink>
      <w:r w:rsidRPr="00455DF6">
        <w:rPr>
          <w:rFonts w:cs="Arial"/>
          <w:i/>
          <w:iCs/>
          <w:strike/>
        </w:rPr>
        <w:t>.</w:t>
      </w:r>
    </w:p>
    <w:p w14:paraId="675248FF" w14:textId="77777777" w:rsidR="00EC5B90" w:rsidRPr="00455DF6" w:rsidRDefault="00EC5B90" w:rsidP="00EC5B90">
      <w:pPr>
        <w:rPr>
          <w:rFonts w:cs="Arial"/>
          <w:b/>
          <w:bCs/>
          <w:i/>
          <w:iCs/>
          <w:strike/>
        </w:rPr>
      </w:pPr>
      <w:r w:rsidRPr="00455DF6">
        <w:rPr>
          <w:rFonts w:cs="Arial"/>
          <w:b/>
          <w:bCs/>
          <w:i/>
          <w:iCs/>
          <w:strike/>
        </w:rPr>
        <w:t>707A.7 Exterior porch ceilings.</w:t>
      </w:r>
    </w:p>
    <w:p w14:paraId="5AC74A88" w14:textId="77777777" w:rsidR="00EC5B90" w:rsidRPr="00455DF6" w:rsidRDefault="00EC5B90" w:rsidP="00EC5B90">
      <w:pPr>
        <w:rPr>
          <w:rFonts w:cs="Arial"/>
          <w:i/>
          <w:iCs/>
          <w:strike/>
        </w:rPr>
      </w:pPr>
      <w:r w:rsidRPr="00455DF6">
        <w:rPr>
          <w:rFonts w:cs="Arial"/>
          <w:i/>
          <w:iCs/>
          <w:strike/>
        </w:rPr>
        <w:t>The exposed underside of exterior porch ceilings shall be protected by one or more of the following:</w:t>
      </w:r>
    </w:p>
    <w:p w14:paraId="2A8332D4" w14:textId="77777777" w:rsidR="00EC5B90" w:rsidRPr="00455DF6" w:rsidRDefault="00EC5B90" w:rsidP="00EC5B90">
      <w:pPr>
        <w:numPr>
          <w:ilvl w:val="0"/>
          <w:numId w:val="38"/>
        </w:numPr>
        <w:rPr>
          <w:rFonts w:cs="Arial"/>
          <w:i/>
          <w:iCs/>
          <w:strike/>
        </w:rPr>
      </w:pPr>
      <w:r w:rsidRPr="00455DF6">
        <w:rPr>
          <w:rFonts w:cs="Arial"/>
          <w:i/>
          <w:iCs/>
          <w:strike/>
        </w:rPr>
        <w:t>Noncombustible material.</w:t>
      </w:r>
    </w:p>
    <w:p w14:paraId="0641A651" w14:textId="77777777" w:rsidR="00EC5B90" w:rsidRPr="00455DF6" w:rsidRDefault="00EC5B90" w:rsidP="00EC5B90">
      <w:pPr>
        <w:numPr>
          <w:ilvl w:val="0"/>
          <w:numId w:val="38"/>
        </w:numPr>
        <w:rPr>
          <w:rFonts w:cs="Arial"/>
          <w:i/>
          <w:iCs/>
          <w:strike/>
        </w:rPr>
      </w:pPr>
      <w:r w:rsidRPr="00455DF6">
        <w:rPr>
          <w:rFonts w:cs="Arial"/>
          <w:i/>
          <w:iCs/>
          <w:strike/>
        </w:rPr>
        <w:t>Ignition-resistant material. The ignition-resistant material shall be labeled for exterior use and shall meet the requirements of </w:t>
      </w:r>
      <w:hyperlink r:id="rId105" w:history="1">
        <w:r w:rsidRPr="00455DF6">
          <w:rPr>
            <w:rStyle w:val="Hyperlink"/>
            <w:rFonts w:cs="Arial"/>
            <w:i/>
            <w:iCs/>
            <w:strike/>
            <w:color w:val="auto"/>
            <w:u w:val="none"/>
          </w:rPr>
          <w:t>Section 704A.2</w:t>
        </w:r>
      </w:hyperlink>
      <w:r w:rsidRPr="00455DF6">
        <w:rPr>
          <w:rFonts w:cs="Arial"/>
          <w:i/>
          <w:iCs/>
          <w:strike/>
        </w:rPr>
        <w:t>.</w:t>
      </w:r>
    </w:p>
    <w:p w14:paraId="1F9626DA" w14:textId="77777777" w:rsidR="00EC5B90" w:rsidRPr="00455DF6" w:rsidRDefault="00EC5B90" w:rsidP="00EC5B90">
      <w:pPr>
        <w:numPr>
          <w:ilvl w:val="0"/>
          <w:numId w:val="38"/>
        </w:numPr>
        <w:rPr>
          <w:rFonts w:cs="Arial"/>
          <w:i/>
          <w:iCs/>
          <w:strike/>
        </w:rPr>
      </w:pPr>
      <w:r w:rsidRPr="00455DF6">
        <w:rPr>
          <w:rFonts w:cs="Arial"/>
          <w:i/>
          <w:iCs/>
          <w:strike/>
        </w:rPr>
        <w:t>Fire-retardant-treated wood. The fire-retardant treated wood shall be labeled for exterior use and shall meet the requirements of </w:t>
      </w:r>
      <w:hyperlink r:id="rId106" w:history="1">
        <w:r w:rsidRPr="00455DF6">
          <w:rPr>
            <w:rStyle w:val="Hyperlink"/>
            <w:rFonts w:cs="Arial"/>
            <w:i/>
            <w:iCs/>
            <w:strike/>
            <w:color w:val="auto"/>
            <w:u w:val="none"/>
          </w:rPr>
          <w:t>Section 2303.2</w:t>
        </w:r>
      </w:hyperlink>
      <w:r w:rsidRPr="00455DF6">
        <w:rPr>
          <w:rFonts w:cs="Arial"/>
          <w:i/>
          <w:iCs/>
          <w:strike/>
        </w:rPr>
        <w:t>.</w:t>
      </w:r>
    </w:p>
    <w:p w14:paraId="5E5D403A" w14:textId="77777777" w:rsidR="00EC5B90" w:rsidRPr="00455DF6" w:rsidRDefault="00EC5B90" w:rsidP="00EC5B90">
      <w:pPr>
        <w:numPr>
          <w:ilvl w:val="0"/>
          <w:numId w:val="38"/>
        </w:numPr>
        <w:rPr>
          <w:rFonts w:cs="Arial"/>
          <w:i/>
          <w:iCs/>
          <w:strike/>
        </w:rPr>
      </w:pPr>
      <w:r w:rsidRPr="00455DF6">
        <w:rPr>
          <w:rFonts w:cs="Arial"/>
          <w:i/>
          <w:iCs/>
          <w:strike/>
        </w:rPr>
        <w:t>Materials approved for not less than 1-hour fire-resistance-rated construction on the exterior side, as tested in accordance with </w:t>
      </w:r>
      <w:hyperlink r:id="rId107" w:history="1">
        <w:r w:rsidRPr="00455DF6">
          <w:rPr>
            <w:rStyle w:val="Hyperlink"/>
            <w:rFonts w:cs="Arial"/>
            <w:i/>
            <w:iCs/>
            <w:strike/>
            <w:color w:val="auto"/>
            <w:u w:val="none"/>
          </w:rPr>
          <w:t>ASTM E119</w:t>
        </w:r>
      </w:hyperlink>
      <w:r w:rsidRPr="00455DF6">
        <w:rPr>
          <w:rFonts w:cs="Arial"/>
          <w:i/>
          <w:iCs/>
          <w:strike/>
        </w:rPr>
        <w:t> or </w:t>
      </w:r>
      <w:hyperlink r:id="rId108" w:history="1">
        <w:r w:rsidRPr="00455DF6">
          <w:rPr>
            <w:rStyle w:val="Hyperlink"/>
            <w:rFonts w:cs="Arial"/>
            <w:i/>
            <w:iCs/>
            <w:strike/>
            <w:color w:val="auto"/>
            <w:u w:val="none"/>
          </w:rPr>
          <w:t>UL 263</w:t>
        </w:r>
      </w:hyperlink>
      <w:r w:rsidRPr="00455DF6">
        <w:rPr>
          <w:rFonts w:cs="Arial"/>
          <w:i/>
          <w:iCs/>
          <w:strike/>
        </w:rPr>
        <w:t>.</w:t>
      </w:r>
    </w:p>
    <w:p w14:paraId="3A75D267" w14:textId="77777777" w:rsidR="00EC5B90" w:rsidRPr="00455DF6" w:rsidRDefault="00EC5B90" w:rsidP="00EC5B90">
      <w:pPr>
        <w:numPr>
          <w:ilvl w:val="0"/>
          <w:numId w:val="38"/>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or cladding on the underside of the rafter tails or soffit.</w:t>
      </w:r>
    </w:p>
    <w:p w14:paraId="55159162" w14:textId="77777777" w:rsidR="00EC5B90" w:rsidRPr="00455DF6" w:rsidRDefault="00EC5B90" w:rsidP="00EC5B90">
      <w:pPr>
        <w:numPr>
          <w:ilvl w:val="0"/>
          <w:numId w:val="38"/>
        </w:numPr>
        <w:rPr>
          <w:rFonts w:cs="Arial"/>
          <w:i/>
          <w:iCs/>
          <w:strike/>
        </w:rPr>
      </w:pPr>
      <w:r w:rsidRPr="00455DF6">
        <w:rPr>
          <w:rFonts w:cs="Arial"/>
          <w:i/>
          <w:iCs/>
          <w:strike/>
        </w:rPr>
        <w:lastRenderedPageBreak/>
        <w:t>The exterior portion of a 1-hour fire-resistance-rated exterior assembly, as tested in accordance with ASTM E119, applied to the underside of the ceiling assembly, including assemblies using the gypsum panel and sheathing products listed in the Gypsum Association Fire Resistance Design Manual.</w:t>
      </w:r>
    </w:p>
    <w:p w14:paraId="37773FE2" w14:textId="77777777" w:rsidR="00EC5B90" w:rsidRPr="00455DF6" w:rsidRDefault="00EC5B90" w:rsidP="00EC5B90">
      <w:pPr>
        <w:numPr>
          <w:ilvl w:val="0"/>
          <w:numId w:val="38"/>
        </w:numPr>
        <w:rPr>
          <w:rFonts w:cs="Arial"/>
          <w:i/>
          <w:iCs/>
          <w:strike/>
        </w:rPr>
      </w:pPr>
      <w:r w:rsidRPr="00455DF6">
        <w:rPr>
          <w:rFonts w:cs="Arial"/>
          <w:i/>
          <w:iCs/>
          <w:strike/>
        </w:rPr>
        <w:t>Porch ceiling assemblies with a horizontal underside that meet the performance criteria in </w:t>
      </w:r>
      <w:hyperlink r:id="rId109"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74DA8E6D" w14:textId="77777777" w:rsidR="00EC5B90" w:rsidRPr="00455DF6" w:rsidRDefault="00EC5B90" w:rsidP="00EC5B90">
      <w:pPr>
        <w:numPr>
          <w:ilvl w:val="0"/>
          <w:numId w:val="38"/>
        </w:numPr>
        <w:rPr>
          <w:rFonts w:cs="Arial"/>
          <w:i/>
          <w:iCs/>
          <w:strike/>
        </w:rPr>
      </w:pPr>
      <w:r w:rsidRPr="00455DF6">
        <w:rPr>
          <w:rFonts w:cs="Arial"/>
          <w:i/>
          <w:iCs/>
          <w:strike/>
        </w:rPr>
        <w:t>Porch ceiling assemblies with a horizontal underside that meet the performance criteria in accordance with the test procedures set forth in </w:t>
      </w:r>
      <w:hyperlink r:id="rId110" w:history="1">
        <w:r w:rsidRPr="00455DF6">
          <w:rPr>
            <w:rStyle w:val="Hyperlink"/>
            <w:rFonts w:cs="Arial"/>
            <w:i/>
            <w:iCs/>
            <w:strike/>
            <w:color w:val="auto"/>
            <w:u w:val="none"/>
          </w:rPr>
          <w:t>SFM Standard 12-7A-3</w:t>
        </w:r>
      </w:hyperlink>
      <w:r w:rsidRPr="00455DF6">
        <w:rPr>
          <w:rFonts w:cs="Arial"/>
          <w:i/>
          <w:iCs/>
          <w:strike/>
        </w:rPr>
        <w:t>.</w:t>
      </w:r>
    </w:p>
    <w:p w14:paraId="7F96D6D1" w14:textId="77777777" w:rsidR="00EC5B90" w:rsidRPr="00455DF6" w:rsidRDefault="00EC5B90" w:rsidP="00EC5B90">
      <w:pPr>
        <w:rPr>
          <w:rFonts w:cs="Arial"/>
          <w:b/>
          <w:bCs/>
          <w:i/>
          <w:iCs/>
          <w:strike/>
        </w:rPr>
      </w:pPr>
      <w:r w:rsidRPr="00455DF6">
        <w:rPr>
          <w:rFonts w:cs="Arial"/>
          <w:b/>
          <w:bCs/>
          <w:i/>
          <w:iCs/>
          <w:strike/>
        </w:rPr>
        <w:t>707A.8 Floor projections.</w:t>
      </w:r>
    </w:p>
    <w:p w14:paraId="58BC0D6E" w14:textId="77777777" w:rsidR="00EC5B90" w:rsidRPr="00455DF6" w:rsidRDefault="00EC5B90" w:rsidP="00EC5B90">
      <w:pPr>
        <w:rPr>
          <w:rFonts w:cs="Arial"/>
          <w:i/>
          <w:iCs/>
          <w:strike/>
        </w:rPr>
      </w:pPr>
      <w:r w:rsidRPr="00455DF6">
        <w:rPr>
          <w:rFonts w:cs="Arial"/>
          <w:i/>
          <w:iCs/>
          <w:strike/>
        </w:rPr>
        <w:t>The exposed underside of a cantilevered floor projection where a floor assembly extends over an exterior wall shall be protected by one or more of the following:</w:t>
      </w:r>
    </w:p>
    <w:p w14:paraId="415C1864" w14:textId="77777777" w:rsidR="00EC5B90" w:rsidRPr="00455DF6" w:rsidRDefault="00EC5B90" w:rsidP="00EC5B90">
      <w:pPr>
        <w:numPr>
          <w:ilvl w:val="0"/>
          <w:numId w:val="39"/>
        </w:numPr>
        <w:rPr>
          <w:rFonts w:cs="Arial"/>
          <w:i/>
          <w:iCs/>
          <w:strike/>
        </w:rPr>
      </w:pPr>
      <w:r w:rsidRPr="00455DF6">
        <w:rPr>
          <w:rFonts w:cs="Arial"/>
          <w:i/>
          <w:iCs/>
          <w:strike/>
        </w:rPr>
        <w:t>Noncombustible material.</w:t>
      </w:r>
    </w:p>
    <w:p w14:paraId="05208F98" w14:textId="77777777" w:rsidR="00EC5B90" w:rsidRPr="00455DF6" w:rsidRDefault="00EC5B90" w:rsidP="00EC5B90">
      <w:pPr>
        <w:numPr>
          <w:ilvl w:val="0"/>
          <w:numId w:val="39"/>
        </w:numPr>
        <w:rPr>
          <w:rFonts w:cs="Arial"/>
          <w:i/>
          <w:iCs/>
          <w:strike/>
        </w:rPr>
      </w:pPr>
      <w:r w:rsidRPr="00455DF6">
        <w:rPr>
          <w:rFonts w:cs="Arial"/>
          <w:i/>
          <w:iCs/>
          <w:strike/>
        </w:rPr>
        <w:t>Ignition-resistant material. The ignition-resistant material shall be labeled for exterior use and shall meet the requirements of </w:t>
      </w:r>
      <w:hyperlink r:id="rId111" w:history="1">
        <w:r w:rsidRPr="00455DF6">
          <w:rPr>
            <w:rStyle w:val="Hyperlink"/>
            <w:rFonts w:cs="Arial"/>
            <w:i/>
            <w:iCs/>
            <w:strike/>
            <w:color w:val="auto"/>
            <w:u w:val="none"/>
          </w:rPr>
          <w:t>Section 704A.2</w:t>
        </w:r>
      </w:hyperlink>
      <w:r w:rsidRPr="00455DF6">
        <w:rPr>
          <w:rFonts w:cs="Arial"/>
          <w:i/>
          <w:iCs/>
          <w:strike/>
        </w:rPr>
        <w:t>.</w:t>
      </w:r>
    </w:p>
    <w:p w14:paraId="4D3176D6" w14:textId="77777777" w:rsidR="00EC5B90" w:rsidRPr="00455DF6" w:rsidRDefault="00EC5B90" w:rsidP="00EC5B90">
      <w:pPr>
        <w:numPr>
          <w:ilvl w:val="0"/>
          <w:numId w:val="39"/>
        </w:numPr>
        <w:rPr>
          <w:rFonts w:cs="Arial"/>
          <w:i/>
          <w:iCs/>
          <w:strike/>
        </w:rPr>
      </w:pPr>
      <w:r w:rsidRPr="00455DF6">
        <w:rPr>
          <w:rFonts w:cs="Arial"/>
          <w:i/>
          <w:iCs/>
          <w:strike/>
        </w:rPr>
        <w:t>Fire-retardant-treated wood. The fire-retardant-treated wood shall be labeled for exterior use and shall meet the requirements of </w:t>
      </w:r>
      <w:hyperlink r:id="rId112" w:history="1">
        <w:r w:rsidRPr="00455DF6">
          <w:rPr>
            <w:rStyle w:val="Hyperlink"/>
            <w:rFonts w:cs="Arial"/>
            <w:i/>
            <w:iCs/>
            <w:strike/>
            <w:color w:val="auto"/>
            <w:u w:val="none"/>
          </w:rPr>
          <w:t>Section 2303.2</w:t>
        </w:r>
      </w:hyperlink>
      <w:r w:rsidRPr="00455DF6">
        <w:rPr>
          <w:rFonts w:cs="Arial"/>
          <w:i/>
          <w:iCs/>
          <w:strike/>
        </w:rPr>
        <w:t>.</w:t>
      </w:r>
    </w:p>
    <w:p w14:paraId="7DA8C78E" w14:textId="77777777" w:rsidR="00EC5B90" w:rsidRPr="00455DF6" w:rsidRDefault="00EC5B90" w:rsidP="00EC5B90">
      <w:pPr>
        <w:numPr>
          <w:ilvl w:val="0"/>
          <w:numId w:val="39"/>
        </w:numPr>
        <w:rPr>
          <w:rFonts w:cs="Arial"/>
          <w:i/>
          <w:iCs/>
          <w:strike/>
        </w:rPr>
      </w:pPr>
      <w:r w:rsidRPr="00455DF6">
        <w:rPr>
          <w:rFonts w:cs="Arial"/>
          <w:i/>
          <w:iCs/>
          <w:strike/>
        </w:rPr>
        <w:t>Materials approved for not less than 1-hour fire-resistance-rated construction on the exterior side, as tested in accordance with </w:t>
      </w:r>
      <w:hyperlink r:id="rId113" w:history="1">
        <w:r w:rsidRPr="00455DF6">
          <w:rPr>
            <w:rStyle w:val="Hyperlink"/>
            <w:rFonts w:cs="Arial"/>
            <w:i/>
            <w:iCs/>
            <w:strike/>
            <w:color w:val="auto"/>
            <w:u w:val="none"/>
          </w:rPr>
          <w:t>ASTM E119</w:t>
        </w:r>
      </w:hyperlink>
      <w:r w:rsidRPr="00455DF6">
        <w:rPr>
          <w:rFonts w:cs="Arial"/>
          <w:i/>
          <w:iCs/>
          <w:strike/>
        </w:rPr>
        <w:t> or </w:t>
      </w:r>
      <w:hyperlink r:id="rId114" w:history="1">
        <w:r w:rsidRPr="00455DF6">
          <w:rPr>
            <w:rStyle w:val="Hyperlink"/>
            <w:rFonts w:cs="Arial"/>
            <w:i/>
            <w:iCs/>
            <w:strike/>
            <w:color w:val="auto"/>
            <w:u w:val="none"/>
          </w:rPr>
          <w:t>UL 263</w:t>
        </w:r>
      </w:hyperlink>
      <w:r w:rsidRPr="00455DF6">
        <w:rPr>
          <w:rFonts w:cs="Arial"/>
          <w:i/>
          <w:iCs/>
          <w:strike/>
        </w:rPr>
        <w:t>.</w:t>
      </w:r>
    </w:p>
    <w:p w14:paraId="4EFC8E4B" w14:textId="77777777" w:rsidR="00EC5B90" w:rsidRPr="00455DF6" w:rsidRDefault="00EC5B90" w:rsidP="00EC5B90">
      <w:pPr>
        <w:numPr>
          <w:ilvl w:val="0"/>
          <w:numId w:val="39"/>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on the underside of the ceiling.</w:t>
      </w:r>
    </w:p>
    <w:p w14:paraId="49EBA8E4" w14:textId="77777777" w:rsidR="00EC5B90" w:rsidRPr="00455DF6" w:rsidRDefault="00EC5B90" w:rsidP="00EC5B90">
      <w:pPr>
        <w:numPr>
          <w:ilvl w:val="0"/>
          <w:numId w:val="39"/>
        </w:numPr>
        <w:rPr>
          <w:rFonts w:cs="Arial"/>
          <w:i/>
          <w:iCs/>
          <w:strike/>
        </w:rPr>
      </w:pPr>
      <w:r w:rsidRPr="00455DF6">
        <w:rPr>
          <w:rFonts w:cs="Arial"/>
          <w:i/>
          <w:iCs/>
          <w:strike/>
        </w:rPr>
        <w:t>The exterior portion of a 1-hour fire-resistance-rated exterior assembly, as tested in accordance with </w:t>
      </w:r>
      <w:hyperlink r:id="rId115" w:history="1">
        <w:r w:rsidRPr="00455DF6">
          <w:rPr>
            <w:rStyle w:val="Hyperlink"/>
            <w:rFonts w:cs="Arial"/>
            <w:i/>
            <w:iCs/>
            <w:strike/>
            <w:color w:val="auto"/>
            <w:u w:val="none"/>
          </w:rPr>
          <w:t>ASTM E119</w:t>
        </w:r>
      </w:hyperlink>
      <w:r w:rsidRPr="00455DF6">
        <w:rPr>
          <w:rFonts w:cs="Arial"/>
          <w:i/>
          <w:iCs/>
          <w:strike/>
        </w:rPr>
        <w:t>, applied to the underside of the ceiling assembly, including assemblies using the gypsum panel and sheathing products listed in the Gypsum Association Fire Resistance Design Manual.</w:t>
      </w:r>
    </w:p>
    <w:p w14:paraId="70BAFDE7" w14:textId="77777777" w:rsidR="00EC5B90" w:rsidRPr="00455DF6" w:rsidRDefault="00EC5B90" w:rsidP="00EC5B90">
      <w:pPr>
        <w:numPr>
          <w:ilvl w:val="0"/>
          <w:numId w:val="39"/>
        </w:numPr>
        <w:rPr>
          <w:rFonts w:cs="Arial"/>
          <w:i/>
          <w:iCs/>
          <w:strike/>
        </w:rPr>
      </w:pPr>
      <w:r w:rsidRPr="00455DF6">
        <w:rPr>
          <w:rFonts w:cs="Arial"/>
          <w:i/>
          <w:iCs/>
          <w:strike/>
        </w:rPr>
        <w:t>The underside of a floor projection assembly that meets the performance criteria in </w:t>
      </w:r>
      <w:hyperlink r:id="rId116" w:history="1">
        <w:r w:rsidRPr="00455DF6">
          <w:rPr>
            <w:rStyle w:val="Hyperlink"/>
            <w:rFonts w:cs="Arial"/>
            <w:i/>
            <w:iCs/>
            <w:strike/>
            <w:color w:val="auto"/>
            <w:u w:val="none"/>
          </w:rPr>
          <w:t>Section 707A.10</w:t>
        </w:r>
      </w:hyperlink>
      <w:r w:rsidRPr="00455DF6">
        <w:rPr>
          <w:rFonts w:cs="Arial"/>
          <w:i/>
          <w:iCs/>
          <w:strike/>
        </w:rPr>
        <w:t> when tested in accordance with the test procedures set forth in ASTM E2957.</w:t>
      </w:r>
    </w:p>
    <w:p w14:paraId="50AB8745" w14:textId="77777777" w:rsidR="00EC5B90" w:rsidRPr="00455DF6" w:rsidRDefault="00EC5B90" w:rsidP="00EC5B90">
      <w:pPr>
        <w:numPr>
          <w:ilvl w:val="0"/>
          <w:numId w:val="39"/>
        </w:numPr>
        <w:rPr>
          <w:rFonts w:cs="Arial"/>
          <w:i/>
          <w:iCs/>
          <w:strike/>
        </w:rPr>
      </w:pPr>
      <w:r w:rsidRPr="00455DF6">
        <w:rPr>
          <w:rFonts w:cs="Arial"/>
          <w:i/>
          <w:iCs/>
          <w:strike/>
        </w:rPr>
        <w:t>The underside of a floor projection assembly that meets the performance criteria in accordance with the test procedures set forth in </w:t>
      </w:r>
      <w:hyperlink r:id="rId117" w:history="1">
        <w:r w:rsidRPr="00455DF6">
          <w:rPr>
            <w:rStyle w:val="Hyperlink"/>
            <w:rFonts w:cs="Arial"/>
            <w:i/>
            <w:iCs/>
            <w:strike/>
            <w:color w:val="auto"/>
            <w:u w:val="none"/>
          </w:rPr>
          <w:t>SFM Standard 12-7A-3</w:t>
        </w:r>
      </w:hyperlink>
      <w:r w:rsidRPr="00455DF6">
        <w:rPr>
          <w:rFonts w:cs="Arial"/>
          <w:i/>
          <w:iCs/>
          <w:strike/>
        </w:rPr>
        <w:t>.</w:t>
      </w:r>
    </w:p>
    <w:p w14:paraId="5F7141C0" w14:textId="77777777" w:rsidR="00EC5B90" w:rsidRPr="00455DF6" w:rsidRDefault="00EC5B90" w:rsidP="00EC5B90">
      <w:pPr>
        <w:rPr>
          <w:rFonts w:cs="Arial"/>
          <w:b/>
          <w:bCs/>
          <w:i/>
          <w:iCs/>
          <w:strike/>
        </w:rPr>
      </w:pPr>
      <w:r w:rsidRPr="00455DF6">
        <w:rPr>
          <w:rFonts w:cs="Arial"/>
          <w:b/>
          <w:bCs/>
          <w:i/>
          <w:iCs/>
          <w:strike/>
        </w:rPr>
        <w:t>707A.9 Underfloor protection.</w:t>
      </w:r>
    </w:p>
    <w:p w14:paraId="16F43ADE" w14:textId="77777777" w:rsidR="00EC5B90" w:rsidRPr="00455DF6" w:rsidRDefault="00EC5B90" w:rsidP="00EC5B90">
      <w:pPr>
        <w:rPr>
          <w:rFonts w:cs="Arial"/>
          <w:i/>
          <w:iCs/>
          <w:strike/>
        </w:rPr>
      </w:pPr>
      <w:r w:rsidRPr="00455DF6">
        <w:rPr>
          <w:rFonts w:cs="Arial"/>
          <w:i/>
          <w:iCs/>
          <w:strike/>
        </w:rPr>
        <w:t>The underfloor area of elevated or overhanging buildings shall be enclosed to grade in accordance with the requirements of this chapter or the underside of the exposed underfloor shall be protected by one or more of the following:</w:t>
      </w:r>
    </w:p>
    <w:p w14:paraId="32832181" w14:textId="77777777" w:rsidR="00EC5B90" w:rsidRPr="00455DF6" w:rsidRDefault="00EC5B90" w:rsidP="00EC5B90">
      <w:pPr>
        <w:numPr>
          <w:ilvl w:val="0"/>
          <w:numId w:val="40"/>
        </w:numPr>
        <w:rPr>
          <w:rFonts w:cs="Arial"/>
          <w:i/>
          <w:iCs/>
          <w:strike/>
        </w:rPr>
      </w:pPr>
      <w:r w:rsidRPr="00455DF6">
        <w:rPr>
          <w:rFonts w:cs="Arial"/>
          <w:i/>
          <w:iCs/>
          <w:strike/>
        </w:rPr>
        <w:t>Noncombustible material.</w:t>
      </w:r>
    </w:p>
    <w:p w14:paraId="6BA916F2" w14:textId="77777777" w:rsidR="00EC5B90" w:rsidRPr="00455DF6" w:rsidRDefault="00EC5B90" w:rsidP="00EC5B90">
      <w:pPr>
        <w:numPr>
          <w:ilvl w:val="0"/>
          <w:numId w:val="40"/>
        </w:numPr>
        <w:rPr>
          <w:rFonts w:cs="Arial"/>
          <w:i/>
          <w:iCs/>
          <w:strike/>
        </w:rPr>
      </w:pPr>
      <w:r w:rsidRPr="00455DF6">
        <w:rPr>
          <w:rFonts w:cs="Arial"/>
          <w:i/>
          <w:iCs/>
          <w:strike/>
        </w:rPr>
        <w:t>Ignition-resistant material. The ignition-resistant material shall be labeled for exterior use and shall meet the requirements of </w:t>
      </w:r>
      <w:hyperlink r:id="rId118" w:history="1">
        <w:r w:rsidRPr="00455DF6">
          <w:rPr>
            <w:rStyle w:val="Hyperlink"/>
            <w:rFonts w:cs="Arial"/>
            <w:i/>
            <w:iCs/>
            <w:strike/>
            <w:color w:val="auto"/>
            <w:u w:val="none"/>
          </w:rPr>
          <w:t>Section 704A.2</w:t>
        </w:r>
      </w:hyperlink>
      <w:r w:rsidRPr="00455DF6">
        <w:rPr>
          <w:rFonts w:cs="Arial"/>
          <w:i/>
          <w:iCs/>
          <w:strike/>
        </w:rPr>
        <w:t>.</w:t>
      </w:r>
    </w:p>
    <w:p w14:paraId="50E22DE3" w14:textId="77777777" w:rsidR="00EC5B90" w:rsidRPr="00455DF6" w:rsidRDefault="00EC5B90" w:rsidP="00EC5B90">
      <w:pPr>
        <w:numPr>
          <w:ilvl w:val="0"/>
          <w:numId w:val="40"/>
        </w:numPr>
        <w:rPr>
          <w:rFonts w:cs="Arial"/>
          <w:i/>
          <w:iCs/>
          <w:strike/>
        </w:rPr>
      </w:pPr>
      <w:r w:rsidRPr="00455DF6">
        <w:rPr>
          <w:rFonts w:cs="Arial"/>
          <w:i/>
          <w:iCs/>
          <w:strike/>
        </w:rPr>
        <w:t>Fire-retardant-treated wood. The fire-retardant-treated wood shall be labeled for exterior use and shall meet the requirements of </w:t>
      </w:r>
      <w:hyperlink r:id="rId119" w:history="1">
        <w:r w:rsidRPr="00455DF6">
          <w:rPr>
            <w:rStyle w:val="Hyperlink"/>
            <w:rFonts w:cs="Arial"/>
            <w:i/>
            <w:iCs/>
            <w:strike/>
            <w:color w:val="auto"/>
            <w:u w:val="none"/>
          </w:rPr>
          <w:t>Section 2303.2</w:t>
        </w:r>
      </w:hyperlink>
      <w:r w:rsidRPr="00455DF6">
        <w:rPr>
          <w:rFonts w:cs="Arial"/>
          <w:i/>
          <w:iCs/>
          <w:strike/>
        </w:rPr>
        <w:t>.</w:t>
      </w:r>
    </w:p>
    <w:p w14:paraId="10072D91" w14:textId="77777777" w:rsidR="00EC5B90" w:rsidRPr="00455DF6" w:rsidRDefault="00EC5B90" w:rsidP="00EC5B90">
      <w:pPr>
        <w:numPr>
          <w:ilvl w:val="0"/>
          <w:numId w:val="40"/>
        </w:numPr>
        <w:rPr>
          <w:rFonts w:cs="Arial"/>
          <w:i/>
          <w:iCs/>
          <w:strike/>
        </w:rPr>
      </w:pPr>
      <w:r w:rsidRPr="00455DF6">
        <w:rPr>
          <w:rFonts w:cs="Arial"/>
          <w:i/>
          <w:iCs/>
          <w:strike/>
        </w:rPr>
        <w:lastRenderedPageBreak/>
        <w:t>Materials approved for not less than 1-hour fire-resistance-rated construction on the exterior side, as tested in accordance with </w:t>
      </w:r>
      <w:hyperlink r:id="rId120" w:history="1">
        <w:r w:rsidRPr="00455DF6">
          <w:rPr>
            <w:rStyle w:val="Hyperlink"/>
            <w:rFonts w:cs="Arial"/>
            <w:i/>
            <w:iCs/>
            <w:strike/>
            <w:color w:val="auto"/>
            <w:u w:val="none"/>
          </w:rPr>
          <w:t>ASTM E119</w:t>
        </w:r>
      </w:hyperlink>
      <w:r w:rsidRPr="00455DF6">
        <w:rPr>
          <w:rFonts w:cs="Arial"/>
          <w:i/>
          <w:iCs/>
          <w:strike/>
        </w:rPr>
        <w:t> or </w:t>
      </w:r>
      <w:hyperlink r:id="rId121" w:history="1">
        <w:r w:rsidRPr="00455DF6">
          <w:rPr>
            <w:rStyle w:val="Hyperlink"/>
            <w:rFonts w:cs="Arial"/>
            <w:i/>
            <w:iCs/>
            <w:strike/>
            <w:color w:val="auto"/>
            <w:u w:val="none"/>
          </w:rPr>
          <w:t>UL 263</w:t>
        </w:r>
      </w:hyperlink>
      <w:r w:rsidRPr="00455DF6">
        <w:rPr>
          <w:rFonts w:cs="Arial"/>
          <w:i/>
          <w:iCs/>
          <w:strike/>
        </w:rPr>
        <w:t>.</w:t>
      </w:r>
    </w:p>
    <w:p w14:paraId="7E6BCDD1" w14:textId="77777777" w:rsidR="00EC5B90" w:rsidRPr="00455DF6" w:rsidRDefault="00EC5B90" w:rsidP="00EC5B90">
      <w:pPr>
        <w:numPr>
          <w:ilvl w:val="0"/>
          <w:numId w:val="40"/>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an exterior covering on the underside of the floor projection.</w:t>
      </w:r>
    </w:p>
    <w:p w14:paraId="08C3C955" w14:textId="77777777" w:rsidR="00EC5B90" w:rsidRPr="00455DF6" w:rsidRDefault="00EC5B90" w:rsidP="00EC5B90">
      <w:pPr>
        <w:numPr>
          <w:ilvl w:val="0"/>
          <w:numId w:val="40"/>
        </w:numPr>
        <w:rPr>
          <w:rFonts w:cs="Arial"/>
          <w:i/>
          <w:iCs/>
          <w:strike/>
        </w:rPr>
      </w:pPr>
      <w:r w:rsidRPr="00455DF6">
        <w:rPr>
          <w:rFonts w:cs="Arial"/>
          <w:i/>
          <w:iCs/>
          <w:strike/>
        </w:rPr>
        <w:t>The exterior portion of a 1-hour fire-resistance-rated exterior assembly, as tested in accordance with </w:t>
      </w:r>
      <w:hyperlink r:id="rId122" w:history="1">
        <w:r w:rsidRPr="00455DF6">
          <w:rPr>
            <w:rStyle w:val="Hyperlink"/>
            <w:rFonts w:cs="Arial"/>
            <w:i/>
            <w:iCs/>
            <w:strike/>
            <w:color w:val="auto"/>
            <w:u w:val="none"/>
          </w:rPr>
          <w:t>ASTM E119</w:t>
        </w:r>
      </w:hyperlink>
      <w:r w:rsidRPr="00455DF6">
        <w:rPr>
          <w:rFonts w:cs="Arial"/>
          <w:i/>
          <w:iCs/>
          <w:strike/>
        </w:rPr>
        <w:t> or </w:t>
      </w:r>
      <w:hyperlink r:id="rId123" w:history="1">
        <w:r w:rsidRPr="00455DF6">
          <w:rPr>
            <w:rStyle w:val="Hyperlink"/>
            <w:rFonts w:cs="Arial"/>
            <w:i/>
            <w:iCs/>
            <w:strike/>
            <w:color w:val="auto"/>
            <w:u w:val="none"/>
          </w:rPr>
          <w:t>UL 263</w:t>
        </w:r>
      </w:hyperlink>
      <w:r w:rsidRPr="00455DF6">
        <w:rPr>
          <w:rFonts w:cs="Arial"/>
          <w:i/>
          <w:iCs/>
          <w:strike/>
        </w:rPr>
        <w:t>, applied to the underside of the floor, including assemblies using the gypsum panel and sheathing products listed in the Gypsum Association Fire Resistance Design Manual.</w:t>
      </w:r>
    </w:p>
    <w:p w14:paraId="5A0F85D6" w14:textId="77777777" w:rsidR="00EC5B90" w:rsidRPr="00455DF6" w:rsidRDefault="00EC5B90" w:rsidP="00EC5B90">
      <w:pPr>
        <w:numPr>
          <w:ilvl w:val="0"/>
          <w:numId w:val="40"/>
        </w:numPr>
        <w:rPr>
          <w:rFonts w:cs="Arial"/>
          <w:i/>
          <w:iCs/>
          <w:strike/>
        </w:rPr>
      </w:pPr>
      <w:r w:rsidRPr="00455DF6">
        <w:rPr>
          <w:rFonts w:cs="Arial"/>
          <w:i/>
          <w:iCs/>
          <w:strike/>
        </w:rPr>
        <w:t>The underside of a floor assembly that meets the performance criteria in </w:t>
      </w:r>
      <w:hyperlink r:id="rId124"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208E5948" w14:textId="77777777" w:rsidR="00EC5B90" w:rsidRPr="00455DF6" w:rsidRDefault="00EC5B90" w:rsidP="00EC5B90">
      <w:pPr>
        <w:numPr>
          <w:ilvl w:val="0"/>
          <w:numId w:val="40"/>
        </w:numPr>
        <w:rPr>
          <w:rFonts w:cs="Arial"/>
          <w:i/>
          <w:iCs/>
          <w:strike/>
        </w:rPr>
      </w:pPr>
      <w:r w:rsidRPr="00455DF6">
        <w:rPr>
          <w:rFonts w:cs="Arial"/>
          <w:i/>
          <w:iCs/>
          <w:strike/>
        </w:rPr>
        <w:t>The underside of a floor assembly that meets the performance criteria in accordance with the test procedures set forth in </w:t>
      </w:r>
      <w:hyperlink r:id="rId125" w:history="1">
        <w:r w:rsidRPr="00455DF6">
          <w:rPr>
            <w:rStyle w:val="Hyperlink"/>
            <w:rFonts w:cs="Arial"/>
            <w:i/>
            <w:iCs/>
            <w:strike/>
            <w:color w:val="auto"/>
            <w:u w:val="none"/>
          </w:rPr>
          <w:t>SFM Standard 12-7A-3</w:t>
        </w:r>
      </w:hyperlink>
      <w:r w:rsidRPr="00455DF6">
        <w:rPr>
          <w:rFonts w:cs="Arial"/>
          <w:i/>
          <w:iCs/>
          <w:strike/>
        </w:rPr>
        <w:t>.</w:t>
      </w:r>
    </w:p>
    <w:p w14:paraId="1003E046" w14:textId="77777777" w:rsidR="00EC5B90" w:rsidRPr="00455DF6" w:rsidRDefault="00EC5B90" w:rsidP="00EC5B90">
      <w:pPr>
        <w:rPr>
          <w:rFonts w:cs="Arial"/>
          <w:i/>
          <w:iCs/>
          <w:strike/>
        </w:rPr>
      </w:pPr>
      <w:r w:rsidRPr="00455DF6">
        <w:rPr>
          <w:rFonts w:cs="Arial"/>
          <w:b/>
          <w:bCs/>
          <w:i/>
          <w:iCs/>
          <w:strike/>
        </w:rPr>
        <w:t>Exception to </w:t>
      </w:r>
      <w:hyperlink r:id="rId126" w:history="1">
        <w:r w:rsidRPr="00455DF6">
          <w:rPr>
            <w:rStyle w:val="Hyperlink"/>
            <w:rFonts w:cs="Arial"/>
            <w:i/>
            <w:iCs/>
            <w:strike/>
            <w:color w:val="auto"/>
            <w:u w:val="none"/>
          </w:rPr>
          <w:t>Section 707A.9</w:t>
        </w:r>
      </w:hyperlink>
      <w:r w:rsidRPr="00455DF6">
        <w:rPr>
          <w:rFonts w:cs="Arial"/>
          <w:b/>
          <w:bCs/>
          <w:i/>
          <w:iCs/>
          <w:strike/>
        </w:rPr>
        <w:t>: </w:t>
      </w:r>
      <w:r w:rsidRPr="00455DF6">
        <w:rPr>
          <w:rFonts w:cs="Arial"/>
          <w:i/>
          <w:iCs/>
          <w:strike/>
        </w:rPr>
        <w:t>Structural columns and beams do not require protection when constructed with sawn lumber or glue-laminated wood with the smallest minimum nominal dimension of 4 inches (102 mm). Sawn or glue-laminated planks shall be splined, tongue-and-groove, or set close together and well spiked.</w:t>
      </w:r>
    </w:p>
    <w:p w14:paraId="7FBF8AFC" w14:textId="77777777" w:rsidR="00EC5B90" w:rsidRPr="00455DF6" w:rsidRDefault="00EC5B90" w:rsidP="00EC5B90">
      <w:pPr>
        <w:rPr>
          <w:rFonts w:cs="Arial"/>
          <w:b/>
          <w:bCs/>
          <w:i/>
          <w:iCs/>
          <w:strike/>
        </w:rPr>
      </w:pPr>
      <w:r w:rsidRPr="00455DF6">
        <w:rPr>
          <w:rFonts w:cs="Arial"/>
          <w:b/>
          <w:bCs/>
          <w:i/>
          <w:iCs/>
          <w:strike/>
        </w:rPr>
        <w:t>707A.10 Underside of appendages.</w:t>
      </w:r>
    </w:p>
    <w:p w14:paraId="7243D02B" w14:textId="77777777" w:rsidR="00EC5B90" w:rsidRPr="00455DF6" w:rsidRDefault="00EC5B90" w:rsidP="00EC5B90">
      <w:pPr>
        <w:rPr>
          <w:rFonts w:cs="Arial"/>
          <w:i/>
          <w:iCs/>
          <w:strike/>
        </w:rPr>
      </w:pPr>
      <w:r w:rsidRPr="00455DF6">
        <w:rPr>
          <w:rFonts w:cs="Arial"/>
          <w:i/>
          <w:iCs/>
          <w:strike/>
        </w:rPr>
        <w:t>When required by the enforcing agency, the underside of overhanging appendages shall be enclosed to grade in accordance with the requirements of this chapter, or the underside of the exposed under-floor shall be protected by one or more of the following:</w:t>
      </w:r>
    </w:p>
    <w:p w14:paraId="2E95EDBE" w14:textId="77777777" w:rsidR="00EC5B90" w:rsidRPr="00455DF6" w:rsidRDefault="00EC5B90" w:rsidP="00EC5B90">
      <w:pPr>
        <w:numPr>
          <w:ilvl w:val="0"/>
          <w:numId w:val="41"/>
        </w:numPr>
        <w:rPr>
          <w:rFonts w:cs="Arial"/>
          <w:i/>
          <w:iCs/>
          <w:strike/>
        </w:rPr>
      </w:pPr>
      <w:r w:rsidRPr="00455DF6">
        <w:rPr>
          <w:rFonts w:cs="Arial"/>
          <w:i/>
          <w:iCs/>
          <w:strike/>
        </w:rPr>
        <w:t>Noncombustible material.</w:t>
      </w:r>
    </w:p>
    <w:p w14:paraId="48CE700F" w14:textId="77777777" w:rsidR="00EC5B90" w:rsidRPr="00455DF6" w:rsidRDefault="00EC5B90" w:rsidP="00EC5B90">
      <w:pPr>
        <w:numPr>
          <w:ilvl w:val="0"/>
          <w:numId w:val="41"/>
        </w:numPr>
        <w:rPr>
          <w:rFonts w:cs="Arial"/>
          <w:i/>
          <w:iCs/>
          <w:strike/>
        </w:rPr>
      </w:pPr>
      <w:r w:rsidRPr="00455DF6">
        <w:rPr>
          <w:rFonts w:cs="Arial"/>
          <w:i/>
          <w:iCs/>
          <w:strike/>
        </w:rPr>
        <w:t>Ignition-resistant material. The ignition-resistant material shall be labeled for exterior use and shall meet the requirements of </w:t>
      </w:r>
      <w:hyperlink r:id="rId127" w:history="1">
        <w:r w:rsidRPr="00455DF6">
          <w:rPr>
            <w:rStyle w:val="Hyperlink"/>
            <w:rFonts w:cs="Arial"/>
            <w:i/>
            <w:iCs/>
            <w:strike/>
            <w:color w:val="auto"/>
            <w:u w:val="none"/>
          </w:rPr>
          <w:t>Section 704A.2</w:t>
        </w:r>
      </w:hyperlink>
      <w:r w:rsidRPr="00455DF6">
        <w:rPr>
          <w:rFonts w:cs="Arial"/>
          <w:i/>
          <w:iCs/>
          <w:strike/>
        </w:rPr>
        <w:t>.</w:t>
      </w:r>
    </w:p>
    <w:p w14:paraId="32ADC7B7" w14:textId="77777777" w:rsidR="00EC5B90" w:rsidRPr="00455DF6" w:rsidRDefault="00EC5B90" w:rsidP="00EC5B90">
      <w:pPr>
        <w:numPr>
          <w:ilvl w:val="0"/>
          <w:numId w:val="41"/>
        </w:numPr>
        <w:rPr>
          <w:rFonts w:cs="Arial"/>
          <w:i/>
          <w:iCs/>
          <w:strike/>
        </w:rPr>
      </w:pPr>
      <w:r w:rsidRPr="00455DF6">
        <w:rPr>
          <w:rFonts w:cs="Arial"/>
          <w:i/>
          <w:iCs/>
          <w:strike/>
        </w:rPr>
        <w:t>Fire-retardant-treated wood. The fire-retardant-treated wood shall be labeled for exterior use and shall meet the requirements of </w:t>
      </w:r>
      <w:hyperlink r:id="rId128" w:history="1">
        <w:r w:rsidRPr="00455DF6">
          <w:rPr>
            <w:rStyle w:val="Hyperlink"/>
            <w:rFonts w:cs="Arial"/>
            <w:i/>
            <w:iCs/>
            <w:strike/>
            <w:color w:val="auto"/>
            <w:u w:val="none"/>
          </w:rPr>
          <w:t>Section 2303.2</w:t>
        </w:r>
      </w:hyperlink>
      <w:r w:rsidRPr="00455DF6">
        <w:rPr>
          <w:rFonts w:cs="Arial"/>
          <w:i/>
          <w:iCs/>
          <w:strike/>
        </w:rPr>
        <w:t>.</w:t>
      </w:r>
    </w:p>
    <w:p w14:paraId="4FD39045" w14:textId="77777777" w:rsidR="00EC5B90" w:rsidRPr="00455DF6" w:rsidRDefault="00EC5B90" w:rsidP="00EC5B90">
      <w:pPr>
        <w:numPr>
          <w:ilvl w:val="0"/>
          <w:numId w:val="41"/>
        </w:numPr>
        <w:rPr>
          <w:rFonts w:cs="Arial"/>
          <w:i/>
          <w:iCs/>
          <w:strike/>
        </w:rPr>
      </w:pPr>
      <w:r w:rsidRPr="00455DF6">
        <w:rPr>
          <w:rFonts w:cs="Arial"/>
          <w:i/>
          <w:iCs/>
          <w:strike/>
        </w:rPr>
        <w:t>Materials approved for not less than 1-hour fire-resistance-rated construction on the exterior side, as tested in accordance with </w:t>
      </w:r>
      <w:hyperlink r:id="rId129" w:history="1">
        <w:r w:rsidRPr="00455DF6">
          <w:rPr>
            <w:rStyle w:val="Hyperlink"/>
            <w:rFonts w:cs="Arial"/>
            <w:i/>
            <w:iCs/>
            <w:strike/>
            <w:color w:val="auto"/>
            <w:u w:val="none"/>
          </w:rPr>
          <w:t>ASTM E119</w:t>
        </w:r>
      </w:hyperlink>
      <w:r w:rsidRPr="00455DF6">
        <w:rPr>
          <w:rFonts w:cs="Arial"/>
          <w:i/>
          <w:iCs/>
          <w:strike/>
        </w:rPr>
        <w:t> or </w:t>
      </w:r>
      <w:hyperlink r:id="rId130" w:history="1">
        <w:r w:rsidRPr="00455DF6">
          <w:rPr>
            <w:rStyle w:val="Hyperlink"/>
            <w:rFonts w:cs="Arial"/>
            <w:i/>
            <w:iCs/>
            <w:strike/>
            <w:color w:val="auto"/>
            <w:u w:val="none"/>
          </w:rPr>
          <w:t>UL 263</w:t>
        </w:r>
      </w:hyperlink>
      <w:r w:rsidRPr="00455DF6">
        <w:rPr>
          <w:rFonts w:cs="Arial"/>
          <w:i/>
          <w:iCs/>
          <w:strike/>
        </w:rPr>
        <w:t>.</w:t>
      </w:r>
    </w:p>
    <w:p w14:paraId="02528A47" w14:textId="77777777" w:rsidR="00EC5B90" w:rsidRPr="00455DF6" w:rsidRDefault="00EC5B90" w:rsidP="00EC5B90">
      <w:pPr>
        <w:numPr>
          <w:ilvl w:val="0"/>
          <w:numId w:val="41"/>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on the underside of the appendage projection.</w:t>
      </w:r>
    </w:p>
    <w:p w14:paraId="338F65CA" w14:textId="77777777" w:rsidR="00EC5B90" w:rsidRPr="00455DF6" w:rsidRDefault="00EC5B90" w:rsidP="00EC5B90">
      <w:pPr>
        <w:numPr>
          <w:ilvl w:val="0"/>
          <w:numId w:val="41"/>
        </w:numPr>
        <w:rPr>
          <w:rFonts w:cs="Arial"/>
          <w:i/>
          <w:iCs/>
          <w:strike/>
        </w:rPr>
      </w:pPr>
      <w:r w:rsidRPr="00455DF6">
        <w:rPr>
          <w:rFonts w:cs="Arial"/>
          <w:i/>
          <w:iCs/>
          <w:strike/>
        </w:rPr>
        <w:t>The exterior portion of a 1-hour fire-resistance-rated exterior assembly, as tested in accordance with </w:t>
      </w:r>
      <w:hyperlink r:id="rId131" w:history="1">
        <w:r w:rsidRPr="00455DF6">
          <w:rPr>
            <w:rStyle w:val="Hyperlink"/>
            <w:rFonts w:cs="Arial"/>
            <w:i/>
            <w:iCs/>
            <w:strike/>
            <w:color w:val="auto"/>
            <w:u w:val="none"/>
          </w:rPr>
          <w:t>ASTM E119</w:t>
        </w:r>
      </w:hyperlink>
      <w:r w:rsidRPr="00455DF6">
        <w:rPr>
          <w:rFonts w:cs="Arial"/>
          <w:i/>
          <w:iCs/>
          <w:strike/>
        </w:rPr>
        <w:t> or </w:t>
      </w:r>
      <w:hyperlink r:id="rId132" w:history="1">
        <w:r w:rsidRPr="00455DF6">
          <w:rPr>
            <w:rStyle w:val="Hyperlink"/>
            <w:rFonts w:cs="Arial"/>
            <w:i/>
            <w:iCs/>
            <w:strike/>
            <w:color w:val="auto"/>
            <w:u w:val="none"/>
          </w:rPr>
          <w:t>UL 263</w:t>
        </w:r>
      </w:hyperlink>
      <w:r w:rsidRPr="00455DF6">
        <w:rPr>
          <w:rFonts w:cs="Arial"/>
          <w:i/>
          <w:iCs/>
          <w:strike/>
        </w:rPr>
        <w:t>, applied to the underside of the appendage, including assemblies using the gypsum panel and sheathing products listed in the Gypsum Association Fire Resistance Design Manual.</w:t>
      </w:r>
    </w:p>
    <w:p w14:paraId="1F40BF5E" w14:textId="77777777" w:rsidR="00EC5B90" w:rsidRPr="00455DF6" w:rsidRDefault="00EC5B90" w:rsidP="00EC5B90">
      <w:pPr>
        <w:numPr>
          <w:ilvl w:val="0"/>
          <w:numId w:val="41"/>
        </w:numPr>
        <w:rPr>
          <w:rFonts w:cs="Arial"/>
          <w:i/>
          <w:iCs/>
          <w:strike/>
        </w:rPr>
      </w:pPr>
      <w:r w:rsidRPr="00455DF6">
        <w:rPr>
          <w:rFonts w:cs="Arial"/>
          <w:i/>
          <w:iCs/>
          <w:strike/>
        </w:rPr>
        <w:t>The underside of an appendage assembly that meets the performance criteria in </w:t>
      </w:r>
      <w:hyperlink r:id="rId133"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11FA407C" w14:textId="77777777" w:rsidR="00EC5B90" w:rsidRPr="00455DF6" w:rsidRDefault="00EC5B90" w:rsidP="00EC5B90">
      <w:pPr>
        <w:numPr>
          <w:ilvl w:val="0"/>
          <w:numId w:val="41"/>
        </w:numPr>
        <w:rPr>
          <w:rFonts w:cs="Arial"/>
          <w:i/>
          <w:iCs/>
          <w:strike/>
        </w:rPr>
      </w:pPr>
      <w:r w:rsidRPr="00455DF6">
        <w:rPr>
          <w:rFonts w:cs="Arial"/>
          <w:i/>
          <w:iCs/>
          <w:strike/>
        </w:rPr>
        <w:t>The underside of an appendage assembly that meets the performance criteria in accordance with the test procedures set forth in </w:t>
      </w:r>
      <w:hyperlink r:id="rId134" w:history="1">
        <w:r w:rsidRPr="00455DF6">
          <w:rPr>
            <w:rStyle w:val="Hyperlink"/>
            <w:rFonts w:cs="Arial"/>
            <w:i/>
            <w:iCs/>
            <w:strike/>
            <w:color w:val="auto"/>
            <w:u w:val="none"/>
          </w:rPr>
          <w:t>SFM Standard 12-7A-3</w:t>
        </w:r>
      </w:hyperlink>
      <w:r w:rsidRPr="00455DF6">
        <w:rPr>
          <w:rFonts w:cs="Arial"/>
          <w:i/>
          <w:iCs/>
          <w:strike/>
        </w:rPr>
        <w:t>.</w:t>
      </w:r>
    </w:p>
    <w:p w14:paraId="48888586" w14:textId="77777777" w:rsidR="00EC5B90" w:rsidRPr="00455DF6" w:rsidRDefault="00EC5B90" w:rsidP="00EC5B90">
      <w:pPr>
        <w:rPr>
          <w:rFonts w:cs="Arial"/>
          <w:i/>
          <w:iCs/>
          <w:strike/>
        </w:rPr>
      </w:pPr>
      <w:r w:rsidRPr="00455DF6">
        <w:rPr>
          <w:rFonts w:cs="Arial"/>
          <w:b/>
          <w:bCs/>
          <w:i/>
          <w:iCs/>
          <w:strike/>
        </w:rPr>
        <w:t>Exception to </w:t>
      </w:r>
      <w:hyperlink r:id="rId135" w:history="1">
        <w:r w:rsidRPr="00455DF6">
          <w:rPr>
            <w:rStyle w:val="Hyperlink"/>
            <w:rFonts w:cs="Arial"/>
            <w:i/>
            <w:iCs/>
            <w:strike/>
            <w:color w:val="auto"/>
            <w:u w:val="none"/>
          </w:rPr>
          <w:t>Section 707A.10</w:t>
        </w:r>
      </w:hyperlink>
      <w:r w:rsidRPr="00455DF6">
        <w:rPr>
          <w:rFonts w:cs="Arial"/>
          <w:b/>
          <w:bCs/>
          <w:i/>
          <w:iCs/>
          <w:strike/>
        </w:rPr>
        <w:t>: </w:t>
      </w:r>
      <w:r w:rsidRPr="00455DF6">
        <w:rPr>
          <w:rFonts w:cs="Arial"/>
          <w:i/>
          <w:iCs/>
          <w:strike/>
        </w:rPr>
        <w:t xml:space="preserve">Structural columns and beams do not require protection when constructed with sawn lumber or glue laminated wood with the smallest minimum </w:t>
      </w:r>
      <w:r w:rsidRPr="00455DF6">
        <w:rPr>
          <w:rFonts w:cs="Arial"/>
          <w:i/>
          <w:iCs/>
          <w:strike/>
        </w:rPr>
        <w:lastRenderedPageBreak/>
        <w:t>nominal dimension of 4 inches (102 mm). Sawn or glue-laminated planks shall be splined, tongue-and-groove, or set close together and well spiked.</w:t>
      </w:r>
    </w:p>
    <w:p w14:paraId="38775386" w14:textId="77777777" w:rsidR="00EC5B90" w:rsidRPr="00455DF6" w:rsidRDefault="00EC5B90" w:rsidP="00EC5B90">
      <w:pPr>
        <w:rPr>
          <w:rFonts w:cs="Arial"/>
          <w:b/>
          <w:bCs/>
          <w:i/>
          <w:iCs/>
          <w:strike/>
        </w:rPr>
      </w:pPr>
      <w:r w:rsidRPr="00455DF6">
        <w:rPr>
          <w:rFonts w:cs="Arial"/>
          <w:b/>
          <w:bCs/>
          <w:i/>
          <w:iCs/>
          <w:strike/>
        </w:rPr>
        <w:t>707A.11 Conditions of acceptance when tested in accordance with ASTM E2957.</w:t>
      </w:r>
    </w:p>
    <w:p w14:paraId="54CC2075" w14:textId="77777777" w:rsidR="00EC5B90" w:rsidRPr="00455DF6" w:rsidRDefault="00EC5B90" w:rsidP="00EC5B90">
      <w:pPr>
        <w:rPr>
          <w:rFonts w:cs="Arial"/>
          <w:i/>
          <w:iCs/>
          <w:strike/>
        </w:rPr>
      </w:pPr>
      <w:r w:rsidRPr="00455DF6">
        <w:rPr>
          <w:rFonts w:cs="Arial"/>
          <w:i/>
          <w:iCs/>
          <w:strike/>
        </w:rPr>
        <w:t xml:space="preserve">The test shall be conducted on a minimum of three test specimens and the conditions of acceptance in Items 1 through 3 below shall be met.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of the additional tests shall meet the conditions of acceptance.</w:t>
      </w:r>
    </w:p>
    <w:p w14:paraId="36060E1C" w14:textId="77777777" w:rsidR="00EC5B90" w:rsidRPr="00455DF6" w:rsidRDefault="00EC5B90" w:rsidP="00EC5B90">
      <w:pPr>
        <w:numPr>
          <w:ilvl w:val="0"/>
          <w:numId w:val="42"/>
        </w:numPr>
        <w:rPr>
          <w:rFonts w:cs="Arial"/>
          <w:i/>
          <w:iCs/>
          <w:strike/>
        </w:rPr>
      </w:pPr>
      <w:r w:rsidRPr="00455DF6">
        <w:rPr>
          <w:rFonts w:cs="Arial"/>
          <w:i/>
          <w:iCs/>
          <w:strike/>
        </w:rPr>
        <w:t>Absence of flame penetration of the eaves or horizontal projection assembly at any time.</w:t>
      </w:r>
    </w:p>
    <w:p w14:paraId="21580757" w14:textId="77777777" w:rsidR="00EC5B90" w:rsidRPr="00455DF6" w:rsidRDefault="00EC5B90" w:rsidP="00EC5B90">
      <w:pPr>
        <w:numPr>
          <w:ilvl w:val="0"/>
          <w:numId w:val="42"/>
        </w:numPr>
        <w:rPr>
          <w:rFonts w:cs="Arial"/>
          <w:i/>
          <w:iCs/>
          <w:strike/>
        </w:rPr>
      </w:pPr>
      <w:r w:rsidRPr="00455DF6">
        <w:rPr>
          <w:rFonts w:cs="Arial"/>
          <w:i/>
          <w:iCs/>
          <w:strike/>
        </w:rPr>
        <w:t>Absence of structural failure of the eaves or horizontal projection subassembly at any time.</w:t>
      </w:r>
    </w:p>
    <w:p w14:paraId="491E4CCD" w14:textId="77777777" w:rsidR="00EC5B90" w:rsidRPr="00455DF6" w:rsidRDefault="00EC5B90" w:rsidP="00EC5B90">
      <w:pPr>
        <w:numPr>
          <w:ilvl w:val="0"/>
          <w:numId w:val="42"/>
        </w:numPr>
        <w:rPr>
          <w:rFonts w:cs="Arial"/>
          <w:i/>
          <w:iCs/>
          <w:strike/>
        </w:rPr>
      </w:pPr>
      <w:r w:rsidRPr="00455DF6">
        <w:rPr>
          <w:rFonts w:cs="Arial"/>
          <w:i/>
          <w:iCs/>
          <w:strike/>
        </w:rPr>
        <w:t>Absence of sustained combustion of any kind at the conclusion of the 40-minute test.</w:t>
      </w:r>
    </w:p>
    <w:p w14:paraId="2A753728" w14:textId="77777777" w:rsidR="00EC5B90" w:rsidRPr="00455DF6" w:rsidRDefault="00EC5B90" w:rsidP="00EC5B90">
      <w:pPr>
        <w:rPr>
          <w:rFonts w:cs="Arial"/>
          <w:b/>
          <w:bCs/>
          <w:i/>
          <w:iCs/>
          <w:strike/>
        </w:rPr>
      </w:pPr>
      <w:r w:rsidRPr="00455DF6">
        <w:rPr>
          <w:rFonts w:cs="Arial"/>
          <w:b/>
          <w:bCs/>
          <w:i/>
          <w:iCs/>
          <w:strike/>
        </w:rPr>
        <w:t>SECTION 708A</w:t>
      </w:r>
      <w:r w:rsidRPr="00455DF6">
        <w:rPr>
          <w:rFonts w:cs="Arial"/>
          <w:b/>
          <w:bCs/>
          <w:i/>
          <w:iCs/>
          <w:strike/>
        </w:rPr>
        <w:br/>
        <w:t>EXTERIOR WINDOWS, SKYLIGHTS AND DOORS</w:t>
      </w:r>
    </w:p>
    <w:p w14:paraId="6DD1B579" w14:textId="77777777" w:rsidR="00EC5B90" w:rsidRPr="00455DF6" w:rsidRDefault="00EC5B90" w:rsidP="00EC5B90">
      <w:pPr>
        <w:rPr>
          <w:rFonts w:cs="Arial"/>
          <w:b/>
          <w:bCs/>
          <w:i/>
          <w:iCs/>
          <w:strike/>
        </w:rPr>
      </w:pPr>
      <w:r w:rsidRPr="00455DF6">
        <w:rPr>
          <w:rFonts w:cs="Arial"/>
          <w:b/>
          <w:bCs/>
          <w:i/>
          <w:iCs/>
          <w:strike/>
        </w:rPr>
        <w:t>708A.1 General.</w:t>
      </w:r>
    </w:p>
    <w:p w14:paraId="212BC8C9" w14:textId="77777777" w:rsidR="00EC5B90" w:rsidRPr="00455DF6" w:rsidRDefault="00EC5B90" w:rsidP="00EC5B90">
      <w:pPr>
        <w:rPr>
          <w:rFonts w:cs="Arial"/>
          <w:b/>
          <w:bCs/>
          <w:i/>
          <w:iCs/>
          <w:strike/>
        </w:rPr>
      </w:pPr>
      <w:r w:rsidRPr="00455DF6">
        <w:rPr>
          <w:rFonts w:cs="Arial"/>
          <w:b/>
          <w:bCs/>
          <w:i/>
          <w:iCs/>
          <w:strike/>
        </w:rPr>
        <w:t>708A.2 Exterior glazing.</w:t>
      </w:r>
    </w:p>
    <w:p w14:paraId="27C29B2A" w14:textId="77777777" w:rsidR="00EC5B90" w:rsidRPr="00455DF6" w:rsidRDefault="00EC5B90" w:rsidP="00EC5B90">
      <w:pPr>
        <w:rPr>
          <w:rFonts w:cs="Arial"/>
          <w:i/>
          <w:iCs/>
          <w:strike/>
        </w:rPr>
      </w:pPr>
      <w:r w:rsidRPr="00455DF6">
        <w:rPr>
          <w:rFonts w:cs="Arial"/>
          <w:i/>
          <w:iCs/>
          <w:strike/>
        </w:rPr>
        <w:t>The following exterior glazing materials and/or assemblies shall comply with this section:</w:t>
      </w:r>
    </w:p>
    <w:p w14:paraId="6FC7736B" w14:textId="77777777" w:rsidR="00EC5B90" w:rsidRPr="00455DF6" w:rsidRDefault="00EC5B90" w:rsidP="00EC5B90">
      <w:pPr>
        <w:numPr>
          <w:ilvl w:val="0"/>
          <w:numId w:val="43"/>
        </w:numPr>
        <w:rPr>
          <w:rFonts w:cs="Arial"/>
          <w:i/>
          <w:iCs/>
          <w:strike/>
        </w:rPr>
      </w:pPr>
      <w:r w:rsidRPr="00455DF6">
        <w:rPr>
          <w:rFonts w:cs="Arial"/>
          <w:i/>
          <w:iCs/>
          <w:strike/>
        </w:rPr>
        <w:t>Exterior windows.</w:t>
      </w:r>
    </w:p>
    <w:p w14:paraId="51A3D5EB" w14:textId="77777777" w:rsidR="00EC5B90" w:rsidRPr="00455DF6" w:rsidRDefault="00EC5B90" w:rsidP="00EC5B90">
      <w:pPr>
        <w:numPr>
          <w:ilvl w:val="0"/>
          <w:numId w:val="43"/>
        </w:numPr>
        <w:rPr>
          <w:rFonts w:cs="Arial"/>
          <w:i/>
          <w:iCs/>
          <w:strike/>
        </w:rPr>
      </w:pPr>
      <w:r w:rsidRPr="00455DF6">
        <w:rPr>
          <w:rFonts w:cs="Arial"/>
          <w:i/>
          <w:iCs/>
          <w:strike/>
        </w:rPr>
        <w:t>Exterior glazed doors.</w:t>
      </w:r>
    </w:p>
    <w:p w14:paraId="15527091" w14:textId="77777777" w:rsidR="00EC5B90" w:rsidRPr="00455DF6" w:rsidRDefault="00EC5B90" w:rsidP="00EC5B90">
      <w:pPr>
        <w:numPr>
          <w:ilvl w:val="0"/>
          <w:numId w:val="43"/>
        </w:numPr>
        <w:rPr>
          <w:rFonts w:cs="Arial"/>
          <w:i/>
          <w:iCs/>
          <w:strike/>
        </w:rPr>
      </w:pPr>
      <w:r w:rsidRPr="00455DF6">
        <w:rPr>
          <w:rFonts w:cs="Arial"/>
          <w:i/>
          <w:iCs/>
          <w:strike/>
        </w:rPr>
        <w:t>Glazed openings within exterior doors.</w:t>
      </w:r>
    </w:p>
    <w:p w14:paraId="16B51623" w14:textId="77777777" w:rsidR="00EC5B90" w:rsidRPr="00455DF6" w:rsidRDefault="00EC5B90" w:rsidP="00EC5B90">
      <w:pPr>
        <w:numPr>
          <w:ilvl w:val="0"/>
          <w:numId w:val="43"/>
        </w:numPr>
        <w:rPr>
          <w:rFonts w:cs="Arial"/>
          <w:i/>
          <w:iCs/>
          <w:strike/>
        </w:rPr>
      </w:pPr>
      <w:r w:rsidRPr="00455DF6">
        <w:rPr>
          <w:rFonts w:cs="Arial"/>
          <w:i/>
          <w:iCs/>
          <w:strike/>
        </w:rPr>
        <w:t>Glazed openings within exterior garage doors.</w:t>
      </w:r>
    </w:p>
    <w:p w14:paraId="3C1EFDAE" w14:textId="77777777" w:rsidR="00EC5B90" w:rsidRPr="00455DF6" w:rsidRDefault="00EC5B90" w:rsidP="00EC5B90">
      <w:pPr>
        <w:numPr>
          <w:ilvl w:val="0"/>
          <w:numId w:val="43"/>
        </w:numPr>
        <w:rPr>
          <w:rFonts w:cs="Arial"/>
          <w:i/>
          <w:iCs/>
          <w:strike/>
        </w:rPr>
      </w:pPr>
      <w:r w:rsidRPr="00455DF6">
        <w:rPr>
          <w:rFonts w:cs="Arial"/>
          <w:i/>
          <w:iCs/>
          <w:strike/>
        </w:rPr>
        <w:t>Exterior structural glass veneer.</w:t>
      </w:r>
    </w:p>
    <w:p w14:paraId="0BF6C233" w14:textId="77777777" w:rsidR="00EC5B90" w:rsidRPr="00455DF6" w:rsidRDefault="00EC5B90" w:rsidP="00EC5B90">
      <w:pPr>
        <w:numPr>
          <w:ilvl w:val="0"/>
          <w:numId w:val="43"/>
        </w:numPr>
        <w:rPr>
          <w:rFonts w:cs="Arial"/>
          <w:i/>
          <w:iCs/>
          <w:strike/>
        </w:rPr>
      </w:pPr>
      <w:r w:rsidRPr="00455DF6">
        <w:rPr>
          <w:rFonts w:cs="Arial"/>
          <w:i/>
          <w:iCs/>
          <w:strike/>
        </w:rPr>
        <w:t>Skylights.</w:t>
      </w:r>
    </w:p>
    <w:p w14:paraId="1484C4AB" w14:textId="77777777" w:rsidR="00EC5B90" w:rsidRPr="00455DF6" w:rsidRDefault="00EC5B90" w:rsidP="00EC5B90">
      <w:pPr>
        <w:numPr>
          <w:ilvl w:val="0"/>
          <w:numId w:val="43"/>
        </w:numPr>
        <w:rPr>
          <w:rFonts w:cs="Arial"/>
          <w:i/>
          <w:iCs/>
          <w:strike/>
        </w:rPr>
      </w:pPr>
      <w:r w:rsidRPr="00455DF6">
        <w:rPr>
          <w:rFonts w:cs="Arial"/>
          <w:i/>
          <w:iCs/>
          <w:strike/>
        </w:rPr>
        <w:t>Vents.</w:t>
      </w:r>
    </w:p>
    <w:p w14:paraId="4479990E" w14:textId="77777777" w:rsidR="00EC5B90" w:rsidRPr="00455DF6" w:rsidRDefault="00EC5B90" w:rsidP="00EC5B90">
      <w:pPr>
        <w:rPr>
          <w:rFonts w:cs="Arial"/>
          <w:b/>
          <w:bCs/>
          <w:i/>
          <w:iCs/>
          <w:strike/>
        </w:rPr>
      </w:pPr>
      <w:r w:rsidRPr="00455DF6">
        <w:rPr>
          <w:rFonts w:cs="Arial"/>
          <w:b/>
          <w:bCs/>
          <w:i/>
          <w:iCs/>
          <w:strike/>
        </w:rPr>
        <w:t>708A.2.1 Exterior windows, skylights and exterior glazed door assembly requirements.</w:t>
      </w:r>
    </w:p>
    <w:p w14:paraId="07F18C20" w14:textId="77777777" w:rsidR="00EC5B90" w:rsidRPr="00455DF6" w:rsidRDefault="00EC5B90" w:rsidP="00EC5B90">
      <w:pPr>
        <w:rPr>
          <w:rFonts w:cs="Arial"/>
          <w:i/>
          <w:iCs/>
          <w:strike/>
        </w:rPr>
      </w:pPr>
      <w:r w:rsidRPr="00455DF6">
        <w:rPr>
          <w:rFonts w:cs="Arial"/>
          <w:i/>
          <w:iCs/>
          <w:strike/>
        </w:rPr>
        <w:t>Exterior windows, skylights and exterior glazed door assemblies shall comply with one of the following requirements:</w:t>
      </w:r>
    </w:p>
    <w:p w14:paraId="58995987" w14:textId="77777777" w:rsidR="00EC5B90" w:rsidRPr="00455DF6" w:rsidRDefault="00EC5B90" w:rsidP="00EC5B90">
      <w:pPr>
        <w:numPr>
          <w:ilvl w:val="0"/>
          <w:numId w:val="44"/>
        </w:numPr>
        <w:rPr>
          <w:rFonts w:cs="Arial"/>
          <w:i/>
          <w:iCs/>
          <w:strike/>
        </w:rPr>
      </w:pPr>
      <w:r w:rsidRPr="00455DF6">
        <w:rPr>
          <w:rFonts w:cs="Arial"/>
          <w:i/>
          <w:iCs/>
          <w:strike/>
        </w:rPr>
        <w:t xml:space="preserve">Be constructed of </w:t>
      </w:r>
      <w:proofErr w:type="spellStart"/>
      <w:r w:rsidRPr="00455DF6">
        <w:rPr>
          <w:rFonts w:cs="Arial"/>
          <w:i/>
          <w:iCs/>
          <w:strike/>
        </w:rPr>
        <w:t>multipane</w:t>
      </w:r>
      <w:proofErr w:type="spellEnd"/>
      <w:r w:rsidRPr="00455DF6">
        <w:rPr>
          <w:rFonts w:cs="Arial"/>
          <w:i/>
          <w:iCs/>
          <w:strike/>
        </w:rPr>
        <w:t xml:space="preserve"> glazing with a minimum of one tempered pane meeting the requirements of </w:t>
      </w:r>
      <w:hyperlink r:id="rId136" w:history="1">
        <w:r w:rsidRPr="00455DF6">
          <w:rPr>
            <w:rStyle w:val="Hyperlink"/>
            <w:rFonts w:cs="Arial"/>
            <w:i/>
            <w:iCs/>
            <w:strike/>
            <w:color w:val="auto"/>
            <w:u w:val="none"/>
          </w:rPr>
          <w:t>Section 2406</w:t>
        </w:r>
      </w:hyperlink>
      <w:r w:rsidRPr="00455DF6">
        <w:rPr>
          <w:rFonts w:cs="Arial"/>
          <w:i/>
          <w:iCs/>
          <w:strike/>
        </w:rPr>
        <w:t> Safety Glazing, or</w:t>
      </w:r>
    </w:p>
    <w:p w14:paraId="0E0C68D6" w14:textId="77777777" w:rsidR="00EC5B90" w:rsidRPr="00455DF6" w:rsidRDefault="00EC5B90" w:rsidP="00EC5B90">
      <w:pPr>
        <w:numPr>
          <w:ilvl w:val="0"/>
          <w:numId w:val="44"/>
        </w:numPr>
        <w:rPr>
          <w:rFonts w:cs="Arial"/>
          <w:i/>
          <w:iCs/>
          <w:strike/>
        </w:rPr>
      </w:pPr>
      <w:r w:rsidRPr="00455DF6">
        <w:rPr>
          <w:rFonts w:cs="Arial"/>
          <w:i/>
          <w:iCs/>
          <w:strike/>
        </w:rPr>
        <w:t>Be constructed of glass block units, or</w:t>
      </w:r>
    </w:p>
    <w:p w14:paraId="0D1E9696" w14:textId="77777777" w:rsidR="00EC5B90" w:rsidRPr="00455DF6" w:rsidRDefault="00EC5B90" w:rsidP="00EC5B90">
      <w:pPr>
        <w:numPr>
          <w:ilvl w:val="0"/>
          <w:numId w:val="44"/>
        </w:numPr>
        <w:rPr>
          <w:rFonts w:cs="Arial"/>
          <w:i/>
          <w:iCs/>
          <w:strike/>
        </w:rPr>
      </w:pPr>
      <w:r w:rsidRPr="00455DF6">
        <w:rPr>
          <w:rFonts w:cs="Arial"/>
          <w:i/>
          <w:iCs/>
          <w:strike/>
        </w:rPr>
        <w:t>Have a fire-resistance rating of not less than 20 minutes when tested according to </w:t>
      </w:r>
      <w:hyperlink r:id="rId137" w:history="1">
        <w:r w:rsidRPr="00455DF6">
          <w:rPr>
            <w:rStyle w:val="Hyperlink"/>
            <w:rFonts w:cs="Arial"/>
            <w:i/>
            <w:iCs/>
            <w:strike/>
            <w:color w:val="auto"/>
            <w:u w:val="none"/>
          </w:rPr>
          <w:t>NFPA 257</w:t>
        </w:r>
      </w:hyperlink>
      <w:r w:rsidRPr="00455DF6">
        <w:rPr>
          <w:rFonts w:cs="Arial"/>
          <w:i/>
          <w:iCs/>
          <w:strike/>
        </w:rPr>
        <w:t>, or</w:t>
      </w:r>
    </w:p>
    <w:p w14:paraId="6983BED9" w14:textId="77777777" w:rsidR="00EC5B90" w:rsidRPr="00455DF6" w:rsidRDefault="00EC5B90" w:rsidP="00EC5B90">
      <w:pPr>
        <w:numPr>
          <w:ilvl w:val="0"/>
          <w:numId w:val="44"/>
        </w:numPr>
        <w:rPr>
          <w:rFonts w:cs="Arial"/>
          <w:i/>
          <w:iCs/>
          <w:strike/>
        </w:rPr>
      </w:pPr>
      <w:r w:rsidRPr="00455DF6">
        <w:rPr>
          <w:rFonts w:cs="Arial"/>
          <w:i/>
          <w:iCs/>
          <w:strike/>
        </w:rPr>
        <w:t>Be tested to meet the performance requirements of </w:t>
      </w:r>
      <w:hyperlink r:id="rId138" w:history="1">
        <w:r w:rsidRPr="00455DF6">
          <w:rPr>
            <w:rStyle w:val="Hyperlink"/>
            <w:rFonts w:cs="Arial"/>
            <w:i/>
            <w:iCs/>
            <w:strike/>
            <w:color w:val="auto"/>
            <w:u w:val="none"/>
          </w:rPr>
          <w:t>SFM Standard 12-7A-2</w:t>
        </w:r>
      </w:hyperlink>
      <w:r w:rsidRPr="00455DF6">
        <w:rPr>
          <w:rFonts w:cs="Arial"/>
          <w:i/>
          <w:iCs/>
          <w:strike/>
        </w:rPr>
        <w:t>.</w:t>
      </w:r>
    </w:p>
    <w:p w14:paraId="7E3D7A2C" w14:textId="77777777" w:rsidR="00EC5B90" w:rsidRPr="00455DF6" w:rsidRDefault="00EC5B90" w:rsidP="00EC5B90">
      <w:pPr>
        <w:rPr>
          <w:rFonts w:cs="Arial"/>
          <w:b/>
          <w:bCs/>
          <w:i/>
          <w:iCs/>
          <w:strike/>
        </w:rPr>
      </w:pPr>
      <w:r w:rsidRPr="00455DF6">
        <w:rPr>
          <w:rFonts w:cs="Arial"/>
          <w:b/>
          <w:bCs/>
          <w:i/>
          <w:iCs/>
          <w:strike/>
        </w:rPr>
        <w:t>708A.2.2 Operable skylights.</w:t>
      </w:r>
    </w:p>
    <w:p w14:paraId="1784E70B" w14:textId="77777777" w:rsidR="00EC5B90" w:rsidRPr="00455DF6" w:rsidRDefault="00EC5B90" w:rsidP="00EC5B90">
      <w:pPr>
        <w:rPr>
          <w:rFonts w:cs="Arial"/>
          <w:i/>
          <w:iCs/>
          <w:strike/>
        </w:rPr>
      </w:pPr>
      <w:r w:rsidRPr="00455DF6">
        <w:rPr>
          <w:rFonts w:cs="Arial"/>
          <w:i/>
          <w:iCs/>
          <w:strike/>
        </w:rPr>
        <w:t xml:space="preserve">Operable skylights shall be protected by a non-combustible mesh screen where the </w:t>
      </w:r>
      <w:r w:rsidRPr="00455DF6">
        <w:rPr>
          <w:rFonts w:cs="Arial"/>
          <w:i/>
          <w:iCs/>
          <w:strike/>
        </w:rPr>
        <w:lastRenderedPageBreak/>
        <w:t>dimensions of the openings in the screen shall not exceed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-inch (3.2 mm).</w:t>
      </w:r>
    </w:p>
    <w:p w14:paraId="60A04A9D" w14:textId="77777777" w:rsidR="00EC5B90" w:rsidRPr="00455DF6" w:rsidRDefault="00EC5B90" w:rsidP="00EC5B90">
      <w:pPr>
        <w:rPr>
          <w:rFonts w:cs="Arial"/>
          <w:b/>
          <w:bCs/>
          <w:i/>
          <w:iCs/>
          <w:strike/>
        </w:rPr>
      </w:pPr>
      <w:r w:rsidRPr="00455DF6">
        <w:rPr>
          <w:rFonts w:cs="Arial"/>
          <w:b/>
          <w:bCs/>
          <w:i/>
          <w:iCs/>
          <w:strike/>
        </w:rPr>
        <w:t>708A.2.3 Structural glass veneer.</w:t>
      </w:r>
    </w:p>
    <w:p w14:paraId="005B5D07" w14:textId="77777777" w:rsidR="00EC5B90" w:rsidRPr="00455DF6" w:rsidRDefault="00EC5B90" w:rsidP="00EC5B90">
      <w:pPr>
        <w:rPr>
          <w:rFonts w:cs="Arial"/>
          <w:i/>
          <w:iCs/>
          <w:strike/>
        </w:rPr>
      </w:pPr>
      <w:r w:rsidRPr="00455DF6">
        <w:rPr>
          <w:rFonts w:cs="Arial"/>
          <w:i/>
          <w:iCs/>
          <w:strike/>
        </w:rPr>
        <w:t>The wall assembly behind structural glass veneer shall comply with </w:t>
      </w:r>
      <w:hyperlink r:id="rId139" w:history="1">
        <w:r w:rsidRPr="00455DF6">
          <w:rPr>
            <w:rStyle w:val="Hyperlink"/>
            <w:rFonts w:cs="Arial"/>
            <w:i/>
            <w:iCs/>
            <w:strike/>
            <w:color w:val="auto"/>
            <w:u w:val="none"/>
          </w:rPr>
          <w:t>Section 707A.3</w:t>
        </w:r>
      </w:hyperlink>
      <w:r w:rsidRPr="00455DF6">
        <w:rPr>
          <w:rFonts w:cs="Arial"/>
          <w:i/>
          <w:iCs/>
          <w:strike/>
        </w:rPr>
        <w:t>.</w:t>
      </w:r>
    </w:p>
    <w:p w14:paraId="4C0C8FE9" w14:textId="77777777" w:rsidR="00EC5B90" w:rsidRPr="00455DF6" w:rsidRDefault="00EC5B90" w:rsidP="00EC5B90">
      <w:pPr>
        <w:rPr>
          <w:rFonts w:cs="Arial"/>
          <w:b/>
          <w:bCs/>
          <w:i/>
          <w:iCs/>
          <w:strike/>
        </w:rPr>
      </w:pPr>
      <w:r w:rsidRPr="00455DF6">
        <w:rPr>
          <w:rFonts w:cs="Arial"/>
          <w:b/>
          <w:bCs/>
          <w:i/>
          <w:iCs/>
          <w:strike/>
        </w:rPr>
        <w:t>708A.3 Exterior doors.</w:t>
      </w:r>
    </w:p>
    <w:p w14:paraId="18F9CA98" w14:textId="77777777" w:rsidR="00EC5B90" w:rsidRPr="00455DF6" w:rsidRDefault="00EC5B90" w:rsidP="00EC5B90">
      <w:pPr>
        <w:rPr>
          <w:rFonts w:cs="Arial"/>
          <w:i/>
          <w:iCs/>
          <w:strike/>
        </w:rPr>
      </w:pPr>
      <w:r w:rsidRPr="00455DF6">
        <w:rPr>
          <w:rFonts w:cs="Arial"/>
          <w:i/>
          <w:iCs/>
          <w:strike/>
        </w:rPr>
        <w:t>Exterior doors shall comply with one of the following:</w:t>
      </w:r>
    </w:p>
    <w:p w14:paraId="41DDEF21"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of noncombustible material.</w:t>
      </w:r>
    </w:p>
    <w:p w14:paraId="7A2B8A85"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of ignition resistant material.</w:t>
      </w:r>
    </w:p>
    <w:p w14:paraId="736DFFBB" w14:textId="77777777" w:rsidR="00EC5B90" w:rsidRPr="00455DF6" w:rsidRDefault="00EC5B90" w:rsidP="00EC5B90">
      <w:pPr>
        <w:numPr>
          <w:ilvl w:val="0"/>
          <w:numId w:val="45"/>
        </w:numPr>
        <w:rPr>
          <w:rFonts w:cs="Arial"/>
          <w:i/>
          <w:iCs/>
          <w:strike/>
        </w:rPr>
      </w:pPr>
      <w:r w:rsidRPr="00455DF6">
        <w:rPr>
          <w:rFonts w:cs="Arial"/>
          <w:i/>
          <w:iCs/>
          <w:strike/>
        </w:rPr>
        <w:t>The exterior door shall be constructed of solid core wood that complies with the following requirements:</w:t>
      </w:r>
    </w:p>
    <w:p w14:paraId="5DF8AD08" w14:textId="77777777" w:rsidR="00EC5B90" w:rsidRPr="00455DF6" w:rsidRDefault="00EC5B90" w:rsidP="00EC5B90">
      <w:pPr>
        <w:rPr>
          <w:rFonts w:cs="Arial"/>
          <w:i/>
          <w:iCs/>
          <w:strike/>
        </w:rPr>
      </w:pPr>
      <w:r w:rsidRPr="00455DF6">
        <w:rPr>
          <w:rFonts w:cs="Arial"/>
          <w:i/>
          <w:iCs/>
          <w:strike/>
        </w:rPr>
        <w:t>3.1.Stiles and rails shall not be less than 1</w:t>
      </w:r>
      <w:r w:rsidRPr="00455DF6">
        <w:rPr>
          <w:rFonts w:cs="Arial"/>
          <w:i/>
          <w:iCs/>
          <w:strike/>
          <w:vertAlign w:val="superscript"/>
        </w:rPr>
        <w:t>3</w:t>
      </w:r>
      <w:r w:rsidRPr="00455DF6">
        <w:rPr>
          <w:rFonts w:cs="Arial"/>
          <w:i/>
          <w:iCs/>
          <w:strike/>
        </w:rPr>
        <w:t>/</w:t>
      </w:r>
      <w:r w:rsidRPr="00455DF6">
        <w:rPr>
          <w:rFonts w:cs="Arial"/>
          <w:i/>
          <w:iCs/>
          <w:strike/>
          <w:vertAlign w:val="subscript"/>
        </w:rPr>
        <w:t xml:space="preserve">8 </w:t>
      </w:r>
      <w:r w:rsidRPr="00455DF6">
        <w:rPr>
          <w:rFonts w:cs="Arial"/>
          <w:i/>
          <w:iCs/>
          <w:strike/>
        </w:rPr>
        <w:t>inches thick.</w:t>
      </w:r>
    </w:p>
    <w:p w14:paraId="2812EEBD" w14:textId="77777777" w:rsidR="00EC5B90" w:rsidRPr="00455DF6" w:rsidRDefault="00EC5B90" w:rsidP="00EC5B90">
      <w:pPr>
        <w:rPr>
          <w:rFonts w:cs="Arial"/>
          <w:i/>
          <w:iCs/>
          <w:strike/>
        </w:rPr>
      </w:pPr>
      <w:r w:rsidRPr="00455DF6">
        <w:rPr>
          <w:rFonts w:cs="Arial"/>
          <w:i/>
          <w:iCs/>
          <w:strike/>
        </w:rPr>
        <w:t>3.2.Panels shall not be less than 1</w:t>
      </w:r>
      <w:r w:rsidRPr="00455DF6">
        <w:rPr>
          <w:rFonts w:cs="Arial"/>
          <w:i/>
          <w:iCs/>
          <w:strike/>
          <w:vertAlign w:val="superscript"/>
        </w:rPr>
        <w:t>1</w:t>
      </w:r>
      <w:r w:rsidRPr="00455DF6">
        <w:rPr>
          <w:rFonts w:cs="Arial"/>
          <w:i/>
          <w:iCs/>
          <w:strike/>
        </w:rPr>
        <w:t>/</w:t>
      </w:r>
      <w:r w:rsidRPr="00455DF6">
        <w:rPr>
          <w:rFonts w:cs="Arial"/>
          <w:i/>
          <w:iCs/>
          <w:strike/>
          <w:vertAlign w:val="subscript"/>
        </w:rPr>
        <w:t>4 </w:t>
      </w:r>
      <w:r w:rsidRPr="00455DF6">
        <w:rPr>
          <w:rFonts w:cs="Arial"/>
          <w:i/>
          <w:iCs/>
          <w:strike/>
        </w:rPr>
        <w:t>inches thick, except for the exterior perimeter of the panel that shall be permitted to taper to a tongue not less than </w:t>
      </w:r>
      <w:r w:rsidRPr="00455DF6">
        <w:rPr>
          <w:rFonts w:cs="Arial"/>
          <w:i/>
          <w:iCs/>
          <w:strike/>
          <w:vertAlign w:val="superscript"/>
        </w:rPr>
        <w:t>3</w:t>
      </w:r>
      <w:r w:rsidRPr="00455DF6">
        <w:rPr>
          <w:rFonts w:cs="Arial"/>
          <w:i/>
          <w:iCs/>
          <w:strike/>
        </w:rPr>
        <w:t>/</w:t>
      </w:r>
      <w:r w:rsidRPr="00455DF6">
        <w:rPr>
          <w:rFonts w:cs="Arial"/>
          <w:i/>
          <w:iCs/>
          <w:strike/>
          <w:vertAlign w:val="subscript"/>
        </w:rPr>
        <w:t>8 </w:t>
      </w:r>
      <w:r w:rsidRPr="00455DF6">
        <w:rPr>
          <w:rFonts w:cs="Arial"/>
          <w:i/>
          <w:iCs/>
          <w:strike/>
        </w:rPr>
        <w:t>inch thick.</w:t>
      </w:r>
    </w:p>
    <w:p w14:paraId="795D9289" w14:textId="77777777" w:rsidR="00EC5B90" w:rsidRPr="00455DF6" w:rsidRDefault="00EC5B90" w:rsidP="00EC5B90">
      <w:pPr>
        <w:numPr>
          <w:ilvl w:val="0"/>
          <w:numId w:val="45"/>
        </w:numPr>
        <w:rPr>
          <w:rFonts w:cs="Arial"/>
          <w:i/>
          <w:iCs/>
          <w:strike/>
        </w:rPr>
      </w:pPr>
      <w:r w:rsidRPr="00455DF6">
        <w:rPr>
          <w:rFonts w:cs="Arial"/>
          <w:i/>
          <w:iCs/>
          <w:strike/>
        </w:rPr>
        <w:t xml:space="preserve">The exterior door assembly shall have a fire-resistance rating of not less than 20 minutes when tested according to </w:t>
      </w:r>
      <w:hyperlink r:id="rId140" w:history="1">
        <w:r w:rsidRPr="00455DF6">
          <w:rPr>
            <w:rStyle w:val="Hyperlink"/>
            <w:rFonts w:cs="Arial"/>
            <w:i/>
            <w:iCs/>
            <w:strike/>
            <w:color w:val="auto"/>
            <w:u w:val="none"/>
          </w:rPr>
          <w:t>NFPA 252</w:t>
        </w:r>
      </w:hyperlink>
      <w:r w:rsidRPr="00455DF6">
        <w:rPr>
          <w:rFonts w:cs="Arial"/>
          <w:i/>
          <w:iCs/>
          <w:strike/>
        </w:rPr>
        <w:t>.</w:t>
      </w:r>
    </w:p>
    <w:p w14:paraId="15CB95B9"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tested to meet the performance requirements of </w:t>
      </w:r>
      <w:hyperlink r:id="rId141" w:history="1">
        <w:r w:rsidRPr="00455DF6">
          <w:rPr>
            <w:rStyle w:val="Hyperlink"/>
            <w:rFonts w:cs="Arial"/>
            <w:i/>
            <w:iCs/>
            <w:strike/>
            <w:color w:val="auto"/>
            <w:u w:val="none"/>
          </w:rPr>
          <w:t>Section 707A.3.1</w:t>
        </w:r>
      </w:hyperlink>
      <w:r w:rsidRPr="00455DF6">
        <w:rPr>
          <w:rFonts w:cs="Arial"/>
          <w:i/>
          <w:iCs/>
          <w:strike/>
        </w:rPr>
        <w:t> when tested in accordance with ASTM E2707.</w:t>
      </w:r>
    </w:p>
    <w:p w14:paraId="3E3B88BD"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tested to meet the performance requirements of </w:t>
      </w:r>
      <w:hyperlink r:id="rId142" w:history="1">
        <w:r w:rsidRPr="00455DF6">
          <w:rPr>
            <w:rStyle w:val="Hyperlink"/>
            <w:rFonts w:cs="Arial"/>
            <w:i/>
            <w:iCs/>
            <w:strike/>
            <w:color w:val="auto"/>
            <w:u w:val="none"/>
          </w:rPr>
          <w:t>SFM Standard 12-7A-1</w:t>
        </w:r>
      </w:hyperlink>
      <w:r w:rsidRPr="00455DF6">
        <w:rPr>
          <w:rFonts w:cs="Arial"/>
          <w:i/>
          <w:iCs/>
          <w:strike/>
        </w:rPr>
        <w:t>.</w:t>
      </w:r>
    </w:p>
    <w:p w14:paraId="0CF98CC9" w14:textId="77777777" w:rsidR="00EC5B90" w:rsidRPr="00455DF6" w:rsidRDefault="00EC5B90" w:rsidP="00EC5B90">
      <w:pPr>
        <w:rPr>
          <w:rFonts w:cs="Arial"/>
          <w:b/>
          <w:bCs/>
          <w:i/>
          <w:iCs/>
          <w:strike/>
        </w:rPr>
      </w:pPr>
      <w:r w:rsidRPr="00455DF6">
        <w:rPr>
          <w:rFonts w:cs="Arial"/>
          <w:b/>
          <w:bCs/>
          <w:i/>
          <w:iCs/>
          <w:strike/>
        </w:rPr>
        <w:t>708A.3.1 Exterior door glazing.</w:t>
      </w:r>
    </w:p>
    <w:p w14:paraId="5C9AB17E" w14:textId="77777777" w:rsidR="00EC5B90" w:rsidRPr="00455DF6" w:rsidRDefault="00EC5B90" w:rsidP="00EC5B90">
      <w:pPr>
        <w:rPr>
          <w:rFonts w:cs="Arial"/>
          <w:i/>
          <w:iCs/>
          <w:strike/>
        </w:rPr>
      </w:pPr>
      <w:r w:rsidRPr="00455DF6">
        <w:rPr>
          <w:rFonts w:cs="Arial"/>
          <w:i/>
          <w:iCs/>
          <w:strike/>
        </w:rPr>
        <w:t xml:space="preserve">Glazing in exterior doors shall comply with </w:t>
      </w:r>
      <w:hyperlink r:id="rId143" w:history="1">
        <w:r w:rsidRPr="00455DF6">
          <w:rPr>
            <w:rStyle w:val="Hyperlink"/>
            <w:rFonts w:cs="Arial"/>
            <w:i/>
            <w:iCs/>
            <w:strike/>
            <w:color w:val="auto"/>
            <w:u w:val="none"/>
          </w:rPr>
          <w:t>Section 708A.2.1</w:t>
        </w:r>
      </w:hyperlink>
      <w:r w:rsidRPr="00455DF6">
        <w:rPr>
          <w:rFonts w:cs="Arial"/>
          <w:i/>
          <w:iCs/>
          <w:strike/>
        </w:rPr>
        <w:t>.</w:t>
      </w:r>
    </w:p>
    <w:p w14:paraId="35980AA3" w14:textId="77777777" w:rsidR="00EC5B90" w:rsidRPr="00455DF6" w:rsidRDefault="00EC5B90" w:rsidP="00EC5B90">
      <w:pPr>
        <w:rPr>
          <w:rFonts w:cs="Arial"/>
          <w:b/>
          <w:bCs/>
          <w:i/>
          <w:iCs/>
          <w:strike/>
        </w:rPr>
      </w:pPr>
      <w:r w:rsidRPr="00455DF6">
        <w:rPr>
          <w:rFonts w:cs="Arial"/>
          <w:b/>
          <w:bCs/>
          <w:i/>
          <w:iCs/>
          <w:strike/>
        </w:rPr>
        <w:t>708A.4 Garage door perimeter gap.</w:t>
      </w:r>
    </w:p>
    <w:p w14:paraId="24DCDD38" w14:textId="77777777" w:rsidR="00EC5B90" w:rsidRPr="00455DF6" w:rsidRDefault="00EC5B90" w:rsidP="00EC5B90">
      <w:pPr>
        <w:rPr>
          <w:rFonts w:cs="Arial"/>
          <w:i/>
          <w:iCs/>
          <w:strike/>
        </w:rPr>
      </w:pPr>
      <w:r w:rsidRPr="00455DF6">
        <w:rPr>
          <w:rFonts w:cs="Arial"/>
          <w:i/>
          <w:iCs/>
          <w:strike/>
        </w:rPr>
        <w:t xml:space="preserve">Exterior garage doors shall resist the intrusion of embers from entering by preventing gaps between doors and door openings, at the bottom, sides and tops of doors, from exceeding </w:t>
      </w:r>
      <w:r w:rsidRPr="00455DF6">
        <w:rPr>
          <w:rFonts w:cs="Arial"/>
          <w:i/>
          <w:iCs/>
          <w:strike/>
          <w:vertAlign w:val="superscript"/>
        </w:rPr>
        <w:t>1</w:t>
      </w:r>
      <w:r w:rsidRPr="00455DF6">
        <w:rPr>
          <w:rFonts w:cs="Arial"/>
          <w:i/>
          <w:iCs/>
          <w:strike/>
        </w:rPr>
        <w:t>/</w:t>
      </w:r>
      <w:r w:rsidRPr="00455DF6">
        <w:rPr>
          <w:rFonts w:cs="Arial"/>
          <w:i/>
          <w:iCs/>
          <w:strike/>
          <w:vertAlign w:val="subscript"/>
        </w:rPr>
        <w:t xml:space="preserve">8 </w:t>
      </w:r>
      <w:r w:rsidRPr="00455DF6">
        <w:rPr>
          <w:rFonts w:cs="Arial"/>
          <w:i/>
          <w:iCs/>
          <w:strike/>
        </w:rPr>
        <w:t>inch (3.2 mm). Gaps between doors and door openings shall be controlled by one of the following methods:</w:t>
      </w:r>
    </w:p>
    <w:p w14:paraId="481F6431" w14:textId="77777777" w:rsidR="00EC5B90" w:rsidRPr="00455DF6" w:rsidRDefault="00EC5B90" w:rsidP="00EC5B90">
      <w:pPr>
        <w:numPr>
          <w:ilvl w:val="0"/>
          <w:numId w:val="46"/>
        </w:numPr>
        <w:rPr>
          <w:rFonts w:cs="Arial"/>
          <w:i/>
          <w:iCs/>
          <w:strike/>
        </w:rPr>
      </w:pPr>
      <w:r w:rsidRPr="00455DF6">
        <w:rPr>
          <w:rFonts w:cs="Arial"/>
          <w:i/>
          <w:iCs/>
          <w:strike/>
        </w:rPr>
        <w:t>Weather-stripping products made of materials that: (a) have been tested for tensile strength in accordance with ASTM D638 (Standard Test Method for Tensile Properties of Plastics) after exposure to ASTM G155 (Standard Practice for Operating Xenon Arc Light Apparatus for Exposure of Non-Metallic Materials) for a period of 2,000 hours, where the maximum allowable difference in tensile strength values between exposed and non-exposed samples does not exceed 10%; and (b) exhibit a V-2 or better flammability rating when tested to UL 94, Standard for Tests for Flammability of Plastic Materials for Parts in Devices and Appliances.</w:t>
      </w:r>
    </w:p>
    <w:p w14:paraId="77538423" w14:textId="77777777" w:rsidR="00EC5B90" w:rsidRPr="00455DF6" w:rsidRDefault="00EC5B90" w:rsidP="00EC5B90">
      <w:pPr>
        <w:numPr>
          <w:ilvl w:val="0"/>
          <w:numId w:val="46"/>
        </w:numPr>
        <w:rPr>
          <w:rFonts w:cs="Arial"/>
          <w:i/>
          <w:iCs/>
          <w:strike/>
        </w:rPr>
      </w:pPr>
      <w:r w:rsidRPr="00455DF6">
        <w:rPr>
          <w:rFonts w:cs="Arial"/>
          <w:i/>
          <w:iCs/>
          <w:strike/>
        </w:rPr>
        <w:t>Door overlaps onto jambs and headers.</w:t>
      </w:r>
    </w:p>
    <w:p w14:paraId="5A0138D6" w14:textId="77777777" w:rsidR="00EC5B90" w:rsidRPr="00455DF6" w:rsidRDefault="00EC5B90" w:rsidP="00EC5B90">
      <w:pPr>
        <w:numPr>
          <w:ilvl w:val="0"/>
          <w:numId w:val="46"/>
        </w:numPr>
        <w:rPr>
          <w:rFonts w:cs="Arial"/>
          <w:i/>
          <w:iCs/>
          <w:strike/>
        </w:rPr>
      </w:pPr>
      <w:r w:rsidRPr="00455DF6">
        <w:rPr>
          <w:rFonts w:cs="Arial"/>
          <w:i/>
          <w:iCs/>
          <w:strike/>
        </w:rPr>
        <w:t>Garage door jambs and headers covered with metal flashing.</w:t>
      </w:r>
    </w:p>
    <w:p w14:paraId="7BEE48F9" w14:textId="77777777" w:rsidR="00EC5B90" w:rsidRPr="00455DF6" w:rsidRDefault="00EC5B90" w:rsidP="00EC5B90">
      <w:pPr>
        <w:rPr>
          <w:rFonts w:cs="Arial"/>
          <w:b/>
          <w:bCs/>
          <w:i/>
          <w:iCs/>
          <w:strike/>
        </w:rPr>
      </w:pPr>
      <w:r w:rsidRPr="00455DF6">
        <w:rPr>
          <w:rFonts w:cs="Arial"/>
          <w:b/>
          <w:bCs/>
          <w:i/>
          <w:iCs/>
          <w:strike/>
        </w:rPr>
        <w:t>SECTION 709A</w:t>
      </w:r>
      <w:r w:rsidRPr="00455DF6">
        <w:rPr>
          <w:rFonts w:cs="Arial"/>
          <w:b/>
          <w:bCs/>
          <w:i/>
          <w:iCs/>
          <w:strike/>
        </w:rPr>
        <w:br/>
        <w:t>DECKING</w:t>
      </w:r>
    </w:p>
    <w:p w14:paraId="7F72737C" w14:textId="77777777" w:rsidR="00EC5B90" w:rsidRPr="00455DF6" w:rsidRDefault="00EC5B90" w:rsidP="00EC5B90">
      <w:pPr>
        <w:rPr>
          <w:rFonts w:cs="Arial"/>
          <w:b/>
          <w:bCs/>
          <w:i/>
          <w:iCs/>
          <w:strike/>
        </w:rPr>
      </w:pPr>
      <w:r w:rsidRPr="00455DF6">
        <w:rPr>
          <w:rFonts w:cs="Arial"/>
          <w:b/>
          <w:bCs/>
          <w:i/>
          <w:iCs/>
          <w:strike/>
        </w:rPr>
        <w:t>709A.1 General.</w:t>
      </w:r>
    </w:p>
    <w:p w14:paraId="64C56623" w14:textId="77777777" w:rsidR="00EC5B90" w:rsidRPr="00455DF6" w:rsidRDefault="00EC5B90" w:rsidP="00EC5B90">
      <w:pPr>
        <w:rPr>
          <w:rFonts w:cs="Arial"/>
          <w:i/>
          <w:iCs/>
          <w:strike/>
        </w:rPr>
      </w:pPr>
      <w:r w:rsidRPr="00455DF6">
        <w:rPr>
          <w:rFonts w:cs="Arial"/>
          <w:i/>
          <w:iCs/>
          <w:strike/>
        </w:rPr>
        <w:lastRenderedPageBreak/>
        <w:t>The walking surface material of decks, porches, balconies and stairs shall comply with the requirements of this section.</w:t>
      </w:r>
    </w:p>
    <w:p w14:paraId="03EC43EE" w14:textId="77777777" w:rsidR="00EC5B90" w:rsidRPr="00455DF6" w:rsidRDefault="00EC5B90" w:rsidP="00EC5B90">
      <w:pPr>
        <w:rPr>
          <w:rFonts w:cs="Arial"/>
          <w:b/>
          <w:bCs/>
          <w:i/>
          <w:iCs/>
          <w:strike/>
        </w:rPr>
      </w:pPr>
      <w:r w:rsidRPr="00455DF6">
        <w:rPr>
          <w:rFonts w:cs="Arial"/>
          <w:b/>
          <w:bCs/>
          <w:i/>
          <w:iCs/>
          <w:strike/>
        </w:rPr>
        <w:t>709A.1.1 Flashing.</w:t>
      </w:r>
    </w:p>
    <w:p w14:paraId="19F6B491" w14:textId="77777777" w:rsidR="00EC5B90" w:rsidRPr="00455DF6" w:rsidRDefault="00EC5B90" w:rsidP="00EC5B90">
      <w:pPr>
        <w:rPr>
          <w:rFonts w:cs="Arial"/>
          <w:i/>
          <w:iCs/>
          <w:strike/>
        </w:rPr>
      </w:pPr>
      <w:r w:rsidRPr="00455DF6">
        <w:rPr>
          <w:rFonts w:cs="Arial"/>
          <w:i/>
          <w:iCs/>
          <w:strike/>
        </w:rPr>
        <w:t>A minimum of a 6-inch (150 mm) metal flashing, applied vertically on the exterior of the wall, shall be installed at all deck-to-wall intersections.</w:t>
      </w:r>
    </w:p>
    <w:p w14:paraId="2879CD82" w14:textId="77777777" w:rsidR="00EC5B90" w:rsidRPr="00455DF6" w:rsidRDefault="00EC5B90" w:rsidP="00EC5B90">
      <w:pPr>
        <w:rPr>
          <w:rFonts w:cs="Arial"/>
          <w:i/>
          <w:iCs/>
          <w:strike/>
        </w:rPr>
      </w:pPr>
      <w:r w:rsidRPr="00455DF6">
        <w:rPr>
          <w:rFonts w:cs="Arial"/>
          <w:i/>
          <w:iCs/>
          <w:strike/>
        </w:rPr>
        <w:t>apps</w:t>
      </w:r>
    </w:p>
    <w:p w14:paraId="63CDBBDB" w14:textId="77777777" w:rsidR="00EC5B90" w:rsidRPr="00455DF6" w:rsidRDefault="00EC5B90" w:rsidP="00EC5B90">
      <w:pPr>
        <w:rPr>
          <w:rFonts w:cs="Arial"/>
          <w:b/>
          <w:bCs/>
          <w:i/>
          <w:iCs/>
          <w:strike/>
        </w:rPr>
      </w:pPr>
      <w:r w:rsidRPr="00455DF6">
        <w:rPr>
          <w:rFonts w:cs="Arial"/>
          <w:b/>
          <w:bCs/>
          <w:i/>
          <w:iCs/>
          <w:strike/>
        </w:rPr>
        <w:t>709A.2 Where required.</w:t>
      </w:r>
    </w:p>
    <w:p w14:paraId="66ACB346" w14:textId="77777777" w:rsidR="00EC5B90" w:rsidRPr="00455DF6" w:rsidRDefault="00EC5B90" w:rsidP="00EC5B90">
      <w:pPr>
        <w:rPr>
          <w:rFonts w:cs="Arial"/>
          <w:i/>
          <w:iCs/>
          <w:strike/>
        </w:rPr>
      </w:pPr>
      <w:r w:rsidRPr="00455DF6">
        <w:rPr>
          <w:rFonts w:cs="Arial"/>
          <w:i/>
          <w:iCs/>
          <w:strike/>
        </w:rPr>
        <w:t>The walking surface material of decks, porches, balconies and stairs shall comply with the requirements of this section when any portion of such surface is within 10 feet (3048 mm) of the building.</w:t>
      </w:r>
    </w:p>
    <w:p w14:paraId="0A6661CB" w14:textId="77777777" w:rsidR="00EC5B90" w:rsidRPr="00455DF6" w:rsidRDefault="00EC5B90" w:rsidP="00EC5B90">
      <w:pPr>
        <w:rPr>
          <w:rFonts w:cs="Arial"/>
          <w:b/>
          <w:bCs/>
          <w:i/>
          <w:iCs/>
          <w:strike/>
        </w:rPr>
      </w:pPr>
      <w:r w:rsidRPr="00455DF6">
        <w:rPr>
          <w:rFonts w:cs="Arial"/>
          <w:b/>
          <w:bCs/>
          <w:i/>
          <w:iCs/>
          <w:strike/>
        </w:rPr>
        <w:t>709A.3 Decking Surfaces.</w:t>
      </w:r>
    </w:p>
    <w:p w14:paraId="14C268AA" w14:textId="77777777" w:rsidR="00EC5B90" w:rsidRPr="00455DF6" w:rsidRDefault="00EC5B90" w:rsidP="00EC5B90">
      <w:pPr>
        <w:rPr>
          <w:rFonts w:cs="Arial"/>
          <w:i/>
          <w:iCs/>
          <w:strike/>
        </w:rPr>
      </w:pPr>
      <w:r w:rsidRPr="00455DF6">
        <w:rPr>
          <w:rFonts w:cs="Arial"/>
          <w:i/>
          <w:iCs/>
          <w:strike/>
        </w:rPr>
        <w:t>The walking surface material of decks, porches, balconies and stairs shall be constructed with one of the following materials:</w:t>
      </w:r>
    </w:p>
    <w:p w14:paraId="0135F2EA" w14:textId="77777777" w:rsidR="00EC5B90" w:rsidRPr="00455DF6" w:rsidRDefault="00EC5B90" w:rsidP="00EC5B90">
      <w:pPr>
        <w:numPr>
          <w:ilvl w:val="0"/>
          <w:numId w:val="47"/>
        </w:numPr>
        <w:rPr>
          <w:rFonts w:cs="Arial"/>
          <w:i/>
          <w:iCs/>
          <w:strike/>
        </w:rPr>
      </w:pPr>
      <w:r w:rsidRPr="00455DF6">
        <w:rPr>
          <w:rFonts w:cs="Arial"/>
          <w:i/>
          <w:iCs/>
          <w:strike/>
        </w:rPr>
        <w:t xml:space="preserve">Material that complies with the performance requirements of </w:t>
      </w:r>
      <w:hyperlink r:id="rId144" w:history="1">
        <w:r w:rsidRPr="00455DF6">
          <w:rPr>
            <w:rStyle w:val="Hyperlink"/>
            <w:rFonts w:cs="Arial"/>
            <w:i/>
            <w:iCs/>
            <w:strike/>
            <w:color w:val="auto"/>
            <w:u w:val="none"/>
          </w:rPr>
          <w:t>Section 709A.4</w:t>
        </w:r>
      </w:hyperlink>
      <w:r w:rsidRPr="00455DF6">
        <w:rPr>
          <w:rFonts w:cs="Arial"/>
          <w:i/>
          <w:iCs/>
          <w:strike/>
        </w:rPr>
        <w:t xml:space="preserve"> when tested in accordance with both ASTM E2632 and ASTM E2726.</w:t>
      </w:r>
    </w:p>
    <w:p w14:paraId="0DB4B47B" w14:textId="77777777" w:rsidR="00EC5B90" w:rsidRPr="00455DF6" w:rsidRDefault="00EC5B90" w:rsidP="00EC5B90">
      <w:pPr>
        <w:numPr>
          <w:ilvl w:val="0"/>
          <w:numId w:val="47"/>
        </w:numPr>
        <w:rPr>
          <w:rFonts w:cs="Arial"/>
          <w:i/>
          <w:iCs/>
          <w:strike/>
        </w:rPr>
      </w:pPr>
      <w:r w:rsidRPr="00455DF6">
        <w:rPr>
          <w:rFonts w:cs="Arial"/>
          <w:i/>
          <w:iCs/>
          <w:strike/>
        </w:rPr>
        <w:t>Ignition-resistant material that complies with the performance requirements of </w:t>
      </w:r>
      <w:hyperlink r:id="rId145" w:history="1">
        <w:r w:rsidRPr="00455DF6">
          <w:rPr>
            <w:rStyle w:val="Hyperlink"/>
            <w:rFonts w:cs="Arial"/>
            <w:i/>
            <w:iCs/>
            <w:strike/>
            <w:color w:val="auto"/>
            <w:u w:val="none"/>
          </w:rPr>
          <w:t>Section 704A.3</w:t>
        </w:r>
      </w:hyperlink>
      <w:r w:rsidRPr="00455DF6">
        <w:rPr>
          <w:rFonts w:cs="Arial"/>
          <w:i/>
          <w:iCs/>
          <w:strike/>
        </w:rPr>
        <w:t>.</w:t>
      </w:r>
    </w:p>
    <w:p w14:paraId="687C925F" w14:textId="77777777" w:rsidR="00EC5B90" w:rsidRPr="00455DF6" w:rsidRDefault="00EC5B90" w:rsidP="00EC5B90">
      <w:pPr>
        <w:numPr>
          <w:ilvl w:val="0"/>
          <w:numId w:val="47"/>
        </w:numPr>
        <w:rPr>
          <w:rFonts w:cs="Arial"/>
          <w:i/>
          <w:iCs/>
          <w:strike/>
        </w:rPr>
      </w:pPr>
      <w:r w:rsidRPr="00455DF6">
        <w:rPr>
          <w:rFonts w:cs="Arial"/>
          <w:i/>
          <w:iCs/>
          <w:strike/>
        </w:rPr>
        <w:t xml:space="preserve">Material that complies with the performance requirements of both </w:t>
      </w:r>
      <w:hyperlink r:id="rId146" w:history="1">
        <w:r w:rsidRPr="00455DF6">
          <w:rPr>
            <w:rStyle w:val="Hyperlink"/>
            <w:rFonts w:cs="Arial"/>
            <w:i/>
            <w:iCs/>
            <w:strike/>
            <w:color w:val="auto"/>
            <w:u w:val="none"/>
          </w:rPr>
          <w:t>SFM Standard 12-7A-4</w:t>
        </w:r>
      </w:hyperlink>
      <w:r w:rsidRPr="00455DF6">
        <w:rPr>
          <w:rFonts w:cs="Arial"/>
          <w:i/>
          <w:iCs/>
          <w:strike/>
        </w:rPr>
        <w:t xml:space="preserve"> and </w:t>
      </w:r>
      <w:hyperlink r:id="rId147" w:history="1">
        <w:r w:rsidRPr="00455DF6">
          <w:rPr>
            <w:rStyle w:val="Hyperlink"/>
            <w:rFonts w:cs="Arial"/>
            <w:i/>
            <w:iCs/>
            <w:strike/>
            <w:color w:val="auto"/>
            <w:u w:val="none"/>
          </w:rPr>
          <w:t>Section 704A.3</w:t>
        </w:r>
      </w:hyperlink>
      <w:r w:rsidRPr="00455DF6">
        <w:rPr>
          <w:rFonts w:cs="Arial"/>
          <w:i/>
          <w:iCs/>
          <w:strike/>
        </w:rPr>
        <w:t>.</w:t>
      </w:r>
    </w:p>
    <w:p w14:paraId="0E083AFE" w14:textId="77777777" w:rsidR="00EC5B90" w:rsidRPr="00455DF6" w:rsidRDefault="00EC5B90" w:rsidP="00EC5B90">
      <w:pPr>
        <w:numPr>
          <w:ilvl w:val="0"/>
          <w:numId w:val="47"/>
        </w:numPr>
        <w:rPr>
          <w:rFonts w:cs="Arial"/>
          <w:i/>
          <w:iCs/>
          <w:strike/>
        </w:rPr>
      </w:pPr>
      <w:r w:rsidRPr="00455DF6">
        <w:rPr>
          <w:rFonts w:cs="Arial"/>
          <w:i/>
          <w:iCs/>
          <w:strike/>
        </w:rPr>
        <w:t>Exterior fire-retardant-treated wood.</w:t>
      </w:r>
    </w:p>
    <w:p w14:paraId="6CCBD06D" w14:textId="77777777" w:rsidR="00EC5B90" w:rsidRPr="00455DF6" w:rsidRDefault="00EC5B90" w:rsidP="00EC5B90">
      <w:pPr>
        <w:numPr>
          <w:ilvl w:val="0"/>
          <w:numId w:val="47"/>
        </w:numPr>
        <w:rPr>
          <w:rFonts w:cs="Arial"/>
          <w:i/>
          <w:iCs/>
          <w:strike/>
        </w:rPr>
      </w:pPr>
      <w:r w:rsidRPr="00455DF6">
        <w:rPr>
          <w:rFonts w:cs="Arial"/>
          <w:i/>
          <w:iCs/>
          <w:strike/>
        </w:rPr>
        <w:t>Noncombustible material.</w:t>
      </w:r>
    </w:p>
    <w:p w14:paraId="6207E19A" w14:textId="77777777" w:rsidR="00EC5B90" w:rsidRPr="00455DF6" w:rsidRDefault="00EC5B90" w:rsidP="00EC5B90">
      <w:pPr>
        <w:numPr>
          <w:ilvl w:val="0"/>
          <w:numId w:val="47"/>
        </w:numPr>
        <w:rPr>
          <w:rFonts w:cs="Arial"/>
          <w:i/>
          <w:iCs/>
          <w:strike/>
        </w:rPr>
      </w:pPr>
      <w:r w:rsidRPr="00455DF6">
        <w:rPr>
          <w:rFonts w:cs="Arial"/>
          <w:i/>
          <w:iCs/>
          <w:strike/>
        </w:rPr>
        <w:t xml:space="preserve">Any material that complies with the performance requirements of </w:t>
      </w:r>
      <w:hyperlink r:id="rId148" w:history="1">
        <w:r w:rsidRPr="00455DF6">
          <w:rPr>
            <w:rStyle w:val="Hyperlink"/>
            <w:rFonts w:cs="Arial"/>
            <w:i/>
            <w:iCs/>
            <w:strike/>
            <w:color w:val="auto"/>
            <w:u w:val="none"/>
          </w:rPr>
          <w:t>SFM Standard 12-7A-4A</w:t>
        </w:r>
      </w:hyperlink>
      <w:r w:rsidRPr="00455DF6">
        <w:rPr>
          <w:rFonts w:cs="Arial"/>
          <w:i/>
          <w:iCs/>
          <w:strike/>
        </w:rPr>
        <w:t>when attached exterior wall covering is also composed of noncombustible or ignition-resistant material.</w:t>
      </w:r>
    </w:p>
    <w:p w14:paraId="6366C276" w14:textId="77777777" w:rsidR="00EC5B90" w:rsidRPr="00455DF6" w:rsidRDefault="00EC5B90" w:rsidP="00EC5B90">
      <w:pPr>
        <w:rPr>
          <w:rFonts w:cs="Arial"/>
          <w:i/>
          <w:iCs/>
          <w:strike/>
        </w:rPr>
      </w:pPr>
      <w:r w:rsidRPr="00455DF6">
        <w:rPr>
          <w:rFonts w:cs="Arial"/>
          <w:b/>
          <w:bCs/>
          <w:i/>
          <w:iCs/>
          <w:strike/>
        </w:rPr>
        <w:t xml:space="preserve">Exception: </w:t>
      </w:r>
      <w:r w:rsidRPr="00455DF6">
        <w:rPr>
          <w:rFonts w:cs="Arial"/>
          <w:i/>
          <w:iCs/>
          <w:strike/>
        </w:rPr>
        <w:t xml:space="preserve">Wall material shall be permitted to be of any material that otherwise complies with this chapter when the decking surface material complies with the performance requirements </w:t>
      </w:r>
      <w:hyperlink r:id="rId149" w:history="1">
        <w:r w:rsidRPr="00455DF6">
          <w:rPr>
            <w:rStyle w:val="Hyperlink"/>
            <w:rFonts w:cs="Arial"/>
            <w:i/>
            <w:iCs/>
            <w:strike/>
            <w:color w:val="auto"/>
            <w:u w:val="none"/>
          </w:rPr>
          <w:t>ASTM E84</w:t>
        </w:r>
      </w:hyperlink>
      <w:r w:rsidRPr="00455DF6">
        <w:rPr>
          <w:rFonts w:cs="Arial"/>
          <w:i/>
          <w:iCs/>
          <w:strike/>
        </w:rPr>
        <w:t xml:space="preserve"> with a Class B flame spread index.</w:t>
      </w:r>
    </w:p>
    <w:p w14:paraId="783F09D2" w14:textId="77777777" w:rsidR="00EC5B90" w:rsidRPr="00455DF6" w:rsidRDefault="00EC5B90" w:rsidP="00EC5B90">
      <w:pPr>
        <w:numPr>
          <w:ilvl w:val="0"/>
          <w:numId w:val="47"/>
        </w:numPr>
        <w:rPr>
          <w:rFonts w:cs="Arial"/>
          <w:i/>
          <w:iCs/>
          <w:strike/>
        </w:rPr>
      </w:pPr>
      <w:r w:rsidRPr="00455DF6">
        <w:rPr>
          <w:rFonts w:cs="Arial"/>
          <w:i/>
          <w:iCs/>
          <w:strike/>
        </w:rPr>
        <w:t>Any material that complies with the performance requirements of </w:t>
      </w:r>
      <w:hyperlink r:id="rId150" w:history="1">
        <w:r w:rsidRPr="00455DF6">
          <w:rPr>
            <w:rStyle w:val="Hyperlink"/>
            <w:rFonts w:cs="Arial"/>
            <w:i/>
            <w:iCs/>
            <w:strike/>
            <w:color w:val="auto"/>
            <w:u w:val="none"/>
          </w:rPr>
          <w:t>Section 709A.5</w:t>
        </w:r>
      </w:hyperlink>
      <w:r w:rsidRPr="00455DF6">
        <w:rPr>
          <w:rFonts w:cs="Arial"/>
          <w:i/>
          <w:iCs/>
          <w:strike/>
        </w:rPr>
        <w:t> when tested in accordance with ASTM E2632 and when attached exterior wall covering is also composed of only noncombustible or ignition-resistant materials.</w:t>
      </w:r>
    </w:p>
    <w:p w14:paraId="2568BF24" w14:textId="77777777" w:rsidR="00EC5B90" w:rsidRPr="00455DF6" w:rsidRDefault="00EC5B90" w:rsidP="00EC5B90">
      <w:pPr>
        <w:rPr>
          <w:rFonts w:cs="Arial"/>
          <w:i/>
          <w:iCs/>
          <w:strike/>
        </w:rPr>
      </w:pPr>
      <w:r w:rsidRPr="00455DF6">
        <w:rPr>
          <w:rFonts w:cs="Arial"/>
          <w:b/>
          <w:bCs/>
          <w:i/>
          <w:iCs/>
          <w:strike/>
        </w:rPr>
        <w:t xml:space="preserve">Exception: </w:t>
      </w:r>
      <w:r w:rsidRPr="00455DF6">
        <w:rPr>
          <w:rFonts w:cs="Arial"/>
          <w:i/>
          <w:iCs/>
          <w:strike/>
        </w:rPr>
        <w:t xml:space="preserve">Wall material shall be permitted to be of any material that otherwise complies with this chapter when the decking surface material complies with the performance requirements </w:t>
      </w:r>
      <w:hyperlink r:id="rId151" w:history="1">
        <w:r w:rsidRPr="00455DF6">
          <w:rPr>
            <w:rStyle w:val="Hyperlink"/>
            <w:rFonts w:cs="Arial"/>
            <w:i/>
            <w:iCs/>
            <w:strike/>
            <w:color w:val="auto"/>
            <w:u w:val="none"/>
          </w:rPr>
          <w:t>ASTM E84</w:t>
        </w:r>
      </w:hyperlink>
      <w:r w:rsidRPr="00455DF6">
        <w:rPr>
          <w:rFonts w:cs="Arial"/>
          <w:i/>
          <w:iCs/>
          <w:strike/>
        </w:rPr>
        <w:t xml:space="preserve"> with a Class B flame spread index.</w:t>
      </w:r>
    </w:p>
    <w:p w14:paraId="3E7999AD" w14:textId="77777777" w:rsidR="00EC5B90" w:rsidRPr="00455DF6" w:rsidRDefault="00EC5B90" w:rsidP="00EC5B90">
      <w:pPr>
        <w:rPr>
          <w:rFonts w:cs="Arial"/>
          <w:b/>
          <w:bCs/>
          <w:i/>
          <w:iCs/>
          <w:strike/>
        </w:rPr>
      </w:pPr>
      <w:r w:rsidRPr="00455DF6">
        <w:rPr>
          <w:rFonts w:cs="Arial"/>
          <w:b/>
          <w:bCs/>
          <w:i/>
          <w:iCs/>
          <w:strike/>
        </w:rPr>
        <w:t xml:space="preserve">709A.4 Requirements for type of material in </w:t>
      </w:r>
      <w:hyperlink r:id="rId152" w:history="1">
        <w:r w:rsidRPr="00455DF6">
          <w:rPr>
            <w:rStyle w:val="Hyperlink"/>
            <w:rFonts w:cs="Arial"/>
            <w:b/>
            <w:bCs/>
            <w:i/>
            <w:iCs/>
            <w:strike/>
            <w:color w:val="auto"/>
            <w:u w:val="none"/>
          </w:rPr>
          <w:t>Section 709A.3</w:t>
        </w:r>
      </w:hyperlink>
      <w:r w:rsidRPr="00455DF6">
        <w:rPr>
          <w:rFonts w:cs="Arial"/>
          <w:b/>
          <w:bCs/>
          <w:i/>
          <w:iCs/>
          <w:strike/>
        </w:rPr>
        <w:t>, Item 1.</w:t>
      </w:r>
    </w:p>
    <w:p w14:paraId="5A095444" w14:textId="77777777" w:rsidR="00EC5B90" w:rsidRPr="00455DF6" w:rsidRDefault="00EC5B90" w:rsidP="00EC5B90">
      <w:pPr>
        <w:rPr>
          <w:rFonts w:cs="Arial"/>
          <w:i/>
          <w:iCs/>
          <w:strike/>
        </w:rPr>
      </w:pPr>
      <w:r w:rsidRPr="00455DF6">
        <w:rPr>
          <w:rFonts w:cs="Arial"/>
          <w:i/>
          <w:iCs/>
          <w:strike/>
        </w:rPr>
        <w:t>The material shall be tested in accordance with both ASTM E2632 and ASTM E2726 and shall comply with the conditions of acceptance in </w:t>
      </w:r>
      <w:hyperlink r:id="rId153" w:history="1">
        <w:r w:rsidRPr="00455DF6">
          <w:rPr>
            <w:rStyle w:val="Hyperlink"/>
            <w:rFonts w:cs="Arial"/>
            <w:i/>
            <w:iCs/>
            <w:strike/>
            <w:color w:val="auto"/>
            <w:u w:val="none"/>
          </w:rPr>
          <w:t>Sections 709A.4.1</w:t>
        </w:r>
      </w:hyperlink>
      <w:r w:rsidRPr="00455DF6">
        <w:rPr>
          <w:rFonts w:cs="Arial"/>
          <w:i/>
          <w:iCs/>
          <w:strike/>
        </w:rPr>
        <w:t xml:space="preserve"> and </w:t>
      </w:r>
      <w:hyperlink r:id="rId154" w:history="1">
        <w:r w:rsidRPr="00455DF6">
          <w:rPr>
            <w:rStyle w:val="Hyperlink"/>
            <w:rFonts w:cs="Arial"/>
            <w:i/>
            <w:iCs/>
            <w:strike/>
            <w:color w:val="auto"/>
            <w:u w:val="none"/>
          </w:rPr>
          <w:t>709A4.2</w:t>
        </w:r>
      </w:hyperlink>
      <w:r w:rsidRPr="00455DF6">
        <w:rPr>
          <w:rFonts w:cs="Arial"/>
          <w:i/>
          <w:iCs/>
          <w:strike/>
        </w:rPr>
        <w:t xml:space="preserve">. The material shall also be tested in accordance with </w:t>
      </w:r>
      <w:hyperlink r:id="rId155" w:history="1">
        <w:r w:rsidRPr="00455DF6">
          <w:rPr>
            <w:rStyle w:val="Hyperlink"/>
            <w:rFonts w:cs="Arial"/>
            <w:i/>
            <w:iCs/>
            <w:strike/>
            <w:color w:val="auto"/>
            <w:u w:val="none"/>
          </w:rPr>
          <w:t>ASTM E84</w:t>
        </w:r>
      </w:hyperlink>
      <w:r w:rsidRPr="00455DF6">
        <w:rPr>
          <w:rFonts w:cs="Arial"/>
          <w:i/>
          <w:iCs/>
          <w:strike/>
        </w:rPr>
        <w:t xml:space="preserve"> or </w:t>
      </w:r>
      <w:hyperlink r:id="rId156" w:history="1">
        <w:r w:rsidRPr="00455DF6">
          <w:rPr>
            <w:rStyle w:val="Hyperlink"/>
            <w:rFonts w:cs="Arial"/>
            <w:i/>
            <w:iCs/>
            <w:strike/>
            <w:color w:val="auto"/>
            <w:u w:val="none"/>
          </w:rPr>
          <w:t>UL 723</w:t>
        </w:r>
      </w:hyperlink>
      <w:r w:rsidRPr="00455DF6">
        <w:rPr>
          <w:rFonts w:cs="Arial"/>
          <w:i/>
          <w:iCs/>
          <w:strike/>
        </w:rPr>
        <w:t xml:space="preserve"> and comply with the performance requirements of </w:t>
      </w:r>
      <w:hyperlink r:id="rId157" w:history="1">
        <w:r w:rsidRPr="00455DF6">
          <w:rPr>
            <w:rStyle w:val="Hyperlink"/>
            <w:rFonts w:cs="Arial"/>
            <w:i/>
            <w:iCs/>
            <w:strike/>
            <w:color w:val="auto"/>
            <w:u w:val="none"/>
          </w:rPr>
          <w:t>Section 704A.3</w:t>
        </w:r>
      </w:hyperlink>
      <w:r w:rsidRPr="00455DF6">
        <w:rPr>
          <w:rFonts w:cs="Arial"/>
          <w:i/>
          <w:iCs/>
          <w:strike/>
        </w:rPr>
        <w:t>.</w:t>
      </w:r>
    </w:p>
    <w:p w14:paraId="32F2AD6A" w14:textId="77777777" w:rsidR="00EC5B90" w:rsidRPr="00455DF6" w:rsidRDefault="00EC5B90" w:rsidP="00EC5B90">
      <w:pPr>
        <w:rPr>
          <w:rFonts w:cs="Arial"/>
          <w:b/>
          <w:bCs/>
          <w:i/>
          <w:iCs/>
          <w:strike/>
        </w:rPr>
      </w:pPr>
      <w:r w:rsidRPr="00455DF6">
        <w:rPr>
          <w:rFonts w:cs="Arial"/>
          <w:b/>
          <w:bCs/>
          <w:i/>
          <w:iCs/>
          <w:strike/>
        </w:rPr>
        <w:t>709A.4.1 Conditions of acceptance for ASTM E2632.</w:t>
      </w:r>
    </w:p>
    <w:p w14:paraId="22F386E3" w14:textId="77777777" w:rsidR="00EC5B90" w:rsidRPr="00455DF6" w:rsidRDefault="00EC5B90" w:rsidP="00EC5B90">
      <w:pPr>
        <w:rPr>
          <w:rFonts w:cs="Arial"/>
          <w:i/>
          <w:iCs/>
          <w:strike/>
        </w:rPr>
      </w:pPr>
      <w:r w:rsidRPr="00455DF6">
        <w:rPr>
          <w:rFonts w:cs="Arial"/>
          <w:i/>
          <w:iCs/>
          <w:strike/>
        </w:rPr>
        <w:lastRenderedPageBreak/>
        <w:t xml:space="preserve">The ASTM E2632 test shall be conducted on a minimum of three test specimens and the conditions of acceptance in Items 1 through 3 below shall be met.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of the additional tests shall meet the conditions of acceptance.</w:t>
      </w:r>
    </w:p>
    <w:p w14:paraId="738A81F6" w14:textId="77777777" w:rsidR="00EC5B90" w:rsidRPr="00455DF6" w:rsidRDefault="00EC5B90" w:rsidP="00EC5B90">
      <w:pPr>
        <w:numPr>
          <w:ilvl w:val="0"/>
          <w:numId w:val="48"/>
        </w:numPr>
        <w:rPr>
          <w:rFonts w:cs="Arial"/>
          <w:i/>
          <w:iCs/>
          <w:strike/>
        </w:rPr>
      </w:pPr>
      <w:r w:rsidRPr="00455DF6">
        <w:rPr>
          <w:rFonts w:cs="Arial"/>
          <w:i/>
          <w:iCs/>
          <w:strike/>
        </w:rPr>
        <w:t>Peak heat release rate of less than or equal to 25 kW/ft</w:t>
      </w:r>
      <w:r w:rsidRPr="00455DF6">
        <w:rPr>
          <w:rFonts w:cs="Arial"/>
          <w:i/>
          <w:iCs/>
          <w:strike/>
          <w:vertAlign w:val="superscript"/>
        </w:rPr>
        <w:t>2 </w:t>
      </w:r>
      <w:r w:rsidRPr="00455DF6">
        <w:rPr>
          <w:rFonts w:cs="Arial"/>
          <w:i/>
          <w:iCs/>
          <w:strike/>
        </w:rPr>
        <w:t>(269 kW/m</w:t>
      </w:r>
      <w:r w:rsidRPr="00455DF6">
        <w:rPr>
          <w:rFonts w:cs="Arial"/>
          <w:i/>
          <w:iCs/>
          <w:strike/>
          <w:vertAlign w:val="superscript"/>
        </w:rPr>
        <w:t>2</w:t>
      </w:r>
      <w:r w:rsidRPr="00455DF6">
        <w:rPr>
          <w:rFonts w:cs="Arial"/>
          <w:i/>
          <w:iCs/>
          <w:strike/>
        </w:rPr>
        <w:t>).</w:t>
      </w:r>
    </w:p>
    <w:p w14:paraId="23A8AFDB" w14:textId="77777777" w:rsidR="00EC5B90" w:rsidRPr="00455DF6" w:rsidRDefault="00EC5B90" w:rsidP="00EC5B90">
      <w:pPr>
        <w:numPr>
          <w:ilvl w:val="0"/>
          <w:numId w:val="48"/>
        </w:numPr>
        <w:rPr>
          <w:rFonts w:cs="Arial"/>
          <w:i/>
          <w:iCs/>
          <w:strike/>
        </w:rPr>
      </w:pPr>
      <w:r w:rsidRPr="00455DF6">
        <w:rPr>
          <w:rFonts w:cs="Arial"/>
          <w:i/>
          <w:iCs/>
          <w:strike/>
        </w:rPr>
        <w:t>Absence of sustained flaming or glowing combustion of any kind at the conclusion of the 40-min observation period.</w:t>
      </w:r>
    </w:p>
    <w:p w14:paraId="196F3735" w14:textId="77777777" w:rsidR="00EC5B90" w:rsidRPr="00455DF6" w:rsidRDefault="00EC5B90" w:rsidP="00EC5B90">
      <w:pPr>
        <w:numPr>
          <w:ilvl w:val="0"/>
          <w:numId w:val="48"/>
        </w:numPr>
        <w:rPr>
          <w:rFonts w:cs="Arial"/>
          <w:i/>
          <w:iCs/>
          <w:strike/>
        </w:rPr>
      </w:pPr>
      <w:r w:rsidRPr="00455DF6">
        <w:rPr>
          <w:rFonts w:cs="Arial"/>
          <w:i/>
          <w:iCs/>
          <w:strike/>
        </w:rPr>
        <w:t>Absence of falling particles that are still burning when reaching the burner or floor.</w:t>
      </w:r>
    </w:p>
    <w:p w14:paraId="5AA5AD24" w14:textId="77777777" w:rsidR="00EC5B90" w:rsidRPr="00455DF6" w:rsidRDefault="00EC5B90" w:rsidP="00EC5B90">
      <w:pPr>
        <w:rPr>
          <w:rFonts w:cs="Arial"/>
          <w:b/>
          <w:bCs/>
          <w:i/>
          <w:iCs/>
          <w:strike/>
        </w:rPr>
      </w:pPr>
      <w:r w:rsidRPr="00455DF6">
        <w:rPr>
          <w:rFonts w:cs="Arial"/>
          <w:b/>
          <w:bCs/>
          <w:i/>
          <w:iCs/>
          <w:strike/>
        </w:rPr>
        <w:t>709A.4.2 Conditions of acceptance for ASTM E2726.</w:t>
      </w:r>
    </w:p>
    <w:p w14:paraId="20F02375" w14:textId="77777777" w:rsidR="00EC5B90" w:rsidRPr="00455DF6" w:rsidRDefault="00EC5B90" w:rsidP="00EC5B90">
      <w:pPr>
        <w:rPr>
          <w:rFonts w:cs="Arial"/>
          <w:i/>
          <w:iCs/>
          <w:strike/>
        </w:rPr>
      </w:pPr>
      <w:r w:rsidRPr="00455DF6">
        <w:rPr>
          <w:rFonts w:cs="Arial"/>
          <w:i/>
          <w:iCs/>
          <w:strike/>
        </w:rPr>
        <w:t xml:space="preserve">The ASTM E2726 test shall be conducted, using a “Class A” size roof test brand, on a minimum of three test specimens and the conditions of acceptance in Items 1 and 2 below shall be met.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of the additional tests shall meet the conditions of acceptance.</w:t>
      </w:r>
    </w:p>
    <w:p w14:paraId="378D1021" w14:textId="77777777" w:rsidR="00EC5B90" w:rsidRPr="00455DF6" w:rsidRDefault="00EC5B90" w:rsidP="00EC5B90">
      <w:pPr>
        <w:numPr>
          <w:ilvl w:val="0"/>
          <w:numId w:val="49"/>
        </w:numPr>
        <w:rPr>
          <w:rFonts w:cs="Arial"/>
          <w:i/>
          <w:iCs/>
          <w:strike/>
        </w:rPr>
      </w:pPr>
      <w:r w:rsidRPr="00455DF6">
        <w:rPr>
          <w:rFonts w:cs="Arial"/>
          <w:i/>
          <w:iCs/>
          <w:strike/>
        </w:rPr>
        <w:t>Absence of sustained flaming or glowing combustion of any kind at the conclusion of the 40-min observation period.</w:t>
      </w:r>
    </w:p>
    <w:p w14:paraId="39B0868C" w14:textId="77777777" w:rsidR="00EC5B90" w:rsidRPr="00455DF6" w:rsidRDefault="00EC5B90" w:rsidP="00EC5B90">
      <w:pPr>
        <w:numPr>
          <w:ilvl w:val="0"/>
          <w:numId w:val="49"/>
        </w:numPr>
        <w:rPr>
          <w:rFonts w:cs="Arial"/>
          <w:i/>
          <w:iCs/>
          <w:strike/>
        </w:rPr>
      </w:pPr>
      <w:r w:rsidRPr="00455DF6">
        <w:rPr>
          <w:rFonts w:cs="Arial"/>
          <w:i/>
          <w:iCs/>
          <w:strike/>
        </w:rPr>
        <w:t>Absence of falling particles that are still burning when reaching the burner or floor.</w:t>
      </w:r>
    </w:p>
    <w:p w14:paraId="44268A6B" w14:textId="77777777" w:rsidR="00EC5B90" w:rsidRPr="00455DF6" w:rsidRDefault="00EC5B90" w:rsidP="00EC5B90">
      <w:pPr>
        <w:rPr>
          <w:rFonts w:cs="Arial"/>
          <w:b/>
          <w:bCs/>
          <w:i/>
          <w:iCs/>
          <w:strike/>
        </w:rPr>
      </w:pPr>
      <w:r w:rsidRPr="00455DF6">
        <w:rPr>
          <w:rFonts w:cs="Arial"/>
          <w:b/>
          <w:bCs/>
          <w:i/>
          <w:iCs/>
          <w:strike/>
        </w:rPr>
        <w:t xml:space="preserve">709A.5 Requirements for type of material in </w:t>
      </w:r>
      <w:hyperlink r:id="rId158" w:history="1">
        <w:r w:rsidRPr="00455DF6">
          <w:rPr>
            <w:rStyle w:val="Hyperlink"/>
            <w:rFonts w:cs="Arial"/>
            <w:b/>
            <w:bCs/>
            <w:i/>
            <w:iCs/>
            <w:strike/>
            <w:color w:val="auto"/>
            <w:u w:val="none"/>
          </w:rPr>
          <w:t>Section 709A.3</w:t>
        </w:r>
      </w:hyperlink>
      <w:r w:rsidRPr="00455DF6">
        <w:rPr>
          <w:rFonts w:cs="Arial"/>
          <w:b/>
          <w:bCs/>
          <w:i/>
          <w:iCs/>
          <w:strike/>
        </w:rPr>
        <w:t>, Item 7.</w:t>
      </w:r>
    </w:p>
    <w:p w14:paraId="1598F162" w14:textId="77777777" w:rsidR="00EC5B90" w:rsidRPr="00455DF6" w:rsidRDefault="00EC5B90" w:rsidP="00EC5B90">
      <w:pPr>
        <w:rPr>
          <w:rFonts w:cs="Arial"/>
          <w:i/>
          <w:iCs/>
          <w:strike/>
        </w:rPr>
      </w:pPr>
      <w:r w:rsidRPr="00455DF6">
        <w:rPr>
          <w:rFonts w:cs="Arial"/>
          <w:i/>
          <w:iCs/>
          <w:strike/>
        </w:rPr>
        <w:t>The material shall be tested in accordance with ASTM E2632 and shall comply with the following condition of acceptance. The ASTM E2632 test shall be conducted on a minimum of three test specimens and the peak heat release rate shall be less than or equal to 25 kW/ft</w:t>
      </w:r>
      <w:r w:rsidRPr="00455DF6">
        <w:rPr>
          <w:rFonts w:cs="Arial"/>
          <w:i/>
          <w:iCs/>
          <w:strike/>
          <w:vertAlign w:val="superscript"/>
        </w:rPr>
        <w:t>2 </w:t>
      </w:r>
      <w:r w:rsidRPr="00455DF6">
        <w:rPr>
          <w:rFonts w:cs="Arial"/>
          <w:i/>
          <w:iCs/>
          <w:strike/>
        </w:rPr>
        <w:t>(269 kW/ m</w:t>
      </w:r>
      <w:r w:rsidRPr="00455DF6">
        <w:rPr>
          <w:rFonts w:cs="Arial"/>
          <w:i/>
          <w:iCs/>
          <w:strike/>
          <w:vertAlign w:val="superscript"/>
        </w:rPr>
        <w:t>2</w:t>
      </w:r>
      <w:r w:rsidRPr="00455DF6">
        <w:rPr>
          <w:rFonts w:cs="Arial"/>
          <w:i/>
          <w:iCs/>
          <w:strike/>
        </w:rPr>
        <w:t xml:space="preserve">).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the additional tests shall meet the condition of acceptance.</w:t>
      </w:r>
    </w:p>
    <w:p w14:paraId="2770ED28" w14:textId="77777777" w:rsidR="00EC5B90" w:rsidRPr="00455DF6" w:rsidRDefault="00EC5B90" w:rsidP="00EC5B90">
      <w:pPr>
        <w:rPr>
          <w:rFonts w:cs="Arial"/>
          <w:b/>
          <w:bCs/>
          <w:i/>
          <w:iCs/>
          <w:strike/>
        </w:rPr>
      </w:pPr>
      <w:r w:rsidRPr="00455DF6">
        <w:rPr>
          <w:rFonts w:cs="Arial"/>
          <w:b/>
          <w:bCs/>
          <w:i/>
          <w:iCs/>
          <w:strike/>
        </w:rPr>
        <w:t>SECTION 710A</w:t>
      </w:r>
      <w:r w:rsidRPr="00455DF6">
        <w:rPr>
          <w:rFonts w:cs="Arial"/>
          <w:b/>
          <w:bCs/>
          <w:i/>
          <w:iCs/>
          <w:strike/>
        </w:rPr>
        <w:br/>
        <w:t>ACCESSORY BUILDINGS</w:t>
      </w:r>
      <w:r w:rsidRPr="00455DF6">
        <w:rPr>
          <w:rFonts w:cs="Arial"/>
          <w:b/>
          <w:bCs/>
          <w:i/>
          <w:iCs/>
          <w:strike/>
        </w:rPr>
        <w:br/>
        <w:t>AND MISCELLANEOUS STRUCTURES</w:t>
      </w:r>
    </w:p>
    <w:p w14:paraId="3246E5FB" w14:textId="77777777" w:rsidR="00EC5B90" w:rsidRPr="00455DF6" w:rsidRDefault="00EC5B90" w:rsidP="00EC5B90">
      <w:pPr>
        <w:rPr>
          <w:rFonts w:cs="Arial"/>
          <w:b/>
          <w:bCs/>
          <w:i/>
          <w:iCs/>
          <w:strike/>
        </w:rPr>
      </w:pPr>
      <w:r w:rsidRPr="00455DF6">
        <w:rPr>
          <w:rFonts w:cs="Arial"/>
          <w:b/>
          <w:bCs/>
          <w:i/>
          <w:iCs/>
          <w:strike/>
        </w:rPr>
        <w:t>710A.1 General.</w:t>
      </w:r>
    </w:p>
    <w:p w14:paraId="64F1AED7" w14:textId="77777777" w:rsidR="00EC5B90" w:rsidRPr="00455DF6" w:rsidRDefault="00EC5B90" w:rsidP="00EC5B90">
      <w:pPr>
        <w:rPr>
          <w:rFonts w:cs="Arial"/>
          <w:i/>
          <w:iCs/>
          <w:strike/>
        </w:rPr>
      </w:pPr>
      <w:r w:rsidRPr="00455DF6">
        <w:rPr>
          <w:rFonts w:cs="Arial"/>
          <w:i/>
          <w:iCs/>
          <w:strike/>
        </w:rPr>
        <w:t>Group U occupancy accessory buildings and miscellaneous structures that have the potential to pose a significant exterior fire exposure hazard during wildfires shall be constructed to conform to the ignition-resistance requirements of this section.</w:t>
      </w:r>
    </w:p>
    <w:p w14:paraId="26CD5416" w14:textId="77777777" w:rsidR="00EC5B90" w:rsidRPr="00455DF6" w:rsidRDefault="00EC5B90" w:rsidP="00EC5B90">
      <w:pPr>
        <w:rPr>
          <w:rFonts w:cs="Arial"/>
          <w:b/>
          <w:bCs/>
          <w:i/>
          <w:iCs/>
          <w:strike/>
        </w:rPr>
      </w:pPr>
      <w:r w:rsidRPr="00455DF6">
        <w:rPr>
          <w:rFonts w:cs="Arial"/>
          <w:b/>
          <w:bCs/>
          <w:i/>
          <w:iCs/>
          <w:strike/>
        </w:rPr>
        <w:t>710A.2 Applicability.</w:t>
      </w:r>
    </w:p>
    <w:p w14:paraId="2E1F8BA3" w14:textId="77777777" w:rsidR="00EC5B90" w:rsidRPr="00455DF6" w:rsidRDefault="00EC5B90" w:rsidP="00EC5B90">
      <w:pPr>
        <w:rPr>
          <w:rFonts w:cs="Arial"/>
          <w:i/>
          <w:iCs/>
          <w:strike/>
        </w:rPr>
      </w:pPr>
      <w:r w:rsidRPr="00455DF6">
        <w:rPr>
          <w:rFonts w:cs="Arial"/>
          <w:i/>
          <w:iCs/>
          <w:strike/>
        </w:rPr>
        <w:t>Unless otherwise addressed by the exceptions of </w:t>
      </w:r>
      <w:hyperlink r:id="rId159" w:history="1">
        <w:r w:rsidRPr="00455DF6">
          <w:rPr>
            <w:rStyle w:val="Hyperlink"/>
            <w:rFonts w:cs="Arial"/>
            <w:i/>
            <w:iCs/>
            <w:strike/>
            <w:color w:val="auto"/>
            <w:u w:val="none"/>
          </w:rPr>
          <w:t>Section 701A.3</w:t>
        </w:r>
      </w:hyperlink>
      <w:r w:rsidRPr="00455DF6">
        <w:rPr>
          <w:rFonts w:cs="Arial"/>
          <w:i/>
          <w:iCs/>
          <w:strike/>
        </w:rPr>
        <w:t>, the provisions of this section shall apply to buildings accessory to an applicable building on the same lot. This section shall also apply to attached and detached miscellaneous structures that require a building permit, including but not limited to trellises, arbors, patio covers, gazebos and similar structures.</w:t>
      </w:r>
    </w:p>
    <w:p w14:paraId="0B3CB62C" w14:textId="77777777" w:rsidR="00EC5B90" w:rsidRPr="00455DF6" w:rsidRDefault="00EC5B90" w:rsidP="00EC5B90">
      <w:pPr>
        <w:rPr>
          <w:rFonts w:cs="Arial"/>
          <w:i/>
          <w:iCs/>
          <w:strike/>
        </w:rPr>
      </w:pPr>
      <w:r w:rsidRPr="00455DF6">
        <w:rPr>
          <w:rFonts w:cs="Arial"/>
          <w:b/>
          <w:bCs/>
          <w:i/>
          <w:iCs/>
          <w:strike/>
        </w:rPr>
        <w:t>Exceptions:</w:t>
      </w:r>
    </w:p>
    <w:p w14:paraId="3325742D" w14:textId="77777777" w:rsidR="00EC5B90" w:rsidRPr="00455DF6" w:rsidRDefault="00EC5B90" w:rsidP="00EC5B90">
      <w:pPr>
        <w:numPr>
          <w:ilvl w:val="0"/>
          <w:numId w:val="50"/>
        </w:numPr>
        <w:rPr>
          <w:rFonts w:cs="Arial"/>
          <w:i/>
          <w:iCs/>
          <w:strike/>
        </w:rPr>
      </w:pPr>
      <w:r w:rsidRPr="00455DF6">
        <w:rPr>
          <w:rFonts w:cs="Arial"/>
          <w:i/>
          <w:iCs/>
          <w:strike/>
        </w:rPr>
        <w:t>Decks shall comply with the requirements of </w:t>
      </w:r>
      <w:hyperlink r:id="rId160" w:history="1">
        <w:r w:rsidRPr="00455DF6">
          <w:rPr>
            <w:rStyle w:val="Hyperlink"/>
            <w:rFonts w:cs="Arial"/>
            <w:i/>
            <w:iCs/>
            <w:strike/>
            <w:color w:val="auto"/>
            <w:u w:val="none"/>
          </w:rPr>
          <w:t>Section 709A</w:t>
        </w:r>
      </w:hyperlink>
      <w:r w:rsidRPr="00455DF6">
        <w:rPr>
          <w:rFonts w:cs="Arial"/>
          <w:i/>
          <w:iCs/>
          <w:strike/>
        </w:rPr>
        <w:t>.</w:t>
      </w:r>
    </w:p>
    <w:p w14:paraId="3EE6B30C" w14:textId="77777777" w:rsidR="00EC5B90" w:rsidRPr="00455DF6" w:rsidRDefault="00EC5B90" w:rsidP="00EC5B90">
      <w:pPr>
        <w:numPr>
          <w:ilvl w:val="0"/>
          <w:numId w:val="50"/>
        </w:numPr>
        <w:rPr>
          <w:rFonts w:cs="Arial"/>
          <w:i/>
          <w:iCs/>
          <w:strike/>
        </w:rPr>
      </w:pPr>
      <w:r w:rsidRPr="00455DF6">
        <w:rPr>
          <w:rFonts w:cs="Arial"/>
          <w:i/>
          <w:iCs/>
          <w:strike/>
        </w:rPr>
        <w:lastRenderedPageBreak/>
        <w:t>Awnings and canopies shall comply with the requirements of </w:t>
      </w:r>
      <w:hyperlink r:id="rId161" w:history="1">
        <w:r w:rsidRPr="00455DF6">
          <w:rPr>
            <w:rStyle w:val="Hyperlink"/>
            <w:rFonts w:cs="Arial"/>
            <w:i/>
            <w:iCs/>
            <w:strike/>
            <w:color w:val="auto"/>
            <w:u w:val="none"/>
          </w:rPr>
          <w:t>Section 3105</w:t>
        </w:r>
      </w:hyperlink>
      <w:r w:rsidRPr="00455DF6">
        <w:rPr>
          <w:rFonts w:cs="Arial"/>
          <w:i/>
          <w:iCs/>
          <w:strike/>
        </w:rPr>
        <w:t>.</w:t>
      </w:r>
    </w:p>
    <w:p w14:paraId="336F9EE3" w14:textId="77777777" w:rsidR="00EC5B90" w:rsidRPr="00455DF6" w:rsidRDefault="00EC5B90" w:rsidP="00EC5B90">
      <w:pPr>
        <w:rPr>
          <w:rFonts w:cs="Arial"/>
          <w:b/>
          <w:bCs/>
          <w:i/>
          <w:iCs/>
          <w:strike/>
        </w:rPr>
      </w:pPr>
      <w:r w:rsidRPr="00455DF6">
        <w:rPr>
          <w:rFonts w:cs="Arial"/>
          <w:b/>
          <w:bCs/>
          <w:i/>
          <w:iCs/>
          <w:strike/>
        </w:rPr>
        <w:t>710A.3 Where required.</w:t>
      </w:r>
    </w:p>
    <w:p w14:paraId="5C2F47E6" w14:textId="77777777" w:rsidR="00EC5B90" w:rsidRPr="00455DF6" w:rsidRDefault="00EC5B90" w:rsidP="00EC5B90">
      <w:pPr>
        <w:rPr>
          <w:rFonts w:cs="Arial"/>
          <w:i/>
          <w:iCs/>
          <w:strike/>
        </w:rPr>
      </w:pPr>
      <w:r w:rsidRPr="00455DF6">
        <w:rPr>
          <w:rFonts w:cs="Arial"/>
          <w:i/>
          <w:iCs/>
          <w:strike/>
        </w:rPr>
        <w:t>Miscellaneous structures that require a permit, and accessory buildings of any size, when separated from an applicable building on the same lot by a distance of less than 3 feet (914 mm), shall comply with </w:t>
      </w:r>
      <w:hyperlink r:id="rId162" w:history="1">
        <w:r w:rsidRPr="00455DF6">
          <w:rPr>
            <w:rStyle w:val="Hyperlink"/>
            <w:rFonts w:cs="Arial"/>
            <w:i/>
            <w:iCs/>
            <w:strike/>
            <w:color w:val="auto"/>
            <w:u w:val="none"/>
          </w:rPr>
          <w:t>Section 710A.3.1</w:t>
        </w:r>
      </w:hyperlink>
      <w:r w:rsidRPr="00455DF6">
        <w:rPr>
          <w:rFonts w:cs="Arial"/>
          <w:i/>
          <w:iCs/>
          <w:strike/>
        </w:rPr>
        <w:t>. Accessory buildings that are greater than 120 square feet (11.15 m</w:t>
      </w:r>
      <w:r w:rsidRPr="00455DF6">
        <w:rPr>
          <w:rFonts w:cs="Arial"/>
          <w:i/>
          <w:iCs/>
          <w:strike/>
          <w:vertAlign w:val="superscript"/>
        </w:rPr>
        <w:t>2</w:t>
      </w:r>
      <w:r w:rsidRPr="00455DF6">
        <w:rPr>
          <w:rFonts w:cs="Arial"/>
          <w:i/>
          <w:iCs/>
          <w:strike/>
        </w:rPr>
        <w:t>), when separated from an applicable building on the same lot by a distance of 3 feet (914 mm) or more but less than 50 feet (15 240 mm) shall comply with </w:t>
      </w:r>
      <w:hyperlink r:id="rId163" w:history="1">
        <w:r w:rsidRPr="00455DF6">
          <w:rPr>
            <w:rStyle w:val="Hyperlink"/>
            <w:rFonts w:cs="Arial"/>
            <w:i/>
            <w:iCs/>
            <w:strike/>
            <w:color w:val="auto"/>
            <w:u w:val="none"/>
          </w:rPr>
          <w:t>Section 710A.3.2</w:t>
        </w:r>
      </w:hyperlink>
      <w:r w:rsidRPr="00455DF6">
        <w:rPr>
          <w:rFonts w:cs="Arial"/>
          <w:i/>
          <w:iCs/>
          <w:strike/>
        </w:rPr>
        <w:t>.</w:t>
      </w:r>
    </w:p>
    <w:p w14:paraId="1CE62FCD" w14:textId="77777777" w:rsidR="00EC5B90" w:rsidRPr="00455DF6" w:rsidRDefault="00EC5B90" w:rsidP="00EC5B90">
      <w:pPr>
        <w:rPr>
          <w:rFonts w:cs="Arial"/>
          <w:i/>
          <w:iCs/>
          <w:strike/>
        </w:rPr>
      </w:pPr>
      <w:r w:rsidRPr="00455DF6">
        <w:rPr>
          <w:rFonts w:cs="Arial"/>
          <w:i/>
          <w:iCs/>
          <w:strike/>
        </w:rPr>
        <w:t>When required by the enforcing agency, miscellaneous structures that require a permit, and accessory buildings that are 120 square feet (11.15 m</w:t>
      </w:r>
      <w:r w:rsidRPr="00455DF6">
        <w:rPr>
          <w:rFonts w:cs="Arial"/>
          <w:i/>
          <w:iCs/>
          <w:strike/>
          <w:vertAlign w:val="superscript"/>
        </w:rPr>
        <w:t>2</w:t>
      </w:r>
      <w:r w:rsidRPr="00455DF6">
        <w:rPr>
          <w:rFonts w:cs="Arial"/>
          <w:i/>
          <w:iCs/>
          <w:strike/>
        </w:rPr>
        <w:t>) or less, when separated from an applicable building on the same lot by a distance of 3 feet (914 mm) or more but less than 50 feet (15 240 mm), shall comply with either </w:t>
      </w:r>
      <w:hyperlink r:id="rId164" w:history="1">
        <w:r w:rsidRPr="00455DF6">
          <w:rPr>
            <w:rStyle w:val="Hyperlink"/>
            <w:rFonts w:cs="Arial"/>
            <w:i/>
            <w:iCs/>
            <w:strike/>
            <w:color w:val="auto"/>
            <w:u w:val="none"/>
          </w:rPr>
          <w:t>Section 710A.3.4</w:t>
        </w:r>
      </w:hyperlink>
      <w:r w:rsidRPr="00455DF6">
        <w:rPr>
          <w:rFonts w:cs="Arial"/>
          <w:i/>
          <w:iCs/>
          <w:strike/>
        </w:rPr>
        <w:t> or </w:t>
      </w:r>
      <w:hyperlink r:id="rId165" w:history="1">
        <w:r w:rsidRPr="00455DF6">
          <w:rPr>
            <w:rStyle w:val="Hyperlink"/>
            <w:rFonts w:cs="Arial"/>
            <w:i/>
            <w:iCs/>
            <w:strike/>
            <w:color w:val="auto"/>
            <w:u w:val="none"/>
          </w:rPr>
          <w:t>Section 710A.3.3</w:t>
        </w:r>
      </w:hyperlink>
      <w:r w:rsidRPr="00455DF6">
        <w:rPr>
          <w:rFonts w:cs="Arial"/>
          <w:i/>
          <w:iCs/>
          <w:strike/>
        </w:rPr>
        <w:t>, respectively.</w:t>
      </w:r>
    </w:p>
    <w:p w14:paraId="45C49EDE" w14:textId="77777777" w:rsidR="00EC5B90" w:rsidRPr="00455DF6" w:rsidRDefault="00EC5B90" w:rsidP="00EC5B90">
      <w:pPr>
        <w:rPr>
          <w:rFonts w:cs="Arial"/>
          <w:i/>
          <w:iCs/>
          <w:strike/>
        </w:rPr>
      </w:pPr>
      <w:r w:rsidRPr="00455DF6">
        <w:rPr>
          <w:rFonts w:cs="Arial"/>
          <w:i/>
          <w:iCs/>
          <w:strike/>
        </w:rPr>
        <w:t>No requirements shall apply to accessory buildings or miscellaneous structures when located 50 feet (15 240 mm) or more from an applicable building on the same lot.</w:t>
      </w:r>
    </w:p>
    <w:p w14:paraId="230F8ADC" w14:textId="77777777" w:rsidR="00EC5B90" w:rsidRPr="00455DF6" w:rsidRDefault="00EC5B90" w:rsidP="00EC5B90">
      <w:pPr>
        <w:rPr>
          <w:rFonts w:cs="Arial"/>
          <w:b/>
          <w:bCs/>
          <w:i/>
          <w:iCs/>
          <w:strike/>
        </w:rPr>
      </w:pPr>
      <w:r w:rsidRPr="00455DF6">
        <w:rPr>
          <w:rFonts w:cs="Arial"/>
          <w:b/>
          <w:bCs/>
          <w:i/>
          <w:iCs/>
          <w:strike/>
        </w:rPr>
        <w:t>710A.3.1 Structures and accessory buildings within 3 feet (914 mm).</w:t>
      </w:r>
    </w:p>
    <w:p w14:paraId="264ED617" w14:textId="77777777" w:rsidR="00EC5B90" w:rsidRPr="00455DF6" w:rsidRDefault="00EC5B90" w:rsidP="00EC5B90">
      <w:pPr>
        <w:rPr>
          <w:rFonts w:cs="Arial"/>
          <w:i/>
          <w:iCs/>
          <w:strike/>
        </w:rPr>
      </w:pPr>
      <w:r w:rsidRPr="00455DF6">
        <w:rPr>
          <w:rFonts w:cs="Arial"/>
          <w:i/>
          <w:iCs/>
          <w:strike/>
        </w:rPr>
        <w:t>Miscellaneous structures that require a permit, and accessory buildings, attached to or separated from an applicable building on the same lot by a distance of less than 3 feet (914 mm), shall be constructed of noncombustible materials or of ignition-resistant materials as described in </w:t>
      </w:r>
      <w:hyperlink r:id="rId166" w:history="1">
        <w:r w:rsidRPr="00455DF6">
          <w:rPr>
            <w:rStyle w:val="Hyperlink"/>
            <w:rFonts w:cs="Arial"/>
            <w:i/>
            <w:iCs/>
            <w:strike/>
            <w:color w:val="auto"/>
            <w:u w:val="none"/>
          </w:rPr>
          <w:t>Section 704A.2</w:t>
        </w:r>
      </w:hyperlink>
      <w:r w:rsidRPr="00455DF6">
        <w:rPr>
          <w:rFonts w:cs="Arial"/>
          <w:i/>
          <w:iCs/>
          <w:strike/>
        </w:rPr>
        <w:t>.</w:t>
      </w:r>
    </w:p>
    <w:p w14:paraId="397804BA" w14:textId="77777777" w:rsidR="00EC5B90" w:rsidRPr="00455DF6" w:rsidRDefault="00EC5B90" w:rsidP="00EC5B90">
      <w:pPr>
        <w:rPr>
          <w:rFonts w:cs="Arial"/>
          <w:b/>
          <w:bCs/>
          <w:i/>
          <w:iCs/>
          <w:strike/>
        </w:rPr>
      </w:pPr>
      <w:r w:rsidRPr="00455DF6">
        <w:rPr>
          <w:rFonts w:cs="Arial"/>
          <w:b/>
          <w:bCs/>
          <w:i/>
          <w:iCs/>
          <w:strike/>
        </w:rPr>
        <w:t>710A.3.2 Accessory buildings greater than 120 square feet (11.15 m</w:t>
      </w:r>
      <w:r w:rsidRPr="00455DF6">
        <w:rPr>
          <w:rFonts w:cs="Arial"/>
          <w:b/>
          <w:bCs/>
          <w:i/>
          <w:iCs/>
          <w:strike/>
          <w:vertAlign w:val="superscript"/>
        </w:rPr>
        <w:t>2</w:t>
      </w:r>
      <w:r w:rsidRPr="00455DF6">
        <w:rPr>
          <w:rFonts w:cs="Arial"/>
          <w:b/>
          <w:bCs/>
          <w:i/>
          <w:iCs/>
          <w:strike/>
        </w:rPr>
        <w:t>), located 3 feet (914 mm) or more but less than 50 feet (15 240 mm).</w:t>
      </w:r>
    </w:p>
    <w:p w14:paraId="4C5A1B47" w14:textId="77777777" w:rsidR="00EC5B90" w:rsidRPr="00455DF6" w:rsidRDefault="00EC5B90" w:rsidP="00EC5B90">
      <w:pPr>
        <w:rPr>
          <w:rFonts w:cs="Arial"/>
          <w:i/>
          <w:iCs/>
          <w:strike/>
        </w:rPr>
      </w:pPr>
      <w:r w:rsidRPr="00455DF6">
        <w:rPr>
          <w:rFonts w:cs="Arial"/>
          <w:i/>
          <w:iCs/>
          <w:strike/>
        </w:rPr>
        <w:t>Accessory buildings that are greater than 120 square feet (11.15 m</w:t>
      </w:r>
      <w:r w:rsidRPr="00455DF6">
        <w:rPr>
          <w:rFonts w:cs="Arial"/>
          <w:i/>
          <w:iCs/>
          <w:strike/>
          <w:vertAlign w:val="superscript"/>
        </w:rPr>
        <w:t>2</w:t>
      </w:r>
      <w:r w:rsidRPr="00455DF6">
        <w:rPr>
          <w:rFonts w:cs="Arial"/>
          <w:i/>
          <w:iCs/>
          <w:strike/>
        </w:rPr>
        <w:t>) in size and separated from an applicable building on the same lot by a distance of 3 feet (914 mm) or more but less than 50 feet (15 240 mm) shall be constructed of noncombustible materials or of ignition-resistant materials as described in </w:t>
      </w:r>
      <w:hyperlink r:id="rId167" w:history="1">
        <w:r w:rsidRPr="00455DF6">
          <w:rPr>
            <w:rStyle w:val="Hyperlink"/>
            <w:rFonts w:cs="Arial"/>
            <w:i/>
            <w:iCs/>
            <w:strike/>
            <w:color w:val="auto"/>
            <w:u w:val="none"/>
          </w:rPr>
          <w:t>Section 704A.2</w:t>
        </w:r>
      </w:hyperlink>
      <w:r w:rsidRPr="00455DF6">
        <w:rPr>
          <w:rFonts w:cs="Arial"/>
          <w:i/>
          <w:iCs/>
          <w:strike/>
        </w:rPr>
        <w:t>.</w:t>
      </w:r>
    </w:p>
    <w:p w14:paraId="37D5461D" w14:textId="77777777" w:rsidR="00EC5B90" w:rsidRPr="00455DF6" w:rsidRDefault="00EC5B90" w:rsidP="00EC5B90">
      <w:pPr>
        <w:rPr>
          <w:rFonts w:cs="Arial"/>
          <w:b/>
          <w:bCs/>
          <w:i/>
          <w:iCs/>
          <w:strike/>
        </w:rPr>
      </w:pPr>
      <w:r w:rsidRPr="00455DF6">
        <w:rPr>
          <w:rFonts w:cs="Arial"/>
          <w:b/>
          <w:bCs/>
          <w:i/>
          <w:iCs/>
          <w:strike/>
        </w:rPr>
        <w:t>710A.3.3 Accessory buildings 120 square feet (11.15 m</w:t>
      </w:r>
      <w:r w:rsidRPr="00455DF6">
        <w:rPr>
          <w:rFonts w:cs="Arial"/>
          <w:b/>
          <w:bCs/>
          <w:i/>
          <w:iCs/>
          <w:strike/>
          <w:vertAlign w:val="superscript"/>
        </w:rPr>
        <w:t>2</w:t>
      </w:r>
      <w:r w:rsidRPr="00455DF6">
        <w:rPr>
          <w:rFonts w:cs="Arial"/>
          <w:b/>
          <w:bCs/>
          <w:i/>
          <w:iCs/>
          <w:strike/>
        </w:rPr>
        <w:t>) or less, located 3 feet (914 mm) or more but less than 50 feet (15 240 mm).</w:t>
      </w:r>
    </w:p>
    <w:p w14:paraId="0BEF9FC7" w14:textId="77777777" w:rsidR="00EC5B90" w:rsidRPr="00455DF6" w:rsidRDefault="00EC5B90" w:rsidP="00EC5B90">
      <w:pPr>
        <w:rPr>
          <w:rFonts w:cs="Arial"/>
          <w:i/>
          <w:iCs/>
          <w:strike/>
        </w:rPr>
      </w:pPr>
      <w:r w:rsidRPr="00455DF6">
        <w:rPr>
          <w:rFonts w:cs="Arial"/>
          <w:i/>
          <w:iCs/>
          <w:strike/>
        </w:rPr>
        <w:t>When required by the enforcing agency, accessory buildings 120 square feet (11.15 m</w:t>
      </w:r>
      <w:r w:rsidRPr="00455DF6">
        <w:rPr>
          <w:rFonts w:cs="Arial"/>
          <w:i/>
          <w:iCs/>
          <w:strike/>
          <w:vertAlign w:val="superscript"/>
        </w:rPr>
        <w:t>2</w:t>
      </w:r>
      <w:r w:rsidRPr="00455DF6">
        <w:rPr>
          <w:rFonts w:cs="Arial"/>
          <w:i/>
          <w:iCs/>
          <w:strike/>
        </w:rPr>
        <w:t>) or less and separated from an applicable building on the same lot by a distance of 3 feet (914 mm) or more but less than 50 feet (15 240 mm) shall be constructed of noncombustible materials or of ignition-resistant materials as described in </w:t>
      </w:r>
      <w:hyperlink r:id="rId168" w:history="1">
        <w:r w:rsidRPr="00455DF6">
          <w:rPr>
            <w:rStyle w:val="Hyperlink"/>
            <w:rFonts w:cs="Arial"/>
            <w:i/>
            <w:iCs/>
            <w:strike/>
            <w:color w:val="auto"/>
            <w:u w:val="none"/>
          </w:rPr>
          <w:t>Section 704A.2</w:t>
        </w:r>
      </w:hyperlink>
      <w:r w:rsidRPr="00455DF6">
        <w:rPr>
          <w:rFonts w:cs="Arial"/>
          <w:i/>
          <w:iCs/>
          <w:strike/>
        </w:rPr>
        <w:t>.</w:t>
      </w:r>
    </w:p>
    <w:p w14:paraId="02D15596" w14:textId="77777777" w:rsidR="00EC5B90" w:rsidRPr="00455DF6" w:rsidRDefault="00EC5B90" w:rsidP="00EC5B90">
      <w:pPr>
        <w:rPr>
          <w:rFonts w:cs="Arial"/>
          <w:b/>
          <w:bCs/>
          <w:i/>
          <w:iCs/>
          <w:strike/>
        </w:rPr>
      </w:pPr>
      <w:r w:rsidRPr="00455DF6">
        <w:rPr>
          <w:rFonts w:cs="Arial"/>
          <w:b/>
          <w:bCs/>
          <w:i/>
          <w:iCs/>
          <w:strike/>
        </w:rPr>
        <w:t>710A.3.4 Miscellaneous structures located 3 feet (914 mm) or more but less than 50 feet (15 240 mm).</w:t>
      </w:r>
    </w:p>
    <w:p w14:paraId="33CD0920" w14:textId="77777777" w:rsidR="00EC5B90" w:rsidRPr="00455DF6" w:rsidRDefault="00EC5B90" w:rsidP="00EC5B90">
      <w:pPr>
        <w:rPr>
          <w:rFonts w:cs="Arial"/>
          <w:i/>
          <w:iCs/>
          <w:strike/>
        </w:rPr>
      </w:pPr>
      <w:r w:rsidRPr="00455DF6">
        <w:rPr>
          <w:rFonts w:cs="Arial"/>
          <w:i/>
          <w:iCs/>
          <w:strike/>
        </w:rPr>
        <w:t>When required by the enforcing agency, miscellaneous structures that require a permit and are separated from an applicable building on the same lot by a distance of 3 feet (914 mm) or more but less than 50 feet (15 240 mm) shall be constructed of noncombustible materials or of ignition-resistant materials as described in </w:t>
      </w:r>
      <w:hyperlink r:id="rId169" w:history="1">
        <w:r w:rsidRPr="00455DF6">
          <w:rPr>
            <w:rStyle w:val="Hyperlink"/>
            <w:rFonts w:cs="Arial"/>
            <w:i/>
            <w:iCs/>
            <w:strike/>
            <w:color w:val="auto"/>
            <w:u w:val="none"/>
          </w:rPr>
          <w:t>Section 704A.2</w:t>
        </w:r>
      </w:hyperlink>
      <w:r w:rsidRPr="00455DF6">
        <w:rPr>
          <w:rFonts w:cs="Arial"/>
          <w:i/>
          <w:iCs/>
          <w:strike/>
        </w:rPr>
        <w:t>.</w:t>
      </w:r>
    </w:p>
    <w:p w14:paraId="5BE3DBDB" w14:textId="77777777" w:rsidR="00EC5B90" w:rsidRPr="00455DF6" w:rsidRDefault="00EC5B90" w:rsidP="00EC5B90">
      <w:pPr>
        <w:rPr>
          <w:rFonts w:cs="Arial"/>
          <w:b/>
          <w:bCs/>
          <w:i/>
          <w:iCs/>
          <w:strike/>
        </w:rPr>
      </w:pPr>
      <w:r w:rsidRPr="00455DF6">
        <w:rPr>
          <w:rFonts w:cs="Arial"/>
          <w:b/>
          <w:bCs/>
          <w:i/>
          <w:iCs/>
          <w:strike/>
        </w:rPr>
        <w:t>710A.4 Roof construction.</w:t>
      </w:r>
    </w:p>
    <w:p w14:paraId="4F763920" w14:textId="77777777" w:rsidR="00EC5B90" w:rsidRPr="00455DF6" w:rsidRDefault="00EC5B90" w:rsidP="00EC5B90">
      <w:pPr>
        <w:rPr>
          <w:rFonts w:cs="Arial"/>
          <w:i/>
          <w:iCs/>
          <w:strike/>
        </w:rPr>
      </w:pPr>
      <w:r w:rsidRPr="00455DF6">
        <w:rPr>
          <w:rFonts w:cs="Arial"/>
          <w:i/>
          <w:iCs/>
          <w:strike/>
        </w:rPr>
        <w:t xml:space="preserve">Roofs of accessory buildings required to be constructed entirely of noncombustible </w:t>
      </w:r>
      <w:r w:rsidRPr="00455DF6">
        <w:rPr>
          <w:rFonts w:cs="Arial"/>
          <w:i/>
          <w:iCs/>
          <w:strike/>
        </w:rPr>
        <w:lastRenderedPageBreak/>
        <w:t>materials or of ignition-resistant materials shall comply with the requirements of </w:t>
      </w:r>
      <w:hyperlink r:id="rId170" w:history="1">
        <w:r w:rsidRPr="00455DF6">
          <w:rPr>
            <w:rStyle w:val="Hyperlink"/>
            <w:rFonts w:cs="Arial"/>
            <w:i/>
            <w:iCs/>
            <w:strike/>
            <w:color w:val="auto"/>
            <w:u w:val="none"/>
          </w:rPr>
          <w:t>Chapter 7A</w:t>
        </w:r>
      </w:hyperlink>
      <w:r w:rsidRPr="00455DF6">
        <w:rPr>
          <w:rFonts w:cs="Arial"/>
          <w:i/>
          <w:iCs/>
          <w:strike/>
        </w:rPr>
        <w:t> and </w:t>
      </w:r>
      <w:hyperlink r:id="rId171" w:history="1">
        <w:r w:rsidRPr="00455DF6">
          <w:rPr>
            <w:rStyle w:val="Hyperlink"/>
            <w:rFonts w:cs="Arial"/>
            <w:i/>
            <w:iCs/>
            <w:strike/>
            <w:color w:val="auto"/>
            <w:u w:val="none"/>
          </w:rPr>
          <w:t>Chapter 15</w:t>
        </w:r>
      </w:hyperlink>
      <w:r w:rsidRPr="00455DF6">
        <w:rPr>
          <w:rFonts w:cs="Arial"/>
          <w:i/>
          <w:iCs/>
          <w:strike/>
        </w:rPr>
        <w:t>. Roofs shall have a roofing assembly installed in accordance with its listing and the manufacturer’s installation instructions. Roof assemblies in Fire Hazard Severity Zones shall comply with a Class A rating when tested in accordance with ASTM E108 or </w:t>
      </w:r>
      <w:hyperlink r:id="rId172" w:history="1">
        <w:r w:rsidRPr="00455DF6">
          <w:rPr>
            <w:rStyle w:val="Hyperlink"/>
            <w:rFonts w:cs="Arial"/>
            <w:i/>
            <w:iCs/>
            <w:strike/>
            <w:color w:val="auto"/>
            <w:u w:val="none"/>
          </w:rPr>
          <w:t>UL 790</w:t>
        </w:r>
      </w:hyperlink>
      <w:r w:rsidRPr="00455DF6">
        <w:rPr>
          <w:rFonts w:cs="Arial"/>
          <w:i/>
          <w:iCs/>
          <w:strike/>
        </w:rPr>
        <w:t>.</w:t>
      </w:r>
    </w:p>
    <w:p w14:paraId="4032ACD2" w14:textId="4C047980" w:rsidR="00EC5B90" w:rsidRDefault="00EC5B90" w:rsidP="00EC5B90">
      <w:pPr>
        <w:rPr>
          <w:rFonts w:cs="Arial"/>
          <w:b/>
          <w:bCs/>
          <w:i/>
          <w:iCs/>
          <w:strike/>
        </w:rPr>
      </w:pPr>
      <w:r w:rsidRPr="00455DF6">
        <w:rPr>
          <w:rFonts w:cs="Arial"/>
          <w:b/>
          <w:bCs/>
          <w:i/>
          <w:iCs/>
          <w:strike/>
        </w:rPr>
        <w:t>Section 711A</w:t>
      </w:r>
      <w:r w:rsidRPr="00455DF6">
        <w:rPr>
          <w:rFonts w:cs="Arial"/>
          <w:b/>
          <w:bCs/>
          <w:i/>
          <w:iCs/>
          <w:strike/>
        </w:rPr>
        <w:br/>
        <w:t>MODEL ORDINANCE FOR FIRE HAZARD SEVERITY ZONE ADOPTION</w:t>
      </w:r>
      <w:r w:rsidR="00F13932" w:rsidRPr="00D87295">
        <w:rPr>
          <w:noProof/>
        </w:rPr>
        <w:drawing>
          <wp:inline distT="0" distB="0" distL="0" distR="0" wp14:anchorId="52C22413" wp14:editId="7CEEC251">
            <wp:extent cx="5730131" cy="5833872"/>
            <wp:effectExtent l="0" t="0" r="4445" b="0"/>
            <wp:docPr id="1215938973" name="Picture 2" descr="MODEL ORDINANCE FOR FIRE HAZARD SEVERITY ZONE ADOPTION is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8973" name="Picture 2" descr="MODEL ORDINANCE FOR FIRE HAZARD SEVERITY ZONE ADOPTION is repealed"/>
                    <pic:cNvPicPr>
                      <a:picLocks noChangeAspect="1" noChangeArrowheads="1"/>
                    </pic:cNvPicPr>
                  </pic:nvPicPr>
                  <pic:blipFill>
                    <a:blip r:embed="rId173">
                      <a:extLst>
                        <a:ext uri="{28A0092B-C50C-407E-A947-70E740481C1C}">
                          <a14:useLocalDpi xmlns:a14="http://schemas.microsoft.com/office/drawing/2010/main" val="0"/>
                        </a:ext>
                      </a:extLst>
                    </a:blip>
                    <a:stretch>
                      <a:fillRect/>
                    </a:stretch>
                  </pic:blipFill>
                  <pic:spPr bwMode="auto">
                    <a:xfrm>
                      <a:off x="0" y="0"/>
                      <a:ext cx="5730131" cy="5833872"/>
                    </a:xfrm>
                    <a:prstGeom prst="rect">
                      <a:avLst/>
                    </a:prstGeom>
                    <a:noFill/>
                    <a:ln>
                      <a:noFill/>
                    </a:ln>
                  </pic:spPr>
                </pic:pic>
              </a:graphicData>
            </a:graphic>
          </wp:inline>
        </w:drawing>
      </w:r>
    </w:p>
    <w:p w14:paraId="51038FA2" w14:textId="77777777" w:rsidR="00B471E1" w:rsidRPr="00B471E1" w:rsidRDefault="00B471E1" w:rsidP="00B471E1"/>
    <w:bookmarkEnd w:id="65"/>
    <w:p w14:paraId="038ABC42" w14:textId="77777777" w:rsidR="004430EA" w:rsidRPr="00455DF6" w:rsidRDefault="004430EA" w:rsidP="00352C0A">
      <w:pPr>
        <w:pStyle w:val="Heading4"/>
      </w:pPr>
      <w:r w:rsidRPr="00455DF6">
        <w:t xml:space="preserve">Notation: </w:t>
      </w:r>
    </w:p>
    <w:p w14:paraId="7C64F4AF"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lastRenderedPageBreak/>
        <w:t>Public Resources Code Sections 4201 through 4204.</w:t>
      </w:r>
    </w:p>
    <w:p w14:paraId="480BCD11"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7C6E9CF" w14:textId="77777777" w:rsidR="004430EA" w:rsidRPr="00455DF6" w:rsidRDefault="004430EA" w:rsidP="004430EA">
      <w:pPr>
        <w:rPr>
          <w:rFonts w:cs="Arial"/>
        </w:rPr>
      </w:pPr>
    </w:p>
    <w:p w14:paraId="75045B80" w14:textId="35C02AB2" w:rsidR="004430EA" w:rsidRPr="00455DF6" w:rsidRDefault="004430EA" w:rsidP="004430EA">
      <w:pPr>
        <w:pStyle w:val="Heading3"/>
        <w:spacing w:before="0"/>
      </w:pPr>
      <w:bookmarkStart w:id="67" w:name="_Hlk160098526"/>
      <w:r w:rsidRPr="00455DF6">
        <w:t xml:space="preserve">ITEM </w:t>
      </w:r>
      <w:r w:rsidR="00EB0AF4" w:rsidRPr="00455DF6">
        <w:t>9</w:t>
      </w:r>
      <w:r w:rsidRPr="00455DF6">
        <w:rPr>
          <w:snapToGrid/>
        </w:rPr>
        <w:br/>
      </w:r>
      <w:r w:rsidRPr="00455DF6">
        <w:t xml:space="preserve">Chapter </w:t>
      </w:r>
      <w:r w:rsidR="002F2AF7" w:rsidRPr="00455DF6">
        <w:t>8</w:t>
      </w:r>
      <w:r w:rsidRPr="00455DF6">
        <w:t xml:space="preserve"> </w:t>
      </w:r>
      <w:r w:rsidR="002F2AF7" w:rsidRPr="00455DF6">
        <w:t>Interior Finishes</w:t>
      </w:r>
    </w:p>
    <w:p w14:paraId="43372B45" w14:textId="62B5FD43" w:rsidR="004430EA" w:rsidRPr="008F5058" w:rsidRDefault="004430EA" w:rsidP="004430EA">
      <w:pPr>
        <w:rPr>
          <w:rFonts w:cs="Arial"/>
        </w:rPr>
      </w:pPr>
      <w:r w:rsidRPr="008F5058">
        <w:rPr>
          <w:rFonts w:cs="Arial"/>
        </w:rPr>
        <w:t xml:space="preserve">[SFM </w:t>
      </w:r>
      <w:r w:rsidR="00A45B2E" w:rsidRPr="008F5058">
        <w:rPr>
          <w:rFonts w:cs="Arial"/>
        </w:rPr>
        <w:t>proposes</w:t>
      </w:r>
      <w:r w:rsidRPr="008F5058">
        <w:rPr>
          <w:rFonts w:cs="Arial"/>
        </w:rPr>
        <w:t xml:space="preserve"> to adopt </w:t>
      </w:r>
      <w:r w:rsidR="00333542" w:rsidRPr="008F5058">
        <w:rPr>
          <w:rFonts w:cs="Arial"/>
        </w:rPr>
        <w:t>Chapter</w:t>
      </w:r>
      <w:r w:rsidRPr="008F5058">
        <w:rPr>
          <w:rFonts w:cs="Arial"/>
        </w:rPr>
        <w:t xml:space="preserve"> </w:t>
      </w:r>
      <w:r w:rsidR="002F2AF7" w:rsidRPr="008F5058">
        <w:rPr>
          <w:rFonts w:cs="Arial"/>
        </w:rPr>
        <w:t>8</w:t>
      </w:r>
      <w:r w:rsidRPr="008F5058">
        <w:rPr>
          <w:rFonts w:cs="Arial"/>
        </w:rPr>
        <w:t xml:space="preserve"> and </w:t>
      </w:r>
      <w:r w:rsidR="007817B0" w:rsidRPr="008F5058">
        <w:rPr>
          <w:rFonts w:cs="Arial"/>
        </w:rPr>
        <w:t>carry forward the existing</w:t>
      </w:r>
      <w:r w:rsidRPr="008F5058">
        <w:rPr>
          <w:rFonts w:cs="Arial"/>
        </w:rPr>
        <w:t xml:space="preserve"> amendments</w:t>
      </w:r>
      <w:r w:rsidR="009C719A" w:rsidRPr="008F5058">
        <w:rPr>
          <w:rFonts w:cs="Arial"/>
        </w:rPr>
        <w:t xml:space="preserve"> with modificatio</w:t>
      </w:r>
      <w:r w:rsidR="00605BCC" w:rsidRPr="008F5058">
        <w:rPr>
          <w:rFonts w:cs="Arial"/>
        </w:rPr>
        <w:t xml:space="preserve">n </w:t>
      </w:r>
      <w:r w:rsidR="009C719A" w:rsidRPr="008F5058">
        <w:rPr>
          <w:rFonts w:cs="Arial"/>
        </w:rPr>
        <w:t>shown below</w:t>
      </w:r>
      <w:r w:rsidRPr="008F5058">
        <w:rPr>
          <w:rFonts w:cs="Arial"/>
        </w:rPr>
        <w:t>.]</w:t>
      </w:r>
    </w:p>
    <w:p w14:paraId="140E6F68" w14:textId="7AC1E467" w:rsidR="00F37273" w:rsidRPr="008F5058" w:rsidRDefault="004430EA" w:rsidP="00352C0A">
      <w:pPr>
        <w:pStyle w:val="Heading4"/>
      </w:pPr>
      <w:r w:rsidRPr="008F5058">
        <w:t xml:space="preserve">ITEM </w:t>
      </w:r>
      <w:r w:rsidR="00EB0AF4" w:rsidRPr="008F5058">
        <w:t>9</w:t>
      </w:r>
      <w:r w:rsidR="007E127D" w:rsidRPr="008F5058">
        <w:t>-1</w:t>
      </w:r>
      <w:r w:rsidRPr="008F5058">
        <w:rPr>
          <w:snapToGrid/>
        </w:rPr>
        <w:br/>
      </w:r>
      <w:bookmarkEnd w:id="67"/>
      <w:r w:rsidR="007E127D" w:rsidRPr="008F5058">
        <w:t>Table 803.13</w:t>
      </w:r>
      <w:r w:rsidR="006C0B17" w:rsidRPr="008F5058">
        <w:t xml:space="preserve"> INTERIOR WALL AND CEILING FINISH REQUIREMENTS BY OCCUPANCY</w:t>
      </w:r>
    </w:p>
    <w:p w14:paraId="3F75E40D" w14:textId="602ECA3C" w:rsidR="007E127D" w:rsidRPr="008F5058" w:rsidRDefault="00F37273" w:rsidP="009C719A">
      <w:pPr>
        <w:ind w:left="360"/>
        <w:rPr>
          <w:rFonts w:cs="Arial"/>
        </w:rPr>
      </w:pPr>
      <w:r w:rsidRPr="008F5058">
        <w:rPr>
          <w:rFonts w:cs="Arial"/>
        </w:rPr>
        <w:t>[SFM proposes to carry forward the existing amendment as shown below to correct publication error.</w:t>
      </w:r>
      <w:r w:rsidR="007E127D" w:rsidRPr="008F5058">
        <w:rPr>
          <w:rFonts w:cs="Arial"/>
        </w:rPr>
        <w:t>]</w:t>
      </w:r>
    </w:p>
    <w:p w14:paraId="088813FB" w14:textId="77777777" w:rsidR="007E127D" w:rsidRPr="008F5058" w:rsidRDefault="007E127D" w:rsidP="00F13932">
      <w:pPr>
        <w:autoSpaceDE w:val="0"/>
        <w:autoSpaceDN w:val="0"/>
        <w:adjustRightInd w:val="0"/>
        <w:spacing w:after="0"/>
        <w:jc w:val="center"/>
        <w:rPr>
          <w:rFonts w:cs="Arial"/>
          <w:b/>
          <w:bCs/>
          <w:szCs w:val="24"/>
        </w:rPr>
      </w:pPr>
      <w:r w:rsidRPr="008F5058">
        <w:rPr>
          <w:rFonts w:cs="Arial"/>
          <w:b/>
          <w:bCs/>
          <w:szCs w:val="24"/>
        </w:rPr>
        <w:t>TABLE 803.13</w:t>
      </w:r>
    </w:p>
    <w:p w14:paraId="67732FDD" w14:textId="77777777" w:rsidR="007E127D" w:rsidRPr="008F5058" w:rsidRDefault="007E127D" w:rsidP="00F13932">
      <w:pPr>
        <w:jc w:val="center"/>
        <w:rPr>
          <w:rFonts w:cs="Arial"/>
          <w:b/>
          <w:bCs/>
          <w:szCs w:val="24"/>
          <w:vertAlign w:val="superscript"/>
        </w:rPr>
      </w:pPr>
      <w:bookmarkStart w:id="68" w:name="_Hlk163039396"/>
      <w:r w:rsidRPr="008F5058">
        <w:rPr>
          <w:rFonts w:cs="Arial"/>
          <w:b/>
          <w:bCs/>
          <w:szCs w:val="24"/>
        </w:rPr>
        <w:t xml:space="preserve">INTERIOR WALL AND CEILING FINISH REQUIREMENTS BY OCCUPANCY </w:t>
      </w:r>
      <w:bookmarkEnd w:id="68"/>
      <w:r w:rsidRPr="008F5058">
        <w:rPr>
          <w:rFonts w:cs="Arial"/>
          <w:b/>
          <w:bCs/>
          <w:szCs w:val="24"/>
          <w:vertAlign w:val="superscript"/>
        </w:rPr>
        <w:t>k</w:t>
      </w:r>
    </w:p>
    <w:tbl>
      <w:tblPr>
        <w:tblStyle w:val="TableGrid"/>
        <w:tblW w:w="0" w:type="auto"/>
        <w:tblInd w:w="2095" w:type="dxa"/>
        <w:tblLook w:val="04A0" w:firstRow="1" w:lastRow="0" w:firstColumn="1" w:lastColumn="0" w:noHBand="0" w:noVBand="1"/>
      </w:tblPr>
      <w:tblGrid>
        <w:gridCol w:w="2808"/>
      </w:tblGrid>
      <w:tr w:rsidR="007E127D" w:rsidRPr="00455DF6" w14:paraId="26DF00F0" w14:textId="77777777" w:rsidTr="00F13932">
        <w:trPr>
          <w:trHeight w:val="485"/>
        </w:trPr>
        <w:tc>
          <w:tcPr>
            <w:tcW w:w="2808" w:type="dxa"/>
          </w:tcPr>
          <w:p w14:paraId="49002D84" w14:textId="77777777" w:rsidR="007E127D" w:rsidRPr="00455DF6" w:rsidRDefault="007E127D" w:rsidP="008B44DF">
            <w:pPr>
              <w:jc w:val="center"/>
              <w:rPr>
                <w:rFonts w:cs="Arial"/>
                <w:b/>
                <w:bCs/>
                <w:szCs w:val="24"/>
              </w:rPr>
            </w:pPr>
            <w:r w:rsidRPr="00455DF6">
              <w:rPr>
                <w:rFonts w:cs="Arial"/>
                <w:b/>
                <w:bCs/>
                <w:szCs w:val="24"/>
              </w:rPr>
              <w:t>GROUP</w:t>
            </w:r>
          </w:p>
        </w:tc>
      </w:tr>
      <w:tr w:rsidR="007E127D" w:rsidRPr="00455DF6" w14:paraId="6112404B" w14:textId="77777777" w:rsidTr="00F13932">
        <w:trPr>
          <w:trHeight w:val="440"/>
        </w:trPr>
        <w:tc>
          <w:tcPr>
            <w:tcW w:w="2808" w:type="dxa"/>
          </w:tcPr>
          <w:p w14:paraId="5433C4D0" w14:textId="3E938AF4" w:rsidR="007E127D" w:rsidRPr="009115F5" w:rsidRDefault="007E127D" w:rsidP="008B44DF">
            <w:pPr>
              <w:rPr>
                <w:i/>
                <w:sz w:val="32"/>
              </w:rPr>
            </w:pPr>
            <w:r w:rsidRPr="009115F5">
              <w:rPr>
                <w:sz w:val="32"/>
              </w:rPr>
              <w:t>I-2</w:t>
            </w:r>
            <w:r w:rsidRPr="009115F5">
              <w:rPr>
                <w:i/>
                <w:strike/>
                <w:sz w:val="32"/>
                <w:vertAlign w:val="superscript"/>
              </w:rPr>
              <w:t>n</w:t>
            </w:r>
            <w:r w:rsidRPr="009115F5">
              <w:rPr>
                <w:i/>
                <w:sz w:val="32"/>
                <w:u w:val="single"/>
                <w:vertAlign w:val="superscript"/>
              </w:rPr>
              <w:t>o</w:t>
            </w:r>
          </w:p>
        </w:tc>
      </w:tr>
    </w:tbl>
    <w:p w14:paraId="20AED459" w14:textId="77777777" w:rsidR="004E4EBB" w:rsidRPr="00B471E1" w:rsidRDefault="004E4EBB" w:rsidP="00B471E1"/>
    <w:p w14:paraId="5CC36820" w14:textId="32DB433A" w:rsidR="004430EA" w:rsidRPr="00455DF6" w:rsidRDefault="004430EA" w:rsidP="004E4EBB">
      <w:pPr>
        <w:pStyle w:val="Heading4"/>
      </w:pPr>
      <w:r w:rsidRPr="00455DF6">
        <w:t xml:space="preserve">Notation: </w:t>
      </w:r>
    </w:p>
    <w:p w14:paraId="4F7E7628" w14:textId="77777777" w:rsidR="004430EA" w:rsidRPr="00455DF6" w:rsidRDefault="004430EA" w:rsidP="004E4EBB">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187B0E7" w14:textId="6F8A121F" w:rsidR="004430EA" w:rsidRPr="00455DF6" w:rsidRDefault="004430EA" w:rsidP="004E4EBB">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FF9D713" w14:textId="77777777" w:rsidR="00083DC6" w:rsidRPr="00455DF6" w:rsidRDefault="00083DC6" w:rsidP="004E4EBB">
      <w:pPr>
        <w:rPr>
          <w:rFonts w:cs="Arial"/>
        </w:rPr>
      </w:pPr>
    </w:p>
    <w:p w14:paraId="74D3AE71" w14:textId="4E940036" w:rsidR="004430EA" w:rsidRPr="00455DF6" w:rsidRDefault="004430EA" w:rsidP="004430EA">
      <w:pPr>
        <w:pStyle w:val="Heading3"/>
        <w:spacing w:before="0"/>
      </w:pPr>
      <w:bookmarkStart w:id="69" w:name="_Hlk160098543"/>
      <w:r w:rsidRPr="00455DF6">
        <w:t xml:space="preserve">ITEM </w:t>
      </w:r>
      <w:r w:rsidR="00CA4C67" w:rsidRPr="00455DF6">
        <w:t>1</w:t>
      </w:r>
      <w:r w:rsidR="00EB0AF4" w:rsidRPr="00455DF6">
        <w:t>0</w:t>
      </w:r>
      <w:r w:rsidRPr="00455DF6">
        <w:rPr>
          <w:snapToGrid/>
        </w:rPr>
        <w:br/>
      </w:r>
      <w:r w:rsidRPr="00455DF6">
        <w:t xml:space="preserve">Chapter </w:t>
      </w:r>
      <w:r w:rsidR="002F2AF7" w:rsidRPr="00455DF6">
        <w:t>9 Fire Protection and Life Safety Systems</w:t>
      </w:r>
    </w:p>
    <w:p w14:paraId="77D824A7" w14:textId="6288E18D"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2F2AF7" w:rsidRPr="00455DF6">
        <w:rPr>
          <w:rFonts w:cs="Arial"/>
        </w:rPr>
        <w:t>9</w:t>
      </w:r>
      <w:r w:rsidRPr="00455DF6">
        <w:rPr>
          <w:rFonts w:cs="Arial"/>
        </w:rPr>
        <w:t xml:space="preserve"> and </w:t>
      </w:r>
      <w:r w:rsidR="007817B0" w:rsidRPr="00455DF6">
        <w:rPr>
          <w:rFonts w:cs="Arial"/>
        </w:rPr>
        <w:t>carry forward the existing</w:t>
      </w:r>
      <w:r w:rsidRPr="00455DF6">
        <w:rPr>
          <w:rFonts w:cs="Arial"/>
        </w:rPr>
        <w:t xml:space="preserve"> amendments</w:t>
      </w:r>
      <w:r w:rsidR="0011527D" w:rsidRPr="00455DF6">
        <w:rPr>
          <w:rFonts w:cs="Arial"/>
        </w:rPr>
        <w:t xml:space="preserve"> with modification </w:t>
      </w:r>
      <w:r w:rsidR="00F13932">
        <w:rPr>
          <w:rFonts w:cs="Arial"/>
        </w:rPr>
        <w:t>shown below</w:t>
      </w:r>
      <w:r w:rsidRPr="00455DF6">
        <w:rPr>
          <w:rFonts w:cs="Arial"/>
        </w:rPr>
        <w:t>.]</w:t>
      </w:r>
    </w:p>
    <w:p w14:paraId="095F8A51" w14:textId="04496074" w:rsidR="002D09F6" w:rsidRPr="00455DF6" w:rsidRDefault="002D09F6" w:rsidP="00352C0A">
      <w:pPr>
        <w:pStyle w:val="Heading4"/>
      </w:pPr>
      <w:r w:rsidRPr="00455DF6">
        <w:t xml:space="preserve">ITEM </w:t>
      </w:r>
      <w:r w:rsidR="00474DCF" w:rsidRPr="00455DF6">
        <w:t>1</w:t>
      </w:r>
      <w:r w:rsidR="00EB0AF4" w:rsidRPr="00455DF6">
        <w:t>0</w:t>
      </w:r>
      <w:r w:rsidR="00474DCF" w:rsidRPr="00455DF6">
        <w:t>-1</w:t>
      </w:r>
      <w:r w:rsidRPr="00455DF6">
        <w:rPr>
          <w:snapToGrid/>
        </w:rPr>
        <w:br/>
      </w:r>
      <w:r w:rsidRPr="00455DF6">
        <w:t>Section 903.1.1</w:t>
      </w:r>
      <w:r w:rsidR="00A84697" w:rsidRPr="00455DF6">
        <w:t xml:space="preserve"> </w:t>
      </w:r>
      <w:r w:rsidR="003D514D" w:rsidRPr="00455DF6">
        <w:t>Alternative protection.</w:t>
      </w:r>
    </w:p>
    <w:p w14:paraId="17331AA4" w14:textId="1E7AF9EB" w:rsidR="00A84697" w:rsidRPr="00455DF6" w:rsidRDefault="00A84697" w:rsidP="007817B0">
      <w:pPr>
        <w:ind w:left="360"/>
        <w:rPr>
          <w:rFonts w:cs="Arial"/>
        </w:rPr>
      </w:pPr>
      <w:r w:rsidRPr="00455DF6">
        <w:rPr>
          <w:rFonts w:cs="Arial"/>
        </w:rPr>
        <w:t xml:space="preserve">[SFM proposes to repeal and replace </w:t>
      </w:r>
      <w:r w:rsidR="007817B0" w:rsidRPr="00455DF6">
        <w:rPr>
          <w:rFonts w:cs="Arial"/>
        </w:rPr>
        <w:t xml:space="preserve">the </w:t>
      </w:r>
      <w:r w:rsidRPr="00455DF6">
        <w:rPr>
          <w:rFonts w:cs="Arial"/>
        </w:rPr>
        <w:t>existing amendment with model code language as shown below due to model code revisions.]</w:t>
      </w:r>
    </w:p>
    <w:p w14:paraId="29930CD2" w14:textId="4F9A88D1" w:rsidR="002D09F6" w:rsidRDefault="00941CE8" w:rsidP="004E4EBB">
      <w:pPr>
        <w:ind w:left="360"/>
        <w:rPr>
          <w:rFonts w:cs="Arial"/>
        </w:rPr>
      </w:pPr>
      <w:r w:rsidRPr="00455DF6">
        <w:rPr>
          <w:rFonts w:cs="Arial"/>
          <w:b/>
          <w:bCs/>
        </w:rPr>
        <w:t>903.1.1 Alternative protection.</w:t>
      </w:r>
      <w:r w:rsidR="00F13932">
        <w:rPr>
          <w:rFonts w:cs="Arial"/>
          <w:b/>
          <w:bCs/>
        </w:rPr>
        <w:t xml:space="preserve"> </w:t>
      </w:r>
      <w:r w:rsidRPr="00455DF6">
        <w:rPr>
          <w:rFonts w:cs="Arial"/>
        </w:rPr>
        <w:t xml:space="preserve">Alternative automatic fire-extinguishing systems complying with Section 904 shall be permitted instead of automatic sprinkler </w:t>
      </w:r>
      <w:r w:rsidRPr="00455DF6">
        <w:rPr>
          <w:rFonts w:cs="Arial"/>
          <w:i/>
          <w:iCs/>
          <w:strike/>
        </w:rPr>
        <w:t>system</w:t>
      </w:r>
      <w:r w:rsidR="007817B0" w:rsidRPr="00455DF6">
        <w:rPr>
          <w:rFonts w:cs="Arial"/>
          <w:i/>
          <w:iCs/>
          <w:strike/>
        </w:rPr>
        <w:t xml:space="preserve"> </w:t>
      </w:r>
      <w:r w:rsidRPr="00455DF6">
        <w:rPr>
          <w:rFonts w:cs="Arial"/>
        </w:rPr>
        <w:lastRenderedPageBreak/>
        <w:t>syste</w:t>
      </w:r>
      <w:r w:rsidR="00DC5601" w:rsidRPr="00455DF6">
        <w:rPr>
          <w:rFonts w:cs="Arial"/>
        </w:rPr>
        <w:t>m</w:t>
      </w:r>
      <w:r w:rsidRPr="00455DF6">
        <w:rPr>
          <w:rFonts w:cs="Arial"/>
        </w:rPr>
        <w:t xml:space="preserve"> protection </w:t>
      </w:r>
      <w:proofErr w:type="gramStart"/>
      <w:r w:rsidRPr="00455DF6">
        <w:rPr>
          <w:rFonts w:cs="Arial"/>
        </w:rPr>
        <w:t>where</w:t>
      </w:r>
      <w:proofErr w:type="gramEnd"/>
      <w:r w:rsidRPr="00455DF6">
        <w:rPr>
          <w:rFonts w:cs="Arial"/>
        </w:rPr>
        <w:t xml:space="preserve"> recognized by the applicable standard and approved by the fire code official.</w:t>
      </w:r>
    </w:p>
    <w:p w14:paraId="6CAA5563" w14:textId="77777777" w:rsidR="00B471E1" w:rsidRPr="00B471E1" w:rsidRDefault="00B471E1" w:rsidP="00B471E1"/>
    <w:p w14:paraId="3A5BED3D" w14:textId="4BEB4EB0" w:rsidR="008C18D0" w:rsidRPr="00455DF6" w:rsidRDefault="008C18D0" w:rsidP="00352C0A">
      <w:pPr>
        <w:pStyle w:val="Heading4"/>
      </w:pPr>
      <w:r w:rsidRPr="00455DF6">
        <w:t>ITEM 10-2</w:t>
      </w:r>
      <w:r w:rsidRPr="00455DF6">
        <w:rPr>
          <w:snapToGrid/>
        </w:rPr>
        <w:br/>
      </w:r>
      <w:r w:rsidRPr="00455DF6">
        <w:t>Section 903.</w:t>
      </w:r>
      <w:r w:rsidR="005B0FED" w:rsidRPr="00455DF6">
        <w:t>2</w:t>
      </w:r>
      <w:r w:rsidR="00EC6EBB" w:rsidRPr="00455DF6">
        <w:t xml:space="preserve"> Where </w:t>
      </w:r>
      <w:r w:rsidR="00F85D7F" w:rsidRPr="00455DF6">
        <w:t>r</w:t>
      </w:r>
      <w:r w:rsidR="00EC6EBB" w:rsidRPr="00455DF6">
        <w:t>equired</w:t>
      </w:r>
      <w:r w:rsidRPr="00455DF6">
        <w:t>.</w:t>
      </w:r>
    </w:p>
    <w:p w14:paraId="73A92070" w14:textId="5CA65B36" w:rsidR="008C18D0" w:rsidRPr="00455DF6" w:rsidRDefault="008C18D0" w:rsidP="008C18D0">
      <w:pPr>
        <w:ind w:left="360"/>
        <w:rPr>
          <w:rFonts w:cs="Arial"/>
        </w:rPr>
      </w:pPr>
      <w:r w:rsidRPr="00455DF6">
        <w:rPr>
          <w:rFonts w:cs="Arial"/>
        </w:rPr>
        <w:t xml:space="preserve">[SFM proposed to modify the existing amendments to </w:t>
      </w:r>
      <w:r w:rsidR="00871745">
        <w:rPr>
          <w:rFonts w:cs="Arial"/>
        </w:rPr>
        <w:t>S</w:t>
      </w:r>
      <w:r w:rsidRPr="00455DF6">
        <w:rPr>
          <w:rFonts w:cs="Arial"/>
        </w:rPr>
        <w:t>ection 903.</w:t>
      </w:r>
      <w:r w:rsidR="00C22D8F" w:rsidRPr="00455DF6">
        <w:rPr>
          <w:rFonts w:cs="Arial"/>
        </w:rPr>
        <w:t>2 to co</w:t>
      </w:r>
      <w:r w:rsidR="0052452A" w:rsidRPr="00455DF6">
        <w:rPr>
          <w:rFonts w:cs="Arial"/>
        </w:rPr>
        <w:t>ordinate language to be consistent with</w:t>
      </w:r>
      <w:r w:rsidR="006F314E" w:rsidRPr="00455DF6">
        <w:rPr>
          <w:rFonts w:cs="Arial"/>
        </w:rPr>
        <w:t xml:space="preserve"> remaining portions of this code and the</w:t>
      </w:r>
      <w:r w:rsidR="0052452A" w:rsidRPr="00455DF6">
        <w:rPr>
          <w:rFonts w:cs="Arial"/>
        </w:rPr>
        <w:t xml:space="preserve"> </w:t>
      </w:r>
      <w:r w:rsidR="00ED0E32" w:rsidRPr="00455DF6">
        <w:rPr>
          <w:rFonts w:cs="Arial"/>
        </w:rPr>
        <w:t>California Fire Code</w:t>
      </w:r>
      <w:r w:rsidRPr="00455DF6">
        <w:rPr>
          <w:rFonts w:cs="Arial"/>
        </w:rPr>
        <w:t>.]</w:t>
      </w:r>
    </w:p>
    <w:p w14:paraId="43B47248" w14:textId="77777777" w:rsidR="004A45F8" w:rsidRPr="00455DF6" w:rsidRDefault="004A45F8" w:rsidP="004E4EBB">
      <w:pPr>
        <w:ind w:left="360"/>
        <w:rPr>
          <w:b/>
          <w:bCs/>
        </w:rPr>
      </w:pPr>
      <w:r w:rsidRPr="00455DF6">
        <w:rPr>
          <w:b/>
          <w:bCs/>
        </w:rPr>
        <w:t xml:space="preserve">903.2 Where required. </w:t>
      </w:r>
      <w:r w:rsidRPr="00455DF6">
        <w:t>…</w:t>
      </w:r>
    </w:p>
    <w:p w14:paraId="7C9113C3" w14:textId="77777777" w:rsidR="004A45F8" w:rsidRPr="00455DF6" w:rsidRDefault="004A45F8" w:rsidP="004E4EBB">
      <w:pPr>
        <w:ind w:left="360" w:firstLine="360"/>
      </w:pPr>
      <w:r w:rsidRPr="00455DF6">
        <w:rPr>
          <w:b/>
          <w:bCs/>
        </w:rPr>
        <w:t xml:space="preserve">903.2.1 Group A. </w:t>
      </w:r>
      <w:r w:rsidRPr="00455DF6">
        <w:t>…</w:t>
      </w:r>
    </w:p>
    <w:p w14:paraId="64B01759" w14:textId="77777777" w:rsidR="004A45F8" w:rsidRPr="00455DF6" w:rsidRDefault="004A45F8" w:rsidP="004E4EBB">
      <w:pPr>
        <w:ind w:left="360" w:firstLine="720"/>
      </w:pPr>
      <w:r w:rsidRPr="00455DF6">
        <w:rPr>
          <w:b/>
          <w:bCs/>
        </w:rPr>
        <w:t xml:space="preserve">903.2.1.1 Group A-1. </w:t>
      </w:r>
      <w:r w:rsidRPr="00455DF6">
        <w:t>…</w:t>
      </w:r>
    </w:p>
    <w:p w14:paraId="527CA6BE" w14:textId="77777777" w:rsidR="004A45F8" w:rsidRPr="00455DF6" w:rsidRDefault="004A45F8" w:rsidP="004E4EBB">
      <w:pPr>
        <w:ind w:left="360" w:firstLine="720"/>
      </w:pPr>
      <w:r w:rsidRPr="00455DF6">
        <w:rPr>
          <w:b/>
          <w:bCs/>
        </w:rPr>
        <w:t xml:space="preserve">903.2.1.2 Group A-2. </w:t>
      </w:r>
      <w:r w:rsidRPr="00455DF6">
        <w:t>…</w:t>
      </w:r>
    </w:p>
    <w:p w14:paraId="1315B911" w14:textId="733C94EE" w:rsidR="004A45F8" w:rsidRPr="00455DF6" w:rsidRDefault="004A45F8" w:rsidP="004E4EBB">
      <w:pPr>
        <w:ind w:left="1800"/>
      </w:pPr>
      <w:r w:rsidRPr="00455DF6">
        <w:t>1. …</w:t>
      </w:r>
    </w:p>
    <w:p w14:paraId="4369862F" w14:textId="3A11B534" w:rsidR="004A45F8" w:rsidRPr="00455DF6" w:rsidRDefault="004A45F8" w:rsidP="004E4EBB">
      <w:pPr>
        <w:ind w:left="1800"/>
        <w:rPr>
          <w:i/>
          <w:iCs/>
        </w:rPr>
      </w:pPr>
      <w:r w:rsidRPr="00455DF6">
        <w:rPr>
          <w:i/>
          <w:iCs/>
        </w:rPr>
        <w:t>4. The structure exceeds 5,000 square feet (465 m</w:t>
      </w:r>
      <w:r w:rsidRPr="00455DF6">
        <w:rPr>
          <w:i/>
          <w:iCs/>
          <w:vertAlign w:val="superscript"/>
        </w:rPr>
        <w:t>2</w:t>
      </w:r>
      <w:r w:rsidRPr="00455DF6">
        <w:rPr>
          <w:i/>
          <w:iCs/>
        </w:rPr>
        <w:t xml:space="preserve">), contains more than one fire area containing a Group A-2 occupancy, and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424D9E14" w14:textId="77777777" w:rsidR="004A45F8" w:rsidRPr="00455DF6" w:rsidRDefault="004A45F8" w:rsidP="004E4EBB">
      <w:pPr>
        <w:ind w:left="360" w:firstLine="720"/>
      </w:pPr>
      <w:r w:rsidRPr="00455DF6">
        <w:rPr>
          <w:b/>
          <w:bCs/>
        </w:rPr>
        <w:t>903.2.1.3 Group A-3.</w:t>
      </w:r>
      <w:r w:rsidRPr="00455DF6">
        <w:t xml:space="preserve"> …</w:t>
      </w:r>
    </w:p>
    <w:p w14:paraId="36B63969" w14:textId="54126B05" w:rsidR="004A45F8" w:rsidRPr="00455DF6" w:rsidRDefault="004A45F8" w:rsidP="004E4EBB">
      <w:pPr>
        <w:ind w:left="1710"/>
      </w:pPr>
      <w:r w:rsidRPr="00455DF6">
        <w:t>1. …</w:t>
      </w:r>
    </w:p>
    <w:p w14:paraId="07C54A50" w14:textId="7013E366" w:rsidR="004A45F8" w:rsidRPr="00455DF6" w:rsidRDefault="004A45F8" w:rsidP="004E4EBB">
      <w:pPr>
        <w:ind w:left="1800"/>
        <w:rPr>
          <w:i/>
          <w:iCs/>
        </w:rPr>
      </w:pPr>
      <w:r w:rsidRPr="00455DF6">
        <w:rPr>
          <w:i/>
          <w:iCs/>
        </w:rPr>
        <w:t>4. The structure exceeds 12,000 square feet (1155 m</w:t>
      </w:r>
      <w:r w:rsidRPr="00455DF6">
        <w:rPr>
          <w:i/>
          <w:iCs/>
          <w:vertAlign w:val="superscript"/>
        </w:rPr>
        <w:t>2</w:t>
      </w:r>
      <w:r w:rsidRPr="00455DF6">
        <w:rPr>
          <w:i/>
          <w:iCs/>
        </w:rPr>
        <w:t xml:space="preserve">), contains more than one fire area containing exhibition and display rooms, and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36C09862" w14:textId="77777777" w:rsidR="004A45F8" w:rsidRPr="00455DF6" w:rsidRDefault="004A45F8" w:rsidP="004E4EBB">
      <w:pPr>
        <w:ind w:left="360" w:firstLine="720"/>
        <w:rPr>
          <w:b/>
          <w:bCs/>
        </w:rPr>
      </w:pPr>
      <w:r w:rsidRPr="00455DF6">
        <w:rPr>
          <w:b/>
          <w:bCs/>
        </w:rPr>
        <w:t>…</w:t>
      </w:r>
    </w:p>
    <w:p w14:paraId="15A2BFB8" w14:textId="77777777" w:rsidR="004A45F8" w:rsidRPr="00455DF6" w:rsidRDefault="004A45F8" w:rsidP="004E4EBB">
      <w:pPr>
        <w:ind w:left="360" w:firstLine="360"/>
        <w:rPr>
          <w:b/>
          <w:bCs/>
        </w:rPr>
      </w:pPr>
      <w:r w:rsidRPr="00455DF6">
        <w:rPr>
          <w:b/>
          <w:bCs/>
        </w:rPr>
        <w:t>903.2.3 Group E.</w:t>
      </w:r>
    </w:p>
    <w:p w14:paraId="1FA1C0B3" w14:textId="087629DE" w:rsidR="004A45F8" w:rsidRPr="00455DF6" w:rsidRDefault="004A45F8" w:rsidP="004E4EBB">
      <w:pPr>
        <w:ind w:left="1800"/>
      </w:pPr>
      <w:r w:rsidRPr="00455DF6">
        <w:t>1. …</w:t>
      </w:r>
    </w:p>
    <w:p w14:paraId="63AEA219" w14:textId="5FFF823D" w:rsidR="00085816" w:rsidRDefault="004A45F8" w:rsidP="004E4EBB">
      <w:pPr>
        <w:ind w:left="1800"/>
        <w:rPr>
          <w:i/>
          <w:iCs/>
        </w:rPr>
      </w:pPr>
      <w:r w:rsidRPr="00455DF6">
        <w:rPr>
          <w:i/>
          <w:iCs/>
        </w:rPr>
        <w:t>5. Throughout any Group E structure greater than 12,000 square feet (1115 m</w:t>
      </w:r>
      <w:r w:rsidRPr="00455DF6">
        <w:rPr>
          <w:i/>
          <w:iCs/>
          <w:vertAlign w:val="superscript"/>
        </w:rPr>
        <w:t>2</w:t>
      </w:r>
      <w:r w:rsidRPr="00455DF6">
        <w:rPr>
          <w:i/>
          <w:iCs/>
        </w:rPr>
        <w:t xml:space="preserve">) in area, which contains more than one fire area, and which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458B0AAA" w14:textId="77777777" w:rsidR="00AC45E4" w:rsidRPr="00AC45E4" w:rsidRDefault="00AC45E4" w:rsidP="00AC45E4"/>
    <w:p w14:paraId="4D733552" w14:textId="3913F491" w:rsidR="00085816" w:rsidRPr="00455DF6" w:rsidRDefault="00085816" w:rsidP="00352C0A">
      <w:pPr>
        <w:pStyle w:val="Heading4"/>
      </w:pPr>
      <w:r w:rsidRPr="00455DF6">
        <w:t>ITEM 10-</w:t>
      </w:r>
      <w:r>
        <w:t>3</w:t>
      </w:r>
      <w:r w:rsidRPr="00455DF6">
        <w:rPr>
          <w:snapToGrid/>
        </w:rPr>
        <w:br/>
      </w:r>
      <w:r w:rsidRPr="00455DF6">
        <w:t>Section 903.3.1.1.</w:t>
      </w:r>
      <w:r>
        <w:t>1 Exempt Locations</w:t>
      </w:r>
    </w:p>
    <w:p w14:paraId="70F15F54" w14:textId="56BB86A9" w:rsidR="00085816" w:rsidRPr="00455DF6" w:rsidRDefault="00085816" w:rsidP="00085816">
      <w:pPr>
        <w:ind w:left="360"/>
        <w:rPr>
          <w:rFonts w:cs="Arial"/>
        </w:rPr>
      </w:pPr>
      <w:bookmarkStart w:id="70" w:name="_Hlk168042201"/>
      <w:r w:rsidRPr="00455DF6">
        <w:rPr>
          <w:rFonts w:cs="Arial"/>
        </w:rPr>
        <w:t>[</w:t>
      </w:r>
      <w:bookmarkStart w:id="71" w:name="_Hlk168042232"/>
      <w:r w:rsidR="00AD2702">
        <w:rPr>
          <w:rFonts w:cs="Arial"/>
        </w:rPr>
        <w:t>SFM</w:t>
      </w:r>
      <w:r w:rsidRPr="00455DF6">
        <w:rPr>
          <w:rFonts w:cs="Arial"/>
        </w:rPr>
        <w:t xml:space="preserve"> proposed renumbering</w:t>
      </w:r>
      <w:r>
        <w:rPr>
          <w:rFonts w:cs="Arial"/>
        </w:rPr>
        <w:t xml:space="preserve"> and blending</w:t>
      </w:r>
      <w:r w:rsidRPr="00455DF6">
        <w:rPr>
          <w:rFonts w:cs="Arial"/>
        </w:rPr>
        <w:t xml:space="preserve"> modification to </w:t>
      </w:r>
      <w:r w:rsidR="00F85D7F">
        <w:rPr>
          <w:rFonts w:cs="Arial"/>
        </w:rPr>
        <w:t xml:space="preserve">an </w:t>
      </w:r>
      <w:r w:rsidRPr="00455DF6">
        <w:rPr>
          <w:rFonts w:cs="Arial"/>
        </w:rPr>
        <w:t xml:space="preserve">existing amendment to carry forward </w:t>
      </w:r>
      <w:r w:rsidR="0008229F">
        <w:rPr>
          <w:rFonts w:cs="Arial"/>
        </w:rPr>
        <w:t xml:space="preserve">California </w:t>
      </w:r>
      <w:r w:rsidRPr="00455DF6">
        <w:rPr>
          <w:rFonts w:cs="Arial"/>
        </w:rPr>
        <w:t>provisions</w:t>
      </w:r>
      <w:bookmarkEnd w:id="71"/>
      <w:r w:rsidRPr="00455DF6">
        <w:rPr>
          <w:rFonts w:cs="Arial"/>
        </w:rPr>
        <w:t>.</w:t>
      </w:r>
      <w:bookmarkStart w:id="72" w:name="_Hlk184222697"/>
      <w:r w:rsidR="00454962">
        <w:rPr>
          <w:rFonts w:cs="Arial"/>
        </w:rPr>
        <w:t xml:space="preserve"> Deletion of number 6 in the list of exempt locations was a</w:t>
      </w:r>
      <w:r w:rsidR="002D42B9">
        <w:rPr>
          <w:rFonts w:cs="Arial"/>
        </w:rPr>
        <w:t xml:space="preserve">dded </w:t>
      </w:r>
      <w:r w:rsidR="00454962">
        <w:rPr>
          <w:rFonts w:cs="Arial"/>
        </w:rPr>
        <w:t xml:space="preserve">in </w:t>
      </w:r>
      <w:r w:rsidR="002D42B9">
        <w:rPr>
          <w:rFonts w:cs="Arial"/>
        </w:rPr>
        <w:t>15-day public comment period.]</w:t>
      </w:r>
      <w:bookmarkEnd w:id="72"/>
    </w:p>
    <w:bookmarkEnd w:id="70"/>
    <w:p w14:paraId="5E683237" w14:textId="3D2FA9E5" w:rsidR="0008229F" w:rsidRPr="00F13932" w:rsidRDefault="0008229F" w:rsidP="00F13932">
      <w:pPr>
        <w:ind w:left="360"/>
        <w:rPr>
          <w:b/>
          <w:bCs/>
        </w:rPr>
      </w:pPr>
      <w:r w:rsidRPr="003004EE">
        <w:rPr>
          <w:b/>
          <w:bCs/>
        </w:rPr>
        <w:t>903.3.1.1.1 Exempt locations.</w:t>
      </w:r>
      <w:r w:rsidR="00F13932">
        <w:rPr>
          <w:b/>
          <w:bCs/>
        </w:rPr>
        <w:t xml:space="preserve"> </w:t>
      </w:r>
      <w:r w:rsidRPr="003004EE">
        <w:t>Automatic sprinklers shall not be required in the following rooms or areas where</w:t>
      </w:r>
      <w:r w:rsidR="00F85D7F" w:rsidRPr="003004EE">
        <w:t xml:space="preserve"> </w:t>
      </w:r>
      <w:r w:rsidRPr="003004EE">
        <w:t>such rooms or areas are protected with an approved automatic fire detection</w:t>
      </w:r>
      <w:r w:rsidR="00F85D7F" w:rsidRPr="003004EE">
        <w:t xml:space="preserve"> </w:t>
      </w:r>
      <w:r w:rsidRPr="003004EE">
        <w:t>system in accordance with Section 907.2 that will respond to visible or invisible</w:t>
      </w:r>
      <w:r w:rsidR="00F85D7F" w:rsidRPr="003004EE">
        <w:t xml:space="preserve"> </w:t>
      </w:r>
      <w:r w:rsidRPr="003004EE">
        <w:t xml:space="preserve">particles of combustion. Sprinklers shall not be omitted from a </w:t>
      </w:r>
      <w:r w:rsidRPr="003004EE">
        <w:lastRenderedPageBreak/>
        <w:t>room merely</w:t>
      </w:r>
      <w:r w:rsidR="00F85D7F" w:rsidRPr="003004EE">
        <w:t xml:space="preserve"> </w:t>
      </w:r>
      <w:r w:rsidRPr="003004EE">
        <w:t>because it is damp, of fire-resistance-rated construction or contains electrical</w:t>
      </w:r>
      <w:r w:rsidR="00F85D7F" w:rsidRPr="003004EE">
        <w:t xml:space="preserve"> </w:t>
      </w:r>
      <w:r w:rsidRPr="003004EE">
        <w:t>equipment.</w:t>
      </w:r>
    </w:p>
    <w:p w14:paraId="5343E884" w14:textId="4FB619AB" w:rsidR="00525547" w:rsidRDefault="0008229F" w:rsidP="00525547">
      <w:pPr>
        <w:ind w:left="990" w:hanging="270"/>
        <w:rPr>
          <w:rFonts w:eastAsia="Times New Roman" w:cs="Arial"/>
          <w:i/>
          <w:iCs/>
          <w:strike/>
          <w:color w:val="000000" w:themeColor="text1"/>
          <w:szCs w:val="24"/>
        </w:rPr>
      </w:pPr>
      <w:bookmarkStart w:id="73" w:name="_Hlk166074609"/>
      <w:r w:rsidRPr="00525547">
        <w:rPr>
          <w:rFonts w:eastAsia="Times New Roman" w:cs="Arial"/>
          <w:strike/>
          <w:color w:val="000000" w:themeColor="text1"/>
          <w:szCs w:val="24"/>
        </w:rPr>
        <w:t>1.</w:t>
      </w:r>
      <w:r w:rsidRPr="003004EE">
        <w:rPr>
          <w:rFonts w:eastAsia="Times New Roman" w:cs="Arial"/>
          <w:color w:val="000000" w:themeColor="text1"/>
          <w:szCs w:val="24"/>
        </w:rPr>
        <w:t xml:space="preserve"> </w:t>
      </w:r>
      <w:r w:rsidR="00525547" w:rsidRPr="00485402">
        <w:rPr>
          <w:rFonts w:cs="Arial"/>
        </w:rPr>
        <w:t>[</w:t>
      </w:r>
      <w:r w:rsidR="00525547">
        <w:rPr>
          <w:rFonts w:cs="Arial"/>
        </w:rPr>
        <w:t>Item 1</w:t>
      </w:r>
      <w:r w:rsidR="00525547" w:rsidRPr="00485402">
        <w:rPr>
          <w:rFonts w:cs="Arial"/>
        </w:rPr>
        <w:t xml:space="preserve"> shown as crossed out is 2022 CBC </w:t>
      </w:r>
      <w:r w:rsidR="00525547">
        <w:rPr>
          <w:rFonts w:cs="Arial"/>
        </w:rPr>
        <w:t xml:space="preserve">model code </w:t>
      </w:r>
      <w:r w:rsidR="00525547" w:rsidRPr="00485402">
        <w:rPr>
          <w:rFonts w:cs="Arial"/>
        </w:rPr>
        <w:t xml:space="preserve">language that was removed from 2024 IBC and </w:t>
      </w:r>
      <w:r w:rsidR="00525547">
        <w:rPr>
          <w:rFonts w:cs="Arial"/>
        </w:rPr>
        <w:t>existing SFM amendment proposed to be repealed.</w:t>
      </w:r>
      <w:r w:rsidR="00525547" w:rsidRPr="00485402">
        <w:rPr>
          <w:rFonts w:cs="Arial"/>
        </w:rPr>
        <w:t xml:space="preserve">] </w:t>
      </w:r>
      <w:r w:rsidR="000F3903" w:rsidRPr="000F3903">
        <w:rPr>
          <w:rFonts w:eastAsia="Times New Roman" w:cs="Arial"/>
          <w:strike/>
          <w:color w:val="000000" w:themeColor="text1"/>
          <w:szCs w:val="24"/>
        </w:rPr>
        <w:t>A room where the application of water, or flame and water, constitutes a serious life or fire hazard</w:t>
      </w:r>
      <w:r w:rsidR="000F3903" w:rsidRPr="000F3903">
        <w:rPr>
          <w:rFonts w:eastAsia="Times New Roman" w:cs="Arial"/>
          <w:i/>
          <w:iCs/>
          <w:strike/>
          <w:color w:val="000000" w:themeColor="text1"/>
          <w:szCs w:val="24"/>
        </w:rPr>
        <w:t xml:space="preserve"> as determined by the authority having jurisdiction. </w:t>
      </w:r>
    </w:p>
    <w:p w14:paraId="5E5B4A36" w14:textId="38F12AEB" w:rsidR="0008229F" w:rsidRPr="003004EE" w:rsidRDefault="00525547" w:rsidP="00525547">
      <w:pPr>
        <w:ind w:left="990" w:hanging="270"/>
        <w:rPr>
          <w:rFonts w:eastAsia="Times New Roman" w:cs="Arial"/>
          <w:color w:val="000000" w:themeColor="text1"/>
          <w:szCs w:val="24"/>
        </w:rPr>
      </w:pPr>
      <w:r w:rsidRPr="00525547">
        <w:t xml:space="preserve">1. </w:t>
      </w:r>
      <w:r w:rsidR="0008229F" w:rsidRPr="003004EE">
        <w:rPr>
          <w:rFonts w:eastAsia="Times New Roman" w:cs="Arial"/>
          <w:color w:val="000000" w:themeColor="text1"/>
          <w:szCs w:val="24"/>
        </w:rPr>
        <w:t xml:space="preserve">A room or space where sprinklers constitute a serious life or fire hazard because of the nature of the contents, </w:t>
      </w:r>
      <w:r w:rsidR="0008229F" w:rsidRPr="003004EE">
        <w:rPr>
          <w:rStyle w:val="italic"/>
          <w:rFonts w:cs="Arial"/>
          <w:i/>
          <w:iCs/>
          <w:color w:val="000000" w:themeColor="text1"/>
          <w:szCs w:val="24"/>
          <w:shd w:val="clear" w:color="auto" w:fill="FFFFFF"/>
        </w:rPr>
        <w:t>as determined by the authority having jurisdiction</w:t>
      </w:r>
      <w:r w:rsidR="0008229F" w:rsidRPr="003004EE">
        <w:rPr>
          <w:rFonts w:cs="Arial"/>
          <w:color w:val="000000" w:themeColor="text1"/>
          <w:shd w:val="clear" w:color="auto" w:fill="FFFFFF"/>
        </w:rPr>
        <w:t>.</w:t>
      </w:r>
    </w:p>
    <w:bookmarkEnd w:id="73"/>
    <w:p w14:paraId="3F8F9883" w14:textId="5718745A" w:rsidR="0008229F" w:rsidRPr="003004EE" w:rsidRDefault="0008229F" w:rsidP="00525547">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3</w:t>
      </w:r>
      <w:r w:rsidR="00525547" w:rsidRPr="00525547">
        <w:rPr>
          <w:rFonts w:eastAsia="Times New Roman" w:cs="Arial"/>
          <w:i/>
          <w:iCs/>
          <w:color w:val="000000" w:themeColor="text1"/>
          <w:szCs w:val="24"/>
          <w:u w:val="single"/>
        </w:rPr>
        <w:t>2</w:t>
      </w:r>
      <w:r w:rsidRPr="003004EE">
        <w:rPr>
          <w:rFonts w:eastAsia="Times New Roman" w:cs="Arial"/>
          <w:i/>
          <w:iCs/>
          <w:color w:val="000000" w:themeColor="text1"/>
          <w:szCs w:val="24"/>
        </w:rPr>
        <w:t>. Machine rooms, machinery spaces, control rooms, control spaces and hoistways associated with fire service access elevators provided in accordance with Section 3007.</w:t>
      </w:r>
    </w:p>
    <w:p w14:paraId="02DAAB7E" w14:textId="60348493" w:rsidR="0008229F" w:rsidRPr="003004EE" w:rsidRDefault="0008229F" w:rsidP="00525547">
      <w:pPr>
        <w:ind w:left="990" w:hanging="270"/>
        <w:rPr>
          <w:rFonts w:eastAsia="Times New Roman" w:cs="Arial"/>
          <w:color w:val="000000" w:themeColor="text1"/>
          <w:szCs w:val="24"/>
        </w:rPr>
      </w:pPr>
      <w:r w:rsidRPr="00525547">
        <w:rPr>
          <w:rFonts w:eastAsia="Times New Roman" w:cs="Arial"/>
          <w:i/>
          <w:iCs/>
          <w:strike/>
          <w:color w:val="000000" w:themeColor="text1"/>
          <w:szCs w:val="24"/>
        </w:rPr>
        <w:t>4</w:t>
      </w:r>
      <w:r w:rsidR="00525547" w:rsidRPr="00525547">
        <w:rPr>
          <w:rFonts w:eastAsia="Times New Roman" w:cs="Arial"/>
          <w:i/>
          <w:iCs/>
          <w:color w:val="000000" w:themeColor="text1"/>
          <w:szCs w:val="24"/>
          <w:u w:val="single"/>
        </w:rPr>
        <w:t>3</w:t>
      </w:r>
      <w:r w:rsidRPr="00525547">
        <w:rPr>
          <w:rFonts w:eastAsia="Times New Roman" w:cs="Arial"/>
          <w:i/>
          <w:iCs/>
          <w:color w:val="000000" w:themeColor="text1"/>
          <w:szCs w:val="24"/>
        </w:rPr>
        <w:t xml:space="preserve">. </w:t>
      </w:r>
      <w:r w:rsidRPr="003004EE">
        <w:rPr>
          <w:rFonts w:eastAsia="Times New Roman" w:cs="Arial"/>
          <w:color w:val="000000" w:themeColor="text1"/>
          <w:szCs w:val="24"/>
        </w:rPr>
        <w:t xml:space="preserve">Machine rooms, machinery spaces, control rooms and control spaces </w:t>
      </w:r>
      <w:r w:rsidRPr="000F3903">
        <w:rPr>
          <w:rFonts w:eastAsia="Times New Roman" w:cs="Arial"/>
          <w:i/>
          <w:iCs/>
          <w:color w:val="000000" w:themeColor="text1"/>
          <w:szCs w:val="24"/>
        </w:rPr>
        <w:t xml:space="preserve">and hoistways </w:t>
      </w:r>
      <w:r w:rsidRPr="003004EE">
        <w:rPr>
          <w:rFonts w:eastAsia="Times New Roman" w:cs="Arial"/>
          <w:color w:val="000000" w:themeColor="text1"/>
          <w:szCs w:val="24"/>
        </w:rPr>
        <w:t>associated with occupant evacuation elevators designed in accordance with Section 3008.</w:t>
      </w:r>
    </w:p>
    <w:p w14:paraId="19F1A258" w14:textId="59CEDA1C" w:rsidR="0008229F" w:rsidRPr="003004EE" w:rsidRDefault="0008229F" w:rsidP="00525547">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5</w:t>
      </w:r>
      <w:r w:rsidR="00525547" w:rsidRPr="00525547">
        <w:rPr>
          <w:rFonts w:eastAsia="Times New Roman" w:cs="Arial"/>
          <w:i/>
          <w:iCs/>
          <w:color w:val="000000" w:themeColor="text1"/>
          <w:szCs w:val="24"/>
          <w:u w:val="single"/>
        </w:rPr>
        <w:t>4</w:t>
      </w:r>
      <w:r w:rsidRPr="003004EE">
        <w:rPr>
          <w:rFonts w:eastAsia="Times New Roman" w:cs="Arial"/>
          <w:i/>
          <w:iCs/>
          <w:color w:val="000000" w:themeColor="text1"/>
          <w:szCs w:val="24"/>
        </w:rPr>
        <w:t>. 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or not less than 2-hour horizontal assemblies constructed in accordance with Section 712, or both.</w:t>
      </w:r>
    </w:p>
    <w:p w14:paraId="04CB99D9" w14:textId="06B99B0E" w:rsidR="00AC45E4" w:rsidRPr="002D42B9" w:rsidRDefault="002D42B9" w:rsidP="00AC45E4">
      <w:pPr>
        <w:ind w:left="990" w:hanging="270"/>
        <w:rPr>
          <w:i/>
          <w:iCs/>
          <w:strike/>
        </w:rPr>
      </w:pPr>
      <w:r w:rsidRPr="002D42B9">
        <w:rPr>
          <w:i/>
          <w:iCs/>
          <w:strike/>
        </w:rPr>
        <w:t>6. Elevator hoistways, machine rooms, machinery spaces, control spaces and control rooms in accordance with Section 3005.4.1 of the California Building Code</w:t>
      </w:r>
      <w:r w:rsidR="009654E5">
        <w:rPr>
          <w:i/>
          <w:iCs/>
          <w:strike/>
        </w:rPr>
        <w:t>.</w:t>
      </w:r>
    </w:p>
    <w:p w14:paraId="35F15EAD" w14:textId="63949C9A" w:rsidR="00064101" w:rsidRPr="00455DF6" w:rsidRDefault="00064101" w:rsidP="009654E5">
      <w:pPr>
        <w:pStyle w:val="Heading4"/>
        <w:spacing w:before="360"/>
      </w:pPr>
      <w:r w:rsidRPr="00455DF6">
        <w:t xml:space="preserve">ITEM </w:t>
      </w:r>
      <w:r w:rsidR="00847301" w:rsidRPr="00455DF6">
        <w:t>1</w:t>
      </w:r>
      <w:r w:rsidR="00EB0AF4" w:rsidRPr="00455DF6">
        <w:t>0</w:t>
      </w:r>
      <w:r w:rsidR="00847301" w:rsidRPr="00455DF6">
        <w:t>-</w:t>
      </w:r>
      <w:r w:rsidR="00DF7962" w:rsidRPr="00455DF6">
        <w:t>4</w:t>
      </w:r>
      <w:r w:rsidRPr="00455DF6">
        <w:rPr>
          <w:snapToGrid/>
        </w:rPr>
        <w:br/>
      </w:r>
      <w:r w:rsidRPr="00455DF6">
        <w:t xml:space="preserve">Section </w:t>
      </w:r>
      <w:r w:rsidR="00847301" w:rsidRPr="00455DF6">
        <w:t>903.3.1.1.</w:t>
      </w:r>
      <w:r w:rsidR="00795BB5" w:rsidRPr="00455DF6">
        <w:t>4 Solar photovoltaic power systems</w:t>
      </w:r>
    </w:p>
    <w:p w14:paraId="07C9F395" w14:textId="70C50AC6" w:rsidR="00064101" w:rsidRPr="00455DF6" w:rsidRDefault="00586C25" w:rsidP="00AC45E4">
      <w:pPr>
        <w:ind w:left="360"/>
        <w:rPr>
          <w:rFonts w:cs="Arial"/>
        </w:rPr>
      </w:pPr>
      <w:r w:rsidRPr="00455DF6">
        <w:rPr>
          <w:rFonts w:cs="Arial"/>
        </w:rPr>
        <w:t xml:space="preserve">[SFM proposed </w:t>
      </w:r>
      <w:r w:rsidR="00E5398E" w:rsidRPr="00455DF6">
        <w:rPr>
          <w:rFonts w:cs="Arial"/>
        </w:rPr>
        <w:t xml:space="preserve">renumbering modification to </w:t>
      </w:r>
      <w:r w:rsidR="00F85D7F">
        <w:rPr>
          <w:rFonts w:cs="Arial"/>
        </w:rPr>
        <w:t xml:space="preserve">an </w:t>
      </w:r>
      <w:r w:rsidR="00E5398E" w:rsidRPr="00455DF6">
        <w:rPr>
          <w:rFonts w:cs="Arial"/>
        </w:rPr>
        <w:t>existing amendment to carry forward provisions for so</w:t>
      </w:r>
      <w:r w:rsidR="007148FD" w:rsidRPr="00455DF6">
        <w:rPr>
          <w:rFonts w:cs="Arial"/>
        </w:rPr>
        <w:t>lar photovoltaic power systems.</w:t>
      </w:r>
      <w:r w:rsidR="00343A4B">
        <w:rPr>
          <w:rFonts w:cs="Arial"/>
        </w:rPr>
        <w:t>]</w:t>
      </w:r>
    </w:p>
    <w:p w14:paraId="643E856E" w14:textId="1076751F" w:rsidR="00AC45E4" w:rsidRPr="009654E5" w:rsidRDefault="008836C7" w:rsidP="009654E5">
      <w:pPr>
        <w:ind w:left="360" w:firstLine="360"/>
        <w:rPr>
          <w:rFonts w:cs="Arial"/>
          <w:i/>
          <w:iCs/>
        </w:rPr>
      </w:pPr>
      <w:r w:rsidRPr="00455DF6">
        <w:rPr>
          <w:rFonts w:cs="Arial"/>
          <w:b/>
          <w:bCs/>
          <w:i/>
          <w:iCs/>
        </w:rPr>
        <w:t>903.3.1.1.</w:t>
      </w:r>
      <w:r w:rsidRPr="00455DF6">
        <w:rPr>
          <w:rFonts w:cs="Arial"/>
          <w:b/>
          <w:bCs/>
          <w:i/>
          <w:iCs/>
          <w:strike/>
        </w:rPr>
        <w:t>3</w:t>
      </w:r>
      <w:r w:rsidR="008E68AD" w:rsidRPr="00455DF6">
        <w:rPr>
          <w:rFonts w:cs="Arial"/>
          <w:b/>
          <w:bCs/>
          <w:i/>
          <w:iCs/>
          <w:u w:val="single"/>
        </w:rPr>
        <w:t>4</w:t>
      </w:r>
      <w:r w:rsidRPr="00455DF6">
        <w:rPr>
          <w:rFonts w:cs="Arial"/>
          <w:b/>
          <w:bCs/>
          <w:i/>
          <w:iCs/>
        </w:rPr>
        <w:t xml:space="preserve"> Solar photovoltaic power systems.</w:t>
      </w:r>
      <w:r w:rsidR="000F3903" w:rsidRPr="000F3903">
        <w:rPr>
          <w:rFonts w:cs="Arial"/>
          <w:i/>
          <w:iCs/>
        </w:rPr>
        <w:t xml:space="preserve"> …</w:t>
      </w:r>
    </w:p>
    <w:p w14:paraId="2877B865" w14:textId="1067B2AD" w:rsidR="00343A4B" w:rsidRPr="00455DF6" w:rsidRDefault="00343A4B" w:rsidP="009654E5">
      <w:pPr>
        <w:pStyle w:val="Heading4"/>
        <w:spacing w:before="360"/>
      </w:pPr>
      <w:bookmarkStart w:id="74" w:name="_Hlk168042364"/>
      <w:r w:rsidRPr="00455DF6">
        <w:t>ITEM 10-</w:t>
      </w:r>
      <w:r w:rsidR="00A9179F">
        <w:t>5</w:t>
      </w:r>
      <w:r w:rsidRPr="00455DF6">
        <w:rPr>
          <w:snapToGrid/>
        </w:rPr>
        <w:br/>
      </w:r>
      <w:r w:rsidRPr="00455DF6">
        <w:t>Section 903.3.</w:t>
      </w:r>
      <w:r>
        <w:t>10</w:t>
      </w:r>
      <w:r w:rsidRPr="00455DF6">
        <w:t xml:space="preserve"> </w:t>
      </w:r>
      <w:r>
        <w:t>F</w:t>
      </w:r>
      <w:r w:rsidRPr="00455DF6">
        <w:t>loor control valves</w:t>
      </w:r>
    </w:p>
    <w:p w14:paraId="1D0EDD20" w14:textId="65AE46FB" w:rsidR="00343A4B" w:rsidRPr="00455DF6" w:rsidRDefault="00343A4B" w:rsidP="00AC45E4">
      <w:pPr>
        <w:ind w:left="360"/>
        <w:rPr>
          <w:rFonts w:cs="Arial"/>
        </w:rPr>
      </w:pPr>
      <w:r w:rsidRPr="00455DF6">
        <w:rPr>
          <w:rFonts w:cs="Arial"/>
        </w:rPr>
        <w:t>[</w:t>
      </w:r>
      <w:r w:rsidR="00AD2702">
        <w:rPr>
          <w:rFonts w:cs="Arial"/>
        </w:rPr>
        <w:t>SFM</w:t>
      </w:r>
      <w:r w:rsidRPr="00455DF6">
        <w:rPr>
          <w:rFonts w:cs="Arial"/>
        </w:rPr>
        <w:t xml:space="preserve"> proposed renumbering modification to </w:t>
      </w:r>
      <w:r w:rsidR="00F85D7F">
        <w:rPr>
          <w:rFonts w:cs="Arial"/>
        </w:rPr>
        <w:t xml:space="preserve">an </w:t>
      </w:r>
      <w:r w:rsidRPr="00455DF6">
        <w:rPr>
          <w:rFonts w:cs="Arial"/>
        </w:rPr>
        <w:t xml:space="preserve">existing amendment to carry forward provisions for </w:t>
      </w:r>
      <w:r>
        <w:rPr>
          <w:rFonts w:cs="Arial"/>
        </w:rPr>
        <w:t>floor control valve</w:t>
      </w:r>
      <w:r w:rsidRPr="00455DF6">
        <w:rPr>
          <w:rFonts w:cs="Arial"/>
        </w:rPr>
        <w:t>s.</w:t>
      </w:r>
      <w:r>
        <w:rPr>
          <w:rFonts w:cs="Arial"/>
        </w:rPr>
        <w:t>]</w:t>
      </w:r>
    </w:p>
    <w:p w14:paraId="30185540" w14:textId="2ABA72A7" w:rsidR="0072609D" w:rsidRDefault="00040E7B" w:rsidP="00AC45E4">
      <w:pPr>
        <w:ind w:left="360" w:firstLine="360"/>
        <w:jc w:val="both"/>
        <w:rPr>
          <w:rFonts w:eastAsia="Times New Roman" w:cs="Arial"/>
          <w:i/>
          <w:iCs/>
          <w:color w:val="000000" w:themeColor="text1"/>
          <w:szCs w:val="24"/>
        </w:rPr>
      </w:pPr>
      <w:r w:rsidRPr="00455DF6">
        <w:rPr>
          <w:rFonts w:eastAsia="Times New Roman" w:cs="Arial"/>
          <w:b/>
          <w:bCs/>
          <w:i/>
          <w:iCs/>
          <w:color w:val="000000" w:themeColor="text1"/>
          <w:szCs w:val="24"/>
        </w:rPr>
        <w:t>903.3.</w:t>
      </w:r>
      <w:r w:rsidRPr="00455DF6">
        <w:rPr>
          <w:rFonts w:eastAsia="Times New Roman" w:cs="Arial"/>
          <w:b/>
          <w:bCs/>
          <w:i/>
          <w:iCs/>
          <w:strike/>
          <w:color w:val="000000" w:themeColor="text1"/>
          <w:szCs w:val="24"/>
        </w:rPr>
        <w:t>9</w:t>
      </w:r>
      <w:r w:rsidRPr="00455DF6">
        <w:rPr>
          <w:rFonts w:eastAsia="Times New Roman" w:cs="Arial"/>
          <w:b/>
          <w:bCs/>
          <w:i/>
          <w:iCs/>
          <w:color w:val="000000" w:themeColor="text1"/>
          <w:szCs w:val="24"/>
          <w:u w:val="single"/>
        </w:rPr>
        <w:t>10</w:t>
      </w:r>
      <w:r w:rsidRPr="00455DF6">
        <w:rPr>
          <w:rFonts w:eastAsia="Times New Roman" w:cs="Arial"/>
          <w:b/>
          <w:bCs/>
          <w:i/>
          <w:iCs/>
          <w:color w:val="000000" w:themeColor="text1"/>
          <w:szCs w:val="24"/>
        </w:rPr>
        <w:t xml:space="preserve"> Floor control valves.</w:t>
      </w:r>
      <w:r w:rsidR="008D2A57">
        <w:rPr>
          <w:rFonts w:eastAsia="Times New Roman" w:cs="Arial"/>
          <w:b/>
          <w:bCs/>
          <w:i/>
          <w:iCs/>
          <w:color w:val="000000" w:themeColor="text1"/>
          <w:szCs w:val="24"/>
        </w:rPr>
        <w:t xml:space="preserve"> </w:t>
      </w:r>
      <w:r w:rsidR="0072609D" w:rsidRPr="00455DF6">
        <w:rPr>
          <w:rFonts w:eastAsia="Times New Roman" w:cs="Arial"/>
          <w:i/>
          <w:iCs/>
          <w:color w:val="000000" w:themeColor="text1"/>
          <w:szCs w:val="24"/>
        </w:rPr>
        <w:t>…</w:t>
      </w:r>
    </w:p>
    <w:p w14:paraId="5CFD3E36" w14:textId="77777777" w:rsidR="00AC45E4" w:rsidRPr="00AC45E4" w:rsidRDefault="00AC45E4" w:rsidP="00AC45E4"/>
    <w:bookmarkEnd w:id="74"/>
    <w:p w14:paraId="699261B6" w14:textId="7162C792" w:rsidR="00064101" w:rsidRPr="00455DF6" w:rsidRDefault="00136FE8" w:rsidP="00AC45E4">
      <w:pPr>
        <w:pStyle w:val="Heading4"/>
      </w:pPr>
      <w:r w:rsidRPr="00455DF6">
        <w:lastRenderedPageBreak/>
        <w:t>I</w:t>
      </w:r>
      <w:r w:rsidR="00064101" w:rsidRPr="00455DF6">
        <w:t xml:space="preserve">TEM </w:t>
      </w:r>
      <w:r w:rsidR="00EB0AF4" w:rsidRPr="00455DF6">
        <w:t>10</w:t>
      </w:r>
      <w:r w:rsidR="009F4013" w:rsidRPr="00455DF6">
        <w:t>-</w:t>
      </w:r>
      <w:r w:rsidR="00A9179F">
        <w:t>6</w:t>
      </w:r>
      <w:r w:rsidR="00064101" w:rsidRPr="00455DF6">
        <w:rPr>
          <w:snapToGrid/>
        </w:rPr>
        <w:br/>
      </w:r>
      <w:r w:rsidR="00064101" w:rsidRPr="00455DF6">
        <w:t xml:space="preserve">Section </w:t>
      </w:r>
      <w:r w:rsidR="00E0539F" w:rsidRPr="00455DF6">
        <w:t>903.4</w:t>
      </w:r>
      <w:r w:rsidR="0072609D" w:rsidRPr="00455DF6">
        <w:t>.3 Alarms</w:t>
      </w:r>
      <w:r w:rsidR="00EE3143" w:rsidRPr="00455DF6">
        <w:t>.</w:t>
      </w:r>
    </w:p>
    <w:p w14:paraId="2FBB6101" w14:textId="0137BDF8" w:rsidR="00064101" w:rsidRPr="00455DF6" w:rsidRDefault="00D86564" w:rsidP="00AC45E4">
      <w:pPr>
        <w:ind w:left="360"/>
        <w:rPr>
          <w:rFonts w:cs="Arial"/>
        </w:rPr>
      </w:pPr>
      <w:r w:rsidRPr="00455DF6">
        <w:rPr>
          <w:rFonts w:cs="Arial"/>
        </w:rPr>
        <w:t>[</w:t>
      </w:r>
      <w:bookmarkStart w:id="75" w:name="_Hlk162870884"/>
      <w:r w:rsidRPr="00455DF6">
        <w:rPr>
          <w:rFonts w:cs="Arial"/>
        </w:rPr>
        <w:t xml:space="preserve">SFM proposes to </w:t>
      </w:r>
      <w:r w:rsidR="00AD3153" w:rsidRPr="00455DF6">
        <w:rPr>
          <w:rFonts w:cs="Arial"/>
        </w:rPr>
        <w:t xml:space="preserve">repeal </w:t>
      </w:r>
      <w:r w:rsidR="007817B0" w:rsidRPr="00455DF6">
        <w:rPr>
          <w:rFonts w:cs="Arial"/>
        </w:rPr>
        <w:t>exis</w:t>
      </w:r>
      <w:r w:rsidR="00AD3153" w:rsidRPr="00455DF6">
        <w:rPr>
          <w:rFonts w:cs="Arial"/>
        </w:rPr>
        <w:t>ting California amendments</w:t>
      </w:r>
      <w:r w:rsidR="00EF4660" w:rsidRPr="00455DF6">
        <w:rPr>
          <w:rFonts w:cs="Arial"/>
        </w:rPr>
        <w:t>.]</w:t>
      </w:r>
    </w:p>
    <w:bookmarkEnd w:id="75"/>
    <w:p w14:paraId="172CA0ED" w14:textId="5770F1BE" w:rsidR="00C92629" w:rsidRPr="008D2A57" w:rsidRDefault="000C777F" w:rsidP="00AC45E4">
      <w:pPr>
        <w:ind w:left="360"/>
        <w:rPr>
          <w:rFonts w:eastAsia="Times New Roman" w:cs="Arial"/>
          <w:b/>
          <w:bCs/>
          <w:color w:val="000000"/>
          <w:kern w:val="36"/>
          <w:szCs w:val="24"/>
        </w:rPr>
      </w:pPr>
      <w:r w:rsidRPr="00455DF6">
        <w:rPr>
          <w:rFonts w:eastAsia="Times New Roman" w:cs="Arial"/>
          <w:b/>
          <w:bCs/>
          <w:color w:val="000000"/>
          <w:kern w:val="36"/>
          <w:szCs w:val="24"/>
        </w:rPr>
        <w:t>903.4.</w:t>
      </w:r>
      <w:r w:rsidR="004374D8" w:rsidRPr="00455DF6">
        <w:rPr>
          <w:rFonts w:eastAsia="Times New Roman" w:cs="Arial"/>
          <w:b/>
          <w:bCs/>
          <w:color w:val="000000"/>
          <w:kern w:val="36"/>
          <w:szCs w:val="24"/>
        </w:rPr>
        <w:t>3</w:t>
      </w:r>
      <w:r w:rsidRPr="00455DF6">
        <w:rPr>
          <w:rFonts w:eastAsia="Times New Roman" w:cs="Arial"/>
          <w:b/>
          <w:bCs/>
          <w:color w:val="000000"/>
          <w:kern w:val="36"/>
          <w:szCs w:val="24"/>
        </w:rPr>
        <w:t xml:space="preserve"> Alarms.</w:t>
      </w:r>
      <w:r w:rsidR="008D2A57">
        <w:rPr>
          <w:rFonts w:eastAsia="Times New Roman" w:cs="Arial"/>
          <w:b/>
          <w:bCs/>
          <w:color w:val="000000"/>
          <w:kern w:val="36"/>
          <w:szCs w:val="24"/>
        </w:rPr>
        <w:t xml:space="preserve"> </w:t>
      </w:r>
      <w:r w:rsidR="00C92629" w:rsidRPr="00455DF6">
        <w:rPr>
          <w:rFonts w:eastAsia="Times New Roman" w:cs="Arial"/>
          <w:color w:val="000000"/>
          <w:kern w:val="36"/>
          <w:szCs w:val="24"/>
        </w:rPr>
        <w:t xml:space="preserve">An approved </w:t>
      </w:r>
      <w:r w:rsidR="00C92629" w:rsidRPr="00455DF6">
        <w:rPr>
          <w:rFonts w:eastAsia="Times New Roman" w:cs="Arial"/>
          <w:i/>
          <w:iCs/>
          <w:strike/>
          <w:color w:val="000000"/>
          <w:kern w:val="36"/>
          <w:szCs w:val="24"/>
        </w:rPr>
        <w:t>One exterior approved</w:t>
      </w:r>
      <w:r w:rsidR="00C92629" w:rsidRPr="00455DF6">
        <w:rPr>
          <w:rFonts w:eastAsia="Times New Roman" w:cs="Arial"/>
          <w:color w:val="000000"/>
          <w:kern w:val="36"/>
          <w:szCs w:val="24"/>
        </w:rPr>
        <w:t xml:space="preserve"> audible and visual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 located on the exterior of the building in an approved location, shall be connected to each automatic sprinkler system. Such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devices shall be activated by water flow equivalent to the flow of a single sprinkler of the smallest orifice size installed in the system. Where a </w:t>
      </w:r>
      <w:r w:rsidR="00F85D7F">
        <w:rPr>
          <w:rFonts w:eastAsia="Times New Roman" w:cs="Arial"/>
          <w:color w:val="000000"/>
          <w:kern w:val="36"/>
          <w:szCs w:val="24"/>
        </w:rPr>
        <w:t>water flow</w:t>
      </w:r>
      <w:r w:rsidR="00C92629" w:rsidRPr="00455DF6">
        <w:rPr>
          <w:rFonts w:eastAsia="Times New Roman" w:cs="Arial"/>
          <w:color w:val="000000"/>
          <w:kern w:val="36"/>
          <w:szCs w:val="24"/>
        </w:rPr>
        <w:t xml:space="preserve"> switch is required by Section 903.4.1 to be electrically supervised, such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devices shall be powered by a fire alarm control unit or, where provided, a fire alarm system. Where a fire alarm system is provided, actuation of the automatic sprinkler system shall actuate the building fire alarm system</w:t>
      </w:r>
      <w:r w:rsidR="00C92629" w:rsidRPr="00455DF6">
        <w:rPr>
          <w:rFonts w:eastAsia="Times New Roman" w:cs="Arial"/>
          <w:i/>
          <w:iCs/>
          <w:color w:val="000000"/>
          <w:kern w:val="36"/>
          <w:szCs w:val="24"/>
        </w:rPr>
        <w:t xml:space="preserve">. </w:t>
      </w:r>
      <w:bookmarkStart w:id="76" w:name="_Hlk165562564"/>
      <w:r w:rsidR="00C92629" w:rsidRPr="00455DF6">
        <w:rPr>
          <w:rFonts w:eastAsia="Times New Roman" w:cs="Arial"/>
          <w:i/>
          <w:iCs/>
          <w:strike/>
          <w:color w:val="000000"/>
          <w:kern w:val="36"/>
          <w:szCs w:val="24"/>
        </w:rPr>
        <w:t>Visible alarm notification appliances shall not be required except when required by Section 907</w:t>
      </w:r>
      <w:r w:rsidR="00C92629" w:rsidRPr="00455DF6">
        <w:rPr>
          <w:rFonts w:eastAsia="Times New Roman" w:cs="Arial"/>
          <w:strike/>
          <w:color w:val="000000"/>
          <w:kern w:val="36"/>
          <w:szCs w:val="24"/>
        </w:rPr>
        <w:t>.</w:t>
      </w:r>
    </w:p>
    <w:bookmarkEnd w:id="76"/>
    <w:p w14:paraId="277ED9A3" w14:textId="5201A8C0" w:rsidR="00C92629" w:rsidRDefault="00C92629" w:rsidP="00AC45E4">
      <w:pPr>
        <w:ind w:left="720"/>
        <w:rPr>
          <w:rFonts w:eastAsia="Times New Roman" w:cs="Arial"/>
          <w:color w:val="000000"/>
          <w:kern w:val="36"/>
          <w:szCs w:val="24"/>
        </w:rPr>
      </w:pPr>
      <w:r w:rsidRPr="009115F5">
        <w:rPr>
          <w:b/>
          <w:color w:val="000000"/>
          <w:kern w:val="36"/>
        </w:rPr>
        <w:t>Exception:</w:t>
      </w:r>
      <w:r w:rsidRPr="00455DF6">
        <w:rPr>
          <w:rFonts w:eastAsia="Times New Roman" w:cs="Arial"/>
          <w:color w:val="000000"/>
          <w:kern w:val="36"/>
          <w:szCs w:val="24"/>
        </w:rPr>
        <w:t xml:space="preserve"> Automatic sprinkler systems protecting one- and two-family dwellings.</w:t>
      </w:r>
    </w:p>
    <w:p w14:paraId="6D478BB8" w14:textId="77777777" w:rsidR="00AC45E4" w:rsidRPr="00AC45E4" w:rsidRDefault="00AC45E4" w:rsidP="00AC45E4"/>
    <w:p w14:paraId="3FE3093C" w14:textId="113C514A" w:rsidR="008E49F6" w:rsidRPr="00455DF6" w:rsidRDefault="008E49F6" w:rsidP="00352C0A">
      <w:pPr>
        <w:pStyle w:val="Heading4"/>
      </w:pPr>
      <w:r w:rsidRPr="00455DF6">
        <w:t xml:space="preserve">ITEM </w:t>
      </w:r>
      <w:r w:rsidR="00EB0AF4" w:rsidRPr="00455DF6">
        <w:t>10</w:t>
      </w:r>
      <w:r w:rsidR="00040E7B" w:rsidRPr="00455DF6">
        <w:t>-</w:t>
      </w:r>
      <w:r w:rsidR="00A9179F">
        <w:t>7</w:t>
      </w:r>
      <w:r w:rsidRPr="00455DF6">
        <w:rPr>
          <w:snapToGrid/>
        </w:rPr>
        <w:br/>
      </w:r>
      <w:r w:rsidRPr="00455DF6">
        <w:t xml:space="preserve">Section </w:t>
      </w:r>
      <w:r w:rsidR="00693608" w:rsidRPr="00455DF6">
        <w:t>903.5</w:t>
      </w:r>
      <w:r w:rsidR="00AD5AFE" w:rsidRPr="00455DF6">
        <w:t xml:space="preserve"> Inspection, testing and maintenance.</w:t>
      </w:r>
    </w:p>
    <w:p w14:paraId="4E21AF8E" w14:textId="537D8471" w:rsidR="00AD5AFE" w:rsidRPr="00455DF6" w:rsidRDefault="00AD5AFE" w:rsidP="00C06CE4">
      <w:pPr>
        <w:ind w:left="360"/>
        <w:rPr>
          <w:rFonts w:cs="Arial"/>
        </w:rPr>
      </w:pPr>
      <w:r w:rsidRPr="00455DF6">
        <w:rPr>
          <w:rFonts w:cs="Arial"/>
        </w:rPr>
        <w:t xml:space="preserve">[SFM proposes to </w:t>
      </w:r>
      <w:r w:rsidR="00E33404" w:rsidRPr="00455DF6">
        <w:rPr>
          <w:rFonts w:cs="Arial"/>
        </w:rPr>
        <w:t xml:space="preserve">repeal </w:t>
      </w:r>
      <w:bookmarkStart w:id="77" w:name="_Hlk169797328"/>
      <w:r w:rsidR="00E33404" w:rsidRPr="00455DF6">
        <w:rPr>
          <w:rFonts w:cs="Arial"/>
        </w:rPr>
        <w:t xml:space="preserve">and replace </w:t>
      </w:r>
      <w:r w:rsidR="00F85D7F">
        <w:rPr>
          <w:rFonts w:cs="Arial"/>
        </w:rPr>
        <w:t xml:space="preserve">the </w:t>
      </w:r>
      <w:r w:rsidRPr="00455DF6">
        <w:rPr>
          <w:rFonts w:cs="Arial"/>
        </w:rPr>
        <w:t>existing amendment</w:t>
      </w:r>
      <w:r w:rsidR="00A84697" w:rsidRPr="00455DF6">
        <w:rPr>
          <w:rFonts w:cs="Arial"/>
        </w:rPr>
        <w:t xml:space="preserve"> with model code language and </w:t>
      </w:r>
      <w:r w:rsidR="007817B0" w:rsidRPr="00455DF6">
        <w:rPr>
          <w:rFonts w:cs="Arial"/>
        </w:rPr>
        <w:t>carry forward the existing</w:t>
      </w:r>
      <w:r w:rsidR="00A84697" w:rsidRPr="00455DF6">
        <w:rPr>
          <w:rFonts w:cs="Arial"/>
        </w:rPr>
        <w:t xml:space="preserve"> amendment as </w:t>
      </w:r>
      <w:r w:rsidRPr="00455DF6">
        <w:rPr>
          <w:rFonts w:cs="Arial"/>
        </w:rPr>
        <w:t>shown below due to model code revisions</w:t>
      </w:r>
      <w:bookmarkEnd w:id="77"/>
      <w:r w:rsidRPr="00455DF6">
        <w:rPr>
          <w:rFonts w:cs="Arial"/>
        </w:rPr>
        <w:t>.]</w:t>
      </w:r>
    </w:p>
    <w:p w14:paraId="67544A68" w14:textId="6BE03BAF" w:rsidR="00CD04EC" w:rsidRDefault="00AD5AFE" w:rsidP="009C46D7">
      <w:pPr>
        <w:ind w:left="360"/>
        <w:rPr>
          <w:rFonts w:cs="Arial"/>
          <w:szCs w:val="24"/>
        </w:rPr>
      </w:pPr>
      <w:r w:rsidRPr="00455DF6">
        <w:rPr>
          <w:rFonts w:cs="Arial"/>
          <w:b/>
          <w:bCs/>
          <w:szCs w:val="24"/>
        </w:rPr>
        <w:t>903.5 Inspection, testing and maintenance.</w:t>
      </w:r>
      <w:r w:rsidR="008D2A57">
        <w:rPr>
          <w:rFonts w:cs="Arial"/>
          <w:b/>
          <w:bCs/>
          <w:szCs w:val="24"/>
        </w:rPr>
        <w:t xml:space="preserve"> </w:t>
      </w:r>
      <w:r w:rsidRPr="00455DF6">
        <w:rPr>
          <w:rFonts w:cs="Arial"/>
          <w:i/>
          <w:iCs/>
          <w:strike/>
          <w:szCs w:val="24"/>
        </w:rPr>
        <w:t xml:space="preserve">Automatic </w:t>
      </w:r>
      <w:r w:rsidRPr="00455DF6">
        <w:rPr>
          <w:rFonts w:cs="Arial"/>
          <w:szCs w:val="24"/>
        </w:rPr>
        <w:t xml:space="preserve">Automatic sprinkler systems shall be inspected, tested, and maintained in accordance with the </w:t>
      </w:r>
      <w:r w:rsidRPr="00455DF6">
        <w:rPr>
          <w:rFonts w:cs="Arial"/>
          <w:i/>
          <w:iCs/>
          <w:szCs w:val="24"/>
        </w:rPr>
        <w:t>California Fire Code</w:t>
      </w:r>
      <w:r w:rsidRPr="00455DF6">
        <w:rPr>
          <w:rFonts w:cs="Arial"/>
          <w:szCs w:val="24"/>
        </w:rPr>
        <w:t>.</w:t>
      </w:r>
    </w:p>
    <w:p w14:paraId="14B35B86" w14:textId="77777777" w:rsidR="009C46D7" w:rsidRPr="008D2A57" w:rsidRDefault="009C46D7" w:rsidP="009C46D7">
      <w:pPr>
        <w:ind w:left="360"/>
        <w:rPr>
          <w:rFonts w:cs="Arial"/>
          <w:b/>
          <w:bCs/>
          <w:szCs w:val="24"/>
        </w:rPr>
      </w:pPr>
    </w:p>
    <w:p w14:paraId="4F2D0CD8" w14:textId="7C05BD85" w:rsidR="00064101" w:rsidRPr="00455DF6" w:rsidRDefault="00064101" w:rsidP="00352C0A">
      <w:pPr>
        <w:pStyle w:val="Heading4"/>
      </w:pPr>
      <w:r w:rsidRPr="00455DF6">
        <w:t xml:space="preserve">ITEM </w:t>
      </w:r>
      <w:r w:rsidR="00EB0AF4" w:rsidRPr="00455DF6">
        <w:t>10</w:t>
      </w:r>
      <w:r w:rsidR="00004CA6" w:rsidRPr="00455DF6">
        <w:t>-</w:t>
      </w:r>
      <w:r w:rsidR="00A9179F">
        <w:t>8</w:t>
      </w:r>
      <w:r w:rsidRPr="00455DF6">
        <w:rPr>
          <w:snapToGrid/>
        </w:rPr>
        <w:br/>
      </w:r>
      <w:r w:rsidRPr="00455DF6">
        <w:t xml:space="preserve">Section </w:t>
      </w:r>
      <w:r w:rsidR="00004CA6" w:rsidRPr="00455DF6">
        <w:t>905</w:t>
      </w:r>
      <w:r w:rsidR="00CD04EC" w:rsidRPr="00455DF6">
        <w:t xml:space="preserve"> Standpipe</w:t>
      </w:r>
      <w:r w:rsidR="00220454" w:rsidRPr="00455DF6">
        <w:t xml:space="preserve"> Systems</w:t>
      </w:r>
    </w:p>
    <w:p w14:paraId="0E529476" w14:textId="01A4EEB0" w:rsidR="00064101" w:rsidRPr="00455DF6" w:rsidRDefault="00004CA6" w:rsidP="00220454">
      <w:pPr>
        <w:ind w:left="360"/>
        <w:rPr>
          <w:rFonts w:cs="Arial"/>
        </w:rPr>
      </w:pPr>
      <w:r w:rsidRPr="00455DF6">
        <w:rPr>
          <w:rFonts w:cs="Arial"/>
        </w:rPr>
        <w:t xml:space="preserve">[SFM proposes to </w:t>
      </w:r>
      <w:r w:rsidR="007817B0" w:rsidRPr="00455DF6">
        <w:rPr>
          <w:rFonts w:cs="Arial"/>
        </w:rPr>
        <w:t>carry forward the existing</w:t>
      </w:r>
      <w:r w:rsidRPr="00455DF6">
        <w:rPr>
          <w:rFonts w:cs="Arial"/>
        </w:rPr>
        <w:t xml:space="preserve"> amendments </w:t>
      </w:r>
      <w:r w:rsidR="00CD04EC" w:rsidRPr="00455DF6">
        <w:rPr>
          <w:rFonts w:cs="Arial"/>
        </w:rPr>
        <w:t xml:space="preserve">with modification to numbering </w:t>
      </w:r>
      <w:r w:rsidRPr="00455DF6">
        <w:rPr>
          <w:rFonts w:cs="Arial"/>
        </w:rPr>
        <w:t xml:space="preserve">as shown below due to model code </w:t>
      </w:r>
      <w:r w:rsidR="00CA11D7" w:rsidRPr="00455DF6">
        <w:rPr>
          <w:rFonts w:cs="Arial"/>
        </w:rPr>
        <w:t>deletion</w:t>
      </w:r>
      <w:r w:rsidRPr="00455DF6">
        <w:rPr>
          <w:rFonts w:cs="Arial"/>
        </w:rPr>
        <w:t xml:space="preserve"> resulting in renumbering.]</w:t>
      </w:r>
    </w:p>
    <w:p w14:paraId="4931D387" w14:textId="412BBE3A" w:rsidR="00CD04EC" w:rsidRPr="008D2A57" w:rsidRDefault="00CD04EC" w:rsidP="009C46D7">
      <w:pPr>
        <w:ind w:left="360"/>
      </w:pPr>
      <w:r w:rsidRPr="00455DF6">
        <w:rPr>
          <w:b/>
          <w:bCs/>
        </w:rPr>
        <w:t>905.1 General.</w:t>
      </w:r>
      <w:r w:rsidR="008D2A57">
        <w:t xml:space="preserve"> </w:t>
      </w:r>
      <w:r w:rsidRPr="00455DF6">
        <w:t xml:space="preserve">Standpipe systems shall be provided in new buildings and structures in accordance </w:t>
      </w:r>
      <w:r w:rsidRPr="008F5058">
        <w:rPr>
          <w:szCs w:val="24"/>
        </w:rPr>
        <w:t>with Sections 905.2 through 905.</w:t>
      </w:r>
      <w:r w:rsidRPr="008F5058">
        <w:rPr>
          <w:i/>
          <w:iCs/>
          <w:strike/>
          <w:szCs w:val="24"/>
        </w:rPr>
        <w:t>11</w:t>
      </w:r>
      <w:r w:rsidRPr="008F5058">
        <w:rPr>
          <w:i/>
          <w:iCs/>
          <w:szCs w:val="24"/>
          <w:u w:val="single"/>
        </w:rPr>
        <w:t>10</w:t>
      </w:r>
      <w:r w:rsidRPr="008F5058">
        <w:rPr>
          <w:szCs w:val="24"/>
        </w:rPr>
        <w:t xml:space="preserve">. In buildings used for high-piled combustible storage, fire protection shall be in accordance with the </w:t>
      </w:r>
      <w:r w:rsidRPr="008F5058">
        <w:rPr>
          <w:i/>
          <w:iCs/>
          <w:szCs w:val="24"/>
        </w:rPr>
        <w:t>California Fire Code.</w:t>
      </w:r>
    </w:p>
    <w:p w14:paraId="178CB25E" w14:textId="77777777" w:rsidR="00CD04EC" w:rsidRPr="008F5058" w:rsidRDefault="00CD04EC" w:rsidP="009C46D7">
      <w:pPr>
        <w:ind w:left="360"/>
        <w:rPr>
          <w:b/>
          <w:bCs/>
          <w:szCs w:val="24"/>
        </w:rPr>
      </w:pPr>
      <w:r w:rsidRPr="008F5058">
        <w:rPr>
          <w:b/>
          <w:bCs/>
          <w:szCs w:val="24"/>
        </w:rPr>
        <w:t>…</w:t>
      </w:r>
    </w:p>
    <w:p w14:paraId="1CB96335" w14:textId="5F5BF273" w:rsidR="00CD04EC" w:rsidRPr="008F5058" w:rsidRDefault="00CD04EC" w:rsidP="009C46D7">
      <w:pPr>
        <w:ind w:left="360"/>
        <w:rPr>
          <w:szCs w:val="24"/>
        </w:rPr>
      </w:pPr>
      <w:r w:rsidRPr="008F5058">
        <w:rPr>
          <w:b/>
          <w:bCs/>
          <w:szCs w:val="24"/>
        </w:rPr>
        <w:t>905.3 Required installations.</w:t>
      </w:r>
      <w:r w:rsidR="008D2A57">
        <w:rPr>
          <w:szCs w:val="24"/>
        </w:rPr>
        <w:t xml:space="preserve"> </w:t>
      </w:r>
      <w:r w:rsidRPr="008F5058">
        <w:rPr>
          <w:szCs w:val="24"/>
        </w:rPr>
        <w:t xml:space="preserve">Standpipe systems shall be installed where required by Sections 905.3.1 through </w:t>
      </w:r>
      <w:r w:rsidRPr="008F5058">
        <w:rPr>
          <w:i/>
          <w:iCs/>
          <w:szCs w:val="24"/>
        </w:rPr>
        <w:t>905.3.</w:t>
      </w:r>
      <w:r w:rsidRPr="008F5058">
        <w:rPr>
          <w:i/>
          <w:iCs/>
          <w:strike/>
          <w:szCs w:val="24"/>
        </w:rPr>
        <w:t>11.1</w:t>
      </w:r>
      <w:r w:rsidRPr="008F5058">
        <w:rPr>
          <w:i/>
          <w:iCs/>
          <w:szCs w:val="24"/>
          <w:u w:val="single"/>
        </w:rPr>
        <w:t xml:space="preserve">10 </w:t>
      </w:r>
      <w:r w:rsidRPr="008F5058">
        <w:rPr>
          <w:szCs w:val="24"/>
        </w:rPr>
        <w:t>Standpipe systems are allowed to be combined with automatic sprinkler systems.</w:t>
      </w:r>
    </w:p>
    <w:p w14:paraId="69B02F98" w14:textId="42509BEB" w:rsidR="00466650" w:rsidRPr="008F5058" w:rsidRDefault="00466650" w:rsidP="009C46D7">
      <w:pPr>
        <w:ind w:left="720"/>
        <w:rPr>
          <w:b/>
          <w:bCs/>
          <w:szCs w:val="24"/>
        </w:rPr>
      </w:pPr>
      <w:r w:rsidRPr="008F5058">
        <w:rPr>
          <w:b/>
          <w:bCs/>
          <w:szCs w:val="24"/>
        </w:rPr>
        <w:t>…</w:t>
      </w:r>
    </w:p>
    <w:p w14:paraId="271ED46E" w14:textId="5D793EC3" w:rsidR="00466650" w:rsidRPr="008F5058" w:rsidRDefault="00466650" w:rsidP="009C46D7">
      <w:pPr>
        <w:ind w:left="720"/>
        <w:rPr>
          <w:b/>
          <w:bCs/>
          <w:szCs w:val="24"/>
        </w:rPr>
      </w:pPr>
      <w:r w:rsidRPr="008F5058">
        <w:rPr>
          <w:b/>
          <w:bCs/>
          <w:szCs w:val="24"/>
        </w:rPr>
        <w:t>905.3.7 Vegetative roof and landscaped roof standpipe systems. …</w:t>
      </w:r>
    </w:p>
    <w:p w14:paraId="64C83D40" w14:textId="7CDDDCD7" w:rsidR="00466650" w:rsidRPr="008F5058" w:rsidRDefault="00466650" w:rsidP="009C46D7">
      <w:pPr>
        <w:ind w:left="720"/>
        <w:rPr>
          <w:b/>
          <w:bCs/>
          <w:i/>
          <w:iCs/>
          <w:szCs w:val="24"/>
        </w:rPr>
      </w:pPr>
      <w:r w:rsidRPr="008F5058">
        <w:rPr>
          <w:b/>
          <w:bCs/>
          <w:i/>
          <w:iCs/>
          <w:strike/>
          <w:szCs w:val="24"/>
        </w:rPr>
        <w:t>905.3.11</w:t>
      </w:r>
      <w:r w:rsidRPr="008F5058">
        <w:rPr>
          <w:b/>
          <w:bCs/>
          <w:i/>
          <w:iCs/>
          <w:szCs w:val="24"/>
        </w:rPr>
        <w:t xml:space="preserve"> </w:t>
      </w:r>
      <w:r w:rsidRPr="008F5058">
        <w:rPr>
          <w:b/>
          <w:bCs/>
          <w:i/>
          <w:iCs/>
          <w:szCs w:val="24"/>
          <w:u w:val="single"/>
        </w:rPr>
        <w:t>905.3.8</w:t>
      </w:r>
      <w:r w:rsidRPr="008F5058">
        <w:rPr>
          <w:b/>
          <w:bCs/>
          <w:i/>
          <w:iCs/>
          <w:szCs w:val="24"/>
        </w:rPr>
        <w:t xml:space="preserve"> Fixed-guideway and passenger rail transit systems. …</w:t>
      </w:r>
    </w:p>
    <w:p w14:paraId="43F256A1" w14:textId="77777777" w:rsidR="00466650" w:rsidRPr="008F5058" w:rsidRDefault="00466650" w:rsidP="009C46D7">
      <w:pPr>
        <w:ind w:left="720" w:firstLine="360"/>
        <w:rPr>
          <w:b/>
          <w:bCs/>
          <w:i/>
          <w:iCs/>
          <w:szCs w:val="24"/>
        </w:rPr>
      </w:pPr>
      <w:r w:rsidRPr="008F5058">
        <w:rPr>
          <w:b/>
          <w:bCs/>
          <w:i/>
          <w:iCs/>
          <w:strike/>
          <w:szCs w:val="24"/>
        </w:rPr>
        <w:lastRenderedPageBreak/>
        <w:t>905.3.11.1</w:t>
      </w:r>
      <w:r w:rsidRPr="008F5058">
        <w:rPr>
          <w:b/>
          <w:bCs/>
          <w:i/>
          <w:iCs/>
          <w:szCs w:val="24"/>
        </w:rPr>
        <w:t xml:space="preserve"> </w:t>
      </w:r>
      <w:r w:rsidRPr="008F5058">
        <w:rPr>
          <w:b/>
          <w:bCs/>
          <w:i/>
          <w:iCs/>
          <w:szCs w:val="24"/>
          <w:u w:val="single"/>
        </w:rPr>
        <w:t>905.3.8.1</w:t>
      </w:r>
      <w:r w:rsidRPr="008F5058">
        <w:rPr>
          <w:b/>
          <w:bCs/>
          <w:i/>
          <w:iCs/>
          <w:szCs w:val="24"/>
        </w:rPr>
        <w:t xml:space="preserve"> Underground stations. …</w:t>
      </w:r>
    </w:p>
    <w:p w14:paraId="60984371" w14:textId="77777777" w:rsidR="00466650" w:rsidRPr="008F5058" w:rsidRDefault="00466650" w:rsidP="009C46D7">
      <w:pPr>
        <w:ind w:left="720" w:firstLine="360"/>
        <w:rPr>
          <w:b/>
          <w:bCs/>
          <w:i/>
          <w:iCs/>
          <w:szCs w:val="24"/>
        </w:rPr>
      </w:pPr>
      <w:r w:rsidRPr="008F5058">
        <w:rPr>
          <w:b/>
          <w:bCs/>
          <w:i/>
          <w:iCs/>
          <w:strike/>
          <w:szCs w:val="24"/>
        </w:rPr>
        <w:t>905.3.11.2</w:t>
      </w:r>
      <w:r w:rsidRPr="008F5058">
        <w:rPr>
          <w:b/>
          <w:bCs/>
          <w:i/>
          <w:iCs/>
          <w:szCs w:val="24"/>
        </w:rPr>
        <w:t xml:space="preserve"> </w:t>
      </w:r>
      <w:r w:rsidRPr="008F5058">
        <w:rPr>
          <w:b/>
          <w:bCs/>
          <w:i/>
          <w:iCs/>
          <w:szCs w:val="24"/>
          <w:u w:val="single"/>
        </w:rPr>
        <w:t>905.3.8.2</w:t>
      </w:r>
      <w:r w:rsidRPr="008F5058">
        <w:rPr>
          <w:b/>
          <w:bCs/>
          <w:i/>
          <w:iCs/>
          <w:szCs w:val="24"/>
        </w:rPr>
        <w:t xml:space="preserve"> All other stations. …</w:t>
      </w:r>
    </w:p>
    <w:p w14:paraId="66FB6B8D" w14:textId="7AD14BB6" w:rsidR="00466650" w:rsidRPr="008F5058" w:rsidRDefault="00466650" w:rsidP="009C46D7">
      <w:pPr>
        <w:ind w:left="720"/>
        <w:rPr>
          <w:b/>
          <w:bCs/>
          <w:i/>
          <w:iCs/>
          <w:szCs w:val="24"/>
        </w:rPr>
      </w:pPr>
      <w:r w:rsidRPr="008D2A57">
        <w:rPr>
          <w:b/>
          <w:bCs/>
          <w:i/>
          <w:iCs/>
          <w:szCs w:val="24"/>
        </w:rPr>
        <w:t xml:space="preserve">905.3.9 </w:t>
      </w:r>
      <w:r w:rsidRPr="008F5058">
        <w:rPr>
          <w:b/>
          <w:bCs/>
          <w:i/>
          <w:iCs/>
          <w:szCs w:val="24"/>
        </w:rPr>
        <w:t>Smokeproof enclosures. …</w:t>
      </w:r>
    </w:p>
    <w:p w14:paraId="28A587F5" w14:textId="6DA7C860" w:rsidR="00466650" w:rsidRDefault="00466650" w:rsidP="009C46D7">
      <w:pPr>
        <w:ind w:left="720"/>
        <w:rPr>
          <w:b/>
          <w:bCs/>
          <w:i/>
          <w:iCs/>
          <w:szCs w:val="24"/>
        </w:rPr>
      </w:pPr>
      <w:r w:rsidRPr="008F5058">
        <w:rPr>
          <w:b/>
          <w:bCs/>
          <w:i/>
          <w:iCs/>
          <w:szCs w:val="24"/>
        </w:rPr>
        <w:t>…</w:t>
      </w:r>
    </w:p>
    <w:p w14:paraId="5BD5AADD" w14:textId="77777777" w:rsidR="009C46D7" w:rsidRPr="009C46D7" w:rsidRDefault="009C46D7" w:rsidP="009C46D7"/>
    <w:p w14:paraId="3A58EBF0" w14:textId="7708B6FF" w:rsidR="00CB5FE9" w:rsidRPr="00455DF6" w:rsidRDefault="00CB5FE9" w:rsidP="009C46D7">
      <w:pPr>
        <w:pStyle w:val="Heading4"/>
        <w:rPr>
          <w:i/>
        </w:rPr>
      </w:pPr>
      <w:r w:rsidRPr="00455DF6">
        <w:t>ITEM 10-</w:t>
      </w:r>
      <w:r w:rsidR="00A9179F">
        <w:t>9</w:t>
      </w:r>
      <w:r w:rsidRPr="00455DF6">
        <w:rPr>
          <w:snapToGrid/>
        </w:rPr>
        <w:br/>
      </w:r>
      <w:r w:rsidRPr="008D2A57">
        <w:t>Section 907.2.2.3 Group B Educational facilities</w:t>
      </w:r>
    </w:p>
    <w:p w14:paraId="05B97010" w14:textId="3E135A12" w:rsidR="00CB5FE9" w:rsidRPr="00455DF6" w:rsidRDefault="00CB5FE9" w:rsidP="009C46D7">
      <w:pPr>
        <w:ind w:left="360"/>
        <w:rPr>
          <w:rFonts w:cs="Arial"/>
        </w:rPr>
      </w:pPr>
      <w:r w:rsidRPr="00455DF6">
        <w:rPr>
          <w:rFonts w:cs="Arial"/>
        </w:rPr>
        <w:t>[SFM proposes to carry forward the existing amendments as shown below due to model code deletion resulting in renumbering.]</w:t>
      </w:r>
    </w:p>
    <w:p w14:paraId="65E408D4" w14:textId="03697CD5" w:rsidR="000364F9" w:rsidRDefault="00CB5FE9" w:rsidP="009C46D7">
      <w:pPr>
        <w:ind w:firstLine="360"/>
        <w:rPr>
          <w:rFonts w:cs="Arial"/>
          <w:i/>
          <w:iCs/>
        </w:rPr>
      </w:pPr>
      <w:r w:rsidRPr="00455DF6">
        <w:rPr>
          <w:rFonts w:cs="Arial"/>
          <w:b/>
          <w:bCs/>
          <w:i/>
          <w:iCs/>
        </w:rPr>
        <w:t>907.2.2.</w:t>
      </w:r>
      <w:r w:rsidRPr="00455DF6">
        <w:rPr>
          <w:rFonts w:cs="Arial"/>
          <w:b/>
          <w:bCs/>
          <w:i/>
          <w:iCs/>
          <w:strike/>
        </w:rPr>
        <w:t>2</w:t>
      </w:r>
      <w:r w:rsidRPr="00455DF6">
        <w:rPr>
          <w:rFonts w:cs="Arial"/>
          <w:b/>
          <w:bCs/>
          <w:i/>
          <w:iCs/>
          <w:u w:val="single"/>
        </w:rPr>
        <w:t>3</w:t>
      </w:r>
      <w:r w:rsidRPr="00455DF6">
        <w:rPr>
          <w:rFonts w:cs="Arial"/>
          <w:b/>
          <w:bCs/>
          <w:i/>
          <w:iCs/>
        </w:rPr>
        <w:t xml:space="preserve"> Group B Educational facilities.</w:t>
      </w:r>
      <w:r w:rsidR="008D2A57">
        <w:rPr>
          <w:rFonts w:cs="Arial"/>
          <w:b/>
          <w:bCs/>
          <w:i/>
          <w:iCs/>
        </w:rPr>
        <w:t xml:space="preserve"> </w:t>
      </w:r>
      <w:r w:rsidRPr="00633985">
        <w:rPr>
          <w:rFonts w:cs="Arial"/>
          <w:i/>
          <w:iCs/>
        </w:rPr>
        <w:t>…</w:t>
      </w:r>
    </w:p>
    <w:p w14:paraId="4370C4A5" w14:textId="77777777" w:rsidR="009C46D7" w:rsidRPr="009C46D7" w:rsidRDefault="009C46D7" w:rsidP="009C46D7"/>
    <w:p w14:paraId="195D798D" w14:textId="4165EE5E" w:rsidR="00064101" w:rsidRPr="00455DF6" w:rsidRDefault="00064101" w:rsidP="00352C0A">
      <w:pPr>
        <w:pStyle w:val="Heading4"/>
      </w:pPr>
      <w:r w:rsidRPr="00455DF6">
        <w:t xml:space="preserve">ITEM </w:t>
      </w:r>
      <w:r w:rsidR="00EB0AF4" w:rsidRPr="00455DF6">
        <w:t>10</w:t>
      </w:r>
      <w:r w:rsidR="004C7AF4" w:rsidRPr="00455DF6">
        <w:t>-</w:t>
      </w:r>
      <w:r w:rsidR="00040E7B" w:rsidRPr="00455DF6">
        <w:t>1</w:t>
      </w:r>
      <w:r w:rsidR="00A9179F">
        <w:t>0</w:t>
      </w:r>
      <w:r w:rsidRPr="00455DF6">
        <w:rPr>
          <w:snapToGrid/>
        </w:rPr>
        <w:br/>
      </w:r>
      <w:r w:rsidRPr="00455DF6">
        <w:t xml:space="preserve">Section </w:t>
      </w:r>
      <w:r w:rsidR="004C7AF4" w:rsidRPr="00455DF6">
        <w:t xml:space="preserve">907.2.12 </w:t>
      </w:r>
      <w:r w:rsidR="00275BFC" w:rsidRPr="00455DF6">
        <w:t>Spe</w:t>
      </w:r>
      <w:r w:rsidR="007A22AB" w:rsidRPr="00455DF6">
        <w:t>ci</w:t>
      </w:r>
      <w:r w:rsidR="00275BFC" w:rsidRPr="00455DF6">
        <w:t>al amusement areas</w:t>
      </w:r>
    </w:p>
    <w:p w14:paraId="03A58ADF" w14:textId="2ACDADCB" w:rsidR="004E3BF2" w:rsidRDefault="00FB143D" w:rsidP="009A27AF">
      <w:pPr>
        <w:ind w:left="360"/>
        <w:rPr>
          <w:rFonts w:cs="Arial"/>
        </w:rPr>
      </w:pPr>
      <w:r w:rsidRPr="006704AD">
        <w:rPr>
          <w:rFonts w:cs="Arial"/>
        </w:rPr>
        <w:t>[</w:t>
      </w:r>
      <w:r w:rsidR="009A27AF" w:rsidRPr="00A46D44">
        <w:rPr>
          <w:rFonts w:cs="Arial"/>
        </w:rPr>
        <w:t>The SFM proposes to repeal and replace some of the existing amendments with model code language in Section 907.2.12</w:t>
      </w:r>
      <w:r w:rsidR="009A27AF">
        <w:rPr>
          <w:rFonts w:cs="Arial"/>
        </w:rPr>
        <w:t xml:space="preserve">, and blend </w:t>
      </w:r>
      <w:r w:rsidR="009A27AF" w:rsidRPr="00A46D44">
        <w:rPr>
          <w:rFonts w:cs="Arial"/>
        </w:rPr>
        <w:t xml:space="preserve">the existing amendment regarding exit access </w:t>
      </w:r>
      <w:r w:rsidR="009A27AF">
        <w:rPr>
          <w:rFonts w:cs="Arial"/>
        </w:rPr>
        <w:t xml:space="preserve">into the </w:t>
      </w:r>
      <w:r w:rsidR="009A27AF" w:rsidRPr="00A46D44">
        <w:rPr>
          <w:rFonts w:cs="Arial"/>
        </w:rPr>
        <w:t>new model code language. The SFM proposes to repeal existing amendments in 2022 C</w:t>
      </w:r>
      <w:r w:rsidR="00BB1130">
        <w:rPr>
          <w:rFonts w:cs="Arial"/>
        </w:rPr>
        <w:t>B</w:t>
      </w:r>
      <w:r w:rsidR="009A27AF" w:rsidRPr="00A46D44">
        <w:rPr>
          <w:rFonts w:cs="Arial"/>
        </w:rPr>
        <w:t>C Sections 907.2.12.1 - 907.2.12.3 as these sections do not exist in 2024 I</w:t>
      </w:r>
      <w:r w:rsidR="00BB1130">
        <w:rPr>
          <w:rFonts w:cs="Arial"/>
        </w:rPr>
        <w:t>B</w:t>
      </w:r>
      <w:r w:rsidR="009A27AF" w:rsidRPr="00A46D44">
        <w:rPr>
          <w:rFonts w:cs="Arial"/>
        </w:rPr>
        <w:t>C.</w:t>
      </w:r>
      <w:r w:rsidR="009A27AF">
        <w:rPr>
          <w:rFonts w:cs="Arial"/>
        </w:rPr>
        <w:t>]</w:t>
      </w:r>
    </w:p>
    <w:p w14:paraId="68570580" w14:textId="61AEA2B9" w:rsidR="00230C80" w:rsidRPr="00D77A74" w:rsidRDefault="00B91991" w:rsidP="009A27AF">
      <w:pPr>
        <w:ind w:left="360"/>
        <w:rPr>
          <w:rFonts w:cs="Arial"/>
          <w:b/>
          <w:bCs/>
        </w:rPr>
      </w:pPr>
      <w:r w:rsidRPr="006704AD">
        <w:rPr>
          <w:rFonts w:cs="Arial"/>
          <w:b/>
          <w:bCs/>
        </w:rPr>
        <w:t xml:space="preserve">907.2.12 Special amusement </w:t>
      </w:r>
      <w:r w:rsidRPr="006704AD">
        <w:rPr>
          <w:rFonts w:cs="Arial"/>
          <w:b/>
          <w:bCs/>
          <w:i/>
          <w:iCs/>
          <w:strike/>
        </w:rPr>
        <w:t>areas</w:t>
      </w:r>
      <w:r w:rsidRPr="006704AD">
        <w:rPr>
          <w:rFonts w:cs="Arial"/>
          <w:b/>
          <w:bCs/>
        </w:rPr>
        <w:t xml:space="preserve"> areas.</w:t>
      </w:r>
      <w:r>
        <w:rPr>
          <w:rFonts w:cs="Arial"/>
          <w:b/>
          <w:bCs/>
        </w:rPr>
        <w:t xml:space="preserve"> </w:t>
      </w:r>
      <w:r w:rsidRPr="006704AD">
        <w:rPr>
          <w:rFonts w:cs="Arial"/>
        </w:rPr>
        <w:t>Fire detection and alarm systems shall be provided in special amusement areas</w:t>
      </w:r>
      <w:r>
        <w:rPr>
          <w:rFonts w:cs="Arial"/>
        </w:rPr>
        <w:t xml:space="preserve"> </w:t>
      </w:r>
      <w:r w:rsidRPr="002136BA">
        <w:rPr>
          <w:rFonts w:cs="Arial"/>
          <w:i/>
          <w:iCs/>
          <w:strike/>
        </w:rPr>
        <w:t>areas</w:t>
      </w:r>
      <w:r w:rsidRPr="002136BA">
        <w:rPr>
          <w:rFonts w:cs="Arial"/>
          <w:i/>
          <w:iCs/>
        </w:rPr>
        <w:t xml:space="preserve"> </w:t>
      </w:r>
      <w:r w:rsidRPr="00AE0C11">
        <w:rPr>
          <w:rFonts w:cs="Arial"/>
          <w:i/>
          <w:iCs/>
          <w:u w:val="single"/>
        </w:rPr>
        <w:t>and throughout the exit access to the point of exit</w:t>
      </w:r>
      <w:r w:rsidRPr="00ED5F4B">
        <w:rPr>
          <w:rFonts w:cs="Arial"/>
          <w:i/>
          <w:iCs/>
          <w:u w:val="single"/>
        </w:rPr>
        <w:t xml:space="preserve"> discharge</w:t>
      </w:r>
      <w:r w:rsidRPr="006704AD">
        <w:rPr>
          <w:rFonts w:cs="Arial"/>
        </w:rPr>
        <w:t xml:space="preserve"> in accordance with</w:t>
      </w:r>
      <w:r w:rsidR="00230C80" w:rsidRPr="00455DF6">
        <w:rPr>
          <w:rFonts w:cs="Arial"/>
        </w:rPr>
        <w:t xml:space="preserve"> Section 411.3.</w:t>
      </w:r>
    </w:p>
    <w:p w14:paraId="55D59AC6" w14:textId="684F3A1B" w:rsidR="0022292D" w:rsidRPr="008D2A57" w:rsidRDefault="0022292D" w:rsidP="008D2A57">
      <w:pPr>
        <w:ind w:left="360"/>
        <w:rPr>
          <w:rFonts w:cs="Arial"/>
          <w:b/>
          <w:bCs/>
          <w:strike/>
        </w:rPr>
      </w:pPr>
      <w:r w:rsidRPr="00455DF6">
        <w:rPr>
          <w:rFonts w:cs="Arial"/>
          <w:b/>
          <w:bCs/>
          <w:strike/>
        </w:rPr>
        <w:t>907.2.12.1 Alarm.</w:t>
      </w:r>
      <w:r w:rsidR="00550AFF" w:rsidRPr="00455DF6">
        <w:rPr>
          <w:rFonts w:cs="Arial"/>
          <w:b/>
          <w:bCs/>
          <w:strike/>
        </w:rPr>
        <w:t xml:space="preserve"> </w:t>
      </w:r>
      <w:r w:rsidRPr="00455DF6">
        <w:rPr>
          <w:rFonts w:cs="Arial"/>
          <w:strike/>
        </w:rPr>
        <w:t>Activation of any single smoke detector, the automatic sprinkler system or any other automatic fire detection device shall immediately activate an audible and visible alarm at the building at a constantly attended location from which emergency action can be initiated, including the capability of manual initiation of requirements in Section 907.2.12.2.</w:t>
      </w:r>
    </w:p>
    <w:p w14:paraId="3319B167" w14:textId="220D2AC4" w:rsidR="0022292D" w:rsidRPr="008D2A57" w:rsidRDefault="006E03A3" w:rsidP="008D2A57">
      <w:pPr>
        <w:ind w:left="360"/>
        <w:rPr>
          <w:rFonts w:cs="Arial"/>
          <w:b/>
          <w:bCs/>
          <w:strike/>
        </w:rPr>
      </w:pPr>
      <w:r w:rsidRPr="00455DF6">
        <w:rPr>
          <w:rFonts w:cs="Arial"/>
          <w:b/>
          <w:bCs/>
          <w:strike/>
        </w:rPr>
        <w:t>907.2.12.2 System response.</w:t>
      </w:r>
      <w:r w:rsidR="008D2A57">
        <w:rPr>
          <w:rFonts w:cs="Arial"/>
          <w:b/>
          <w:bCs/>
          <w:strike/>
        </w:rPr>
        <w:t xml:space="preserve"> </w:t>
      </w:r>
      <w:r w:rsidR="0022292D" w:rsidRPr="00455DF6">
        <w:rPr>
          <w:rFonts w:cs="Arial"/>
          <w:strike/>
        </w:rPr>
        <w:t>The activation of two or more smoke detectors, a single smoke detector equipped with an alarm verification feature, the automatic sprinkler system or other approved fire detection device shall automatically do all of the following:</w:t>
      </w:r>
    </w:p>
    <w:p w14:paraId="492100C8" w14:textId="5ABCF0D7" w:rsidR="0022292D" w:rsidRPr="00455DF6" w:rsidRDefault="0022292D" w:rsidP="006E03A3">
      <w:pPr>
        <w:pStyle w:val="ListParagraph"/>
        <w:numPr>
          <w:ilvl w:val="1"/>
          <w:numId w:val="45"/>
        </w:numPr>
        <w:rPr>
          <w:rFonts w:cs="Arial"/>
          <w:strike/>
        </w:rPr>
      </w:pPr>
      <w:r w:rsidRPr="00455DF6">
        <w:rPr>
          <w:rFonts w:cs="Arial"/>
          <w:strike/>
        </w:rPr>
        <w:t>Cause illumination of the means of egress with light of not less than 1 footcandle (11 lux) at the walking surface level.</w:t>
      </w:r>
    </w:p>
    <w:p w14:paraId="1F8643FF" w14:textId="27C5D4F1" w:rsidR="0022292D" w:rsidRPr="00455DF6" w:rsidRDefault="0022292D" w:rsidP="006E03A3">
      <w:pPr>
        <w:pStyle w:val="ListParagraph"/>
        <w:numPr>
          <w:ilvl w:val="1"/>
          <w:numId w:val="45"/>
        </w:numPr>
        <w:rPr>
          <w:rFonts w:cs="Arial"/>
          <w:strike/>
        </w:rPr>
      </w:pPr>
      <w:r w:rsidRPr="00455DF6">
        <w:rPr>
          <w:rFonts w:cs="Arial"/>
          <w:strike/>
        </w:rPr>
        <w:t>Stop any conflicting or confusing sounds and visual distractions.</w:t>
      </w:r>
    </w:p>
    <w:p w14:paraId="6B69A1F5" w14:textId="6CE5D496" w:rsidR="0022292D" w:rsidRPr="00455DF6" w:rsidRDefault="0022292D" w:rsidP="00FA34A4">
      <w:pPr>
        <w:pStyle w:val="ListParagraph"/>
        <w:numPr>
          <w:ilvl w:val="1"/>
          <w:numId w:val="45"/>
        </w:numPr>
        <w:rPr>
          <w:rFonts w:cs="Arial"/>
          <w:strike/>
        </w:rPr>
      </w:pPr>
      <w:r w:rsidRPr="00455DF6">
        <w:rPr>
          <w:rFonts w:cs="Arial"/>
          <w:strike/>
        </w:rPr>
        <w:t>Activate an approved directional exit marking that will become apparent in an emergency.</w:t>
      </w:r>
    </w:p>
    <w:p w14:paraId="7F39204B" w14:textId="7CD72225" w:rsidR="0022292D" w:rsidRPr="008D2A57" w:rsidRDefault="0022292D" w:rsidP="0022292D">
      <w:pPr>
        <w:pStyle w:val="ListParagraph"/>
        <w:numPr>
          <w:ilvl w:val="1"/>
          <w:numId w:val="45"/>
        </w:numPr>
        <w:rPr>
          <w:rFonts w:cs="Arial"/>
          <w:strike/>
        </w:rPr>
      </w:pPr>
      <w:r w:rsidRPr="00455DF6">
        <w:rPr>
          <w:rFonts w:cs="Arial"/>
          <w:strike/>
        </w:rPr>
        <w:t xml:space="preserve">Activate a prerecorded message, audible throughout the special amusement </w:t>
      </w:r>
      <w:r w:rsidRPr="00455DF6">
        <w:rPr>
          <w:rFonts w:cs="Arial"/>
          <w:i/>
          <w:iCs/>
          <w:strike/>
        </w:rPr>
        <w:t>area and throughout the exit access to the point of exit discharge</w:t>
      </w:r>
      <w:r w:rsidRPr="00455DF6">
        <w:rPr>
          <w:rFonts w:cs="Arial"/>
          <w:strike/>
        </w:rPr>
        <w:t>, instructing patrons to proceed to the nearest exit. Alarm signals used in conjunction with the prerecorded message shall produce a sound that is distinctive from other sounds used during normal operation.</w:t>
      </w:r>
    </w:p>
    <w:p w14:paraId="0DEC0015" w14:textId="665735D4" w:rsidR="0022292D" w:rsidRDefault="0022292D" w:rsidP="00391695">
      <w:pPr>
        <w:ind w:left="360"/>
        <w:rPr>
          <w:rFonts w:cs="Arial"/>
          <w:i/>
          <w:iCs/>
          <w:strike/>
        </w:rPr>
      </w:pPr>
      <w:r w:rsidRPr="00455DF6">
        <w:rPr>
          <w:rFonts w:cs="Arial"/>
          <w:b/>
          <w:bCs/>
          <w:strike/>
        </w:rPr>
        <w:t>907.2.12.3 Emergency voice/alarm communication system.</w:t>
      </w:r>
      <w:r w:rsidR="008D2A57">
        <w:rPr>
          <w:rFonts w:cs="Arial"/>
          <w:strike/>
        </w:rPr>
        <w:t xml:space="preserve"> </w:t>
      </w:r>
      <w:r w:rsidRPr="00455DF6">
        <w:rPr>
          <w:rFonts w:cs="Arial"/>
          <w:strike/>
        </w:rPr>
        <w:t xml:space="preserve">An emergency voice/alarm communication system, which is allowed to serve as a public address </w:t>
      </w:r>
      <w:r w:rsidRPr="00455DF6">
        <w:rPr>
          <w:rFonts w:cs="Arial"/>
          <w:strike/>
        </w:rPr>
        <w:lastRenderedPageBreak/>
        <w:t xml:space="preserve">system, shall be installed in accordance with Section 907.5.2.2 and be audible throughout the entire special amusement area </w:t>
      </w:r>
      <w:r w:rsidRPr="00455DF6">
        <w:rPr>
          <w:rFonts w:cs="Arial"/>
          <w:i/>
          <w:iCs/>
          <w:strike/>
        </w:rPr>
        <w:t>and throughout the exit access to the point of exit discharge.</w:t>
      </w:r>
    </w:p>
    <w:p w14:paraId="3F5623D9" w14:textId="77777777" w:rsidR="00357AA2" w:rsidRPr="005832AB" w:rsidRDefault="00357AA2" w:rsidP="00391695"/>
    <w:p w14:paraId="66AA1179" w14:textId="77777777" w:rsidR="00357AA2" w:rsidRPr="005832AB" w:rsidRDefault="00357AA2" w:rsidP="00391695">
      <w:pPr>
        <w:keepNext/>
        <w:keepLines/>
        <w:ind w:left="360"/>
        <w:outlineLvl w:val="3"/>
        <w:rPr>
          <w:rFonts w:eastAsiaTheme="majorEastAsia" w:cstheme="majorBidi"/>
          <w:b/>
          <w:iCs/>
        </w:rPr>
      </w:pPr>
      <w:r w:rsidRPr="005832AB">
        <w:rPr>
          <w:rFonts w:eastAsiaTheme="majorEastAsia" w:cstheme="majorBidi"/>
          <w:b/>
          <w:iCs/>
        </w:rPr>
        <w:t xml:space="preserve">ITEM </w:t>
      </w:r>
      <w:r>
        <w:rPr>
          <w:rFonts w:eastAsiaTheme="majorEastAsia" w:cstheme="majorBidi"/>
          <w:b/>
          <w:iCs/>
        </w:rPr>
        <w:t>10-10.1</w:t>
      </w:r>
      <w:r w:rsidRPr="005832AB">
        <w:rPr>
          <w:rFonts w:eastAsiaTheme="majorEastAsia" w:cstheme="majorBidi"/>
          <w:b/>
          <w:iCs/>
          <w:snapToGrid/>
        </w:rPr>
        <w:br/>
      </w:r>
      <w:r w:rsidRPr="005832AB">
        <w:rPr>
          <w:rFonts w:eastAsiaTheme="majorEastAsia" w:cstheme="majorBidi"/>
          <w:b/>
          <w:iCs/>
        </w:rPr>
        <w:t>Section 907.6 Installation and Monitoring</w:t>
      </w:r>
    </w:p>
    <w:p w14:paraId="256D4067" w14:textId="77777777" w:rsidR="00357AA2" w:rsidRPr="005832AB" w:rsidRDefault="00357AA2" w:rsidP="00391695">
      <w:pPr>
        <w:ind w:left="360"/>
        <w:rPr>
          <w:rFonts w:cs="Arial"/>
        </w:rPr>
      </w:pPr>
      <w:bookmarkStart w:id="78" w:name="_Hlk163661408"/>
      <w:r w:rsidRPr="005832AB">
        <w:rPr>
          <w:rFonts w:cs="Arial"/>
        </w:rPr>
        <w:t>[The SFM proposes to modify the existing amendment to make an editorial revision and correct the reference pointer as shown below.]</w:t>
      </w:r>
    </w:p>
    <w:bookmarkEnd w:id="78"/>
    <w:p w14:paraId="6B4C630B" w14:textId="77777777" w:rsidR="00357AA2" w:rsidRPr="005832AB" w:rsidRDefault="00357AA2" w:rsidP="00391695">
      <w:pPr>
        <w:ind w:left="360"/>
        <w:rPr>
          <w:rFonts w:cs="Arial"/>
          <w:szCs w:val="24"/>
          <w:shd w:val="clear" w:color="auto" w:fill="FFFFFF"/>
        </w:rPr>
      </w:pPr>
      <w:r w:rsidRPr="005832AB">
        <w:rPr>
          <w:rFonts w:cs="Arial"/>
          <w:b/>
          <w:bCs/>
          <w:szCs w:val="24"/>
          <w:shd w:val="clear" w:color="auto" w:fill="FFFFFF"/>
        </w:rPr>
        <w:t>907.6 Installation and monitoring.</w:t>
      </w:r>
      <w:r w:rsidRPr="005832AB">
        <w:rPr>
          <w:rFonts w:cs="Arial"/>
          <w:szCs w:val="24"/>
          <w:shd w:val="clear" w:color="auto" w:fill="FFFFFF"/>
        </w:rPr>
        <w:t xml:space="preserve"> A fire alarm system shall be installed and monitored in accordance with</w:t>
      </w:r>
      <w:r w:rsidRPr="005832AB">
        <w:t> Sections 907.6.1 </w:t>
      </w:r>
      <w:r w:rsidRPr="005832AB">
        <w:rPr>
          <w:rFonts w:cs="Arial"/>
          <w:szCs w:val="24"/>
          <w:shd w:val="clear" w:color="auto" w:fill="FFFFFF"/>
        </w:rPr>
        <w:t>through</w:t>
      </w:r>
      <w:r w:rsidRPr="005832AB">
        <w:rPr>
          <w:i/>
          <w:iCs/>
          <w:strike/>
        </w:rPr>
        <w:t xml:space="preserve"> 907.6.6.3  </w:t>
      </w:r>
      <w:r w:rsidRPr="005832AB">
        <w:rPr>
          <w:rFonts w:cs="Arial"/>
          <w:i/>
          <w:iCs/>
          <w:szCs w:val="24"/>
          <w:u w:val="single"/>
          <w:shd w:val="clear" w:color="auto" w:fill="FFFFFF"/>
        </w:rPr>
        <w:t>907.6.6.4</w:t>
      </w:r>
      <w:r w:rsidRPr="005832AB">
        <w:rPr>
          <w:rFonts w:cs="Arial"/>
          <w:szCs w:val="24"/>
          <w:shd w:val="clear" w:color="auto" w:fill="FFFFFF"/>
        </w:rPr>
        <w:t xml:space="preserve"> and</w:t>
      </w:r>
      <w:r w:rsidRPr="005832AB">
        <w:t> NFPA 72.</w:t>
      </w:r>
    </w:p>
    <w:p w14:paraId="13D479C3" w14:textId="77777777" w:rsidR="00DB2E77" w:rsidRPr="005832AB" w:rsidRDefault="00DB2E77" w:rsidP="00391695"/>
    <w:p w14:paraId="3237CBF5" w14:textId="2197B10A" w:rsidR="00064101" w:rsidRPr="003E4CE1" w:rsidRDefault="00064101" w:rsidP="00391695">
      <w:pPr>
        <w:pStyle w:val="Heading4"/>
      </w:pPr>
      <w:r w:rsidRPr="003E4CE1">
        <w:t xml:space="preserve">ITEM </w:t>
      </w:r>
      <w:r w:rsidR="00EB0AF4" w:rsidRPr="003E4CE1">
        <w:t>10</w:t>
      </w:r>
      <w:r w:rsidR="00B14E94" w:rsidRPr="003E4CE1">
        <w:t>-</w:t>
      </w:r>
      <w:r w:rsidR="00040E7B" w:rsidRPr="003E4CE1">
        <w:t>1</w:t>
      </w:r>
      <w:r w:rsidR="00A9179F">
        <w:t>1</w:t>
      </w:r>
      <w:r w:rsidRPr="003E4CE1">
        <w:rPr>
          <w:snapToGrid/>
        </w:rPr>
        <w:br/>
      </w:r>
      <w:r w:rsidRPr="003E4CE1">
        <w:t xml:space="preserve">Section </w:t>
      </w:r>
      <w:r w:rsidR="003E4CE1" w:rsidRPr="003E4CE1">
        <w:t>907.6.4.4 Notification zoning</w:t>
      </w:r>
    </w:p>
    <w:p w14:paraId="21983446" w14:textId="639A1FB2" w:rsidR="00064101" w:rsidRPr="00455DF6" w:rsidRDefault="003D4059" w:rsidP="00391695">
      <w:pPr>
        <w:ind w:left="360"/>
        <w:rPr>
          <w:rFonts w:cs="Arial"/>
        </w:rPr>
      </w:pPr>
      <w:r w:rsidRPr="00455DF6">
        <w:rPr>
          <w:rFonts w:cs="Arial"/>
        </w:rPr>
        <w:t xml:space="preserve">[SFM proposes to </w:t>
      </w:r>
      <w:r w:rsidR="00D060C7" w:rsidRPr="00455DF6">
        <w:rPr>
          <w:rFonts w:cs="Arial"/>
        </w:rPr>
        <w:t>modify the exist</w:t>
      </w:r>
      <w:r w:rsidR="00156C6C" w:rsidRPr="00455DF6">
        <w:rPr>
          <w:rFonts w:cs="Arial"/>
        </w:rPr>
        <w:t>i</w:t>
      </w:r>
      <w:r w:rsidR="00D060C7" w:rsidRPr="00455DF6">
        <w:rPr>
          <w:rFonts w:cs="Arial"/>
        </w:rPr>
        <w:t xml:space="preserve">ng amendment due to renumbering of the referenced section noted in </w:t>
      </w:r>
      <w:r w:rsidR="007B7243">
        <w:rPr>
          <w:rFonts w:cs="Arial"/>
        </w:rPr>
        <w:t>E</w:t>
      </w:r>
      <w:r w:rsidR="00D060C7" w:rsidRPr="00455DF6">
        <w:rPr>
          <w:rFonts w:cs="Arial"/>
        </w:rPr>
        <w:t>xception 1.]</w:t>
      </w:r>
    </w:p>
    <w:p w14:paraId="32C99772" w14:textId="23F2D190" w:rsidR="00B14E94" w:rsidRPr="003E4CE1" w:rsidRDefault="00D060C7" w:rsidP="00391695">
      <w:pPr>
        <w:ind w:left="360"/>
        <w:rPr>
          <w:rFonts w:cs="Arial"/>
          <w:b/>
          <w:bCs/>
          <w:i/>
          <w:iCs/>
        </w:rPr>
      </w:pPr>
      <w:bookmarkStart w:id="79" w:name="_Hlk169785076"/>
      <w:r w:rsidRPr="00455DF6">
        <w:rPr>
          <w:rFonts w:cs="Arial"/>
          <w:b/>
          <w:bCs/>
          <w:i/>
          <w:iCs/>
        </w:rPr>
        <w:t>9</w:t>
      </w:r>
      <w:r w:rsidR="00B14E94" w:rsidRPr="00455DF6">
        <w:rPr>
          <w:rFonts w:cs="Arial"/>
          <w:b/>
          <w:bCs/>
          <w:i/>
          <w:iCs/>
        </w:rPr>
        <w:t>07.6.4.4 Notification zoning</w:t>
      </w:r>
      <w:bookmarkEnd w:id="79"/>
      <w:r w:rsidR="00B14E94" w:rsidRPr="00455DF6">
        <w:rPr>
          <w:rFonts w:cs="Arial"/>
          <w:b/>
          <w:bCs/>
          <w:i/>
          <w:iCs/>
        </w:rPr>
        <w:t>.</w:t>
      </w:r>
      <w:r w:rsidR="003E4CE1">
        <w:rPr>
          <w:rFonts w:cs="Arial"/>
          <w:b/>
          <w:bCs/>
          <w:i/>
          <w:iCs/>
        </w:rPr>
        <w:t xml:space="preserve"> </w:t>
      </w:r>
      <w:r w:rsidR="00B14E94" w:rsidRPr="00455DF6">
        <w:rPr>
          <w:rFonts w:cs="Arial"/>
          <w:i/>
          <w:iCs/>
        </w:rPr>
        <w:t>Upon activation of initiating devices where occupant notification is required for evacuation, all notification zones shall operate simultaneously throughout the building.</w:t>
      </w:r>
    </w:p>
    <w:p w14:paraId="41CBCCF6" w14:textId="5581758F" w:rsidR="00B14E94" w:rsidRPr="003E4CE1" w:rsidRDefault="00B14E94" w:rsidP="00391695">
      <w:pPr>
        <w:ind w:firstLine="720"/>
        <w:rPr>
          <w:rFonts w:cs="Arial"/>
          <w:b/>
          <w:bCs/>
          <w:i/>
          <w:iCs/>
        </w:rPr>
      </w:pPr>
      <w:r w:rsidRPr="003E4CE1">
        <w:rPr>
          <w:rFonts w:cs="Arial"/>
          <w:b/>
          <w:bCs/>
          <w:i/>
          <w:iCs/>
        </w:rPr>
        <w:t>Exceptions:</w:t>
      </w:r>
    </w:p>
    <w:p w14:paraId="53FE1FD1" w14:textId="2ACAF3C6" w:rsidR="00B14E94" w:rsidRPr="00391695" w:rsidRDefault="00B14E94" w:rsidP="00391695">
      <w:pPr>
        <w:pStyle w:val="ListParagraph"/>
        <w:numPr>
          <w:ilvl w:val="0"/>
          <w:numId w:val="7"/>
        </w:numPr>
        <w:rPr>
          <w:rFonts w:cs="Arial"/>
          <w:i/>
          <w:iCs/>
        </w:rPr>
      </w:pPr>
      <w:r w:rsidRPr="00455DF6">
        <w:rPr>
          <w:rFonts w:cs="Arial"/>
          <w:i/>
          <w:iCs/>
        </w:rPr>
        <w:t>High-rise buildings as permitted in Section 907.2.</w:t>
      </w:r>
      <w:r w:rsidRPr="00455DF6">
        <w:rPr>
          <w:rFonts w:cs="Arial"/>
          <w:i/>
          <w:iCs/>
          <w:strike/>
        </w:rPr>
        <w:t>12</w:t>
      </w:r>
      <w:r w:rsidR="00D060C7" w:rsidRPr="00455DF6">
        <w:rPr>
          <w:rFonts w:cs="Arial"/>
          <w:i/>
          <w:iCs/>
          <w:u w:val="single"/>
        </w:rPr>
        <w:t>13</w:t>
      </w:r>
    </w:p>
    <w:p w14:paraId="4B795A94" w14:textId="77777777" w:rsidR="00391695" w:rsidRPr="00391695" w:rsidRDefault="00391695" w:rsidP="00DD2DC9"/>
    <w:p w14:paraId="15E5FC55" w14:textId="78337C99" w:rsidR="00B44967" w:rsidRPr="003E4CE1" w:rsidRDefault="00B44967" w:rsidP="00DD2DC9">
      <w:pPr>
        <w:pStyle w:val="Heading4"/>
      </w:pPr>
      <w:r w:rsidRPr="003E4CE1">
        <w:t xml:space="preserve">ITEM </w:t>
      </w:r>
      <w:r w:rsidR="00EB0AF4" w:rsidRPr="003E4CE1">
        <w:t>10</w:t>
      </w:r>
      <w:r w:rsidRPr="003E4CE1">
        <w:t>-1</w:t>
      </w:r>
      <w:r w:rsidR="00A9179F">
        <w:t>2</w:t>
      </w:r>
      <w:r w:rsidRPr="003E4CE1">
        <w:rPr>
          <w:snapToGrid/>
        </w:rPr>
        <w:br/>
      </w:r>
      <w:bookmarkStart w:id="80" w:name="_Hlk169785156"/>
      <w:r w:rsidRPr="003E4CE1">
        <w:t>Section</w:t>
      </w:r>
      <w:r w:rsidR="003E4CE1">
        <w:t>s</w:t>
      </w:r>
      <w:r w:rsidRPr="003E4CE1">
        <w:t xml:space="preserve"> 907.2.3.5 Monitoring</w:t>
      </w:r>
      <w:r w:rsidR="003E4CE1">
        <w:t xml:space="preserve"> and </w:t>
      </w:r>
      <w:r w:rsidR="009C7E5A" w:rsidRPr="003E4CE1">
        <w:t>907.6.6.4 Group E schools</w:t>
      </w:r>
      <w:bookmarkEnd w:id="80"/>
    </w:p>
    <w:p w14:paraId="330E04BF" w14:textId="3D7FBB6E" w:rsidR="00B44967" w:rsidRPr="00D343FF" w:rsidRDefault="00B44967" w:rsidP="00DD2DC9">
      <w:pPr>
        <w:ind w:left="360"/>
        <w:rPr>
          <w:rFonts w:cs="Arial"/>
          <w:szCs w:val="24"/>
        </w:rPr>
      </w:pPr>
      <w:r w:rsidRPr="00D343FF">
        <w:rPr>
          <w:rFonts w:cs="Arial"/>
          <w:szCs w:val="24"/>
        </w:rPr>
        <w:t xml:space="preserve">[SFM proposes to modify the existing amendment to correct reference pointer to 907.6.6.4 and 907.6.6.3 </w:t>
      </w:r>
      <w:r w:rsidR="00360EA6" w:rsidRPr="00D343FF">
        <w:rPr>
          <w:rFonts w:cs="Arial"/>
          <w:szCs w:val="24"/>
        </w:rPr>
        <w:t>relating</w:t>
      </w:r>
      <w:r w:rsidRPr="00D343FF">
        <w:rPr>
          <w:rFonts w:cs="Arial"/>
          <w:szCs w:val="24"/>
        </w:rPr>
        <w:t xml:space="preserve"> to Group “E” Monitoring.]</w:t>
      </w:r>
    </w:p>
    <w:p w14:paraId="0CD23315" w14:textId="5B2B4E69" w:rsidR="00B44967" w:rsidRPr="003E4CE1" w:rsidRDefault="00B44967" w:rsidP="00DD2DC9">
      <w:pPr>
        <w:ind w:left="360"/>
        <w:rPr>
          <w:rFonts w:cs="Arial"/>
          <w:b/>
          <w:bCs/>
          <w:i/>
          <w:iCs/>
          <w:szCs w:val="24"/>
        </w:rPr>
      </w:pPr>
      <w:r w:rsidRPr="00D343FF">
        <w:rPr>
          <w:rFonts w:cs="Arial"/>
          <w:b/>
          <w:bCs/>
          <w:i/>
          <w:iCs/>
          <w:szCs w:val="24"/>
        </w:rPr>
        <w:t>907.2.3.5 Monitoring.</w:t>
      </w:r>
      <w:r w:rsidR="003E4CE1">
        <w:rPr>
          <w:rFonts w:cs="Arial"/>
          <w:b/>
          <w:bCs/>
          <w:i/>
          <w:iCs/>
          <w:szCs w:val="24"/>
        </w:rPr>
        <w:t xml:space="preserve"> </w:t>
      </w:r>
      <w:r w:rsidRPr="00D343FF">
        <w:rPr>
          <w:rFonts w:cs="Arial"/>
          <w:i/>
          <w:iCs/>
          <w:szCs w:val="24"/>
        </w:rPr>
        <w:t>School fire alarm systems shall be monitored in accordance with Section 907.6.6.</w:t>
      </w:r>
      <w:r w:rsidRPr="00D343FF">
        <w:rPr>
          <w:rFonts w:cs="Arial"/>
          <w:i/>
          <w:iCs/>
          <w:strike/>
          <w:szCs w:val="24"/>
        </w:rPr>
        <w:t>2.</w:t>
      </w:r>
      <w:r w:rsidRPr="00D343FF">
        <w:rPr>
          <w:rFonts w:cs="Arial"/>
          <w:i/>
          <w:iCs/>
          <w:szCs w:val="24"/>
          <w:u w:val="single"/>
        </w:rPr>
        <w:t>4.</w:t>
      </w:r>
    </w:p>
    <w:p w14:paraId="76FE5816" w14:textId="43571B4A" w:rsidR="00B44967" w:rsidRPr="00D343FF" w:rsidRDefault="00B44967" w:rsidP="00DD2DC9">
      <w:pPr>
        <w:ind w:left="360"/>
        <w:rPr>
          <w:rFonts w:cs="Arial"/>
          <w:i/>
          <w:iCs/>
        </w:rPr>
      </w:pPr>
      <w:r w:rsidRPr="00D343FF">
        <w:rPr>
          <w:rFonts w:cs="Arial"/>
          <w:i/>
          <w:iCs/>
        </w:rPr>
        <w:t>…</w:t>
      </w:r>
    </w:p>
    <w:p w14:paraId="3438AED9" w14:textId="7403A04D" w:rsidR="00B44967" w:rsidRDefault="00B44967" w:rsidP="00DD2DC9">
      <w:pPr>
        <w:ind w:left="360"/>
        <w:rPr>
          <w:rFonts w:cs="Arial"/>
          <w:i/>
          <w:iCs/>
          <w:u w:val="single"/>
        </w:rPr>
      </w:pPr>
      <w:r w:rsidRPr="00455DF6">
        <w:rPr>
          <w:rFonts w:cs="Arial"/>
          <w:b/>
          <w:bCs/>
          <w:i/>
          <w:iCs/>
        </w:rPr>
        <w:t>907.6.6.4 Group E schools.</w:t>
      </w:r>
      <w:r w:rsidR="003E4CE1">
        <w:rPr>
          <w:rFonts w:cs="Arial"/>
          <w:b/>
          <w:bCs/>
          <w:i/>
          <w:iCs/>
        </w:rPr>
        <w:t xml:space="preserve"> </w:t>
      </w:r>
      <w:r w:rsidRPr="00455DF6">
        <w:rPr>
          <w:rFonts w:cs="Arial"/>
          <w:i/>
          <w:iCs/>
        </w:rPr>
        <w:t>Automatic fire alarm systems shall be monitored and shall transmit the alarm, supervisory and trouble signals to an approved supervising station in accordance with NFPA 72. The supervising station shall be listed as either UUFX (Central Station) or UUJS (remote &amp; proprietary) by the Underwriters Laboratory Inc. (UL) or other approved listing and testing laboratory or shall comply with the requirements of standard, FM 3011. Termination of monitoring services shall be in accordance with Section 907.6.6.</w:t>
      </w:r>
      <w:r w:rsidRPr="00455DF6">
        <w:rPr>
          <w:rFonts w:cs="Arial"/>
          <w:i/>
          <w:iCs/>
          <w:strike/>
        </w:rPr>
        <w:t>2</w:t>
      </w:r>
      <w:r w:rsidRPr="00455DF6">
        <w:rPr>
          <w:rFonts w:cs="Arial"/>
          <w:i/>
          <w:iCs/>
          <w:u w:val="single"/>
        </w:rPr>
        <w:t>3.</w:t>
      </w:r>
    </w:p>
    <w:p w14:paraId="16260A52" w14:textId="3D48D659" w:rsidR="00462B4F" w:rsidRDefault="00462B4F">
      <w:pPr>
        <w:widowControl/>
        <w:spacing w:after="0"/>
        <w:rPr>
          <w:rFonts w:cs="Arial"/>
          <w:b/>
          <w:bCs/>
          <w:i/>
          <w:iCs/>
        </w:rPr>
      </w:pPr>
      <w:r>
        <w:rPr>
          <w:rFonts w:cs="Arial"/>
          <w:b/>
          <w:bCs/>
          <w:i/>
          <w:iCs/>
        </w:rPr>
        <w:br w:type="page"/>
      </w:r>
    </w:p>
    <w:p w14:paraId="2E53E435" w14:textId="77777777" w:rsidR="00462B4F" w:rsidRDefault="00462B4F" w:rsidP="00DD2DC9">
      <w:pPr>
        <w:ind w:left="360"/>
        <w:rPr>
          <w:rFonts w:cs="Arial"/>
          <w:i/>
          <w:iCs/>
          <w:u w:val="single"/>
        </w:rPr>
      </w:pPr>
    </w:p>
    <w:p w14:paraId="1241A68B" w14:textId="0CE91702" w:rsidR="00462B4F" w:rsidRDefault="00462B4F" w:rsidP="00462B4F">
      <w:pPr>
        <w:pStyle w:val="Heading4"/>
        <w:rPr>
          <w:rFonts w:ascii="Aptos" w:hAnsi="Aptos"/>
          <w:snapToGrid/>
          <w:sz w:val="22"/>
        </w:rPr>
      </w:pPr>
      <w:bookmarkStart w:id="81" w:name="_Hlk184222146"/>
      <w:r>
        <w:t>ITEM 10-12.1</w:t>
      </w:r>
      <w:r>
        <w:br/>
        <w:t>Section 907.2.9.3 Group R-2 College and University buildings</w:t>
      </w:r>
    </w:p>
    <w:p w14:paraId="3AC2D83D" w14:textId="61E7FD94" w:rsidR="00462B4F" w:rsidRPr="00462B4F" w:rsidRDefault="00462B4F" w:rsidP="00462B4F">
      <w:pPr>
        <w:ind w:left="360"/>
        <w:rPr>
          <w:rFonts w:cs="Arial"/>
        </w:rPr>
      </w:pPr>
      <w:r w:rsidRPr="00406DD1">
        <w:rPr>
          <w:rFonts w:cs="Arial"/>
        </w:rPr>
        <w:t xml:space="preserve">[Added in 15-day public comment period. </w:t>
      </w:r>
      <w:r>
        <w:t>The editorial correction to remove the term “alarms” is in alignment with the intent of the code section and eliminates confusion for the code user</w:t>
      </w:r>
      <w:r w:rsidRPr="00406DD1">
        <w:rPr>
          <w:rFonts w:cs="Arial"/>
        </w:rPr>
        <w:t>.]</w:t>
      </w:r>
    </w:p>
    <w:p w14:paraId="7B9EDE49" w14:textId="371EFC53" w:rsidR="00462B4F" w:rsidRPr="003417BA" w:rsidRDefault="00462B4F" w:rsidP="00462B4F">
      <w:pPr>
        <w:ind w:left="360"/>
        <w:rPr>
          <w:b/>
          <w:bCs/>
        </w:rPr>
      </w:pPr>
      <w:r>
        <w:rPr>
          <w:b/>
          <w:bCs/>
        </w:rPr>
        <w:t xml:space="preserve">907.2.9.3. Group R-2 college and university buildings. </w:t>
      </w:r>
      <w:r>
        <w:t xml:space="preserve">An automatic smoke detection system that activates the occupant notification system in accordance with </w:t>
      </w:r>
      <w:r w:rsidRPr="00F24F13">
        <w:t>Section 907.5</w:t>
      </w:r>
      <w:r>
        <w:t xml:space="preserve"> shall be installed in Group R-2 occupancies operated by a college or university for student or staff housing in all of the following locations:</w:t>
      </w:r>
    </w:p>
    <w:p w14:paraId="18C294C7" w14:textId="77777777" w:rsidR="00462B4F" w:rsidRDefault="00462B4F" w:rsidP="00462B4F">
      <w:pPr>
        <w:widowControl/>
        <w:numPr>
          <w:ilvl w:val="0"/>
          <w:numId w:val="65"/>
        </w:numPr>
      </w:pPr>
      <w:r>
        <w:t>Common spaces outside of dwelling units and sleeping units.</w:t>
      </w:r>
    </w:p>
    <w:p w14:paraId="7BD24C50" w14:textId="77777777" w:rsidR="00462B4F" w:rsidRDefault="00462B4F" w:rsidP="00462B4F">
      <w:pPr>
        <w:widowControl/>
        <w:numPr>
          <w:ilvl w:val="0"/>
          <w:numId w:val="65"/>
        </w:numPr>
      </w:pPr>
      <w:r>
        <w:t>Laundry rooms, mechanical equipment rooms and storage rooms.</w:t>
      </w:r>
    </w:p>
    <w:p w14:paraId="4DC697D7" w14:textId="77777777" w:rsidR="00462B4F" w:rsidRDefault="00462B4F" w:rsidP="00462B4F">
      <w:pPr>
        <w:widowControl/>
        <w:numPr>
          <w:ilvl w:val="0"/>
          <w:numId w:val="65"/>
        </w:numPr>
      </w:pPr>
      <w:r>
        <w:t>All interior corridors serving sleeping units or dwelling units.</w:t>
      </w:r>
    </w:p>
    <w:p w14:paraId="56BBF9D5" w14:textId="77777777" w:rsidR="00462B4F" w:rsidRPr="003417BA" w:rsidRDefault="00462B4F" w:rsidP="00462B4F">
      <w:pPr>
        <w:ind w:left="720"/>
        <w:rPr>
          <w:rFonts w:eastAsiaTheme="minorHAnsi"/>
        </w:rPr>
      </w:pPr>
      <w:r>
        <w:t xml:space="preserve">Required smoke </w:t>
      </w:r>
      <w:r w:rsidRPr="00462B4F">
        <w:rPr>
          <w:strike/>
        </w:rPr>
        <w:t xml:space="preserve">alarms </w:t>
      </w:r>
      <w:r w:rsidRPr="00462B4F">
        <w:rPr>
          <w:i/>
          <w:iCs/>
          <w:strike/>
        </w:rPr>
        <w:t>and</w:t>
      </w:r>
      <w:r>
        <w:rPr>
          <w:i/>
          <w:iCs/>
        </w:rPr>
        <w:t xml:space="preserve"> detectors listed in accordance with</w:t>
      </w:r>
      <w:r w:rsidRPr="00F24F13">
        <w:rPr>
          <w:i/>
          <w:iCs/>
        </w:rPr>
        <w:t xml:space="preserve"> UL 268</w:t>
      </w:r>
      <w:r>
        <w:rPr>
          <w:i/>
          <w:iCs/>
        </w:rPr>
        <w:t>,</w:t>
      </w:r>
      <w:r>
        <w:t xml:space="preserve"> in dwelling units and sleeping units in Group R-2 occupancies operated by a college or university for student or staff housing shall be interconnected with the fire alarm system to </w:t>
      </w:r>
      <w:r>
        <w:rPr>
          <w:i/>
          <w:iCs/>
        </w:rPr>
        <w:t>activate the occupant notification</w:t>
      </w:r>
      <w:r>
        <w:t xml:space="preserve"> in accordance with </w:t>
      </w:r>
      <w:r w:rsidRPr="00F24F13">
        <w:t>NFPA 72</w:t>
      </w:r>
      <w:r>
        <w:rPr>
          <w:i/>
          <w:iCs/>
        </w:rPr>
        <w:t xml:space="preserve"> and shall comply with </w:t>
      </w:r>
      <w:r w:rsidRPr="00F24F13">
        <w:rPr>
          <w:i/>
          <w:iCs/>
        </w:rPr>
        <w:t>Section 907.2.11.7</w:t>
      </w:r>
      <w:r>
        <w:t>.</w:t>
      </w:r>
    </w:p>
    <w:bookmarkEnd w:id="81"/>
    <w:p w14:paraId="0C3F6E36" w14:textId="77777777" w:rsidR="00DD2DC9" w:rsidRPr="00DD2DC9" w:rsidRDefault="00DD2DC9" w:rsidP="00DD2DC9"/>
    <w:p w14:paraId="671A12BB" w14:textId="33362794" w:rsidR="00064101" w:rsidRPr="00455DF6" w:rsidRDefault="00064101" w:rsidP="00DD2DC9">
      <w:pPr>
        <w:pStyle w:val="Heading4"/>
      </w:pPr>
      <w:r w:rsidRPr="00455DF6">
        <w:t xml:space="preserve">ITEM </w:t>
      </w:r>
      <w:r w:rsidR="00EB0AF4" w:rsidRPr="00455DF6">
        <w:t>10</w:t>
      </w:r>
      <w:r w:rsidR="00E13A64" w:rsidRPr="00455DF6">
        <w:t>-1</w:t>
      </w:r>
      <w:r w:rsidR="00A9179F">
        <w:t>3</w:t>
      </w:r>
      <w:r w:rsidRPr="00455DF6">
        <w:rPr>
          <w:snapToGrid/>
        </w:rPr>
        <w:br/>
      </w:r>
      <w:bookmarkStart w:id="82" w:name="_Hlk165568251"/>
      <w:r w:rsidRPr="00455DF6">
        <w:t xml:space="preserve">Section </w:t>
      </w:r>
      <w:r w:rsidR="00D93EA0" w:rsidRPr="00455DF6">
        <w:t>915.4</w:t>
      </w:r>
      <w:r w:rsidR="00C3641D" w:rsidRPr="00455DF6">
        <w:t>.</w:t>
      </w:r>
      <w:r w:rsidR="00881C52" w:rsidRPr="00455DF6">
        <w:t>4</w:t>
      </w:r>
      <w:r w:rsidR="00C3641D" w:rsidRPr="00455DF6">
        <w:t xml:space="preserve"> Interconnection</w:t>
      </w:r>
      <w:r w:rsidR="00D93EA0" w:rsidRPr="00455DF6">
        <w:t>.</w:t>
      </w:r>
    </w:p>
    <w:p w14:paraId="7DA9DA52" w14:textId="5D550DA1" w:rsidR="000F7DD7" w:rsidRPr="00455DF6" w:rsidRDefault="000F7DD7" w:rsidP="000D0126">
      <w:pPr>
        <w:ind w:left="360"/>
        <w:rPr>
          <w:rFonts w:cs="Arial"/>
        </w:rPr>
      </w:pPr>
      <w:r w:rsidRPr="00455DF6">
        <w:rPr>
          <w:rFonts w:cs="Arial"/>
        </w:rPr>
        <w:t>[</w:t>
      </w:r>
      <w:bookmarkStart w:id="83" w:name="_Hlk169785444"/>
      <w:r w:rsidRPr="00455DF6">
        <w:rPr>
          <w:rFonts w:cs="Arial"/>
        </w:rPr>
        <w:t xml:space="preserve">SFM proposes to </w:t>
      </w:r>
      <w:r w:rsidR="00C3641D" w:rsidRPr="00455DF6">
        <w:rPr>
          <w:rFonts w:cs="Arial"/>
        </w:rPr>
        <w:t xml:space="preserve">co-adopt HCD amendments to </w:t>
      </w:r>
      <w:r w:rsidR="00871745">
        <w:rPr>
          <w:rFonts w:cs="Arial"/>
        </w:rPr>
        <w:t>S</w:t>
      </w:r>
      <w:r w:rsidR="00C3641D" w:rsidRPr="00455DF6">
        <w:rPr>
          <w:rFonts w:cs="Arial"/>
        </w:rPr>
        <w:t>ection 915.4.4</w:t>
      </w:r>
      <w:r w:rsidR="003E4CE1">
        <w:rPr>
          <w:rFonts w:cs="Arial"/>
        </w:rPr>
        <w:t xml:space="preserve"> and coordinate with the same amendment in the California Fire Code.</w:t>
      </w:r>
      <w:bookmarkEnd w:id="83"/>
      <w:r w:rsidRPr="00455DF6">
        <w:rPr>
          <w:rFonts w:cs="Arial"/>
        </w:rPr>
        <w:t>]</w:t>
      </w:r>
    </w:p>
    <w:bookmarkEnd w:id="82"/>
    <w:p w14:paraId="10E69D90" w14:textId="5FCEACD6" w:rsidR="00442D58" w:rsidRPr="005210DB" w:rsidRDefault="00C3641D" w:rsidP="00DD2DC9">
      <w:pPr>
        <w:ind w:left="360"/>
        <w:rPr>
          <w:rFonts w:cs="Arial"/>
          <w:b/>
          <w:bCs/>
        </w:rPr>
      </w:pPr>
      <w:r w:rsidRPr="00455DF6">
        <w:rPr>
          <w:rFonts w:cs="Arial"/>
          <w:b/>
          <w:bCs/>
        </w:rPr>
        <w:t>915.4.4</w:t>
      </w:r>
      <w:r w:rsidRPr="00455DF6">
        <w:rPr>
          <w:rFonts w:cs="Arial"/>
          <w:b/>
          <w:bCs/>
          <w:i/>
          <w:iCs/>
        </w:rPr>
        <w:t xml:space="preserve"> </w:t>
      </w:r>
      <w:r w:rsidRPr="00455DF6">
        <w:rPr>
          <w:rFonts w:cs="Arial"/>
          <w:b/>
          <w:bCs/>
        </w:rPr>
        <w:t>Interconnection.</w:t>
      </w:r>
      <w:r w:rsidR="003E4CE1">
        <w:rPr>
          <w:rFonts w:cs="Arial"/>
          <w:b/>
          <w:bCs/>
        </w:rPr>
        <w:t xml:space="preserve"> </w:t>
      </w:r>
      <w:r w:rsidR="00E10600" w:rsidRPr="00455DF6">
        <w:rPr>
          <w:rFonts w:cs="Arial"/>
          <w:strike/>
        </w:rPr>
        <w:t>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r w:rsidR="005210DB">
        <w:rPr>
          <w:rFonts w:cs="Arial"/>
          <w:b/>
          <w:bCs/>
        </w:rPr>
        <w:t xml:space="preserve"> </w:t>
      </w:r>
      <w:r w:rsidR="000D0126" w:rsidRPr="000D0126">
        <w:rPr>
          <w:rFonts w:cs="Arial"/>
          <w:i/>
          <w:iCs/>
        </w:rPr>
        <w:t>Where more than one carbon monoxide alarm is required to be installed within a dwelling unit or within a sleeping unit in Group R occupancies, the alarms shall be interconnected in a manner that activation of one alarm shall activate all of the alarms in the individual unit.</w:t>
      </w:r>
    </w:p>
    <w:p w14:paraId="435E6021" w14:textId="51ABBC0C" w:rsidR="000D0126" w:rsidRDefault="000D0126" w:rsidP="00B471E1">
      <w:pPr>
        <w:ind w:left="720"/>
        <w:rPr>
          <w:rFonts w:cs="Arial"/>
          <w:i/>
          <w:iCs/>
        </w:rPr>
      </w:pPr>
      <w:r w:rsidRPr="000D0126">
        <w:rPr>
          <w:rFonts w:cs="Arial"/>
          <w:b/>
          <w:bCs/>
          <w:i/>
          <w:iCs/>
        </w:rPr>
        <w:t xml:space="preserve">Exception: </w:t>
      </w:r>
      <w:r w:rsidRPr="000D0126">
        <w:rPr>
          <w:rFonts w:cs="Arial"/>
          <w:i/>
          <w:iCs/>
        </w:rPr>
        <w:t>Interconnection is not required in existing buildings, built prior to January 1, 2011, under any of the following conditions:</w:t>
      </w:r>
    </w:p>
    <w:p w14:paraId="1714FB3F"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Physical interconnection is not required where listed wireless alarms are installed and all alarms sound upon activation of one alarm.</w:t>
      </w:r>
    </w:p>
    <w:p w14:paraId="6915C01C"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No construction is taking place.</w:t>
      </w:r>
    </w:p>
    <w:p w14:paraId="2ED15228"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Repairs or alterations do not result in the removal of interior wall and ceiling finishes exposing the structure in areas/spaces where car-bon monoxide alarms are required.</w:t>
      </w:r>
    </w:p>
    <w:p w14:paraId="7D849B65"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 xml:space="preserve">Repairs or alterations are limited to the exterior surfaces of dwellings, </w:t>
      </w:r>
      <w:r w:rsidRPr="000D0126">
        <w:rPr>
          <w:rFonts w:cs="Arial"/>
          <w:i/>
          <w:iCs/>
        </w:rPr>
        <w:lastRenderedPageBreak/>
        <w:t>such as the replacement of roofing or siding, or the addition or replacement of windows or doors, or the addition of a porch or deck.</w:t>
      </w:r>
    </w:p>
    <w:p w14:paraId="48996C9D" w14:textId="114532C2"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Work is limited to the installation, alteration or repair of plumbing, mechanical or electrical systems, which do not result in the removal of interior wall or ceiling finishes exposing the structure in areas/spaces where carbon monoxide alarms are required.</w:t>
      </w:r>
    </w:p>
    <w:p w14:paraId="27753649" w14:textId="77777777" w:rsidR="00DD2DC9" w:rsidRPr="00DD2DC9" w:rsidRDefault="00DD2DC9" w:rsidP="00DD2DC9"/>
    <w:p w14:paraId="49496AE8" w14:textId="71572B93" w:rsidR="00D570AE" w:rsidRPr="00455DF6" w:rsidRDefault="00D570AE" w:rsidP="00352C0A">
      <w:pPr>
        <w:pStyle w:val="Heading4"/>
      </w:pPr>
      <w:r w:rsidRPr="00455DF6">
        <w:t xml:space="preserve">ITEM </w:t>
      </w:r>
      <w:r w:rsidR="00EB0AF4" w:rsidRPr="00455DF6">
        <w:t>10</w:t>
      </w:r>
      <w:r w:rsidRPr="00455DF6">
        <w:t>-1</w:t>
      </w:r>
      <w:r w:rsidR="00A9179F">
        <w:t>4</w:t>
      </w:r>
      <w:r w:rsidRPr="00455DF6">
        <w:rPr>
          <w:snapToGrid/>
        </w:rPr>
        <w:br/>
      </w:r>
      <w:r w:rsidRPr="003E4CE1">
        <w:t>Section</w:t>
      </w:r>
      <w:r w:rsidR="001C366E" w:rsidRPr="003E4CE1">
        <w:t xml:space="preserve"> 915.6.1 Enclosed parking garages</w:t>
      </w:r>
    </w:p>
    <w:p w14:paraId="209723B8" w14:textId="389FF1D4" w:rsidR="00D570AE" w:rsidRPr="00455DF6" w:rsidRDefault="003826DF" w:rsidP="00C3641D">
      <w:pPr>
        <w:ind w:left="360"/>
        <w:rPr>
          <w:rFonts w:cs="Arial"/>
        </w:rPr>
      </w:pPr>
      <w:bookmarkStart w:id="84" w:name="_Hlk165568749"/>
      <w:r w:rsidRPr="00455DF6">
        <w:rPr>
          <w:rFonts w:cs="Arial"/>
        </w:rPr>
        <w:t xml:space="preserve">[SFM proposes </w:t>
      </w:r>
      <w:r w:rsidR="00A77F7E" w:rsidRPr="00455DF6">
        <w:rPr>
          <w:rFonts w:cs="Arial"/>
        </w:rPr>
        <w:t xml:space="preserve">the amendment </w:t>
      </w:r>
      <w:r w:rsidR="006072C4" w:rsidRPr="00455DF6">
        <w:rPr>
          <w:rFonts w:cs="Arial"/>
        </w:rPr>
        <w:t>in</w:t>
      </w:r>
      <w:r w:rsidR="00E45972" w:rsidRPr="00455DF6">
        <w:rPr>
          <w:rFonts w:cs="Arial"/>
        </w:rPr>
        <w:t xml:space="preserve"> coordinat</w:t>
      </w:r>
      <w:r w:rsidR="006072C4" w:rsidRPr="00455DF6">
        <w:rPr>
          <w:rFonts w:cs="Arial"/>
        </w:rPr>
        <w:t>ion</w:t>
      </w:r>
      <w:r w:rsidR="00E45972" w:rsidRPr="00455DF6">
        <w:rPr>
          <w:rFonts w:cs="Arial"/>
        </w:rPr>
        <w:t xml:space="preserve"> with the </w:t>
      </w:r>
      <w:r w:rsidR="006072C4" w:rsidRPr="00455DF6">
        <w:rPr>
          <w:rFonts w:cs="Arial"/>
        </w:rPr>
        <w:t xml:space="preserve">existing provision in the </w:t>
      </w:r>
      <w:r w:rsidR="00E45972" w:rsidRPr="00455DF6">
        <w:rPr>
          <w:rFonts w:cs="Arial"/>
        </w:rPr>
        <w:t>California Fire Code.</w:t>
      </w:r>
      <w:r w:rsidR="00A77F7E" w:rsidRPr="00455DF6">
        <w:rPr>
          <w:rFonts w:cs="Arial"/>
        </w:rPr>
        <w:t>]</w:t>
      </w:r>
    </w:p>
    <w:p w14:paraId="52FB8D30" w14:textId="4532C918" w:rsidR="006072C4" w:rsidRDefault="006072C4" w:rsidP="00DD2DC9">
      <w:pPr>
        <w:ind w:left="360"/>
        <w:rPr>
          <w:rFonts w:cs="Arial"/>
          <w:i/>
          <w:iCs/>
          <w:u w:val="single"/>
        </w:rPr>
      </w:pPr>
      <w:r w:rsidRPr="00455DF6">
        <w:rPr>
          <w:rFonts w:cs="Arial"/>
          <w:b/>
          <w:bCs/>
          <w:i/>
          <w:iCs/>
          <w:u w:val="single"/>
        </w:rPr>
        <w:t>915.6.1 Enclosed parking garages.</w:t>
      </w:r>
      <w:r w:rsidR="003E4CE1">
        <w:rPr>
          <w:rFonts w:cs="Arial"/>
          <w:b/>
          <w:bCs/>
          <w:i/>
          <w:iCs/>
          <w:u w:val="single"/>
        </w:rPr>
        <w:t xml:space="preserve"> </w:t>
      </w:r>
      <w:r w:rsidRPr="00455DF6">
        <w:rPr>
          <w:rFonts w:cs="Arial"/>
          <w:i/>
          <w:iCs/>
          <w:u w:val="single"/>
        </w:rPr>
        <w:t>Carbon monoxide and nitrogen dioxide detectors installed in enclosed parking garages in accordance with Section 403.7.2 of the California Mechanical Code shall be maintained in accordance with the manufacturer’s instructions and their listing. Detectors that become inoperable or begin producing end-of-life signals shall be replaced.</w:t>
      </w:r>
    </w:p>
    <w:p w14:paraId="70AEB6A3" w14:textId="77777777" w:rsidR="00243EF7" w:rsidRPr="00243EF7" w:rsidRDefault="00243EF7" w:rsidP="00243EF7"/>
    <w:bookmarkEnd w:id="69"/>
    <w:bookmarkEnd w:id="84"/>
    <w:p w14:paraId="1EFA8603" w14:textId="77777777" w:rsidR="004430EA" w:rsidRPr="00455DF6" w:rsidRDefault="004430EA" w:rsidP="00352C0A">
      <w:pPr>
        <w:pStyle w:val="Heading4"/>
      </w:pPr>
      <w:r w:rsidRPr="00455DF6">
        <w:t xml:space="preserve">Notation: </w:t>
      </w:r>
    </w:p>
    <w:p w14:paraId="0BF3DEE9"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25BB3E81"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B5994A3" w14:textId="77777777" w:rsidR="004430EA" w:rsidRPr="00455DF6" w:rsidRDefault="004430EA" w:rsidP="004430EA">
      <w:pPr>
        <w:rPr>
          <w:rFonts w:cs="Arial"/>
        </w:rPr>
      </w:pPr>
    </w:p>
    <w:p w14:paraId="56A7E66A" w14:textId="01EB2DE4" w:rsidR="004430EA" w:rsidRPr="00455DF6" w:rsidRDefault="004430EA" w:rsidP="004430EA">
      <w:pPr>
        <w:pStyle w:val="Heading3"/>
        <w:spacing w:before="0"/>
      </w:pPr>
      <w:bookmarkStart w:id="85" w:name="_Hlk160098561"/>
      <w:r w:rsidRPr="00455DF6">
        <w:t xml:space="preserve">ITEM </w:t>
      </w:r>
      <w:r w:rsidR="00CA4C67" w:rsidRPr="00455DF6">
        <w:t>1</w:t>
      </w:r>
      <w:r w:rsidR="00EB0AF4" w:rsidRPr="00455DF6">
        <w:t>1</w:t>
      </w:r>
      <w:r w:rsidRPr="00455DF6">
        <w:rPr>
          <w:snapToGrid/>
        </w:rPr>
        <w:br/>
      </w:r>
      <w:r w:rsidRPr="00455DF6">
        <w:t xml:space="preserve">Chapter </w:t>
      </w:r>
      <w:r w:rsidR="002F2AF7" w:rsidRPr="00455DF6">
        <w:t>10</w:t>
      </w:r>
      <w:r w:rsidRPr="00455DF6">
        <w:t xml:space="preserve"> </w:t>
      </w:r>
      <w:r w:rsidR="002F2AF7" w:rsidRPr="00455DF6">
        <w:t>Means of Egress</w:t>
      </w:r>
    </w:p>
    <w:p w14:paraId="0962F9AE" w14:textId="71F0E6A8" w:rsidR="00FA71D2"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2F2AF7" w:rsidRPr="00455DF6">
        <w:rPr>
          <w:rFonts w:cs="Arial"/>
        </w:rPr>
        <w:t>10</w:t>
      </w:r>
      <w:r w:rsidRPr="00455DF6">
        <w:rPr>
          <w:rFonts w:cs="Arial"/>
        </w:rPr>
        <w:t xml:space="preserve"> and </w:t>
      </w:r>
      <w:r w:rsidR="007817B0" w:rsidRPr="00455DF6">
        <w:rPr>
          <w:rFonts w:cs="Arial"/>
        </w:rPr>
        <w:t>carry forward the existing</w:t>
      </w:r>
      <w:r w:rsidRPr="00455DF6">
        <w:rPr>
          <w:rFonts w:cs="Arial"/>
        </w:rPr>
        <w:t xml:space="preserve"> amendments</w:t>
      </w:r>
      <w:r w:rsidR="00633727" w:rsidRPr="00455DF6">
        <w:rPr>
          <w:rFonts w:cs="Arial"/>
        </w:rPr>
        <w:t xml:space="preserve"> with modification</w:t>
      </w:r>
      <w:r w:rsidR="0045588C" w:rsidRPr="00455DF6">
        <w:rPr>
          <w:rFonts w:cs="Arial"/>
        </w:rPr>
        <w:t xml:space="preserve">s </w:t>
      </w:r>
      <w:r w:rsidR="003B2808">
        <w:rPr>
          <w:rFonts w:cs="Arial"/>
        </w:rPr>
        <w:t xml:space="preserve">as </w:t>
      </w:r>
      <w:r w:rsidR="0045588C" w:rsidRPr="00455DF6">
        <w:rPr>
          <w:rFonts w:cs="Arial"/>
        </w:rPr>
        <w:t>shown below.</w:t>
      </w:r>
      <w:r w:rsidRPr="00455DF6">
        <w:rPr>
          <w:rFonts w:cs="Arial"/>
        </w:rPr>
        <w:t>]</w:t>
      </w:r>
    </w:p>
    <w:p w14:paraId="4A7A9B69" w14:textId="5413FCA0" w:rsidR="00FA71D2" w:rsidRPr="00455DF6" w:rsidRDefault="00FA71D2" w:rsidP="00352C0A">
      <w:pPr>
        <w:pStyle w:val="Heading4"/>
      </w:pPr>
      <w:r w:rsidRPr="00455DF6">
        <w:t>ITEM 11-1</w:t>
      </w:r>
      <w:r w:rsidRPr="00455DF6">
        <w:rPr>
          <w:snapToGrid/>
        </w:rPr>
        <w:br/>
      </w:r>
      <w:r w:rsidRPr="00455DF6">
        <w:t xml:space="preserve">Section </w:t>
      </w:r>
      <w:r w:rsidR="00C146D3" w:rsidRPr="00455DF6">
        <w:t>1006.2.2.4 Electrical rooms.</w:t>
      </w:r>
    </w:p>
    <w:p w14:paraId="5CA8EBCD" w14:textId="332495A9" w:rsidR="00FA71D2" w:rsidRPr="00455DF6" w:rsidRDefault="00FA71D2" w:rsidP="006B1CDF">
      <w:pPr>
        <w:ind w:left="360"/>
        <w:rPr>
          <w:rFonts w:cs="Arial"/>
        </w:rPr>
      </w:pPr>
      <w:r w:rsidRPr="00455DF6">
        <w:rPr>
          <w:rFonts w:cs="Arial"/>
        </w:rPr>
        <w:t xml:space="preserve">[SFM proposes to </w:t>
      </w:r>
      <w:r w:rsidR="00B70588" w:rsidRPr="00455DF6">
        <w:rPr>
          <w:rFonts w:cs="Arial"/>
        </w:rPr>
        <w:t xml:space="preserve">repeal </w:t>
      </w:r>
      <w:r w:rsidR="00360EA6">
        <w:rPr>
          <w:rFonts w:cs="Arial"/>
        </w:rPr>
        <w:t xml:space="preserve">the </w:t>
      </w:r>
      <w:r w:rsidR="00B70588" w:rsidRPr="00455DF6">
        <w:rPr>
          <w:rFonts w:cs="Arial"/>
        </w:rPr>
        <w:t xml:space="preserve">model code reference to NFPA 70 and replace </w:t>
      </w:r>
      <w:r w:rsidR="00360EA6">
        <w:rPr>
          <w:rFonts w:cs="Arial"/>
        </w:rPr>
        <w:t xml:space="preserve">it </w:t>
      </w:r>
      <w:r w:rsidR="00B70588" w:rsidRPr="00455DF6">
        <w:rPr>
          <w:rFonts w:cs="Arial"/>
        </w:rPr>
        <w:t>with the California Electrical Code for proper reference.]</w:t>
      </w:r>
      <w:r w:rsidR="00996BE1" w:rsidRPr="00455DF6">
        <w:rPr>
          <w:rFonts w:cs="Arial"/>
        </w:rPr>
        <w:t xml:space="preserve"> </w:t>
      </w:r>
    </w:p>
    <w:p w14:paraId="6F48B655" w14:textId="62D1A3F5" w:rsidR="00FA71D2" w:rsidRDefault="00FA71D2" w:rsidP="00243EF7">
      <w:pPr>
        <w:ind w:left="360"/>
        <w:rPr>
          <w:rFonts w:cs="Arial"/>
        </w:rPr>
      </w:pPr>
      <w:bookmarkStart w:id="86" w:name="_Hlk163649762"/>
      <w:r w:rsidRPr="00455DF6">
        <w:rPr>
          <w:rFonts w:cs="Arial"/>
          <w:b/>
          <w:bCs/>
        </w:rPr>
        <w:t>1006.2.2.4 Electrical rooms.</w:t>
      </w:r>
      <w:bookmarkEnd w:id="86"/>
      <w:r w:rsidR="00255BCC">
        <w:rPr>
          <w:rFonts w:cs="Arial"/>
          <w:b/>
          <w:bCs/>
        </w:rPr>
        <w:t xml:space="preserve"> </w:t>
      </w:r>
      <w:r w:rsidRPr="00455DF6">
        <w:rPr>
          <w:rFonts w:cs="Arial"/>
        </w:rPr>
        <w:t xml:space="preserve">The location and number of exit or exit access </w:t>
      </w:r>
      <w:r w:rsidR="007E1E17" w:rsidRPr="00455DF6">
        <w:rPr>
          <w:rFonts w:cs="Arial"/>
        </w:rPr>
        <w:t xml:space="preserve">doorways shall </w:t>
      </w:r>
      <w:r w:rsidRPr="00455DF6">
        <w:rPr>
          <w:rFonts w:cs="Arial"/>
        </w:rPr>
        <w:t xml:space="preserve">be provided for electrical rooms in accordance with Section 110.26 of </w:t>
      </w:r>
      <w:r w:rsidRPr="00455DF6">
        <w:rPr>
          <w:rFonts w:cs="Arial"/>
          <w:strike/>
        </w:rPr>
        <w:t>NFPA 70</w:t>
      </w:r>
      <w:r w:rsidRPr="00455DF6">
        <w:rPr>
          <w:rFonts w:cs="Arial"/>
        </w:rPr>
        <w:t xml:space="preserve"> </w:t>
      </w:r>
      <w:r w:rsidRPr="00455DF6">
        <w:rPr>
          <w:rFonts w:cs="Arial"/>
          <w:i/>
          <w:iCs/>
          <w:u w:val="single"/>
        </w:rPr>
        <w:t>California Electrical Code</w:t>
      </w:r>
      <w:r w:rsidRPr="00455DF6">
        <w:rPr>
          <w:rFonts w:cs="Arial"/>
        </w:rPr>
        <w:t xml:space="preserve"> for electrical equipment rated 1,000 volts or less, and Section 110.33 of </w:t>
      </w:r>
      <w:r w:rsidRPr="00455DF6">
        <w:rPr>
          <w:rFonts w:cs="Arial"/>
          <w:strike/>
        </w:rPr>
        <w:t>NFPA 70</w:t>
      </w:r>
      <w:r w:rsidRPr="00455DF6">
        <w:rPr>
          <w:rFonts w:cs="Arial"/>
          <w:i/>
          <w:iCs/>
          <w:u w:val="single"/>
        </w:rPr>
        <w:t xml:space="preserve"> California Electrical Code</w:t>
      </w:r>
      <w:r w:rsidRPr="00455DF6">
        <w:rPr>
          <w:rFonts w:cs="Arial"/>
        </w:rPr>
        <w:t xml:space="preserve"> for electrical equipment rated over 1,000 volts. Panic hardware shall be provided where required in accordance with Section 1010.2.8.2.</w:t>
      </w:r>
    </w:p>
    <w:p w14:paraId="02422DA6" w14:textId="77777777" w:rsidR="00B471E1" w:rsidRPr="00B471E1" w:rsidRDefault="00B471E1" w:rsidP="00B471E1"/>
    <w:p w14:paraId="50E04C55" w14:textId="2D4AE337" w:rsidR="004430EA" w:rsidRPr="00455DF6" w:rsidRDefault="004430EA" w:rsidP="00352C0A">
      <w:pPr>
        <w:pStyle w:val="Heading4"/>
      </w:pPr>
      <w:bookmarkStart w:id="87" w:name="_Hlk163649702"/>
      <w:bookmarkStart w:id="88" w:name="_Hlk163973970"/>
      <w:r w:rsidRPr="00455DF6">
        <w:t xml:space="preserve">ITEM </w:t>
      </w:r>
      <w:r w:rsidR="00EB0AF4" w:rsidRPr="00455DF6">
        <w:t>11</w:t>
      </w:r>
      <w:r w:rsidR="006267EC" w:rsidRPr="00455DF6">
        <w:t>-</w:t>
      </w:r>
      <w:r w:rsidR="00B70588" w:rsidRPr="00455DF6">
        <w:t>2</w:t>
      </w:r>
      <w:r w:rsidRPr="00455DF6">
        <w:rPr>
          <w:snapToGrid/>
        </w:rPr>
        <w:br/>
      </w:r>
      <w:r w:rsidRPr="00455DF6">
        <w:t xml:space="preserve">Section </w:t>
      </w:r>
      <w:bookmarkEnd w:id="87"/>
      <w:r w:rsidR="0045588C" w:rsidRPr="00455DF6">
        <w:t>100</w:t>
      </w:r>
      <w:r w:rsidR="00016778" w:rsidRPr="00455DF6">
        <w:t xml:space="preserve">8.3 Illumination required by an emergency </w:t>
      </w:r>
      <w:r w:rsidR="00E4048B" w:rsidRPr="00455DF6">
        <w:t>electrical system.</w:t>
      </w:r>
    </w:p>
    <w:p w14:paraId="47DD2FB9" w14:textId="7B26BA21" w:rsidR="004430EA" w:rsidRPr="00455DF6" w:rsidRDefault="00EC5245" w:rsidP="006B1CDF">
      <w:pPr>
        <w:ind w:left="360"/>
        <w:rPr>
          <w:rFonts w:cs="Arial"/>
        </w:rPr>
      </w:pPr>
      <w:r w:rsidRPr="00455DF6">
        <w:rPr>
          <w:rFonts w:cs="Arial"/>
        </w:rPr>
        <w:t xml:space="preserve">[SFM proposes </w:t>
      </w:r>
      <w:r w:rsidR="002918C1" w:rsidRPr="00455DF6">
        <w:rPr>
          <w:rFonts w:cs="Arial"/>
        </w:rPr>
        <w:t>to carry forward the existing SFM amendment to be relocated from 2022 CBC Section 1008.3.2 #6 due to model code changes from 2021 IBC to 2024 IBC.]</w:t>
      </w:r>
    </w:p>
    <w:bookmarkEnd w:id="88"/>
    <w:p w14:paraId="58D05408" w14:textId="5C9C4CD2" w:rsidR="00EC5245" w:rsidRPr="00255BCC" w:rsidRDefault="00EC5245" w:rsidP="00243EF7">
      <w:pPr>
        <w:ind w:left="360"/>
        <w:rPr>
          <w:rFonts w:cs="Arial"/>
          <w:b/>
          <w:bCs/>
        </w:rPr>
      </w:pPr>
      <w:r w:rsidRPr="00455DF6">
        <w:rPr>
          <w:rFonts w:cs="Arial"/>
          <w:b/>
          <w:bCs/>
        </w:rPr>
        <w:t>1008.3 Illumination required by an emergency electrical system.</w:t>
      </w:r>
      <w:r w:rsidR="00255BCC">
        <w:rPr>
          <w:rFonts w:cs="Arial"/>
          <w:b/>
          <w:bCs/>
        </w:rPr>
        <w:t xml:space="preserve"> </w:t>
      </w:r>
      <w:r w:rsidRPr="00455DF6">
        <w:rPr>
          <w:rFonts w:cs="Arial"/>
        </w:rPr>
        <w:t>An emergency electrical system shall be provided to automatically illuminate the following areas in the event of a power supply failure:</w:t>
      </w:r>
    </w:p>
    <w:p w14:paraId="7C083D43" w14:textId="3C807B24" w:rsidR="00182A73" w:rsidRPr="00455DF6" w:rsidRDefault="00EC5245" w:rsidP="00B9346C">
      <w:pPr>
        <w:ind w:firstLine="720"/>
        <w:rPr>
          <w:rFonts w:cs="Arial"/>
        </w:rPr>
      </w:pPr>
      <w:r w:rsidRPr="00455DF6">
        <w:rPr>
          <w:rFonts w:cs="Arial"/>
        </w:rPr>
        <w:t>1.</w:t>
      </w:r>
      <w:r w:rsidR="00196677" w:rsidRPr="00455DF6">
        <w:rPr>
          <w:rFonts w:cs="Arial"/>
        </w:rPr>
        <w:t xml:space="preserve"> </w:t>
      </w:r>
      <w:r w:rsidR="002918C1" w:rsidRPr="00455DF6">
        <w:rPr>
          <w:rFonts w:cs="Arial"/>
        </w:rPr>
        <w:t>…</w:t>
      </w:r>
    </w:p>
    <w:p w14:paraId="167F7062" w14:textId="03E5C6CF" w:rsidR="00EC5245" w:rsidRPr="00455DF6" w:rsidRDefault="00EC5245" w:rsidP="00B9346C">
      <w:pPr>
        <w:ind w:firstLine="720"/>
        <w:rPr>
          <w:rFonts w:cs="Arial"/>
        </w:rPr>
      </w:pPr>
      <w:r w:rsidRPr="00455DF6">
        <w:rPr>
          <w:rFonts w:cs="Arial"/>
        </w:rPr>
        <w:t>2.</w:t>
      </w:r>
      <w:r w:rsidR="00196677" w:rsidRPr="00455DF6">
        <w:rPr>
          <w:rFonts w:cs="Arial"/>
        </w:rPr>
        <w:t xml:space="preserve"> </w:t>
      </w:r>
      <w:r w:rsidR="002918C1" w:rsidRPr="00455DF6">
        <w:rPr>
          <w:rFonts w:cs="Arial"/>
        </w:rPr>
        <w:t>…</w:t>
      </w:r>
    </w:p>
    <w:p w14:paraId="7CA2E411" w14:textId="6AEF75BF" w:rsidR="00633727" w:rsidRPr="00455DF6" w:rsidRDefault="00EC5245" w:rsidP="00B9346C">
      <w:pPr>
        <w:ind w:firstLine="720"/>
        <w:rPr>
          <w:rFonts w:cs="Arial"/>
        </w:rPr>
      </w:pPr>
      <w:r w:rsidRPr="00455DF6">
        <w:rPr>
          <w:rFonts w:cs="Arial"/>
        </w:rPr>
        <w:t>3.</w:t>
      </w:r>
      <w:r w:rsidR="00881D7D" w:rsidRPr="00455DF6">
        <w:rPr>
          <w:rFonts w:cs="Arial"/>
        </w:rPr>
        <w:t xml:space="preserve"> </w:t>
      </w:r>
      <w:r w:rsidR="002918C1" w:rsidRPr="00455DF6">
        <w:rPr>
          <w:rFonts w:cs="Arial"/>
        </w:rPr>
        <w:t>…</w:t>
      </w:r>
    </w:p>
    <w:p w14:paraId="58BCAEE9" w14:textId="1FDD1533" w:rsidR="00CC3279" w:rsidRDefault="00CC3279" w:rsidP="00EF3594">
      <w:pPr>
        <w:ind w:left="720"/>
        <w:rPr>
          <w:rFonts w:cs="Arial"/>
          <w:i/>
          <w:iCs/>
        </w:rPr>
      </w:pPr>
      <w:r w:rsidRPr="00455DF6">
        <w:rPr>
          <w:rFonts w:cs="Arial"/>
          <w:i/>
          <w:iCs/>
          <w:u w:val="single"/>
        </w:rPr>
        <w:t>4.</w:t>
      </w:r>
      <w:r w:rsidRPr="00455DF6">
        <w:rPr>
          <w:rFonts w:cs="Arial"/>
          <w:i/>
          <w:iCs/>
        </w:rPr>
        <w:t xml:space="preserve"> Group I-2 exit discharge stairways, ramps, aisles, walkways and escalators leading to a public way or to a safe dispersal area in accordance with Section 1028.5.</w:t>
      </w:r>
    </w:p>
    <w:p w14:paraId="25630F76" w14:textId="77777777" w:rsidR="00243EF7" w:rsidRPr="00455DF6" w:rsidRDefault="00243EF7" w:rsidP="00EF3594">
      <w:pPr>
        <w:ind w:left="720"/>
        <w:rPr>
          <w:rFonts w:cs="Arial"/>
          <w:i/>
          <w:iCs/>
          <w:u w:val="single"/>
        </w:rPr>
      </w:pPr>
    </w:p>
    <w:p w14:paraId="2B68ED45" w14:textId="6FACD83B" w:rsidR="007B1A3E" w:rsidRPr="00455DF6" w:rsidRDefault="007B1A3E" w:rsidP="00352C0A">
      <w:pPr>
        <w:pStyle w:val="Heading4"/>
      </w:pPr>
      <w:r w:rsidRPr="00455DF6">
        <w:t>ITEM 11-3</w:t>
      </w:r>
      <w:r w:rsidRPr="00455DF6">
        <w:rPr>
          <w:snapToGrid/>
        </w:rPr>
        <w:br/>
      </w:r>
      <w:r w:rsidRPr="00455DF6">
        <w:t>Section 1010.2.3 Hardware height</w:t>
      </w:r>
    </w:p>
    <w:p w14:paraId="73633E70" w14:textId="03FF5165" w:rsidR="007B1A3E" w:rsidRPr="00455DF6" w:rsidRDefault="007B1A3E" w:rsidP="007B1A3E">
      <w:pPr>
        <w:ind w:left="360"/>
        <w:rPr>
          <w:rFonts w:cs="Arial"/>
        </w:rPr>
      </w:pPr>
      <w:r w:rsidRPr="00455DF6">
        <w:rPr>
          <w:rFonts w:cs="Arial"/>
        </w:rPr>
        <w:t xml:space="preserve">[SFM proposes to repeal reference pointer to the International Swimming Pool and Spa Code and replace </w:t>
      </w:r>
      <w:r w:rsidR="002F5C9D">
        <w:rPr>
          <w:rFonts w:cs="Arial"/>
        </w:rPr>
        <w:t xml:space="preserve">it </w:t>
      </w:r>
      <w:r w:rsidRPr="00455DF6">
        <w:rPr>
          <w:rFonts w:cs="Arial"/>
        </w:rPr>
        <w:t xml:space="preserve">with </w:t>
      </w:r>
      <w:r w:rsidR="002F5C9D">
        <w:rPr>
          <w:rFonts w:cs="Arial"/>
        </w:rPr>
        <w:t>the</w:t>
      </w:r>
      <w:r w:rsidRPr="00455DF6">
        <w:rPr>
          <w:rFonts w:cs="Arial"/>
        </w:rPr>
        <w:t xml:space="preserve"> California Building Code.]</w:t>
      </w:r>
    </w:p>
    <w:p w14:paraId="29DB53D7" w14:textId="774D94BD" w:rsidR="007B1A3E" w:rsidRPr="00455DF6" w:rsidRDefault="007B1A3E" w:rsidP="007B1A3E">
      <w:pPr>
        <w:ind w:firstLine="360"/>
        <w:rPr>
          <w:rFonts w:cs="Arial"/>
        </w:rPr>
      </w:pPr>
      <w:r w:rsidRPr="00455DF6">
        <w:rPr>
          <w:rFonts w:cs="Arial"/>
          <w:b/>
          <w:bCs/>
        </w:rPr>
        <w:t>1010.2.3 Hardware height.</w:t>
      </w:r>
      <w:r w:rsidRPr="00455DF6">
        <w:rPr>
          <w:rFonts w:cs="Arial"/>
        </w:rPr>
        <w:t xml:space="preserve"> …</w:t>
      </w:r>
    </w:p>
    <w:p w14:paraId="5E2C320D" w14:textId="77777777" w:rsidR="007B1A3E" w:rsidRPr="00455DF6" w:rsidRDefault="007B1A3E" w:rsidP="007B1A3E">
      <w:pPr>
        <w:ind w:firstLine="720"/>
        <w:rPr>
          <w:rFonts w:cs="Arial"/>
          <w:b/>
          <w:bCs/>
        </w:rPr>
      </w:pPr>
      <w:r w:rsidRPr="00455DF6">
        <w:rPr>
          <w:rFonts w:cs="Arial"/>
          <w:b/>
          <w:bCs/>
        </w:rPr>
        <w:t>Exceptions:</w:t>
      </w:r>
    </w:p>
    <w:p w14:paraId="519095AC" w14:textId="7C5BD72D" w:rsidR="007B1A3E" w:rsidRPr="00455DF6" w:rsidRDefault="007B1A3E" w:rsidP="007B1A3E">
      <w:pPr>
        <w:ind w:left="1440"/>
        <w:rPr>
          <w:rFonts w:cs="Arial"/>
        </w:rPr>
      </w:pPr>
      <w:r w:rsidRPr="00455DF6">
        <w:rPr>
          <w:rFonts w:cs="Arial"/>
        </w:rPr>
        <w:t>…</w:t>
      </w:r>
    </w:p>
    <w:p w14:paraId="43E2BF17" w14:textId="06AA7646" w:rsidR="007B1A3E" w:rsidRDefault="007B1A3E" w:rsidP="007B1A3E">
      <w:pPr>
        <w:pStyle w:val="ListParagraph"/>
        <w:numPr>
          <w:ilvl w:val="0"/>
          <w:numId w:val="7"/>
        </w:numPr>
        <w:rPr>
          <w:rFonts w:cs="Arial"/>
        </w:rPr>
      </w:pPr>
      <w:r w:rsidRPr="00455DF6">
        <w:rPr>
          <w:rFonts w:cs="Arial"/>
        </w:rPr>
        <w:t xml:space="preserve">Where the </w:t>
      </w:r>
      <w:r w:rsidRPr="00455DF6">
        <w:rPr>
          <w:rFonts w:cs="Arial"/>
          <w:strike/>
        </w:rPr>
        <w:t>International Swimming Pool and Spa Code</w:t>
      </w:r>
      <w:r w:rsidRPr="00455DF6">
        <w:rPr>
          <w:rFonts w:cs="Arial"/>
        </w:rPr>
        <w:t xml:space="preserve"> </w:t>
      </w:r>
      <w:r w:rsidRPr="00455DF6">
        <w:rPr>
          <w:rFonts w:cs="Arial"/>
          <w:i/>
          <w:iCs/>
          <w:u w:val="single"/>
        </w:rPr>
        <w:t xml:space="preserve">California Building </w:t>
      </w:r>
      <w:r w:rsidRPr="009115F5">
        <w:rPr>
          <w:i/>
          <w:u w:val="single"/>
        </w:rPr>
        <w:t>Code</w:t>
      </w:r>
      <w:r w:rsidRPr="00455DF6">
        <w:rPr>
          <w:rFonts w:cs="Arial"/>
        </w:rPr>
        <w:t xml:space="preserve"> requires restricting access to a pool, spa or hot tub, and where door and gate latch release mechanisms are accessed from the outside of the 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264D4FAB" w14:textId="77777777" w:rsidR="00243EF7" w:rsidRPr="00243EF7" w:rsidRDefault="00243EF7" w:rsidP="00243EF7"/>
    <w:p w14:paraId="50570D66" w14:textId="54F03795" w:rsidR="0007098A" w:rsidRPr="00455DF6" w:rsidRDefault="0007098A" w:rsidP="00352C0A">
      <w:pPr>
        <w:pStyle w:val="Heading4"/>
      </w:pPr>
      <w:r w:rsidRPr="00455DF6">
        <w:t xml:space="preserve">ITEM </w:t>
      </w:r>
      <w:r w:rsidR="00EB0AF4" w:rsidRPr="00455DF6">
        <w:t>11</w:t>
      </w:r>
      <w:r w:rsidR="00777B2D" w:rsidRPr="00455DF6">
        <w:t>-</w:t>
      </w:r>
      <w:r w:rsidR="007B1A3E" w:rsidRPr="00455DF6">
        <w:t>4</w:t>
      </w:r>
      <w:r w:rsidRPr="00455DF6">
        <w:rPr>
          <w:snapToGrid/>
        </w:rPr>
        <w:br/>
      </w:r>
      <w:r w:rsidRPr="00455DF6">
        <w:t xml:space="preserve">Section </w:t>
      </w:r>
      <w:r w:rsidR="002705A0" w:rsidRPr="00455DF6">
        <w:t>1010.2.7 Locking arrangements in educational occupancies</w:t>
      </w:r>
    </w:p>
    <w:p w14:paraId="6D49DF03" w14:textId="59CA8C1E" w:rsidR="003513D1" w:rsidRPr="00455DF6" w:rsidRDefault="00BB2633" w:rsidP="00512FD6">
      <w:pPr>
        <w:ind w:left="360"/>
        <w:rPr>
          <w:rFonts w:cs="Arial"/>
        </w:rPr>
      </w:pPr>
      <w:r w:rsidRPr="00455DF6">
        <w:rPr>
          <w:rFonts w:cs="Arial"/>
        </w:rPr>
        <w:t>[</w:t>
      </w:r>
      <w:r w:rsidR="00DE26B1" w:rsidRPr="00455DF6">
        <w:rPr>
          <w:rFonts w:cs="Arial"/>
        </w:rPr>
        <w:t>SFM proposes to</w:t>
      </w:r>
      <w:r w:rsidR="00482476" w:rsidRPr="00455DF6">
        <w:rPr>
          <w:rFonts w:cs="Arial"/>
        </w:rPr>
        <w:t xml:space="preserve"> </w:t>
      </w:r>
      <w:r w:rsidR="00DE26B1" w:rsidRPr="00455DF6">
        <w:rPr>
          <w:rFonts w:cs="Arial"/>
        </w:rPr>
        <w:t>re</w:t>
      </w:r>
      <w:r w:rsidR="003528F7">
        <w:rPr>
          <w:rFonts w:cs="Arial"/>
        </w:rPr>
        <w:t>number</w:t>
      </w:r>
      <w:r w:rsidR="00DE26B1" w:rsidRPr="00455DF6">
        <w:rPr>
          <w:rFonts w:cs="Arial"/>
        </w:rPr>
        <w:t xml:space="preserve"> existing amendment</w:t>
      </w:r>
      <w:r w:rsidR="003528F7">
        <w:rPr>
          <w:rFonts w:cs="Arial"/>
        </w:rPr>
        <w:t>s</w:t>
      </w:r>
      <w:r w:rsidR="00DE26B1" w:rsidRPr="00455DF6">
        <w:rPr>
          <w:rFonts w:cs="Arial"/>
        </w:rPr>
        <w:t xml:space="preserve"> </w:t>
      </w:r>
      <w:r w:rsidR="003513D1" w:rsidRPr="00455DF6">
        <w:rPr>
          <w:rFonts w:cs="Arial"/>
        </w:rPr>
        <w:t>due to model code revisions</w:t>
      </w:r>
      <w:r w:rsidR="00046B2C" w:rsidRPr="00455DF6">
        <w:rPr>
          <w:rFonts w:cs="Arial"/>
        </w:rPr>
        <w:t xml:space="preserve"> and renumbering</w:t>
      </w:r>
      <w:r w:rsidR="003513D1" w:rsidRPr="00455DF6">
        <w:rPr>
          <w:rFonts w:cs="Arial"/>
        </w:rPr>
        <w:t>.]</w:t>
      </w:r>
    </w:p>
    <w:p w14:paraId="273C0BBC" w14:textId="39F51387" w:rsidR="005C2EB7" w:rsidRPr="00455DF6" w:rsidRDefault="005C2EB7" w:rsidP="00255BCC">
      <w:pPr>
        <w:ind w:firstLine="360"/>
        <w:rPr>
          <w:rFonts w:cs="Arial"/>
          <w:b/>
          <w:bCs/>
          <w:i/>
          <w:iCs/>
        </w:rPr>
      </w:pPr>
      <w:r w:rsidRPr="00455DF6">
        <w:rPr>
          <w:rFonts w:cs="Arial"/>
          <w:b/>
          <w:bCs/>
          <w:i/>
          <w:iCs/>
        </w:rPr>
        <w:t>1010.2.</w:t>
      </w:r>
      <w:r w:rsidRPr="00455DF6">
        <w:rPr>
          <w:rFonts w:cs="Arial"/>
          <w:b/>
          <w:bCs/>
          <w:i/>
          <w:iCs/>
          <w:strike/>
        </w:rPr>
        <w:t>8</w:t>
      </w:r>
      <w:r w:rsidR="00AB008D" w:rsidRPr="00455DF6">
        <w:rPr>
          <w:rFonts w:cs="Arial"/>
          <w:b/>
          <w:bCs/>
          <w:i/>
          <w:iCs/>
          <w:u w:val="single"/>
        </w:rPr>
        <w:t>7</w:t>
      </w:r>
      <w:r w:rsidRPr="00455DF6">
        <w:rPr>
          <w:rFonts w:cs="Arial"/>
          <w:b/>
          <w:bCs/>
          <w:i/>
          <w:iCs/>
        </w:rPr>
        <w:t>.1 Special provisions–school classrooms.</w:t>
      </w:r>
      <w:r w:rsidR="00255BCC">
        <w:rPr>
          <w:rFonts w:cs="Arial"/>
          <w:b/>
          <w:bCs/>
          <w:i/>
          <w:iCs/>
        </w:rPr>
        <w:t xml:space="preserve"> </w:t>
      </w:r>
      <w:r w:rsidR="00CC7E69" w:rsidRPr="00455DF6">
        <w:rPr>
          <w:rFonts w:cs="Arial"/>
          <w:i/>
          <w:iCs/>
        </w:rPr>
        <w:t>…</w:t>
      </w:r>
    </w:p>
    <w:p w14:paraId="0D766E65" w14:textId="508CDF40" w:rsidR="00EB6890" w:rsidRDefault="005C2EB7" w:rsidP="00255BCC">
      <w:pPr>
        <w:ind w:firstLine="360"/>
        <w:rPr>
          <w:rFonts w:cs="Arial"/>
          <w:i/>
          <w:iCs/>
        </w:rPr>
      </w:pPr>
      <w:r w:rsidRPr="00455DF6">
        <w:rPr>
          <w:rFonts w:cs="Arial"/>
          <w:b/>
          <w:bCs/>
          <w:i/>
          <w:iCs/>
        </w:rPr>
        <w:t>1010.2.</w:t>
      </w:r>
      <w:r w:rsidR="00AB008D" w:rsidRPr="00455DF6">
        <w:rPr>
          <w:rFonts w:cs="Arial"/>
          <w:b/>
          <w:bCs/>
          <w:i/>
          <w:iCs/>
          <w:strike/>
        </w:rPr>
        <w:t>8</w:t>
      </w:r>
      <w:r w:rsidR="00AB008D" w:rsidRPr="00455DF6">
        <w:rPr>
          <w:rFonts w:cs="Arial"/>
          <w:b/>
          <w:bCs/>
          <w:i/>
          <w:iCs/>
          <w:u w:val="single"/>
        </w:rPr>
        <w:t>7</w:t>
      </w:r>
      <w:r w:rsidR="00AB008D" w:rsidRPr="00455DF6">
        <w:rPr>
          <w:rFonts w:cs="Arial"/>
          <w:b/>
          <w:bCs/>
          <w:i/>
          <w:iCs/>
        </w:rPr>
        <w:t>.</w:t>
      </w:r>
      <w:r w:rsidRPr="00455DF6">
        <w:rPr>
          <w:rFonts w:cs="Arial"/>
          <w:b/>
          <w:bCs/>
          <w:i/>
          <w:iCs/>
        </w:rPr>
        <w:t>2 Group E lockable doors from the inside.</w:t>
      </w:r>
      <w:r w:rsidR="00255BCC">
        <w:rPr>
          <w:rFonts w:cs="Arial"/>
          <w:b/>
          <w:bCs/>
          <w:i/>
          <w:iCs/>
        </w:rPr>
        <w:t xml:space="preserve"> </w:t>
      </w:r>
      <w:r w:rsidR="00EB6890" w:rsidRPr="00455DF6">
        <w:rPr>
          <w:rFonts w:cs="Arial"/>
          <w:i/>
          <w:iCs/>
        </w:rPr>
        <w:t>…</w:t>
      </w:r>
    </w:p>
    <w:p w14:paraId="26F0B27A" w14:textId="77777777" w:rsidR="00243EF7" w:rsidRPr="00243EF7" w:rsidRDefault="00243EF7" w:rsidP="00243EF7"/>
    <w:p w14:paraId="25BEE843" w14:textId="26C00655" w:rsidR="00E23109" w:rsidRPr="00455DF6" w:rsidRDefault="0007098A" w:rsidP="00352C0A">
      <w:pPr>
        <w:pStyle w:val="Heading4"/>
      </w:pPr>
      <w:r w:rsidRPr="00455DF6">
        <w:lastRenderedPageBreak/>
        <w:t xml:space="preserve">ITEM </w:t>
      </w:r>
      <w:r w:rsidR="00EB0AF4" w:rsidRPr="00455DF6">
        <w:t>11</w:t>
      </w:r>
      <w:r w:rsidR="003513D1" w:rsidRPr="00455DF6">
        <w:t>-</w:t>
      </w:r>
      <w:r w:rsidR="007B1A3E" w:rsidRPr="00455DF6">
        <w:t>5</w:t>
      </w:r>
      <w:r w:rsidRPr="00455DF6">
        <w:rPr>
          <w:snapToGrid/>
        </w:rPr>
        <w:br/>
      </w:r>
      <w:r w:rsidRPr="00455DF6">
        <w:t xml:space="preserve">Section </w:t>
      </w:r>
      <w:r w:rsidR="00C7590C" w:rsidRPr="00455DF6">
        <w:t>1010.2.8</w:t>
      </w:r>
      <w:r w:rsidR="00E23109" w:rsidRPr="00455DF6">
        <w:t>.2 Rooms with electrical equipment</w:t>
      </w:r>
    </w:p>
    <w:p w14:paraId="27E11D6B" w14:textId="481EF1BD" w:rsidR="00E23109" w:rsidRPr="00455DF6" w:rsidRDefault="00E23109" w:rsidP="00E23109">
      <w:pPr>
        <w:ind w:left="360"/>
        <w:rPr>
          <w:rFonts w:cs="Arial"/>
        </w:rPr>
      </w:pPr>
      <w:r w:rsidRPr="00455DF6">
        <w:rPr>
          <w:rFonts w:cs="Arial"/>
        </w:rPr>
        <w:t xml:space="preserve">[SFM proposes to repeal </w:t>
      </w:r>
      <w:r w:rsidR="00360EA6">
        <w:rPr>
          <w:rFonts w:cs="Arial"/>
        </w:rPr>
        <w:t xml:space="preserve">the </w:t>
      </w:r>
      <w:r w:rsidRPr="00455DF6">
        <w:rPr>
          <w:rFonts w:cs="Arial"/>
        </w:rPr>
        <w:t xml:space="preserve">model code reference to NFPA 70 and replace </w:t>
      </w:r>
      <w:r w:rsidR="00360EA6">
        <w:rPr>
          <w:rFonts w:cs="Arial"/>
        </w:rPr>
        <w:t xml:space="preserve">it </w:t>
      </w:r>
      <w:r w:rsidRPr="00455DF6">
        <w:rPr>
          <w:rFonts w:cs="Arial"/>
        </w:rPr>
        <w:t xml:space="preserve">with the California Electrical Code for proper reference.] </w:t>
      </w:r>
    </w:p>
    <w:p w14:paraId="05CD3BB0" w14:textId="6A99C13A" w:rsidR="00E23109" w:rsidRDefault="00E23109" w:rsidP="00255BCC">
      <w:pPr>
        <w:ind w:left="360"/>
        <w:rPr>
          <w:rFonts w:cs="Arial"/>
        </w:rPr>
      </w:pPr>
      <w:r w:rsidRPr="00455DF6">
        <w:rPr>
          <w:rFonts w:cs="Arial"/>
          <w:b/>
          <w:bCs/>
        </w:rPr>
        <w:t>1010.2.8.2 Rooms with electrical equipment.</w:t>
      </w:r>
      <w:r w:rsidR="00255BCC">
        <w:rPr>
          <w:rFonts w:cs="Arial"/>
          <w:b/>
          <w:bCs/>
        </w:rPr>
        <w:t xml:space="preserve"> </w:t>
      </w:r>
      <w:r w:rsidRPr="00455DF6">
        <w:rPr>
          <w:rFonts w:cs="Arial"/>
        </w:rPr>
        <w:t xml:space="preserve">Exit or exit access doors serving transformer vaults, rooms designated for batteries or energy storage systems, or modular data centers shall be equipped with panic hardware or fire exit hardware. Rooms containing electrical equipment rated 800 amperes or more that contain overcurrent devices, switching devices or control devices and where the exit or exit access door is less than 25 feet (7620 mm) from the equipment working space as required by </w:t>
      </w:r>
      <w:r w:rsidRPr="00455DF6">
        <w:rPr>
          <w:rFonts w:cs="Arial"/>
          <w:strike/>
        </w:rPr>
        <w:t>NFPA 70</w:t>
      </w:r>
      <w:r w:rsidRPr="00455DF6">
        <w:rPr>
          <w:rFonts w:cs="Arial"/>
        </w:rPr>
        <w:t xml:space="preserve"> </w:t>
      </w:r>
      <w:r w:rsidRPr="00455DF6">
        <w:rPr>
          <w:rFonts w:cs="Arial"/>
          <w:i/>
          <w:iCs/>
          <w:u w:val="single"/>
        </w:rPr>
        <w:t>California Electrical Code</w:t>
      </w:r>
      <w:r w:rsidRPr="00455DF6">
        <w:rPr>
          <w:rFonts w:cs="Arial"/>
        </w:rPr>
        <w:t>, such doors shall not be provided with a latch or lock other than panic hardware or fire exit hardware. The doors shall swing in the direction of egress travel.</w:t>
      </w:r>
    </w:p>
    <w:p w14:paraId="4053A2A6" w14:textId="77777777" w:rsidR="00243EF7" w:rsidRPr="00243EF7" w:rsidRDefault="00243EF7" w:rsidP="00243EF7"/>
    <w:p w14:paraId="26C66FE7" w14:textId="5900383A" w:rsidR="0007098A" w:rsidRPr="00455DF6" w:rsidRDefault="0007098A" w:rsidP="00352C0A">
      <w:pPr>
        <w:pStyle w:val="Heading4"/>
      </w:pPr>
      <w:r w:rsidRPr="00455DF6">
        <w:t xml:space="preserve">ITEM </w:t>
      </w:r>
      <w:r w:rsidR="00EB0AF4" w:rsidRPr="00455DF6">
        <w:t>11</w:t>
      </w:r>
      <w:r w:rsidR="00673543" w:rsidRPr="00455DF6">
        <w:t>-</w:t>
      </w:r>
      <w:r w:rsidR="008C2DCA">
        <w:t>6</w:t>
      </w:r>
      <w:r w:rsidRPr="00455DF6">
        <w:rPr>
          <w:snapToGrid/>
        </w:rPr>
        <w:br/>
      </w:r>
      <w:r w:rsidRPr="00455DF6">
        <w:t xml:space="preserve">Section </w:t>
      </w:r>
      <w:r w:rsidR="00914CCC" w:rsidRPr="00455DF6">
        <w:t>1010.2.</w:t>
      </w:r>
      <w:r w:rsidR="00F36AF8" w:rsidRPr="00455DF6">
        <w:t xml:space="preserve">11 </w:t>
      </w:r>
      <w:r w:rsidR="00914CCC" w:rsidRPr="00455DF6">
        <w:t xml:space="preserve">Sensor release </w:t>
      </w:r>
      <w:r w:rsidR="006B2683" w:rsidRPr="00455DF6">
        <w:t>of electrically locked egress doors</w:t>
      </w:r>
    </w:p>
    <w:p w14:paraId="0C98860A" w14:textId="30B9C56B" w:rsidR="00933D6B" w:rsidRPr="00455DF6" w:rsidRDefault="00933D6B" w:rsidP="00A415DE">
      <w:pPr>
        <w:ind w:left="360"/>
        <w:rPr>
          <w:rFonts w:cs="Arial"/>
        </w:rPr>
      </w:pPr>
      <w:r w:rsidRPr="00455DF6">
        <w:rPr>
          <w:rFonts w:cs="Arial"/>
        </w:rPr>
        <w:t xml:space="preserve">[SFM proposed to </w:t>
      </w:r>
      <w:r w:rsidR="003528F7">
        <w:rPr>
          <w:rFonts w:cs="Arial"/>
        </w:rPr>
        <w:t>renumber</w:t>
      </w:r>
      <w:r w:rsidRPr="00455DF6">
        <w:rPr>
          <w:rFonts w:cs="Arial"/>
        </w:rPr>
        <w:t xml:space="preserve"> due to model code revisions</w:t>
      </w:r>
      <w:r w:rsidR="00046B2C" w:rsidRPr="00455DF6">
        <w:rPr>
          <w:rFonts w:cs="Arial"/>
        </w:rPr>
        <w:t xml:space="preserve"> and renumbering</w:t>
      </w:r>
      <w:r w:rsidRPr="00455DF6">
        <w:rPr>
          <w:rFonts w:cs="Arial"/>
        </w:rPr>
        <w:t>.]</w:t>
      </w:r>
    </w:p>
    <w:p w14:paraId="66C2379D" w14:textId="43671DAC" w:rsidR="00F36AF8" w:rsidRPr="00455DF6" w:rsidRDefault="00F36AF8" w:rsidP="00A415DE">
      <w:pPr>
        <w:ind w:firstLine="360"/>
        <w:rPr>
          <w:b/>
          <w:bCs/>
        </w:rPr>
      </w:pPr>
      <w:r w:rsidRPr="00455DF6">
        <w:rPr>
          <w:b/>
          <w:bCs/>
        </w:rPr>
        <w:t>1010.2.11 Sensor release of electrically locked egress doors.</w:t>
      </w:r>
    </w:p>
    <w:p w14:paraId="40E77A1C" w14:textId="61FB5570" w:rsidR="00F36AF8" w:rsidRPr="00455DF6" w:rsidRDefault="00E23109" w:rsidP="00E23109">
      <w:pPr>
        <w:ind w:firstLine="360"/>
      </w:pPr>
      <w:r w:rsidRPr="00455DF6">
        <w:t>…</w:t>
      </w:r>
    </w:p>
    <w:p w14:paraId="1CDFFF67" w14:textId="5E1574E1" w:rsidR="003337EE" w:rsidRDefault="00673543" w:rsidP="00255BCC">
      <w:pPr>
        <w:ind w:left="360"/>
      </w:pPr>
      <w:bookmarkStart w:id="89" w:name="_Hlk165973483"/>
      <w:r w:rsidRPr="00455DF6">
        <w:rPr>
          <w:rFonts w:cs="Arial"/>
          <w:b/>
          <w:bCs/>
          <w:i/>
          <w:iCs/>
        </w:rPr>
        <w:t>1010.2.</w:t>
      </w:r>
      <w:r w:rsidR="003337EE" w:rsidRPr="003004EE">
        <w:rPr>
          <w:rFonts w:cs="Arial"/>
          <w:b/>
          <w:bCs/>
          <w:i/>
          <w:iCs/>
          <w:strike/>
        </w:rPr>
        <w:t>12.1</w:t>
      </w:r>
      <w:r w:rsidR="003337EE" w:rsidRPr="003337EE">
        <w:rPr>
          <w:rFonts w:cs="Arial"/>
          <w:b/>
          <w:bCs/>
          <w:i/>
          <w:iCs/>
        </w:rPr>
        <w:t xml:space="preserve"> </w:t>
      </w:r>
      <w:r w:rsidR="000E753B" w:rsidRPr="009115F5">
        <w:rPr>
          <w:b/>
          <w:i/>
          <w:u w:val="single"/>
        </w:rPr>
        <w:t>11</w:t>
      </w:r>
      <w:r w:rsidRPr="009115F5">
        <w:rPr>
          <w:b/>
          <w:i/>
          <w:u w:val="single"/>
        </w:rPr>
        <w:t>.1</w:t>
      </w:r>
      <w:bookmarkEnd w:id="89"/>
      <w:r w:rsidRPr="00455DF6">
        <w:rPr>
          <w:rFonts w:cs="Arial"/>
          <w:b/>
          <w:bCs/>
          <w:i/>
          <w:iCs/>
        </w:rPr>
        <w:t xml:space="preserve"> Access-controlled elevator lobby doors in high-rise office buildings.</w:t>
      </w:r>
      <w:r w:rsidR="00255BCC">
        <w:rPr>
          <w:rFonts w:cs="Arial"/>
          <w:b/>
          <w:bCs/>
          <w:i/>
          <w:iCs/>
        </w:rPr>
        <w:t xml:space="preserve"> </w:t>
      </w:r>
      <w:r w:rsidR="00360EA6">
        <w:t>…</w:t>
      </w:r>
    </w:p>
    <w:p w14:paraId="30AF9537" w14:textId="77777777" w:rsidR="00243EF7" w:rsidRPr="00243EF7" w:rsidRDefault="00243EF7" w:rsidP="00243EF7"/>
    <w:p w14:paraId="6A2C1632" w14:textId="6F140F8B" w:rsidR="00FD74DE" w:rsidRPr="00455DF6" w:rsidRDefault="00796E12" w:rsidP="00352C0A">
      <w:pPr>
        <w:pStyle w:val="Heading4"/>
      </w:pPr>
      <w:r w:rsidRPr="00455DF6">
        <w:t xml:space="preserve">ITEM </w:t>
      </w:r>
      <w:r w:rsidR="00EB0AF4" w:rsidRPr="00455DF6">
        <w:t>11</w:t>
      </w:r>
      <w:r w:rsidRPr="00455DF6">
        <w:t>-</w:t>
      </w:r>
      <w:r w:rsidR="0083288A" w:rsidRPr="00455DF6">
        <w:t>7</w:t>
      </w:r>
      <w:r w:rsidRPr="00455DF6">
        <w:rPr>
          <w:snapToGrid/>
        </w:rPr>
        <w:br/>
      </w:r>
      <w:r w:rsidRPr="00455DF6">
        <w:t xml:space="preserve">Section </w:t>
      </w:r>
      <w:r w:rsidR="00FD74DE" w:rsidRPr="00455DF6">
        <w:t>1011.16 Ladders.</w:t>
      </w:r>
    </w:p>
    <w:p w14:paraId="77B3D71D" w14:textId="56D6DC51" w:rsidR="00796E12" w:rsidRPr="00455DF6" w:rsidRDefault="00796E12" w:rsidP="009115F5">
      <w:pPr>
        <w:ind w:left="360"/>
        <w:rPr>
          <w:rFonts w:cs="Arial"/>
        </w:rPr>
      </w:pPr>
      <w:r w:rsidRPr="00455DF6">
        <w:rPr>
          <w:rFonts w:cs="Arial"/>
        </w:rPr>
        <w:t>[SFM proposed to</w:t>
      </w:r>
      <w:r w:rsidR="00375EA9" w:rsidRPr="00455DF6">
        <w:rPr>
          <w:rFonts w:cs="Arial"/>
        </w:rPr>
        <w:t xml:space="preserve"> </w:t>
      </w:r>
      <w:r w:rsidR="007817B0" w:rsidRPr="00455DF6">
        <w:rPr>
          <w:rFonts w:cs="Arial"/>
        </w:rPr>
        <w:t>carry forward the existing</w:t>
      </w:r>
      <w:r w:rsidR="00375EA9" w:rsidRPr="00455DF6">
        <w:rPr>
          <w:rFonts w:cs="Arial"/>
        </w:rPr>
        <w:t xml:space="preserve"> amendments</w:t>
      </w:r>
      <w:r w:rsidR="00E829D3" w:rsidRPr="00455DF6">
        <w:rPr>
          <w:rFonts w:cs="Arial"/>
        </w:rPr>
        <w:t xml:space="preserve"> </w:t>
      </w:r>
      <w:r w:rsidR="0083288A" w:rsidRPr="00455DF6">
        <w:rPr>
          <w:rFonts w:cs="Arial"/>
        </w:rPr>
        <w:t xml:space="preserve">with modifications </w:t>
      </w:r>
      <w:r w:rsidR="00E829D3" w:rsidRPr="00455DF6">
        <w:rPr>
          <w:rFonts w:cs="Arial"/>
        </w:rPr>
        <w:t xml:space="preserve">to </w:t>
      </w:r>
      <w:r w:rsidR="00871745">
        <w:rPr>
          <w:rFonts w:cs="Arial"/>
        </w:rPr>
        <w:t>S</w:t>
      </w:r>
      <w:r w:rsidR="00E829D3" w:rsidRPr="00455DF6">
        <w:rPr>
          <w:rFonts w:cs="Arial"/>
        </w:rPr>
        <w:t xml:space="preserve">ection 1011.16 </w:t>
      </w:r>
      <w:r w:rsidR="00375EA9" w:rsidRPr="00455DF6">
        <w:rPr>
          <w:rFonts w:cs="Arial"/>
        </w:rPr>
        <w:t>as shown</w:t>
      </w:r>
      <w:r w:rsidR="00E829D3" w:rsidRPr="00455DF6">
        <w:rPr>
          <w:rFonts w:cs="Arial"/>
        </w:rPr>
        <w:t>.</w:t>
      </w:r>
      <w:r w:rsidR="0049083A" w:rsidRPr="00455DF6">
        <w:rPr>
          <w:rFonts w:cs="Arial"/>
        </w:rPr>
        <w:t>]</w:t>
      </w:r>
    </w:p>
    <w:p w14:paraId="2655B41A" w14:textId="382D4E2B" w:rsidR="00796E12" w:rsidRPr="00255BCC" w:rsidRDefault="00796E12" w:rsidP="00243EF7">
      <w:pPr>
        <w:ind w:left="360"/>
        <w:rPr>
          <w:rFonts w:cs="Arial"/>
          <w:b/>
          <w:bCs/>
        </w:rPr>
      </w:pPr>
      <w:bookmarkStart w:id="90" w:name="_Hlk162850893"/>
      <w:r w:rsidRPr="00455DF6">
        <w:rPr>
          <w:rFonts w:cs="Arial"/>
          <w:b/>
          <w:bCs/>
        </w:rPr>
        <w:t>1011.16 Ladders.</w:t>
      </w:r>
      <w:bookmarkEnd w:id="90"/>
      <w:r w:rsidR="00255BCC">
        <w:rPr>
          <w:rFonts w:cs="Arial"/>
          <w:b/>
          <w:bCs/>
        </w:rPr>
        <w:t xml:space="preserve"> </w:t>
      </w:r>
      <w:r w:rsidRPr="00455DF6">
        <w:rPr>
          <w:rFonts w:cs="Arial"/>
        </w:rPr>
        <w:t xml:space="preserve">Permanent ladders shall not serve as a part of the means of egress from occupied spaces within a building. Permanent ladders shall be constructed in accordance with Section </w:t>
      </w:r>
      <w:r w:rsidR="0049083A" w:rsidRPr="00455DF6">
        <w:rPr>
          <w:rFonts w:cs="Arial"/>
          <w:strike/>
        </w:rPr>
        <w:t>306.5</w:t>
      </w:r>
      <w:r w:rsidR="0049083A" w:rsidRPr="00455DF6">
        <w:rPr>
          <w:rFonts w:cs="Arial"/>
          <w:i/>
          <w:iCs/>
          <w:strike/>
          <w:u w:val="single"/>
        </w:rPr>
        <w:t xml:space="preserve"> </w:t>
      </w:r>
      <w:r w:rsidR="0049083A" w:rsidRPr="00455DF6">
        <w:rPr>
          <w:rFonts w:cs="Arial"/>
          <w:i/>
          <w:iCs/>
          <w:u w:val="single"/>
        </w:rPr>
        <w:t>304.3</w:t>
      </w:r>
      <w:r w:rsidR="0049083A" w:rsidRPr="00455DF6">
        <w:rPr>
          <w:rFonts w:cs="Arial"/>
        </w:rPr>
        <w:t xml:space="preserve"> </w:t>
      </w:r>
      <w:r w:rsidRPr="00455DF6">
        <w:rPr>
          <w:rFonts w:cs="Arial"/>
        </w:rPr>
        <w:t xml:space="preserve">of the </w:t>
      </w:r>
      <w:r w:rsidRPr="00455DF6">
        <w:rPr>
          <w:rFonts w:cs="Arial"/>
          <w:i/>
          <w:iCs/>
        </w:rPr>
        <w:t>California Mechanical Code</w:t>
      </w:r>
      <w:r w:rsidRPr="00455DF6">
        <w:rPr>
          <w:rFonts w:cs="Arial"/>
        </w:rPr>
        <w:t xml:space="preserve"> and designed for the live loads indicated in Section 1607.17. Permanent ladders shall be permitted to provide access to the following areas:</w:t>
      </w:r>
    </w:p>
    <w:p w14:paraId="17148070" w14:textId="39BF5F23" w:rsidR="00796E12" w:rsidRPr="00455DF6" w:rsidRDefault="002918C1" w:rsidP="00EC5B90">
      <w:pPr>
        <w:pStyle w:val="ListParagraph"/>
        <w:numPr>
          <w:ilvl w:val="0"/>
          <w:numId w:val="11"/>
        </w:numPr>
        <w:rPr>
          <w:rFonts w:cs="Arial"/>
        </w:rPr>
      </w:pPr>
      <w:r w:rsidRPr="00455DF6">
        <w:rPr>
          <w:rFonts w:cs="Arial"/>
        </w:rPr>
        <w:t>…</w:t>
      </w:r>
    </w:p>
    <w:p w14:paraId="3EAF9696" w14:textId="080DFCF7" w:rsidR="00796E12" w:rsidRPr="00455DF6" w:rsidRDefault="00241FBA" w:rsidP="00B471E1">
      <w:pPr>
        <w:ind w:left="720"/>
        <w:rPr>
          <w:rFonts w:cs="Arial"/>
        </w:rPr>
      </w:pPr>
      <w:r w:rsidRPr="00455DF6">
        <w:rPr>
          <w:rFonts w:cs="Arial"/>
        </w:rPr>
        <w:t>…</w:t>
      </w:r>
    </w:p>
    <w:p w14:paraId="20940468" w14:textId="56B8F80B" w:rsidR="00796E12" w:rsidRDefault="00796E12" w:rsidP="00EC5B90">
      <w:pPr>
        <w:pStyle w:val="ListParagraph"/>
        <w:numPr>
          <w:ilvl w:val="0"/>
          <w:numId w:val="12"/>
        </w:numPr>
        <w:rPr>
          <w:rFonts w:cs="Arial"/>
        </w:rPr>
      </w:pPr>
      <w:r w:rsidRPr="00455DF6">
        <w:rPr>
          <w:rFonts w:cs="Arial"/>
        </w:rPr>
        <w:t xml:space="preserve">Where permitted to access equipment and appliances in accordance with Section </w:t>
      </w:r>
      <w:r w:rsidRPr="00455DF6">
        <w:rPr>
          <w:rFonts w:cs="Arial"/>
          <w:strike/>
        </w:rPr>
        <w:t>30</w:t>
      </w:r>
      <w:r w:rsidR="004A0819" w:rsidRPr="00455DF6">
        <w:rPr>
          <w:rFonts w:cs="Arial"/>
          <w:strike/>
        </w:rPr>
        <w:t>6.5</w:t>
      </w:r>
      <w:r w:rsidR="0049083A" w:rsidRPr="00455DF6">
        <w:rPr>
          <w:rFonts w:cs="Arial"/>
          <w:i/>
          <w:iCs/>
          <w:strike/>
          <w:u w:val="single"/>
        </w:rPr>
        <w:t xml:space="preserve"> </w:t>
      </w:r>
      <w:r w:rsidR="004A0819" w:rsidRPr="00455DF6">
        <w:rPr>
          <w:rFonts w:cs="Arial"/>
          <w:i/>
          <w:iCs/>
          <w:u w:val="single"/>
        </w:rPr>
        <w:t>304.3</w:t>
      </w:r>
      <w:r w:rsidRPr="00455DF6">
        <w:rPr>
          <w:rFonts w:cs="Arial"/>
        </w:rPr>
        <w:t xml:space="preserve"> of the </w:t>
      </w:r>
      <w:r w:rsidRPr="00455DF6">
        <w:rPr>
          <w:rFonts w:cs="Arial"/>
          <w:i/>
          <w:iCs/>
        </w:rPr>
        <w:t>California Mechanical Code</w:t>
      </w:r>
      <w:r w:rsidRPr="00455DF6">
        <w:rPr>
          <w:rFonts w:cs="Arial"/>
        </w:rPr>
        <w:t>.</w:t>
      </w:r>
    </w:p>
    <w:p w14:paraId="07C534E3" w14:textId="77777777" w:rsidR="00B471E1" w:rsidRPr="00B471E1" w:rsidRDefault="00B471E1" w:rsidP="00B471E1"/>
    <w:p w14:paraId="6DBB14C7" w14:textId="3DCC48DB" w:rsidR="0007098A" w:rsidRPr="00455DF6" w:rsidRDefault="0007098A" w:rsidP="00352C0A">
      <w:pPr>
        <w:pStyle w:val="Heading4"/>
      </w:pPr>
      <w:r w:rsidRPr="00455DF6">
        <w:t xml:space="preserve">ITEM </w:t>
      </w:r>
      <w:r w:rsidR="00EB0AF4" w:rsidRPr="00455DF6">
        <w:t>11</w:t>
      </w:r>
      <w:r w:rsidR="00CA1E8D" w:rsidRPr="00455DF6">
        <w:t>-</w:t>
      </w:r>
      <w:r w:rsidR="0083288A" w:rsidRPr="00455DF6">
        <w:t>8</w:t>
      </w:r>
      <w:r w:rsidRPr="00455DF6">
        <w:rPr>
          <w:snapToGrid/>
        </w:rPr>
        <w:br/>
      </w:r>
      <w:r w:rsidRPr="00455DF6">
        <w:t xml:space="preserve">Section </w:t>
      </w:r>
      <w:r w:rsidR="00BA5494" w:rsidRPr="00455DF6">
        <w:t>1015.2 Where required.</w:t>
      </w:r>
    </w:p>
    <w:p w14:paraId="3D1906C3" w14:textId="6E0BF108" w:rsidR="0007098A" w:rsidRPr="00455DF6" w:rsidRDefault="00BA5494" w:rsidP="00B76EC2">
      <w:pPr>
        <w:ind w:left="360"/>
        <w:rPr>
          <w:rFonts w:cs="Arial"/>
        </w:rPr>
      </w:pPr>
      <w:r w:rsidRPr="00455DF6">
        <w:rPr>
          <w:rFonts w:cs="Arial"/>
        </w:rPr>
        <w:t xml:space="preserve">[SFM proposed to </w:t>
      </w:r>
      <w:r w:rsidR="008A55DE" w:rsidRPr="00455DF6">
        <w:rPr>
          <w:rFonts w:cs="Arial"/>
        </w:rPr>
        <w:t>renumber</w:t>
      </w:r>
      <w:r w:rsidRPr="00455DF6">
        <w:rPr>
          <w:rFonts w:cs="Arial"/>
        </w:rPr>
        <w:t xml:space="preserve"> </w:t>
      </w:r>
      <w:r w:rsidR="004B3390" w:rsidRPr="00455DF6">
        <w:rPr>
          <w:rFonts w:cs="Arial"/>
        </w:rPr>
        <w:t>the existing amendment due to model code revisions.]</w:t>
      </w:r>
    </w:p>
    <w:p w14:paraId="3EE570B5" w14:textId="08B05665" w:rsidR="004C690C" w:rsidRPr="00455DF6" w:rsidRDefault="004C690C" w:rsidP="00E45019">
      <w:pPr>
        <w:ind w:left="360"/>
        <w:rPr>
          <w:rFonts w:cs="Arial"/>
          <w:b/>
          <w:bCs/>
        </w:rPr>
      </w:pPr>
      <w:r w:rsidRPr="00455DF6">
        <w:rPr>
          <w:rFonts w:cs="Arial"/>
          <w:b/>
          <w:bCs/>
        </w:rPr>
        <w:t>1015.2 Where required.</w:t>
      </w:r>
      <w:r w:rsidR="0083288A" w:rsidRPr="00455DF6">
        <w:rPr>
          <w:rFonts w:cs="Arial"/>
          <w:b/>
          <w:bCs/>
        </w:rPr>
        <w:t xml:space="preserve"> </w:t>
      </w:r>
      <w:r w:rsidR="0083288A" w:rsidRPr="00455DF6">
        <w:rPr>
          <w:rFonts w:cs="Arial"/>
        </w:rPr>
        <w:t>…</w:t>
      </w:r>
    </w:p>
    <w:p w14:paraId="6ECC46D3" w14:textId="03814790" w:rsidR="004C690C" w:rsidRPr="00455DF6" w:rsidRDefault="004C690C" w:rsidP="00E45019">
      <w:pPr>
        <w:ind w:left="360" w:firstLine="360"/>
        <w:rPr>
          <w:rFonts w:cs="Arial"/>
        </w:rPr>
      </w:pPr>
      <w:r w:rsidRPr="00455DF6">
        <w:rPr>
          <w:rFonts w:cs="Arial"/>
          <w:b/>
          <w:bCs/>
        </w:rPr>
        <w:lastRenderedPageBreak/>
        <w:t>Exceptions:</w:t>
      </w:r>
      <w:r w:rsidRPr="00455DF6">
        <w:rPr>
          <w:rFonts w:cs="Arial"/>
        </w:rPr>
        <w:t xml:space="preserve"> Guards are not required for the following locations:</w:t>
      </w:r>
    </w:p>
    <w:p w14:paraId="2775B449" w14:textId="14AAE071" w:rsidR="0083288A" w:rsidRPr="00455DF6" w:rsidRDefault="0083288A" w:rsidP="00E45019">
      <w:pPr>
        <w:ind w:left="360" w:firstLine="720"/>
        <w:rPr>
          <w:rFonts w:cs="Arial"/>
        </w:rPr>
      </w:pPr>
      <w:r w:rsidRPr="00455DF6">
        <w:rPr>
          <w:rFonts w:cs="Arial"/>
        </w:rPr>
        <w:t>…</w:t>
      </w:r>
    </w:p>
    <w:p w14:paraId="2F30BC73" w14:textId="77777777" w:rsidR="0083288A" w:rsidRPr="00455DF6" w:rsidRDefault="0083288A" w:rsidP="00E45019">
      <w:pPr>
        <w:ind w:left="360" w:firstLine="720"/>
        <w:rPr>
          <w:rFonts w:cs="Arial"/>
        </w:rPr>
      </w:pPr>
      <w:r w:rsidRPr="00455DF6">
        <w:rPr>
          <w:rFonts w:cs="Arial"/>
        </w:rPr>
        <w:t>10. At portions of an occupiable roof …</w:t>
      </w:r>
    </w:p>
    <w:p w14:paraId="1747159D" w14:textId="1DC743CC" w:rsidR="0083288A" w:rsidRDefault="0083288A" w:rsidP="00E45019">
      <w:pPr>
        <w:ind w:left="1620" w:hanging="540"/>
        <w:contextualSpacing/>
        <w:rPr>
          <w:rFonts w:cs="Arial"/>
          <w:i/>
          <w:iCs/>
        </w:rPr>
      </w:pPr>
      <w:r w:rsidRPr="00455DF6">
        <w:rPr>
          <w:rFonts w:cs="Arial"/>
          <w:i/>
          <w:iCs/>
          <w:strike/>
        </w:rPr>
        <w:t>9</w:t>
      </w:r>
      <w:r w:rsidRPr="00455DF6">
        <w:rPr>
          <w:rFonts w:cs="Arial"/>
          <w:i/>
          <w:iCs/>
          <w:u w:val="single"/>
        </w:rPr>
        <w:t>11</w:t>
      </w:r>
      <w:r w:rsidRPr="00455DF6">
        <w:rPr>
          <w:rFonts w:cs="Arial"/>
          <w:i/>
          <w:iCs/>
        </w:rPr>
        <w:t>. Elevated facility observation station access hatches at detention facilities.</w:t>
      </w:r>
    </w:p>
    <w:p w14:paraId="3573FF51" w14:textId="77777777" w:rsidR="00E45019" w:rsidRPr="00E45019" w:rsidRDefault="00E45019" w:rsidP="00E45019"/>
    <w:p w14:paraId="0425330C" w14:textId="6DE7DBFA" w:rsidR="0007098A" w:rsidRPr="00455DF6" w:rsidRDefault="0007098A" w:rsidP="00352C0A">
      <w:pPr>
        <w:pStyle w:val="Heading4"/>
      </w:pPr>
      <w:r w:rsidRPr="00455DF6">
        <w:t xml:space="preserve">ITEM </w:t>
      </w:r>
      <w:r w:rsidR="00EB0AF4" w:rsidRPr="00455DF6">
        <w:t>11</w:t>
      </w:r>
      <w:r w:rsidR="00306271" w:rsidRPr="00455DF6">
        <w:t>-</w:t>
      </w:r>
      <w:r w:rsidR="0083288A" w:rsidRPr="00455DF6">
        <w:t>9</w:t>
      </w:r>
      <w:r w:rsidRPr="00455DF6">
        <w:rPr>
          <w:snapToGrid/>
        </w:rPr>
        <w:br/>
      </w:r>
      <w:r w:rsidRPr="00455DF6">
        <w:t xml:space="preserve">Section </w:t>
      </w:r>
      <w:r w:rsidR="00306271" w:rsidRPr="00455DF6">
        <w:t>1016.2 Egress through intervening spaces.</w:t>
      </w:r>
    </w:p>
    <w:p w14:paraId="2223FC6C" w14:textId="4D189A3A" w:rsidR="0007098A" w:rsidRPr="00455DF6" w:rsidRDefault="0083288A" w:rsidP="00B76EC2">
      <w:pPr>
        <w:ind w:left="360"/>
        <w:rPr>
          <w:rFonts w:cs="Arial"/>
        </w:rPr>
      </w:pPr>
      <w:r w:rsidRPr="00455DF6">
        <w:rPr>
          <w:rFonts w:cs="Arial"/>
        </w:rPr>
        <w:t>[</w:t>
      </w:r>
      <w:r w:rsidR="008A55DE" w:rsidRPr="00455DF6">
        <w:rPr>
          <w:rFonts w:cs="Arial"/>
        </w:rPr>
        <w:t>SFM proposed to renumber the existing amendment due to model code revisions.]</w:t>
      </w:r>
    </w:p>
    <w:p w14:paraId="0EBF0E34" w14:textId="58033F9A" w:rsidR="006F2879" w:rsidRPr="00255BCC" w:rsidRDefault="006F2879" w:rsidP="00E45019">
      <w:pPr>
        <w:ind w:left="360"/>
        <w:rPr>
          <w:rFonts w:cs="Arial"/>
          <w:b/>
          <w:bCs/>
        </w:rPr>
      </w:pPr>
      <w:r w:rsidRPr="00455DF6">
        <w:rPr>
          <w:rFonts w:cs="Arial"/>
          <w:b/>
          <w:bCs/>
        </w:rPr>
        <w:t>1016.2 Egress through intervening spaces.</w:t>
      </w:r>
      <w:r w:rsidR="00255BCC">
        <w:rPr>
          <w:rFonts w:cs="Arial"/>
          <w:b/>
          <w:bCs/>
        </w:rPr>
        <w:t xml:space="preserve"> </w:t>
      </w:r>
      <w:r w:rsidRPr="00455DF6">
        <w:rPr>
          <w:rFonts w:cs="Arial"/>
        </w:rPr>
        <w:t>Egress through intervening spaces shall comply with this section.</w:t>
      </w:r>
    </w:p>
    <w:p w14:paraId="5D489889" w14:textId="770F7685" w:rsidR="006F2879" w:rsidRPr="00455DF6" w:rsidRDefault="007231B6" w:rsidP="00E45019">
      <w:pPr>
        <w:ind w:left="1080"/>
        <w:rPr>
          <w:rFonts w:cs="Arial"/>
        </w:rPr>
      </w:pPr>
      <w:r w:rsidRPr="00455DF6">
        <w:rPr>
          <w:rFonts w:cs="Arial"/>
        </w:rPr>
        <w:t>…</w:t>
      </w:r>
    </w:p>
    <w:p w14:paraId="50C2019A" w14:textId="736BFD7F" w:rsidR="007231B6" w:rsidRDefault="008E502F" w:rsidP="00E45019">
      <w:pPr>
        <w:ind w:left="1080"/>
        <w:rPr>
          <w:rFonts w:cs="Arial"/>
          <w:i/>
          <w:iCs/>
        </w:rPr>
      </w:pPr>
      <w:r w:rsidRPr="00455DF6">
        <w:rPr>
          <w:rFonts w:cs="Arial"/>
          <w:i/>
          <w:iCs/>
          <w:strike/>
        </w:rPr>
        <w:t>6</w:t>
      </w:r>
      <w:r w:rsidRPr="00455DF6">
        <w:rPr>
          <w:rFonts w:cs="Arial"/>
          <w:i/>
          <w:iCs/>
          <w:u w:val="single"/>
        </w:rPr>
        <w:t>7</w:t>
      </w:r>
      <w:r w:rsidRPr="00455DF6">
        <w:rPr>
          <w:rFonts w:cs="Arial"/>
          <w:i/>
          <w:iCs/>
        </w:rPr>
        <w:t>.The means of egress shall not pass through any room subject to locking except in Group I-3 occupancies classified as detention facilities and psychiatric treatment areas in Group I-2 occupancies.</w:t>
      </w:r>
    </w:p>
    <w:p w14:paraId="10A97417" w14:textId="77777777" w:rsidR="00E45019" w:rsidRPr="00E45019" w:rsidRDefault="00E45019" w:rsidP="00E45019"/>
    <w:p w14:paraId="3615A295" w14:textId="4FE1C84D" w:rsidR="00B9418B" w:rsidRPr="00455DF6" w:rsidRDefault="00B9418B" w:rsidP="00352C0A">
      <w:pPr>
        <w:pStyle w:val="Heading4"/>
      </w:pPr>
      <w:r w:rsidRPr="00455DF6">
        <w:t xml:space="preserve">ITEM </w:t>
      </w:r>
      <w:r w:rsidR="00EB0AF4" w:rsidRPr="00455DF6">
        <w:t>11</w:t>
      </w:r>
      <w:r w:rsidR="00AB5C4E" w:rsidRPr="00455DF6">
        <w:t>-</w:t>
      </w:r>
      <w:r w:rsidR="0083288A" w:rsidRPr="00455DF6">
        <w:t>10</w:t>
      </w:r>
      <w:r w:rsidRPr="00455DF6">
        <w:rPr>
          <w:snapToGrid/>
        </w:rPr>
        <w:br/>
      </w:r>
      <w:r w:rsidRPr="00455DF6">
        <w:t xml:space="preserve">Section </w:t>
      </w:r>
      <w:r w:rsidR="00AB5C4E" w:rsidRPr="00455DF6">
        <w:t xml:space="preserve">TABLE 1020.2 </w:t>
      </w:r>
      <w:r w:rsidR="00101159" w:rsidRPr="00455DF6">
        <w:t>CORRIDOR FIRE-RESISTANCE RATING</w:t>
      </w:r>
    </w:p>
    <w:p w14:paraId="770B0E55" w14:textId="4E693F89" w:rsidR="00B9418B" w:rsidRPr="00455DF6" w:rsidRDefault="00101159" w:rsidP="00B76EC2">
      <w:pPr>
        <w:ind w:left="360"/>
        <w:rPr>
          <w:rFonts w:cs="Arial"/>
        </w:rPr>
      </w:pPr>
      <w:r w:rsidRPr="00455DF6">
        <w:rPr>
          <w:rFonts w:cs="Arial"/>
        </w:rPr>
        <w:t xml:space="preserve">[SFM proposes to </w:t>
      </w:r>
      <w:r w:rsidR="004F286A" w:rsidRPr="00455DF6">
        <w:rPr>
          <w:rFonts w:cs="Arial"/>
        </w:rPr>
        <w:t xml:space="preserve">modify the existing amendments to Table 1020.2 to repeal </w:t>
      </w:r>
      <w:r w:rsidR="00AC0928" w:rsidRPr="00455DF6">
        <w:rPr>
          <w:rFonts w:cs="Arial"/>
        </w:rPr>
        <w:t xml:space="preserve">line item for “E” occupancies and modify </w:t>
      </w:r>
      <w:r w:rsidR="00CE65BF" w:rsidRPr="00455DF6">
        <w:rPr>
          <w:rFonts w:cs="Arial"/>
        </w:rPr>
        <w:t xml:space="preserve">and modify </w:t>
      </w:r>
      <w:r w:rsidR="00AC0928" w:rsidRPr="00455DF6">
        <w:rPr>
          <w:rFonts w:cs="Arial"/>
        </w:rPr>
        <w:t>“I-4”</w:t>
      </w:r>
      <w:r w:rsidR="00565B8A" w:rsidRPr="00455DF6">
        <w:rPr>
          <w:rFonts w:cs="Arial"/>
        </w:rPr>
        <w:t xml:space="preserve"> items to require 1 h</w:t>
      </w:r>
      <w:r w:rsidR="003004EE">
        <w:rPr>
          <w:rFonts w:cs="Arial"/>
        </w:rPr>
        <w:t>ou</w:t>
      </w:r>
      <w:r w:rsidR="00565B8A" w:rsidRPr="00455DF6">
        <w:rPr>
          <w:rFonts w:cs="Arial"/>
        </w:rPr>
        <w:t xml:space="preserve">r </w:t>
      </w:r>
      <w:r w:rsidR="00FB2132" w:rsidRPr="00455DF6">
        <w:rPr>
          <w:rFonts w:cs="Arial"/>
        </w:rPr>
        <w:t>with sprinklers</w:t>
      </w:r>
      <w:r w:rsidR="00CE65BF" w:rsidRPr="00455DF6">
        <w:rPr>
          <w:rFonts w:cs="Arial"/>
        </w:rPr>
        <w:t xml:space="preserve"> to fix conflict with egress requirements</w:t>
      </w:r>
      <w:r w:rsidR="00FB2132" w:rsidRPr="00455DF6">
        <w:rPr>
          <w:rFonts w:cs="Arial"/>
        </w:rPr>
        <w:t>.]</w:t>
      </w:r>
    </w:p>
    <w:p w14:paraId="22BA5013" w14:textId="690C0682" w:rsidR="00B9418B" w:rsidRPr="00455DF6" w:rsidRDefault="00CE65BF" w:rsidP="00B471E1">
      <w:pPr>
        <w:ind w:firstLine="360"/>
        <w:jc w:val="center"/>
        <w:rPr>
          <w:rFonts w:cs="Arial"/>
          <w:b/>
          <w:bCs/>
          <w:i/>
          <w:iCs/>
        </w:rPr>
      </w:pPr>
      <w:r w:rsidRPr="00455DF6">
        <w:rPr>
          <w:b/>
          <w:bCs/>
        </w:rPr>
        <w:t>TABLE 1020.2 CORRIDOR FIRE-RESISTANCE RATING</w:t>
      </w:r>
    </w:p>
    <w:p w14:paraId="14ECF9C8" w14:textId="08F9AF2D" w:rsidR="00CE65BF" w:rsidRPr="00455DF6" w:rsidRDefault="002F5C9D" w:rsidP="00101159">
      <w:pPr>
        <w:rPr>
          <w:rFonts w:cs="Arial"/>
          <w:i/>
          <w:iCs/>
        </w:rPr>
      </w:pPr>
      <w:r w:rsidRPr="00675256">
        <w:rPr>
          <w:i/>
          <w:noProof/>
          <w:u w:val="single"/>
        </w:rPr>
        <w:drawing>
          <wp:inline distT="0" distB="0" distL="0" distR="0" wp14:anchorId="1CE36628" wp14:editId="5E4A52A8">
            <wp:extent cx="5943600" cy="1966595"/>
            <wp:effectExtent l="0" t="0" r="0" b="0"/>
            <wp:doc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pic:cNvPicPr/>
                  </pic:nvPicPr>
                  <pic:blipFill>
                    <a:blip r:embed="rId174"/>
                    <a:stretch>
                      <a:fillRect/>
                    </a:stretch>
                  </pic:blipFill>
                  <pic:spPr>
                    <a:xfrm>
                      <a:off x="0" y="0"/>
                      <a:ext cx="5943600" cy="1966595"/>
                    </a:xfrm>
                    <a:prstGeom prst="rect">
                      <a:avLst/>
                    </a:prstGeom>
                  </pic:spPr>
                </pic:pic>
              </a:graphicData>
            </a:graphic>
          </wp:inline>
        </w:drawing>
      </w:r>
    </w:p>
    <w:p w14:paraId="41E506D9" w14:textId="77777777" w:rsidR="00B471E1" w:rsidRPr="00B471E1" w:rsidRDefault="00B471E1" w:rsidP="00B471E1"/>
    <w:p w14:paraId="4D953FEB" w14:textId="2BFA719B" w:rsidR="009E365F" w:rsidRPr="009115F5" w:rsidRDefault="009E365F" w:rsidP="00352C0A">
      <w:pPr>
        <w:pStyle w:val="Heading4"/>
      </w:pPr>
      <w:r w:rsidRPr="009115F5">
        <w:t xml:space="preserve">ITEM </w:t>
      </w:r>
      <w:r w:rsidR="00EB0AF4" w:rsidRPr="009115F5">
        <w:t>11</w:t>
      </w:r>
      <w:r w:rsidRPr="009115F5">
        <w:t>-1</w:t>
      </w:r>
      <w:r w:rsidR="0083288A" w:rsidRPr="009115F5">
        <w:t>1</w:t>
      </w:r>
      <w:r w:rsidRPr="009115F5">
        <w:br/>
      </w:r>
      <w:r w:rsidRPr="00255BCC">
        <w:t>Section 1026.6 Two-way communication</w:t>
      </w:r>
    </w:p>
    <w:p w14:paraId="786DA5B9" w14:textId="1F87F368" w:rsidR="008F2F94" w:rsidRPr="009115F5" w:rsidRDefault="009E365F" w:rsidP="009115F5">
      <w:pPr>
        <w:ind w:left="360"/>
      </w:pPr>
      <w:bookmarkStart w:id="91" w:name="_Hlk165980537"/>
      <w:r w:rsidRPr="009115F5">
        <w:t xml:space="preserve">[SFM proposes </w:t>
      </w:r>
      <w:r w:rsidR="00F66F0B" w:rsidRPr="009115F5">
        <w:t xml:space="preserve">to add </w:t>
      </w:r>
      <w:r w:rsidR="001F69A3" w:rsidRPr="00DE78DD">
        <w:rPr>
          <w:rFonts w:cs="Arial"/>
        </w:rPr>
        <w:t xml:space="preserve">a new California amendment </w:t>
      </w:r>
      <w:r w:rsidR="00F66F0B" w:rsidRPr="009115F5">
        <w:t xml:space="preserve">1026.6 </w:t>
      </w:r>
      <w:r w:rsidR="001F69A3" w:rsidRPr="00DE78DD">
        <w:rPr>
          <w:rFonts w:cs="Arial"/>
        </w:rPr>
        <w:t>Two-way communication for horizontal exits.]</w:t>
      </w:r>
    </w:p>
    <w:p w14:paraId="6B5793F2" w14:textId="20CFC048" w:rsidR="008F2F94" w:rsidRPr="009115F5" w:rsidRDefault="008F2F94" w:rsidP="00E45019">
      <w:pPr>
        <w:ind w:left="360"/>
        <w:rPr>
          <w:i/>
          <w:u w:val="single"/>
        </w:rPr>
      </w:pPr>
      <w:r w:rsidRPr="009115F5">
        <w:rPr>
          <w:b/>
          <w:i/>
          <w:u w:val="single"/>
        </w:rPr>
        <w:t>1026.6 Two-way communication</w:t>
      </w:r>
      <w:r w:rsidRPr="009115F5">
        <w:rPr>
          <w:i/>
          <w:u w:val="single"/>
        </w:rPr>
        <w:t>.</w:t>
      </w:r>
      <w:r w:rsidR="00255BCC">
        <w:rPr>
          <w:i/>
          <w:u w:val="single"/>
        </w:rPr>
        <w:t xml:space="preserve"> </w:t>
      </w:r>
      <w:r w:rsidRPr="009115F5">
        <w:rPr>
          <w:i/>
          <w:u w:val="single"/>
        </w:rPr>
        <w:t xml:space="preserve">Where a refuge area does not contain a two-way communication system at an elevator landing or within an area of refuge, a two-way </w:t>
      </w:r>
      <w:r w:rsidRPr="009115F5">
        <w:rPr>
          <w:i/>
          <w:u w:val="single"/>
        </w:rPr>
        <w:lastRenderedPageBreak/>
        <w:t xml:space="preserve">communications system shall be installed in an </w:t>
      </w:r>
      <w:r w:rsidR="007E1E17" w:rsidRPr="009115F5">
        <w:rPr>
          <w:i/>
          <w:u w:val="single"/>
        </w:rPr>
        <w:t xml:space="preserve">approved location </w:t>
      </w:r>
      <w:r w:rsidRPr="009115F5">
        <w:rPr>
          <w:i/>
          <w:u w:val="single"/>
        </w:rPr>
        <w:t>in a public area and shall comply with Sections 1009.8.1, 1009.8.2</w:t>
      </w:r>
      <w:r w:rsidR="00750756" w:rsidRPr="00DE78DD">
        <w:rPr>
          <w:rFonts w:cs="Arial"/>
          <w:i/>
          <w:iCs/>
          <w:u w:val="single"/>
        </w:rPr>
        <w:t>,</w:t>
      </w:r>
      <w:r w:rsidRPr="009115F5">
        <w:rPr>
          <w:i/>
          <w:u w:val="single"/>
        </w:rPr>
        <w:t xml:space="preserve"> and 1009.11.</w:t>
      </w:r>
    </w:p>
    <w:p w14:paraId="5DFD1510" w14:textId="19D39E62" w:rsidR="008F2F94" w:rsidRDefault="008F2F94" w:rsidP="008F2F94">
      <w:pPr>
        <w:ind w:left="720"/>
        <w:rPr>
          <w:i/>
          <w:u w:val="single"/>
        </w:rPr>
      </w:pPr>
      <w:r w:rsidRPr="009115F5">
        <w:rPr>
          <w:b/>
          <w:i/>
          <w:u w:val="single"/>
        </w:rPr>
        <w:t>Exception:</w:t>
      </w:r>
      <w:r w:rsidRPr="009115F5">
        <w:rPr>
          <w:i/>
          <w:u w:val="single"/>
        </w:rPr>
        <w:t xml:space="preserve"> Two-way communication systems are not required in Group I-2 and I-3 facilities.</w:t>
      </w:r>
    </w:p>
    <w:p w14:paraId="3862CCE8" w14:textId="77777777" w:rsidR="00E45019" w:rsidRPr="00E45019" w:rsidRDefault="00E45019" w:rsidP="00E45019"/>
    <w:bookmarkEnd w:id="91"/>
    <w:p w14:paraId="71E0868B" w14:textId="165F3623" w:rsidR="00D36BC0" w:rsidRPr="00455DF6" w:rsidRDefault="00D36BC0" w:rsidP="00352C0A">
      <w:pPr>
        <w:pStyle w:val="Heading4"/>
      </w:pPr>
      <w:r w:rsidRPr="00455DF6">
        <w:t>ITEM 11-1</w:t>
      </w:r>
      <w:r w:rsidR="0083288A" w:rsidRPr="00455DF6">
        <w:t>2</w:t>
      </w:r>
      <w:r w:rsidRPr="00455DF6">
        <w:rPr>
          <w:snapToGrid/>
        </w:rPr>
        <w:br/>
      </w:r>
      <w:r w:rsidRPr="00455DF6">
        <w:t>Section 10</w:t>
      </w:r>
      <w:r w:rsidR="003D6DD1" w:rsidRPr="00455DF6">
        <w:t>30 A</w:t>
      </w:r>
      <w:r w:rsidR="00D303AA" w:rsidRPr="00455DF6">
        <w:t>SSEMBLY</w:t>
      </w:r>
    </w:p>
    <w:p w14:paraId="4D9689E4" w14:textId="1BF1B143" w:rsidR="00D36BC0" w:rsidRPr="00455DF6" w:rsidRDefault="003D6DD1" w:rsidP="00B76EC2">
      <w:pPr>
        <w:ind w:firstLine="360"/>
        <w:rPr>
          <w:rFonts w:cs="Arial"/>
        </w:rPr>
      </w:pPr>
      <w:r w:rsidRPr="00455DF6">
        <w:rPr>
          <w:rFonts w:cs="Arial"/>
        </w:rPr>
        <w:t>[</w:t>
      </w:r>
      <w:r w:rsidR="00D36BC0" w:rsidRPr="00455DF6">
        <w:rPr>
          <w:rFonts w:cs="Arial"/>
        </w:rPr>
        <w:t>SFM propose</w:t>
      </w:r>
      <w:r w:rsidR="001B0FB2" w:rsidRPr="00455DF6">
        <w:rPr>
          <w:rFonts w:cs="Arial"/>
        </w:rPr>
        <w:t>s</w:t>
      </w:r>
      <w:r w:rsidR="00D36BC0" w:rsidRPr="00455DF6">
        <w:rPr>
          <w:rFonts w:cs="Arial"/>
        </w:rPr>
        <w:t xml:space="preserve"> to </w:t>
      </w:r>
      <w:r w:rsidR="00D303AA" w:rsidRPr="00455DF6">
        <w:rPr>
          <w:rFonts w:cs="Arial"/>
        </w:rPr>
        <w:t xml:space="preserve">modify the existing </w:t>
      </w:r>
      <w:r w:rsidR="00D36BC0" w:rsidRPr="00455DF6">
        <w:rPr>
          <w:rFonts w:cs="Arial"/>
        </w:rPr>
        <w:t>amendment due to model code revisions.]</w:t>
      </w:r>
    </w:p>
    <w:p w14:paraId="510E2997" w14:textId="0FE6758D" w:rsidR="006731EC" w:rsidRPr="00455DF6" w:rsidRDefault="006731EC" w:rsidP="00B471E1">
      <w:pPr>
        <w:ind w:left="360"/>
        <w:rPr>
          <w:rFonts w:cs="Arial"/>
          <w:szCs w:val="24"/>
        </w:rPr>
      </w:pPr>
      <w:r w:rsidRPr="00455DF6">
        <w:rPr>
          <w:rFonts w:cs="Arial"/>
          <w:b/>
          <w:bCs/>
          <w:szCs w:val="24"/>
        </w:rPr>
        <w:t xml:space="preserve">1030.1 General. </w:t>
      </w:r>
      <w:r w:rsidRPr="00455DF6">
        <w:rPr>
          <w:rFonts w:cs="Arial"/>
          <w:szCs w:val="24"/>
        </w:rPr>
        <w:t>…</w:t>
      </w:r>
    </w:p>
    <w:p w14:paraId="5709EE8C" w14:textId="77777777" w:rsidR="0083288A" w:rsidRPr="00455DF6" w:rsidRDefault="006731EC" w:rsidP="00B471E1">
      <w:pPr>
        <w:ind w:left="1080"/>
        <w:rPr>
          <w:rFonts w:cs="Arial"/>
          <w:i/>
          <w:iCs/>
          <w:szCs w:val="24"/>
        </w:rPr>
      </w:pPr>
      <w:r w:rsidRPr="00255BCC">
        <w:rPr>
          <w:rFonts w:cs="Arial"/>
          <w:b/>
          <w:bCs/>
          <w:i/>
          <w:iCs/>
          <w:szCs w:val="24"/>
        </w:rPr>
        <w:t xml:space="preserve">Exception: </w:t>
      </w:r>
      <w:r w:rsidRPr="00455DF6">
        <w:rPr>
          <w:rFonts w:cs="Arial"/>
          <w:i/>
          <w:iCs/>
          <w:szCs w:val="24"/>
        </w:rPr>
        <w:t xml:space="preserve">Group A occupancies within Group I-3 facilities are exempt from egress requirements of Section </w:t>
      </w:r>
      <w:r w:rsidRPr="00455DF6">
        <w:rPr>
          <w:rFonts w:cs="Arial"/>
          <w:i/>
          <w:iCs/>
          <w:strike/>
          <w:szCs w:val="24"/>
        </w:rPr>
        <w:t>1029</w:t>
      </w:r>
      <w:r w:rsidRPr="00455DF6">
        <w:rPr>
          <w:rFonts w:cs="Arial"/>
          <w:i/>
          <w:iCs/>
          <w:szCs w:val="24"/>
        </w:rPr>
        <w:t xml:space="preserve"> </w:t>
      </w:r>
      <w:r w:rsidRPr="00455DF6">
        <w:rPr>
          <w:rFonts w:cs="Arial"/>
          <w:i/>
          <w:iCs/>
          <w:szCs w:val="24"/>
          <w:u w:val="single"/>
        </w:rPr>
        <w:t>1030</w:t>
      </w:r>
      <w:r w:rsidRPr="00455DF6">
        <w:rPr>
          <w:rFonts w:cs="Arial"/>
          <w:i/>
          <w:iCs/>
          <w:szCs w:val="24"/>
        </w:rPr>
        <w:t>.</w:t>
      </w:r>
    </w:p>
    <w:p w14:paraId="4B204EC8" w14:textId="7B967B6D" w:rsidR="0083288A" w:rsidRPr="00455DF6" w:rsidRDefault="0083288A" w:rsidP="00B471E1">
      <w:pPr>
        <w:ind w:left="360"/>
        <w:rPr>
          <w:rFonts w:cs="Arial"/>
          <w:i/>
          <w:iCs/>
          <w:szCs w:val="24"/>
        </w:rPr>
      </w:pPr>
      <w:r w:rsidRPr="00455DF6">
        <w:rPr>
          <w:rFonts w:cs="Arial"/>
          <w:b/>
          <w:bCs/>
          <w:szCs w:val="24"/>
        </w:rPr>
        <w:t>1030.2 Assembly main exit.</w:t>
      </w:r>
    </w:p>
    <w:p w14:paraId="317B30F7" w14:textId="77777777" w:rsidR="0083288A" w:rsidRPr="00455DF6" w:rsidRDefault="0083288A" w:rsidP="00B471E1">
      <w:pPr>
        <w:ind w:left="360" w:firstLine="720"/>
        <w:rPr>
          <w:rFonts w:cs="Arial"/>
          <w:i/>
          <w:iCs/>
          <w:strike/>
          <w:szCs w:val="24"/>
          <w:u w:val="single"/>
        </w:rPr>
      </w:pPr>
      <w:r w:rsidRPr="00455DF6">
        <w:rPr>
          <w:rFonts w:cs="Arial"/>
          <w:i/>
          <w:iCs/>
          <w:szCs w:val="24"/>
        </w:rPr>
        <w:t xml:space="preserve">… Smoke-protected seating shall comply with Section </w:t>
      </w:r>
      <w:r w:rsidRPr="00455DF6">
        <w:rPr>
          <w:rFonts w:cs="Arial"/>
          <w:i/>
          <w:iCs/>
          <w:strike/>
          <w:szCs w:val="24"/>
        </w:rPr>
        <w:t xml:space="preserve">1029.6.2 </w:t>
      </w:r>
      <w:r w:rsidRPr="00455DF6">
        <w:rPr>
          <w:rFonts w:cs="Arial"/>
          <w:i/>
          <w:iCs/>
          <w:szCs w:val="24"/>
          <w:u w:val="single"/>
        </w:rPr>
        <w:t>1030.6.2.</w:t>
      </w:r>
    </w:p>
    <w:p w14:paraId="5E123331" w14:textId="77777777" w:rsidR="0083288A" w:rsidRPr="00455DF6" w:rsidRDefault="0083288A" w:rsidP="00B471E1">
      <w:pPr>
        <w:ind w:left="360"/>
        <w:rPr>
          <w:rFonts w:cs="Arial"/>
          <w:b/>
          <w:bCs/>
          <w:szCs w:val="24"/>
        </w:rPr>
      </w:pPr>
      <w:r w:rsidRPr="00455DF6">
        <w:rPr>
          <w:rFonts w:cs="Arial"/>
          <w:b/>
          <w:bCs/>
          <w:szCs w:val="24"/>
        </w:rPr>
        <w:t>1030.3 Assembly other exits.</w:t>
      </w:r>
    </w:p>
    <w:p w14:paraId="7B42D93B" w14:textId="77777777" w:rsidR="0083288A" w:rsidRDefault="0083288A" w:rsidP="00B471E1">
      <w:pPr>
        <w:ind w:left="360" w:firstLine="720"/>
        <w:rPr>
          <w:rFonts w:cs="Arial"/>
          <w:i/>
          <w:iCs/>
          <w:szCs w:val="24"/>
          <w:u w:val="single"/>
        </w:rPr>
      </w:pPr>
      <w:r w:rsidRPr="00455DF6">
        <w:rPr>
          <w:rFonts w:cs="Arial"/>
          <w:i/>
          <w:iCs/>
          <w:szCs w:val="24"/>
        </w:rPr>
        <w:t xml:space="preserve">… Smoke-protected seating shall comply with Section </w:t>
      </w:r>
      <w:r w:rsidRPr="00455DF6">
        <w:rPr>
          <w:rFonts w:cs="Arial"/>
          <w:i/>
          <w:iCs/>
          <w:strike/>
          <w:szCs w:val="24"/>
        </w:rPr>
        <w:t xml:space="preserve">1029.6.2 </w:t>
      </w:r>
      <w:r w:rsidRPr="00455DF6">
        <w:rPr>
          <w:rFonts w:cs="Arial"/>
          <w:i/>
          <w:iCs/>
          <w:szCs w:val="24"/>
          <w:u w:val="single"/>
        </w:rPr>
        <w:t>1030.6.2.</w:t>
      </w:r>
    </w:p>
    <w:p w14:paraId="7FCB73DF" w14:textId="77777777" w:rsidR="00530619" w:rsidRPr="00530619" w:rsidRDefault="00530619" w:rsidP="00530619"/>
    <w:bookmarkEnd w:id="85"/>
    <w:p w14:paraId="0B7CAAB2" w14:textId="77777777" w:rsidR="004430EA" w:rsidRPr="00455DF6" w:rsidRDefault="004430EA" w:rsidP="00352C0A">
      <w:pPr>
        <w:pStyle w:val="Heading4"/>
      </w:pPr>
      <w:r w:rsidRPr="00455DF6">
        <w:t xml:space="preserve">Notation: </w:t>
      </w:r>
    </w:p>
    <w:p w14:paraId="48AD2403"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05A0D004" w14:textId="0E2C7180" w:rsidR="00F62B96" w:rsidRPr="00455DF6" w:rsidRDefault="004430EA" w:rsidP="004430EA">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20F6172B" w14:textId="076DA765" w:rsidR="001F473A" w:rsidRPr="00455DF6" w:rsidRDefault="001F473A" w:rsidP="001F473A">
      <w:pPr>
        <w:rPr>
          <w:rFonts w:cs="Arial"/>
        </w:rPr>
      </w:pPr>
      <w:bookmarkStart w:id="92" w:name="_Hlk169071602"/>
    </w:p>
    <w:p w14:paraId="4DF97A08" w14:textId="6868F62D" w:rsidR="00F62B96" w:rsidRPr="00455DF6" w:rsidRDefault="00F62B96" w:rsidP="00F62B96">
      <w:pPr>
        <w:pStyle w:val="Heading3"/>
        <w:spacing w:before="0"/>
      </w:pPr>
      <w:bookmarkStart w:id="93" w:name="_Hlk165629376"/>
      <w:bookmarkStart w:id="94" w:name="_Hlk160098640"/>
      <w:r w:rsidRPr="00455DF6">
        <w:t>ITEM 12</w:t>
      </w:r>
      <w:r w:rsidRPr="00455DF6">
        <w:rPr>
          <w:snapToGrid/>
        </w:rPr>
        <w:br/>
      </w:r>
      <w:r w:rsidRPr="00455DF6">
        <w:t>Chapter 11 Accessibility</w:t>
      </w:r>
    </w:p>
    <w:p w14:paraId="76CB58AC" w14:textId="4E3BD0B2" w:rsidR="00F62B96" w:rsidRPr="00455DF6" w:rsidRDefault="00F62B96" w:rsidP="00F62B96">
      <w:pPr>
        <w:rPr>
          <w:rFonts w:cs="Arial"/>
        </w:rPr>
      </w:pPr>
      <w:r w:rsidRPr="00455DF6">
        <w:rPr>
          <w:rFonts w:cs="Arial"/>
        </w:rPr>
        <w:t xml:space="preserve">[SFM proposes to not adopt </w:t>
      </w:r>
      <w:r w:rsidR="00530619">
        <w:rPr>
          <w:rFonts w:cs="Arial"/>
        </w:rPr>
        <w:t xml:space="preserve">2024 IBC </w:t>
      </w:r>
      <w:r w:rsidRPr="00455DF6">
        <w:rPr>
          <w:rFonts w:cs="Arial"/>
        </w:rPr>
        <w:t>Chapter 11.]</w:t>
      </w:r>
    </w:p>
    <w:bookmarkEnd w:id="93"/>
    <w:p w14:paraId="6CC821C3" w14:textId="77777777" w:rsidR="00F62B96" w:rsidRPr="00455DF6" w:rsidRDefault="00F62B96" w:rsidP="00352C0A">
      <w:pPr>
        <w:pStyle w:val="Heading4"/>
      </w:pPr>
      <w:r w:rsidRPr="00455DF6">
        <w:t xml:space="preserve">Notation: </w:t>
      </w:r>
    </w:p>
    <w:p w14:paraId="54C4294E" w14:textId="77777777" w:rsidR="00F62B96" w:rsidRPr="00455DF6" w:rsidRDefault="00F62B96" w:rsidP="00F62B96">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8EA3EBA" w14:textId="04716BBB" w:rsidR="00F62B96" w:rsidRPr="00455DF6" w:rsidRDefault="00F62B96" w:rsidP="00F62B96">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bookmarkEnd w:id="92"/>
    <w:bookmarkEnd w:id="94"/>
    <w:p w14:paraId="29B54668" w14:textId="77777777" w:rsidR="004430EA" w:rsidRPr="00455DF6" w:rsidRDefault="004430EA" w:rsidP="004430EA">
      <w:pPr>
        <w:rPr>
          <w:rFonts w:cs="Arial"/>
        </w:rPr>
      </w:pPr>
    </w:p>
    <w:p w14:paraId="2A5ADB60" w14:textId="7A1C19AE" w:rsidR="004430EA" w:rsidRPr="00455DF6" w:rsidRDefault="004430EA" w:rsidP="004430EA">
      <w:pPr>
        <w:pStyle w:val="Heading3"/>
        <w:spacing w:before="0"/>
      </w:pPr>
      <w:bookmarkStart w:id="95" w:name="_Hlk160098673"/>
      <w:r w:rsidRPr="00455DF6">
        <w:lastRenderedPageBreak/>
        <w:t xml:space="preserve">ITEM </w:t>
      </w:r>
      <w:r w:rsidR="00CA4C67" w:rsidRPr="00455DF6">
        <w:t>1</w:t>
      </w:r>
      <w:r w:rsidR="00407ABF" w:rsidRPr="00455DF6">
        <w:t>3</w:t>
      </w:r>
      <w:r w:rsidRPr="00455DF6">
        <w:rPr>
          <w:snapToGrid/>
        </w:rPr>
        <w:br/>
      </w:r>
      <w:r w:rsidRPr="00455DF6">
        <w:t xml:space="preserve">Chapter </w:t>
      </w:r>
      <w:r w:rsidR="002F2AF7" w:rsidRPr="00455DF6">
        <w:t>12</w:t>
      </w:r>
      <w:r w:rsidRPr="00455DF6">
        <w:t xml:space="preserve"> </w:t>
      </w:r>
      <w:r w:rsidR="002F2AF7" w:rsidRPr="00455DF6">
        <w:t>Interior Environment</w:t>
      </w:r>
    </w:p>
    <w:p w14:paraId="7A9EB24F" w14:textId="23EF38D9"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w:t>
      </w:r>
      <w:r w:rsidR="00CE4DE4" w:rsidRPr="00455DF6">
        <w:rPr>
          <w:rFonts w:cs="Arial"/>
        </w:rPr>
        <w:t xml:space="preserve"> Sections 1202.6, 1205, 1209 and </w:t>
      </w:r>
      <w:r w:rsidR="007817B0" w:rsidRPr="00455DF6">
        <w:rPr>
          <w:rFonts w:cs="Arial"/>
        </w:rPr>
        <w:t>carry forward the existing</w:t>
      </w:r>
      <w:r w:rsidRPr="00455DF6">
        <w:rPr>
          <w:rFonts w:cs="Arial"/>
        </w:rPr>
        <w:t xml:space="preserve"> amendments</w:t>
      </w:r>
      <w:r w:rsidR="00717F1B">
        <w:rPr>
          <w:rFonts w:cs="Arial"/>
        </w:rPr>
        <w:t>.</w:t>
      </w:r>
      <w:r w:rsidRPr="00455DF6">
        <w:rPr>
          <w:rFonts w:cs="Arial"/>
        </w:rPr>
        <w:t>]</w:t>
      </w:r>
    </w:p>
    <w:bookmarkEnd w:id="95"/>
    <w:p w14:paraId="6837D94E" w14:textId="77777777" w:rsidR="004430EA" w:rsidRPr="00455DF6" w:rsidRDefault="004430EA" w:rsidP="00352C0A">
      <w:pPr>
        <w:pStyle w:val="Heading4"/>
      </w:pPr>
      <w:r w:rsidRPr="00455DF6">
        <w:t xml:space="preserve">Notation: </w:t>
      </w:r>
    </w:p>
    <w:p w14:paraId="419877E7"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13CA858"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2DF68EDF" w14:textId="77777777" w:rsidR="00264A98" w:rsidRPr="00264A98" w:rsidRDefault="00264A98" w:rsidP="00264A98">
      <w:pPr>
        <w:rPr>
          <w:rFonts w:cs="Arial"/>
        </w:rPr>
      </w:pPr>
    </w:p>
    <w:p w14:paraId="66D3D9CD" w14:textId="27CB5C48" w:rsidR="00264A98" w:rsidRPr="00264A98" w:rsidRDefault="00264A98" w:rsidP="00264A98">
      <w:pPr>
        <w:keepNext/>
        <w:keepLines/>
        <w:outlineLvl w:val="2"/>
        <w:rPr>
          <w:rFonts w:eastAsiaTheme="majorEastAsia" w:cstheme="majorBidi"/>
          <w:b/>
          <w:color w:val="000000" w:themeColor="text1"/>
          <w:szCs w:val="24"/>
        </w:rPr>
      </w:pPr>
      <w:r w:rsidRPr="00264A98">
        <w:rPr>
          <w:rFonts w:eastAsiaTheme="majorEastAsia" w:cstheme="majorBidi"/>
          <w:b/>
          <w:color w:val="000000" w:themeColor="text1"/>
          <w:szCs w:val="24"/>
        </w:rPr>
        <w:t xml:space="preserve">ITEM </w:t>
      </w:r>
      <w:r w:rsidR="00E21FF9">
        <w:rPr>
          <w:rFonts w:eastAsiaTheme="majorEastAsia" w:cstheme="majorBidi"/>
          <w:b/>
          <w:color w:val="000000" w:themeColor="text1"/>
          <w:szCs w:val="24"/>
        </w:rPr>
        <w:t>1</w:t>
      </w:r>
      <w:r w:rsidR="00906ED5">
        <w:rPr>
          <w:rFonts w:eastAsiaTheme="majorEastAsia" w:cstheme="majorBidi"/>
          <w:b/>
          <w:color w:val="000000" w:themeColor="text1"/>
          <w:szCs w:val="24"/>
        </w:rPr>
        <w:t>4</w:t>
      </w:r>
      <w:r w:rsidRPr="00264A98">
        <w:rPr>
          <w:rFonts w:eastAsiaTheme="majorEastAsia" w:cstheme="majorBidi"/>
          <w:b/>
          <w:snapToGrid/>
          <w:color w:val="000000" w:themeColor="text1"/>
          <w:szCs w:val="24"/>
        </w:rPr>
        <w:br/>
      </w:r>
      <w:r w:rsidRPr="00264A98">
        <w:rPr>
          <w:rFonts w:eastAsiaTheme="majorEastAsia" w:cstheme="majorBidi"/>
          <w:b/>
          <w:color w:val="000000" w:themeColor="text1"/>
          <w:szCs w:val="24"/>
        </w:rPr>
        <w:t>Chapter 1</w:t>
      </w:r>
      <w:r>
        <w:rPr>
          <w:rFonts w:eastAsiaTheme="majorEastAsia" w:cstheme="majorBidi"/>
          <w:b/>
          <w:color w:val="000000" w:themeColor="text1"/>
          <w:szCs w:val="24"/>
        </w:rPr>
        <w:t>3</w:t>
      </w:r>
      <w:r w:rsidRPr="00264A98">
        <w:rPr>
          <w:rFonts w:eastAsiaTheme="majorEastAsia" w:cstheme="majorBidi"/>
          <w:b/>
          <w:color w:val="000000" w:themeColor="text1"/>
          <w:szCs w:val="24"/>
        </w:rPr>
        <w:t xml:space="preserve"> </w:t>
      </w:r>
      <w:r w:rsidR="00C160F9">
        <w:rPr>
          <w:rFonts w:eastAsiaTheme="majorEastAsia" w:cstheme="majorBidi"/>
          <w:b/>
          <w:color w:val="000000" w:themeColor="text1"/>
          <w:szCs w:val="24"/>
        </w:rPr>
        <w:t>Energy</w:t>
      </w:r>
      <w:r>
        <w:rPr>
          <w:rFonts w:eastAsiaTheme="majorEastAsia" w:cstheme="majorBidi"/>
          <w:b/>
          <w:color w:val="000000" w:themeColor="text1"/>
          <w:szCs w:val="24"/>
        </w:rPr>
        <w:t xml:space="preserve"> Efficiency</w:t>
      </w:r>
    </w:p>
    <w:p w14:paraId="685770AD" w14:textId="371F957F" w:rsidR="00264A98" w:rsidRPr="00264A98" w:rsidRDefault="00264A98" w:rsidP="00264A98">
      <w:pPr>
        <w:rPr>
          <w:rFonts w:cs="Arial"/>
        </w:rPr>
      </w:pPr>
      <w:r w:rsidRPr="00264A98">
        <w:rPr>
          <w:rFonts w:cs="Arial"/>
        </w:rPr>
        <w:t xml:space="preserve">[SFM proposes to not adopt </w:t>
      </w:r>
      <w:r w:rsidR="00530619">
        <w:rPr>
          <w:rFonts w:cs="Arial"/>
        </w:rPr>
        <w:t xml:space="preserve">2024 IBC </w:t>
      </w:r>
      <w:r w:rsidRPr="00264A98">
        <w:rPr>
          <w:rFonts w:cs="Arial"/>
        </w:rPr>
        <w:t>Chapter 1</w:t>
      </w:r>
      <w:r>
        <w:rPr>
          <w:rFonts w:cs="Arial"/>
        </w:rPr>
        <w:t>3</w:t>
      </w:r>
      <w:r w:rsidRPr="00264A98">
        <w:rPr>
          <w:rFonts w:cs="Arial"/>
        </w:rPr>
        <w:t>.]</w:t>
      </w:r>
    </w:p>
    <w:p w14:paraId="7D8A8991" w14:textId="77777777" w:rsidR="00264A98" w:rsidRPr="00264A98" w:rsidRDefault="00264A98" w:rsidP="00264A98">
      <w:pPr>
        <w:keepNext/>
        <w:keepLines/>
        <w:spacing w:before="240"/>
        <w:outlineLvl w:val="3"/>
        <w:rPr>
          <w:rFonts w:eastAsiaTheme="majorEastAsia" w:cstheme="majorBidi"/>
          <w:b/>
          <w:iCs/>
        </w:rPr>
      </w:pPr>
      <w:r w:rsidRPr="00264A98">
        <w:rPr>
          <w:rFonts w:eastAsiaTheme="majorEastAsia" w:cstheme="majorBidi"/>
          <w:b/>
          <w:iCs/>
        </w:rPr>
        <w:t xml:space="preserve">Notation: </w:t>
      </w:r>
    </w:p>
    <w:p w14:paraId="46CC6F05" w14:textId="77777777" w:rsidR="00264A98" w:rsidRPr="00264A98" w:rsidRDefault="00264A98" w:rsidP="00264A98">
      <w:pPr>
        <w:rPr>
          <w:rFonts w:cs="Arial"/>
        </w:rPr>
      </w:pPr>
      <w:r w:rsidRPr="00264A98">
        <w:rPr>
          <w:rFonts w:cs="Arial"/>
        </w:rPr>
        <w:t xml:space="preserve">Authority: </w:t>
      </w:r>
      <w:r w:rsidRPr="00264A98">
        <w:rPr>
          <w:rFonts w:cs="Arial"/>
          <w:szCs w:val="24"/>
        </w:rPr>
        <w:t xml:space="preserve">Health and Safety Code Sections </w:t>
      </w:r>
      <w:r w:rsidRPr="00264A98">
        <w:rPr>
          <w:rFonts w:cs="Arial"/>
          <w:bCs/>
          <w:szCs w:val="24"/>
        </w:rPr>
        <w:t xml:space="preserve">1250, 1502, 1568.02, 1569.72 - 1569.78, 1597.44 - 1597.65, </w:t>
      </w:r>
      <w:r w:rsidRPr="00264A98">
        <w:rPr>
          <w:rFonts w:cs="Arial"/>
          <w:szCs w:val="24"/>
        </w:rPr>
        <w:t xml:space="preserve">13108, </w:t>
      </w:r>
      <w:r w:rsidRPr="00264A98">
        <w:rPr>
          <w:rFonts w:cs="Arial"/>
          <w:bCs/>
          <w:szCs w:val="24"/>
        </w:rPr>
        <w:t xml:space="preserve">13108.5, 13114, </w:t>
      </w:r>
      <w:r w:rsidRPr="00264A98">
        <w:rPr>
          <w:rFonts w:cs="Arial"/>
          <w:szCs w:val="24"/>
        </w:rPr>
        <w:t xml:space="preserve">13143, </w:t>
      </w:r>
      <w:r w:rsidRPr="00264A98">
        <w:rPr>
          <w:rFonts w:cs="Arial"/>
          <w:bCs/>
          <w:szCs w:val="24"/>
        </w:rPr>
        <w:t xml:space="preserve">13143.2, 13143.6, </w:t>
      </w:r>
      <w:r w:rsidRPr="00264A98">
        <w:rPr>
          <w:rFonts w:cs="Arial"/>
          <w:szCs w:val="24"/>
        </w:rPr>
        <w:t xml:space="preserve">13145, 13146, 13211, 16022.5, 17921, 18928, 18949.2, 25500 through 25545; Government Code Sections 51176, 51177, 51178, 51179 and 51189; </w:t>
      </w:r>
      <w:r w:rsidRPr="00264A98">
        <w:rPr>
          <w:rFonts w:cs="Arial"/>
          <w:bCs/>
          <w:szCs w:val="24"/>
        </w:rPr>
        <w:t xml:space="preserve">Public Education Code 17074.50; </w:t>
      </w:r>
      <w:r w:rsidRPr="00264A98">
        <w:rPr>
          <w:rFonts w:cs="Arial"/>
          <w:szCs w:val="24"/>
        </w:rPr>
        <w:t>Public Resources Code Sections 4201 through 4204.</w:t>
      </w:r>
    </w:p>
    <w:p w14:paraId="2BCBE9A9" w14:textId="77777777" w:rsidR="00264A98" w:rsidRPr="00264A98" w:rsidRDefault="00264A98" w:rsidP="00264A98">
      <w:pPr>
        <w:rPr>
          <w:rFonts w:cs="Arial"/>
        </w:rPr>
      </w:pPr>
      <w:r w:rsidRPr="00264A98">
        <w:rPr>
          <w:rFonts w:cs="Arial"/>
        </w:rPr>
        <w:t xml:space="preserve">Reference(s): </w:t>
      </w:r>
      <w:r w:rsidRPr="00264A98">
        <w:rPr>
          <w:rFonts w:cs="Arial"/>
          <w:szCs w:val="24"/>
        </w:rPr>
        <w:t>Health and Safety Code Sections 13108, 13108.5, 13113, 13113.5, 13114, 13132, 13132.7, 13133, 13135, 13143, 13143.1, 13143.2, 13143.6, 13143.9, 13145, 13146, 13210, 13211, 16022.5, 17921.</w:t>
      </w:r>
    </w:p>
    <w:p w14:paraId="5F130020" w14:textId="77777777" w:rsidR="004430EA" w:rsidRPr="00455DF6" w:rsidRDefault="004430EA" w:rsidP="004430EA">
      <w:pPr>
        <w:rPr>
          <w:rFonts w:cs="Arial"/>
        </w:rPr>
      </w:pPr>
    </w:p>
    <w:p w14:paraId="76F8A264" w14:textId="61DBEDCC" w:rsidR="004430EA" w:rsidRPr="00455DF6" w:rsidRDefault="004430EA" w:rsidP="004430EA">
      <w:pPr>
        <w:pStyle w:val="Heading3"/>
        <w:spacing w:before="0"/>
      </w:pPr>
      <w:bookmarkStart w:id="96" w:name="_Hlk160098685"/>
      <w:r w:rsidRPr="00455DF6">
        <w:t xml:space="preserve">ITEM </w:t>
      </w:r>
      <w:r w:rsidR="00CA4C67" w:rsidRPr="00455DF6">
        <w:t>1</w:t>
      </w:r>
      <w:r w:rsidR="00906ED5">
        <w:t>5</w:t>
      </w:r>
      <w:r w:rsidRPr="00455DF6">
        <w:rPr>
          <w:snapToGrid/>
        </w:rPr>
        <w:br/>
      </w:r>
      <w:r w:rsidRPr="00455DF6">
        <w:t xml:space="preserve">Chapter </w:t>
      </w:r>
      <w:r w:rsidR="00CE4DE4" w:rsidRPr="00455DF6">
        <w:t>14 Exterior Walls</w:t>
      </w:r>
      <w:r w:rsidR="008D6202" w:rsidRPr="00455DF6">
        <w:t xml:space="preserve"> </w:t>
      </w:r>
    </w:p>
    <w:p w14:paraId="781B2B8F" w14:textId="3F52AEFC" w:rsidR="001C5A52"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w:t>
      </w:r>
      <w:bookmarkStart w:id="97" w:name="_Hlk161746816"/>
      <w:r w:rsidRPr="00455DF6">
        <w:rPr>
          <w:rFonts w:cs="Arial"/>
        </w:rPr>
        <w:t>adopt</w:t>
      </w:r>
      <w:r w:rsidR="00CE4DE4" w:rsidRPr="00455DF6">
        <w:rPr>
          <w:rFonts w:cs="Arial"/>
        </w:rPr>
        <w:t xml:space="preserve"> Sections 1401, 1402, 1403, 1404, 1405, 1406, 1407, 1408</w:t>
      </w:r>
      <w:r w:rsidR="00092263" w:rsidRPr="00455DF6">
        <w:rPr>
          <w:rFonts w:cs="Arial"/>
        </w:rPr>
        <w:t xml:space="preserve">, </w:t>
      </w:r>
      <w:r w:rsidR="00092263" w:rsidRPr="009115F5">
        <w:t xml:space="preserve">1411, and 1412 </w:t>
      </w:r>
      <w:r w:rsidR="00333542" w:rsidRPr="00455DF6">
        <w:rPr>
          <w:rFonts w:cs="Arial"/>
        </w:rPr>
        <w:t>of Chapter 14</w:t>
      </w:r>
      <w:bookmarkEnd w:id="97"/>
      <w:r w:rsidR="00A7189F" w:rsidRPr="00455DF6">
        <w:rPr>
          <w:rFonts w:cs="Arial"/>
        </w:rPr>
        <w:t xml:space="preserve"> </w:t>
      </w:r>
      <w:bookmarkStart w:id="98" w:name="_Hlk169768994"/>
      <w:r w:rsidR="00A7189F" w:rsidRPr="00455DF6">
        <w:rPr>
          <w:rFonts w:cs="Arial"/>
        </w:rPr>
        <w:t>without amendments</w:t>
      </w:r>
      <w:bookmarkEnd w:id="98"/>
      <w:r w:rsidR="00A7189F" w:rsidRPr="00455DF6">
        <w:rPr>
          <w:rFonts w:cs="Arial"/>
        </w:rPr>
        <w:t>.]</w:t>
      </w:r>
      <w:bookmarkEnd w:id="96"/>
    </w:p>
    <w:p w14:paraId="3CCA319D" w14:textId="77777777" w:rsidR="004430EA" w:rsidRPr="00455DF6" w:rsidRDefault="004430EA" w:rsidP="00352C0A">
      <w:pPr>
        <w:pStyle w:val="Heading4"/>
      </w:pPr>
      <w:r w:rsidRPr="00455DF6">
        <w:t xml:space="preserve">Notation: </w:t>
      </w:r>
    </w:p>
    <w:p w14:paraId="33DE2136"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BACF1E7"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4C90A3A" w14:textId="77777777" w:rsidR="004430EA" w:rsidRPr="00455DF6" w:rsidRDefault="004430EA" w:rsidP="004430EA">
      <w:pPr>
        <w:rPr>
          <w:rFonts w:cs="Arial"/>
        </w:rPr>
      </w:pPr>
    </w:p>
    <w:p w14:paraId="0F9A2EB6" w14:textId="307583FC" w:rsidR="004430EA" w:rsidRPr="00455DF6" w:rsidRDefault="004430EA" w:rsidP="004430EA">
      <w:pPr>
        <w:pStyle w:val="Heading3"/>
        <w:spacing w:before="0"/>
      </w:pPr>
      <w:bookmarkStart w:id="99" w:name="_Hlk160098702"/>
      <w:r w:rsidRPr="00455DF6">
        <w:t xml:space="preserve">ITEM </w:t>
      </w:r>
      <w:r w:rsidR="00CA4C67" w:rsidRPr="00455DF6">
        <w:t>1</w:t>
      </w:r>
      <w:r w:rsidR="00906ED5">
        <w:t>6</w:t>
      </w:r>
      <w:r w:rsidRPr="00455DF6">
        <w:rPr>
          <w:snapToGrid/>
        </w:rPr>
        <w:br/>
      </w:r>
      <w:r w:rsidRPr="00455DF6">
        <w:t xml:space="preserve">Chapter </w:t>
      </w:r>
      <w:r w:rsidR="00CE4DE4" w:rsidRPr="00455DF6">
        <w:t>15 Roof Assemblies and Rooftop Structures</w:t>
      </w:r>
    </w:p>
    <w:p w14:paraId="28FEB537" w14:textId="22ACF03B" w:rsidR="004430EA" w:rsidRPr="00455DF6" w:rsidRDefault="004430EA" w:rsidP="004430EA">
      <w:pPr>
        <w:rPr>
          <w:rFonts w:cs="Arial"/>
        </w:rPr>
      </w:pPr>
      <w:r w:rsidRPr="00455DF6">
        <w:rPr>
          <w:rFonts w:cs="Arial"/>
        </w:rPr>
        <w:t>[</w:t>
      </w:r>
      <w:r w:rsidR="002D1DAE" w:rsidRPr="00455DF6">
        <w:rPr>
          <w:rFonts w:cs="Arial"/>
          <w:snapToGrid/>
          <w:szCs w:val="24"/>
        </w:rPr>
        <w:t xml:space="preserve">SFM proposes to </w:t>
      </w:r>
      <w:bookmarkStart w:id="100" w:name="_Hlk161746902"/>
      <w:r w:rsidR="002D1DAE" w:rsidRPr="00455DF6">
        <w:rPr>
          <w:rFonts w:cs="Arial"/>
          <w:snapToGrid/>
          <w:szCs w:val="24"/>
        </w:rPr>
        <w:t xml:space="preserve">adopt sections 1501, 1503.3, 1503.3.1, 1503.3.2, 1503.4, 1505, 1506, 1507, 1509, 1510, 1511 of Chapter 15 </w:t>
      </w:r>
      <w:r w:rsidRPr="00455DF6">
        <w:rPr>
          <w:rFonts w:cs="Arial"/>
        </w:rPr>
        <w:t xml:space="preserve">and </w:t>
      </w:r>
      <w:r w:rsidR="007817B0" w:rsidRPr="00455DF6">
        <w:rPr>
          <w:rFonts w:cs="Arial"/>
        </w:rPr>
        <w:t>carry forward the existing</w:t>
      </w:r>
      <w:r w:rsidRPr="00455DF6">
        <w:rPr>
          <w:rFonts w:cs="Arial"/>
        </w:rPr>
        <w:t xml:space="preserve"> amendments</w:t>
      </w:r>
      <w:r w:rsidR="002D1DAE" w:rsidRPr="00455DF6">
        <w:rPr>
          <w:rFonts w:cs="Arial"/>
        </w:rPr>
        <w:t xml:space="preserve"> with modification</w:t>
      </w:r>
      <w:r w:rsidR="004B4E9C" w:rsidRPr="00455DF6">
        <w:rPr>
          <w:rFonts w:cs="Arial"/>
        </w:rPr>
        <w:t xml:space="preserve"> </w:t>
      </w:r>
      <w:r w:rsidR="00DA397B" w:rsidRPr="00455DF6">
        <w:rPr>
          <w:rFonts w:cs="Arial"/>
        </w:rPr>
        <w:t>shown below.]</w:t>
      </w:r>
      <w:bookmarkEnd w:id="100"/>
    </w:p>
    <w:p w14:paraId="4E7AC231" w14:textId="49FE8A39" w:rsidR="004430EA" w:rsidRPr="00455DF6" w:rsidRDefault="004430EA" w:rsidP="00352C0A">
      <w:pPr>
        <w:pStyle w:val="Heading4"/>
      </w:pPr>
      <w:r w:rsidRPr="00455DF6">
        <w:t xml:space="preserve">ITEM </w:t>
      </w:r>
      <w:r w:rsidR="00C560A0" w:rsidRPr="00455DF6">
        <w:t>1</w:t>
      </w:r>
      <w:r w:rsidR="006C6D7F">
        <w:t>6</w:t>
      </w:r>
      <w:r w:rsidR="00C560A0" w:rsidRPr="00455DF6">
        <w:t>-1</w:t>
      </w:r>
      <w:r w:rsidRPr="00455DF6">
        <w:rPr>
          <w:snapToGrid/>
        </w:rPr>
        <w:br/>
      </w:r>
      <w:r w:rsidRPr="00455DF6">
        <w:t xml:space="preserve">Section </w:t>
      </w:r>
      <w:r w:rsidR="00C560A0" w:rsidRPr="00455DF6">
        <w:t>1505.1 General.</w:t>
      </w:r>
    </w:p>
    <w:p w14:paraId="7590D269" w14:textId="1264CC00" w:rsidR="00DA397B" w:rsidRPr="00455DF6" w:rsidRDefault="00882DA9" w:rsidP="00C560A0">
      <w:pPr>
        <w:ind w:left="360"/>
        <w:rPr>
          <w:rFonts w:cs="Arial"/>
        </w:rPr>
      </w:pPr>
      <w:r w:rsidRPr="00455DF6">
        <w:rPr>
          <w:rFonts w:cs="Arial"/>
        </w:rPr>
        <w:t>[</w:t>
      </w:r>
      <w:bookmarkStart w:id="101" w:name="_Hlk165649051"/>
      <w:r w:rsidR="00DA397B" w:rsidRPr="00455DF6">
        <w:rPr>
          <w:rFonts w:cs="Arial"/>
        </w:rPr>
        <w:t>SFM is proposing to modify the existing amendments and blend them with new model code language</w:t>
      </w:r>
      <w:bookmarkEnd w:id="101"/>
      <w:r w:rsidR="00DA397B" w:rsidRPr="00455DF6">
        <w:rPr>
          <w:rFonts w:cs="Arial"/>
        </w:rPr>
        <w:t>.]</w:t>
      </w:r>
    </w:p>
    <w:p w14:paraId="51B05070" w14:textId="3194D553" w:rsidR="00C13B26" w:rsidRDefault="006C6D7F" w:rsidP="00530619">
      <w:pPr>
        <w:ind w:left="360"/>
        <w:rPr>
          <w:rFonts w:cs="Arial"/>
          <w:i/>
          <w:iCs/>
        </w:rPr>
      </w:pPr>
      <w:r w:rsidRPr="006C6D7F">
        <w:rPr>
          <w:rFonts w:cs="Arial"/>
          <w:b/>
          <w:bCs/>
        </w:rPr>
        <w:t xml:space="preserve">1505.1 General. </w:t>
      </w:r>
      <w:r w:rsidR="00C560A0" w:rsidRPr="00455DF6">
        <w:rPr>
          <w:rFonts w:cs="Arial"/>
        </w:rPr>
        <w:t>Fire classification of roof assemblies shall be in accordance with Section 1505. The minimum fire classification of roof assemblies installed on buildings shall comply with Table 1505.1 based on type of construction of the building. Class A, B and C roof assemblies and roof coverings required to be listed by this section shall be tested in accordance with ASTM E108 or UL 790. In addition, fire-retardant-treated wood roof coverings shall be tested in accordance with ASTM D2898</w:t>
      </w:r>
      <w:r w:rsidR="00C560A0" w:rsidRPr="00455DF6">
        <w:rPr>
          <w:rFonts w:cs="Arial"/>
          <w:strike/>
        </w:rPr>
        <w:t>.</w:t>
      </w:r>
      <w:r w:rsidR="00882DA9" w:rsidRPr="00455DF6">
        <w:rPr>
          <w:rFonts w:cs="Arial"/>
        </w:rPr>
        <w:t xml:space="preserve">, </w:t>
      </w:r>
      <w:r w:rsidR="00882DA9" w:rsidRPr="00455DF6">
        <w:rPr>
          <w:rFonts w:cs="Arial"/>
          <w:i/>
          <w:iCs/>
        </w:rPr>
        <w:t>fire-retardant-treated shingles and shakes shall comply with Section 1505.6.</w:t>
      </w:r>
    </w:p>
    <w:p w14:paraId="7311587A" w14:textId="77777777" w:rsidR="00530619" w:rsidRPr="00530619" w:rsidRDefault="00530619" w:rsidP="00530619"/>
    <w:bookmarkEnd w:id="99"/>
    <w:p w14:paraId="6DF8E8C6" w14:textId="77777777" w:rsidR="004430EA" w:rsidRPr="00455DF6" w:rsidRDefault="004430EA" w:rsidP="00352C0A">
      <w:pPr>
        <w:pStyle w:val="Heading4"/>
      </w:pPr>
      <w:r w:rsidRPr="00455DF6">
        <w:t xml:space="preserve">Notation: </w:t>
      </w:r>
    </w:p>
    <w:p w14:paraId="0106EA78"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015DBEDC"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46FB96C" w14:textId="77777777" w:rsidR="004430EA" w:rsidRPr="00455DF6" w:rsidRDefault="004430EA" w:rsidP="004430EA">
      <w:pPr>
        <w:rPr>
          <w:rFonts w:cs="Arial"/>
        </w:rPr>
      </w:pPr>
    </w:p>
    <w:p w14:paraId="4D290563" w14:textId="575DE15D" w:rsidR="004430EA" w:rsidRPr="00455DF6" w:rsidRDefault="004430EA" w:rsidP="004430EA">
      <w:pPr>
        <w:pStyle w:val="Heading3"/>
        <w:spacing w:before="0"/>
      </w:pPr>
      <w:bookmarkStart w:id="102" w:name="_Hlk160098722"/>
      <w:r w:rsidRPr="00455DF6">
        <w:t xml:space="preserve">ITEM </w:t>
      </w:r>
      <w:r w:rsidR="00CA4C67" w:rsidRPr="00455DF6">
        <w:t>1</w:t>
      </w:r>
      <w:r w:rsidR="006C6D7F">
        <w:t>7</w:t>
      </w:r>
      <w:r w:rsidRPr="00455DF6">
        <w:rPr>
          <w:snapToGrid/>
        </w:rPr>
        <w:br/>
      </w:r>
      <w:r w:rsidRPr="00455DF6">
        <w:t xml:space="preserve">Chapter </w:t>
      </w:r>
      <w:r w:rsidR="001F473A" w:rsidRPr="00455DF6">
        <w:t xml:space="preserve">16 </w:t>
      </w:r>
      <w:bookmarkStart w:id="103" w:name="_Hlk169790435"/>
      <w:r w:rsidR="001F473A" w:rsidRPr="00455DF6">
        <w:t>Structural Design</w:t>
      </w:r>
      <w:bookmarkEnd w:id="103"/>
    </w:p>
    <w:p w14:paraId="39C08B6B" w14:textId="6670D40C" w:rsidR="004430EA" w:rsidRPr="00455DF6" w:rsidRDefault="004430EA" w:rsidP="004430EA">
      <w:pPr>
        <w:rPr>
          <w:rFonts w:cs="Arial"/>
        </w:rPr>
      </w:pPr>
      <w:r w:rsidRPr="00455DF6">
        <w:rPr>
          <w:rFonts w:cs="Arial"/>
        </w:rPr>
        <w:t xml:space="preserve">[SFM </w:t>
      </w:r>
      <w:r w:rsidR="001F473A" w:rsidRPr="00455DF6">
        <w:rPr>
          <w:rFonts w:cs="Arial"/>
        </w:rPr>
        <w:t xml:space="preserve">proposes to </w:t>
      </w:r>
      <w:r w:rsidR="00B13D07" w:rsidRPr="00455DF6">
        <w:rPr>
          <w:rFonts w:ascii="Arial Bold" w:hAnsi="Arial Bold" w:cs="Arial"/>
          <w:b/>
        </w:rPr>
        <w:t>not</w:t>
      </w:r>
      <w:r w:rsidRPr="00455DF6">
        <w:rPr>
          <w:rFonts w:cs="Arial"/>
        </w:rPr>
        <w:t xml:space="preserve"> adopt </w:t>
      </w:r>
      <w:r w:rsidR="00015A14">
        <w:rPr>
          <w:rFonts w:cs="Arial"/>
        </w:rPr>
        <w:t xml:space="preserve">2024 IBC </w:t>
      </w:r>
      <w:r w:rsidR="001F473A" w:rsidRPr="00455DF6">
        <w:rPr>
          <w:rFonts w:cs="Arial"/>
        </w:rPr>
        <w:t>C</w:t>
      </w:r>
      <w:r w:rsidRPr="00455DF6">
        <w:rPr>
          <w:rFonts w:cs="Arial"/>
        </w:rPr>
        <w:t>hapter</w:t>
      </w:r>
      <w:r w:rsidR="001F473A" w:rsidRPr="00455DF6">
        <w:rPr>
          <w:rFonts w:cs="Arial"/>
        </w:rPr>
        <w:t xml:space="preserve"> 16</w:t>
      </w:r>
      <w:r w:rsidRPr="00455DF6">
        <w:rPr>
          <w:rFonts w:cs="Arial"/>
        </w:rPr>
        <w:t>.]</w:t>
      </w:r>
    </w:p>
    <w:bookmarkEnd w:id="102"/>
    <w:p w14:paraId="02A9C11C" w14:textId="77777777" w:rsidR="004430EA" w:rsidRPr="00455DF6" w:rsidRDefault="004430EA" w:rsidP="00352C0A">
      <w:pPr>
        <w:pStyle w:val="Heading4"/>
      </w:pPr>
      <w:r w:rsidRPr="00455DF6">
        <w:t xml:space="preserve">Notation: </w:t>
      </w:r>
    </w:p>
    <w:p w14:paraId="4561F490"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7E182C4" w14:textId="41374D14"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4F120729" w14:textId="77777777" w:rsidR="00276D97" w:rsidRPr="00455DF6" w:rsidRDefault="00276D97" w:rsidP="004430EA">
      <w:pPr>
        <w:rPr>
          <w:rFonts w:cs="Arial"/>
        </w:rPr>
      </w:pPr>
    </w:p>
    <w:p w14:paraId="238D555A" w14:textId="6C9C2DAE" w:rsidR="00150A51" w:rsidRPr="00455DF6" w:rsidRDefault="00150A51" w:rsidP="00150A51">
      <w:pPr>
        <w:pStyle w:val="Heading3"/>
        <w:spacing w:before="0"/>
      </w:pPr>
      <w:bookmarkStart w:id="104" w:name="_Hlk160098752"/>
      <w:bookmarkStart w:id="105" w:name="_Hlk160098791"/>
      <w:r w:rsidRPr="00455DF6">
        <w:lastRenderedPageBreak/>
        <w:t xml:space="preserve">ITEM </w:t>
      </w:r>
      <w:r w:rsidR="00EB0AF4" w:rsidRPr="00455DF6">
        <w:t>1</w:t>
      </w:r>
      <w:r w:rsidR="006C6D7F">
        <w:t>8</w:t>
      </w:r>
      <w:r w:rsidRPr="00455DF6">
        <w:rPr>
          <w:snapToGrid/>
        </w:rPr>
        <w:br/>
      </w:r>
      <w:r w:rsidRPr="00455DF6">
        <w:t xml:space="preserve">Chapter </w:t>
      </w:r>
      <w:r w:rsidR="00F418B9" w:rsidRPr="00455DF6">
        <w:t>17 Special Inspections and Tests</w:t>
      </w:r>
    </w:p>
    <w:p w14:paraId="00101A8B" w14:textId="111D15F7" w:rsidR="00150A51" w:rsidRPr="00455DF6" w:rsidRDefault="00150A51" w:rsidP="00150A51">
      <w:pPr>
        <w:rPr>
          <w:rFonts w:cs="Arial"/>
        </w:rPr>
      </w:pPr>
      <w:r w:rsidRPr="00455DF6">
        <w:rPr>
          <w:rFonts w:cs="Arial"/>
        </w:rPr>
        <w:t xml:space="preserve">[SFM </w:t>
      </w:r>
      <w:r w:rsidR="00A45B2E" w:rsidRPr="00455DF6">
        <w:rPr>
          <w:rFonts w:cs="Arial"/>
        </w:rPr>
        <w:t>proposes</w:t>
      </w:r>
      <w:r w:rsidRPr="00455DF6">
        <w:rPr>
          <w:rFonts w:cs="Arial"/>
        </w:rPr>
        <w:t xml:space="preserve"> to </w:t>
      </w:r>
      <w:bookmarkStart w:id="106" w:name="_Hlk161746997"/>
      <w:r w:rsidRPr="00455DF6">
        <w:rPr>
          <w:rFonts w:cs="Arial"/>
        </w:rPr>
        <w:t xml:space="preserve">adopt </w:t>
      </w:r>
      <w:r w:rsidR="00871745">
        <w:rPr>
          <w:rFonts w:cs="Arial"/>
        </w:rPr>
        <w:t>S</w:t>
      </w:r>
      <w:r w:rsidR="00F418B9" w:rsidRPr="00455DF6">
        <w:rPr>
          <w:rFonts w:cs="Arial"/>
        </w:rPr>
        <w:t>ections 1701, 1702, 1703, 1705.1</w:t>
      </w:r>
      <w:r w:rsidR="000554A9" w:rsidRPr="00455DF6">
        <w:rPr>
          <w:rFonts w:cs="Arial"/>
        </w:rPr>
        <w:t>.1</w:t>
      </w:r>
      <w:r w:rsidR="00F418B9" w:rsidRPr="00455DF6">
        <w:rPr>
          <w:rFonts w:cs="Arial"/>
        </w:rPr>
        <w:t>, 1705.3</w:t>
      </w:r>
      <w:r w:rsidR="00011790" w:rsidRPr="00455DF6">
        <w:rPr>
          <w:rFonts w:cs="Arial"/>
        </w:rPr>
        <w:t>, Table 1705.3</w:t>
      </w:r>
      <w:r w:rsidR="00F418B9" w:rsidRPr="00455DF6">
        <w:rPr>
          <w:rFonts w:cs="Arial"/>
        </w:rPr>
        <w:t>, 1705.5.3, Table 1705.5.3, 1705.12.1, 1705.12.2, 1705.13.2, 1705.13.3, 1705.15, 1705.16, 1705.18, 1705.19</w:t>
      </w:r>
      <w:r w:rsidR="008F0F83" w:rsidRPr="00455DF6">
        <w:rPr>
          <w:rFonts w:cs="Arial"/>
        </w:rPr>
        <w:t>, 1705.20 of Chapter 17</w:t>
      </w:r>
      <w:r w:rsidR="00F418B9" w:rsidRPr="00455DF6">
        <w:rPr>
          <w:rFonts w:cs="Arial"/>
        </w:rPr>
        <w:t xml:space="preserve"> </w:t>
      </w:r>
      <w:r w:rsidRPr="00455DF6">
        <w:rPr>
          <w:rFonts w:cs="Arial"/>
        </w:rPr>
        <w:t xml:space="preserve">and </w:t>
      </w:r>
      <w:r w:rsidR="007817B0" w:rsidRPr="00455DF6">
        <w:rPr>
          <w:rFonts w:cs="Arial"/>
        </w:rPr>
        <w:t>carry forward the existing</w:t>
      </w:r>
      <w:r w:rsidRPr="00455DF6">
        <w:rPr>
          <w:rFonts w:cs="Arial"/>
        </w:rPr>
        <w:t xml:space="preserve"> amendments</w:t>
      </w:r>
      <w:r w:rsidR="00816789" w:rsidRPr="00455DF6">
        <w:rPr>
          <w:rFonts w:cs="Arial"/>
        </w:rPr>
        <w:t xml:space="preserve"> with mo</w:t>
      </w:r>
      <w:r w:rsidR="00196036" w:rsidRPr="00455DF6">
        <w:rPr>
          <w:rFonts w:cs="Arial"/>
        </w:rPr>
        <w:t xml:space="preserve">dification to </w:t>
      </w:r>
      <w:r w:rsidR="00871745">
        <w:rPr>
          <w:rFonts w:cs="Arial"/>
        </w:rPr>
        <w:t>S</w:t>
      </w:r>
      <w:r w:rsidR="00196036" w:rsidRPr="00455DF6">
        <w:rPr>
          <w:rFonts w:cs="Arial"/>
        </w:rPr>
        <w:t>ection 1705.15.4.1</w:t>
      </w:r>
      <w:r w:rsidRPr="00455DF6">
        <w:rPr>
          <w:rFonts w:cs="Arial"/>
        </w:rPr>
        <w:t>.]</w:t>
      </w:r>
    </w:p>
    <w:bookmarkEnd w:id="104"/>
    <w:bookmarkEnd w:id="106"/>
    <w:p w14:paraId="0D692CD0" w14:textId="44FECA2B" w:rsidR="00FA7258" w:rsidRPr="00455DF6" w:rsidRDefault="00FA7258" w:rsidP="00352C0A">
      <w:pPr>
        <w:pStyle w:val="Heading4"/>
      </w:pPr>
      <w:r w:rsidRPr="00455DF6">
        <w:t>ITEM</w:t>
      </w:r>
      <w:r w:rsidR="00EB0AF4" w:rsidRPr="00455DF6">
        <w:t xml:space="preserve"> </w:t>
      </w:r>
      <w:r w:rsidRPr="00455DF6">
        <w:t>1</w:t>
      </w:r>
      <w:r w:rsidR="006C6D7F">
        <w:t>8</w:t>
      </w:r>
      <w:r w:rsidRPr="00455DF6">
        <w:t>-</w:t>
      </w:r>
      <w:r w:rsidR="007C3FE6" w:rsidRPr="00455DF6">
        <w:t>1</w:t>
      </w:r>
      <w:r w:rsidRPr="00455DF6">
        <w:rPr>
          <w:snapToGrid/>
        </w:rPr>
        <w:br/>
      </w:r>
      <w:r w:rsidRPr="00455DF6">
        <w:t>Section 1705.</w:t>
      </w:r>
      <w:r w:rsidR="00E6653C" w:rsidRPr="00455DF6">
        <w:t>15 Sprayed fire</w:t>
      </w:r>
      <w:r w:rsidR="003004EE" w:rsidRPr="00455DF6">
        <w:t>-</w:t>
      </w:r>
      <w:r w:rsidR="00E6653C" w:rsidRPr="00455DF6">
        <w:t>resi</w:t>
      </w:r>
      <w:r w:rsidR="00772083" w:rsidRPr="00455DF6">
        <w:t>stant materials</w:t>
      </w:r>
    </w:p>
    <w:p w14:paraId="16E8CE14" w14:textId="45604B67" w:rsidR="00FA7258" w:rsidRPr="00455DF6" w:rsidRDefault="00E0325B" w:rsidP="00B471E1">
      <w:pPr>
        <w:ind w:left="360"/>
        <w:rPr>
          <w:rFonts w:cs="Arial"/>
        </w:rPr>
      </w:pPr>
      <w:r w:rsidRPr="00455DF6">
        <w:rPr>
          <w:rFonts w:cs="Arial"/>
        </w:rPr>
        <w:t>[SFM proposes</w:t>
      </w:r>
      <w:r w:rsidR="008C163A" w:rsidRPr="00455DF6">
        <w:rPr>
          <w:rFonts w:cs="Arial"/>
        </w:rPr>
        <w:t xml:space="preserve"> amendments to </w:t>
      </w:r>
      <w:r w:rsidR="00871745">
        <w:rPr>
          <w:rFonts w:cs="Arial"/>
        </w:rPr>
        <w:t>S</w:t>
      </w:r>
      <w:r w:rsidR="008C163A" w:rsidRPr="00455DF6">
        <w:rPr>
          <w:rFonts w:cs="Arial"/>
        </w:rPr>
        <w:t>ection</w:t>
      </w:r>
      <w:r w:rsidR="00F36FA4" w:rsidRPr="00455DF6">
        <w:rPr>
          <w:rFonts w:cs="Arial"/>
        </w:rPr>
        <w:t xml:space="preserve"> </w:t>
      </w:r>
      <w:r w:rsidR="008C163A" w:rsidRPr="00455DF6">
        <w:rPr>
          <w:rFonts w:cs="Arial"/>
        </w:rPr>
        <w:t>1705.15 to</w:t>
      </w:r>
      <w:r w:rsidR="00F36FA4" w:rsidRPr="00455DF6">
        <w:rPr>
          <w:rFonts w:cs="Arial"/>
        </w:rPr>
        <w:t xml:space="preserve"> include additional</w:t>
      </w:r>
      <w:r w:rsidR="0028651A" w:rsidRPr="00455DF6">
        <w:rPr>
          <w:rFonts w:cs="Arial"/>
        </w:rPr>
        <w:t xml:space="preserve"> point</w:t>
      </w:r>
      <w:r w:rsidR="00A0226B" w:rsidRPr="00455DF6">
        <w:rPr>
          <w:rFonts w:cs="Arial"/>
        </w:rPr>
        <w:t>er</w:t>
      </w:r>
      <w:r w:rsidR="0028651A" w:rsidRPr="00455DF6">
        <w:rPr>
          <w:rFonts w:cs="Arial"/>
        </w:rPr>
        <w:t xml:space="preserve"> references </w:t>
      </w:r>
      <w:r w:rsidR="00A0226B" w:rsidRPr="00455DF6">
        <w:rPr>
          <w:rFonts w:cs="Arial"/>
        </w:rPr>
        <w:t xml:space="preserve">for clarity </w:t>
      </w:r>
      <w:r w:rsidR="0028651A" w:rsidRPr="00455DF6">
        <w:rPr>
          <w:rFonts w:cs="Arial"/>
        </w:rPr>
        <w:t>as noted below.]</w:t>
      </w:r>
    </w:p>
    <w:p w14:paraId="2508B346" w14:textId="7E4E35B5" w:rsidR="00FA7258" w:rsidRPr="00455DF6" w:rsidRDefault="00FA7258" w:rsidP="00015A14">
      <w:pPr>
        <w:ind w:left="360"/>
        <w:rPr>
          <w:rFonts w:cs="Arial"/>
        </w:rPr>
      </w:pPr>
      <w:r w:rsidRPr="00455DF6">
        <w:rPr>
          <w:rFonts w:cs="Arial"/>
          <w:b/>
          <w:bCs/>
        </w:rPr>
        <w:t xml:space="preserve">1705.15 Sprayed fire-resistive materials (SFRM). </w:t>
      </w:r>
      <w:r w:rsidRPr="00455DF6">
        <w:rPr>
          <w:rFonts w:cs="Arial"/>
        </w:rPr>
        <w:t>…</w:t>
      </w:r>
    </w:p>
    <w:p w14:paraId="59D24B89" w14:textId="6204AC9C" w:rsidR="00FA7258" w:rsidRPr="00455DF6" w:rsidRDefault="00FA7258" w:rsidP="00015A14">
      <w:pPr>
        <w:ind w:left="720"/>
        <w:rPr>
          <w:rFonts w:cs="Arial"/>
        </w:rPr>
      </w:pPr>
      <w:r w:rsidRPr="00455DF6">
        <w:rPr>
          <w:rFonts w:cs="Arial"/>
          <w:b/>
          <w:bCs/>
        </w:rPr>
        <w:t xml:space="preserve">1705.15.4 Thickness. </w:t>
      </w:r>
      <w:r w:rsidRPr="00455DF6">
        <w:rPr>
          <w:rFonts w:cs="Arial"/>
        </w:rPr>
        <w:t>…</w:t>
      </w:r>
    </w:p>
    <w:p w14:paraId="73A8AF11" w14:textId="4C8B8C8D" w:rsidR="00FA7258" w:rsidRDefault="00FA7258" w:rsidP="00015A14">
      <w:pPr>
        <w:ind w:left="1080"/>
        <w:rPr>
          <w:rFonts w:cs="Arial"/>
        </w:rPr>
      </w:pPr>
      <w:r w:rsidRPr="00455DF6">
        <w:rPr>
          <w:rFonts w:cs="Arial"/>
          <w:b/>
          <w:bCs/>
        </w:rPr>
        <w:t xml:space="preserve">1705.15.4.1 Minimum allowable thickness. </w:t>
      </w:r>
      <w:r w:rsidRPr="00455DF6">
        <w:rPr>
          <w:rFonts w:cs="Arial"/>
        </w:rPr>
        <w:t>For design thicknesses 1 inch (25 mm) or greater, the minimum allowable individual thickness shall be the design thickness minus 1/4 inch (6.4 mm). For design thicknesses less than 1 inch (25 mm), the minimum allowable individual thickness shall be the design thickness minus 25 percent. Thickness shall be determined in accordance with ASTM E605. Samples of the SFRM</w:t>
      </w:r>
      <w:r w:rsidRPr="00455DF6">
        <w:rPr>
          <w:rFonts w:cs="Arial"/>
          <w:i/>
          <w:iCs/>
        </w:rPr>
        <w:t xml:space="preserve"> </w:t>
      </w:r>
      <w:r w:rsidRPr="00455DF6">
        <w:rPr>
          <w:rFonts w:cs="Arial"/>
        </w:rPr>
        <w:t xml:space="preserve">shall be selected in accordance with Sections 1705.15.4.2 </w:t>
      </w:r>
      <w:r w:rsidRPr="00455DF6">
        <w:rPr>
          <w:rFonts w:cs="Arial"/>
          <w:strike/>
        </w:rPr>
        <w:t>and 1705.15.4.3</w:t>
      </w:r>
      <w:r w:rsidR="0091305B" w:rsidRPr="00455DF6">
        <w:rPr>
          <w:rFonts w:cs="Arial"/>
        </w:rPr>
        <w:t xml:space="preserve"> </w:t>
      </w:r>
      <w:r w:rsidR="0091305B" w:rsidRPr="00455DF6">
        <w:rPr>
          <w:rFonts w:cs="Arial"/>
          <w:i/>
          <w:iCs/>
          <w:u w:val="single"/>
        </w:rPr>
        <w:t xml:space="preserve">through </w:t>
      </w:r>
      <w:r w:rsidRPr="00455DF6">
        <w:rPr>
          <w:rFonts w:cs="Arial"/>
          <w:i/>
          <w:iCs/>
          <w:u w:val="single"/>
        </w:rPr>
        <w:t>1705.15.4.9</w:t>
      </w:r>
      <w:r w:rsidRPr="00455DF6">
        <w:rPr>
          <w:rFonts w:cs="Arial"/>
        </w:rPr>
        <w:t>.</w:t>
      </w:r>
    </w:p>
    <w:p w14:paraId="7FBCAB68" w14:textId="77777777" w:rsidR="00015A14" w:rsidRPr="00015A14" w:rsidRDefault="00015A14" w:rsidP="00015A14"/>
    <w:bookmarkEnd w:id="105"/>
    <w:p w14:paraId="376F2876" w14:textId="77777777" w:rsidR="00150A51" w:rsidRPr="00455DF6" w:rsidRDefault="00150A51" w:rsidP="00352C0A">
      <w:pPr>
        <w:pStyle w:val="Heading4"/>
      </w:pPr>
      <w:r w:rsidRPr="00455DF6">
        <w:t xml:space="preserve">Notation: </w:t>
      </w:r>
    </w:p>
    <w:p w14:paraId="3E701128"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D6060BE" w14:textId="1006A0AE" w:rsidR="00FA7258"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5056D15" w14:textId="77777777" w:rsidR="00F418B9" w:rsidRPr="00455DF6" w:rsidRDefault="00F418B9" w:rsidP="00150A51">
      <w:pPr>
        <w:rPr>
          <w:rFonts w:cs="Arial"/>
        </w:rPr>
      </w:pPr>
    </w:p>
    <w:p w14:paraId="3AE9C758" w14:textId="540F37DD" w:rsidR="00F418B9" w:rsidRPr="00455DF6" w:rsidRDefault="00F418B9" w:rsidP="00F418B9">
      <w:pPr>
        <w:pStyle w:val="Heading3"/>
        <w:spacing w:before="0"/>
      </w:pPr>
      <w:bookmarkStart w:id="107" w:name="_Hlk160098814"/>
      <w:r w:rsidRPr="00455DF6">
        <w:t xml:space="preserve">ITEM </w:t>
      </w:r>
      <w:r w:rsidR="00952EA9" w:rsidRPr="00455DF6">
        <w:t>1</w:t>
      </w:r>
      <w:r w:rsidR="006C6D7F">
        <w:t>9</w:t>
      </w:r>
      <w:r w:rsidRPr="00455DF6">
        <w:rPr>
          <w:snapToGrid/>
        </w:rPr>
        <w:br/>
      </w:r>
      <w:bookmarkStart w:id="108" w:name="_Hlk169789034"/>
      <w:r w:rsidRPr="00455DF6">
        <w:t>Chapter 18 Soils and Foundations</w:t>
      </w:r>
      <w:r w:rsidR="006C6D7F">
        <w:br/>
      </w:r>
      <w:r w:rsidR="006C6D7F" w:rsidRPr="00455DF6">
        <w:t>Chapter 19 Concrete</w:t>
      </w:r>
      <w:r w:rsidR="006C6D7F">
        <w:br/>
      </w:r>
      <w:r w:rsidR="006C6D7F" w:rsidRPr="00455DF6">
        <w:t>Chapter 20 Aluminum</w:t>
      </w:r>
      <w:bookmarkEnd w:id="108"/>
    </w:p>
    <w:p w14:paraId="359156C2" w14:textId="0E7E8F43" w:rsidR="00F418B9" w:rsidRPr="00455DF6" w:rsidRDefault="00F418B9" w:rsidP="00F418B9">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 </w:t>
      </w:r>
      <w:bookmarkStart w:id="109" w:name="_Hlk169789044"/>
      <w:bookmarkStart w:id="110" w:name="_Hlk169790520"/>
      <w:r w:rsidRPr="00455DF6">
        <w:rPr>
          <w:rFonts w:cs="Arial"/>
        </w:rPr>
        <w:t>Chapter</w:t>
      </w:r>
      <w:r w:rsidR="006C6D7F">
        <w:rPr>
          <w:rFonts w:cs="Arial"/>
        </w:rPr>
        <w:t>s</w:t>
      </w:r>
      <w:r w:rsidRPr="00455DF6">
        <w:rPr>
          <w:rFonts w:cs="Arial"/>
        </w:rPr>
        <w:t xml:space="preserve"> 18</w:t>
      </w:r>
      <w:r w:rsidR="006C6D7F">
        <w:rPr>
          <w:rFonts w:cs="Arial"/>
        </w:rPr>
        <w:t>, 19 and 20</w:t>
      </w:r>
      <w:bookmarkEnd w:id="109"/>
      <w:r w:rsidRPr="00455DF6">
        <w:rPr>
          <w:rFonts w:cs="Arial"/>
        </w:rPr>
        <w:t>.</w:t>
      </w:r>
      <w:bookmarkEnd w:id="110"/>
      <w:r w:rsidRPr="00455DF6">
        <w:rPr>
          <w:rFonts w:cs="Arial"/>
        </w:rPr>
        <w:t>]</w:t>
      </w:r>
    </w:p>
    <w:bookmarkEnd w:id="107"/>
    <w:p w14:paraId="2B2429D9" w14:textId="77777777" w:rsidR="00150A51" w:rsidRPr="00455DF6" w:rsidRDefault="00150A51" w:rsidP="00352C0A">
      <w:pPr>
        <w:pStyle w:val="Heading4"/>
      </w:pPr>
      <w:r w:rsidRPr="00455DF6">
        <w:t xml:space="preserve">Notation: </w:t>
      </w:r>
    </w:p>
    <w:p w14:paraId="25663895"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5B1BF3D4" w14:textId="06B0C68B" w:rsidR="00F418B9" w:rsidRPr="00455DF6" w:rsidRDefault="00150A51" w:rsidP="00150A51">
      <w:pPr>
        <w:rPr>
          <w:rFonts w:cs="Arial"/>
        </w:rPr>
      </w:pPr>
      <w:r w:rsidRPr="00455DF6">
        <w:rPr>
          <w:rFonts w:cs="Arial"/>
        </w:rPr>
        <w:lastRenderedPageBreak/>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D42E00" w14:textId="77777777" w:rsidR="00AB75F2" w:rsidRPr="00455DF6" w:rsidRDefault="00AB75F2" w:rsidP="00AB75F2">
      <w:pPr>
        <w:rPr>
          <w:rFonts w:cs="Arial"/>
        </w:rPr>
      </w:pPr>
    </w:p>
    <w:p w14:paraId="1446BE91" w14:textId="1706E6FD" w:rsidR="00AB75F2" w:rsidRPr="00455DF6" w:rsidRDefault="00AB75F2" w:rsidP="00AB75F2">
      <w:pPr>
        <w:pStyle w:val="Heading3"/>
        <w:spacing w:before="0"/>
      </w:pPr>
      <w:bookmarkStart w:id="111" w:name="_Hlk160098952"/>
      <w:r w:rsidRPr="00455DF6">
        <w:t xml:space="preserve">ITEM </w:t>
      </w:r>
      <w:r w:rsidR="00952EA9" w:rsidRPr="00455DF6">
        <w:t>2</w:t>
      </w:r>
      <w:r w:rsidR="006C6D7F">
        <w:t>0</w:t>
      </w:r>
      <w:r w:rsidRPr="00455DF6">
        <w:rPr>
          <w:snapToGrid/>
        </w:rPr>
        <w:br/>
      </w:r>
      <w:r w:rsidRPr="00455DF6">
        <w:t xml:space="preserve">Chapter 21 </w:t>
      </w:r>
      <w:r w:rsidR="00645AEE" w:rsidRPr="00455DF6">
        <w:t>Masonry</w:t>
      </w:r>
    </w:p>
    <w:p w14:paraId="79097785" w14:textId="2BF1FA93" w:rsidR="00AB75F2" w:rsidRPr="00455DF6" w:rsidRDefault="00AB75F2" w:rsidP="001608ED">
      <w:pPr>
        <w:widowControl/>
        <w:rPr>
          <w:rFonts w:cs="Arial"/>
          <w:bCs/>
          <w:snapToGrid/>
          <w:szCs w:val="24"/>
        </w:rPr>
      </w:pPr>
      <w:r w:rsidRPr="00455DF6">
        <w:rPr>
          <w:rFonts w:cs="Arial"/>
        </w:rPr>
        <w:t>[</w:t>
      </w:r>
      <w:r w:rsidRPr="00455DF6">
        <w:rPr>
          <w:rFonts w:cs="Arial"/>
          <w:snapToGrid/>
          <w:szCs w:val="24"/>
        </w:rPr>
        <w:t>SFM proposes to adopt and carry forward SFM amended Section 2113.9.2 of Chapter 21</w:t>
      </w:r>
      <w:r w:rsidRPr="00455DF6">
        <w:rPr>
          <w:rFonts w:cs="Arial"/>
          <w:bCs/>
          <w:snapToGrid/>
          <w:szCs w:val="24"/>
        </w:rPr>
        <w:t>.]</w:t>
      </w:r>
      <w:bookmarkEnd w:id="111"/>
    </w:p>
    <w:p w14:paraId="7B3B2804" w14:textId="77777777" w:rsidR="00AB75F2" w:rsidRPr="00455DF6" w:rsidRDefault="00AB75F2" w:rsidP="00352C0A">
      <w:pPr>
        <w:pStyle w:val="Heading4"/>
      </w:pPr>
      <w:r w:rsidRPr="00455DF6">
        <w:t xml:space="preserve">Notation: </w:t>
      </w:r>
    </w:p>
    <w:p w14:paraId="277B27A7"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C67C6C0" w14:textId="2B16A60C" w:rsidR="00AB75F2" w:rsidRPr="00455DF6" w:rsidRDefault="00AB75F2" w:rsidP="00AB75F2">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9AA315C" w14:textId="77777777" w:rsidR="00AB75F2" w:rsidRPr="00455DF6" w:rsidRDefault="00AB75F2" w:rsidP="00AB75F2">
      <w:pPr>
        <w:rPr>
          <w:rFonts w:cs="Arial"/>
        </w:rPr>
      </w:pPr>
    </w:p>
    <w:p w14:paraId="42679231" w14:textId="48556BFF" w:rsidR="00AB75F2" w:rsidRPr="00455DF6" w:rsidRDefault="00AB75F2" w:rsidP="00AB75F2">
      <w:pPr>
        <w:pStyle w:val="Heading3"/>
        <w:spacing w:before="0"/>
      </w:pPr>
      <w:bookmarkStart w:id="112" w:name="_Hlk160101278"/>
      <w:r w:rsidRPr="00455DF6">
        <w:t xml:space="preserve">ITEM </w:t>
      </w:r>
      <w:r w:rsidR="00952EA9" w:rsidRPr="00455DF6">
        <w:t>2</w:t>
      </w:r>
      <w:r w:rsidR="006C6D7F">
        <w:t>1</w:t>
      </w:r>
      <w:r w:rsidRPr="00455DF6">
        <w:rPr>
          <w:snapToGrid/>
        </w:rPr>
        <w:br/>
      </w:r>
      <w:r w:rsidRPr="00455DF6">
        <w:t>Chapter 22 Steel</w:t>
      </w:r>
    </w:p>
    <w:p w14:paraId="1A602BD5" w14:textId="7CB139A8" w:rsidR="00AB75F2" w:rsidRPr="00455DF6" w:rsidRDefault="00AB75F2" w:rsidP="00AB75F2">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w:t>
      </w:r>
      <w:r w:rsidR="00B471E1">
        <w:rPr>
          <w:rFonts w:cs="Arial"/>
        </w:rPr>
        <w:t xml:space="preserve"> 2024 IBC</w:t>
      </w:r>
      <w:r w:rsidRPr="00455DF6">
        <w:rPr>
          <w:rFonts w:cs="Arial"/>
        </w:rPr>
        <w:t xml:space="preserve"> Chapter 22.]</w:t>
      </w:r>
    </w:p>
    <w:bookmarkEnd w:id="112"/>
    <w:p w14:paraId="767E4F89" w14:textId="77777777" w:rsidR="00AB75F2" w:rsidRPr="00455DF6" w:rsidRDefault="00AB75F2" w:rsidP="00352C0A">
      <w:pPr>
        <w:pStyle w:val="Heading4"/>
      </w:pPr>
      <w:r w:rsidRPr="00455DF6">
        <w:t xml:space="preserve">Notation: </w:t>
      </w:r>
    </w:p>
    <w:p w14:paraId="66BE2DB5"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4BB08F3" w14:textId="09024B43" w:rsidR="00AB75F2" w:rsidRPr="00455DF6" w:rsidRDefault="00AB75F2"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97D46BA" w14:textId="77777777" w:rsidR="00AB75F2" w:rsidRPr="00455DF6" w:rsidRDefault="00AB75F2" w:rsidP="00150A51">
      <w:pPr>
        <w:rPr>
          <w:rFonts w:cs="Arial"/>
        </w:rPr>
      </w:pPr>
    </w:p>
    <w:p w14:paraId="1D215284" w14:textId="6A2C6FC2" w:rsidR="00150A51" w:rsidRPr="00455DF6" w:rsidRDefault="00150A51" w:rsidP="00150A51">
      <w:pPr>
        <w:pStyle w:val="Heading3"/>
        <w:spacing w:before="0"/>
      </w:pPr>
      <w:bookmarkStart w:id="113" w:name="_Hlk160101315"/>
      <w:r w:rsidRPr="00455DF6">
        <w:t xml:space="preserve">ITEM </w:t>
      </w:r>
      <w:r w:rsidR="00952EA9" w:rsidRPr="00455DF6">
        <w:t>2</w:t>
      </w:r>
      <w:r w:rsidR="006C6D7F">
        <w:t>2</w:t>
      </w:r>
      <w:r w:rsidRPr="00455DF6">
        <w:rPr>
          <w:snapToGrid/>
        </w:rPr>
        <w:br/>
      </w:r>
      <w:r w:rsidRPr="00455DF6">
        <w:t xml:space="preserve">Chapter </w:t>
      </w:r>
      <w:r w:rsidR="00AB75F2" w:rsidRPr="00455DF6">
        <w:t>23 Wood</w:t>
      </w:r>
    </w:p>
    <w:p w14:paraId="22674249" w14:textId="03001D01" w:rsidR="00150A51" w:rsidRPr="00455DF6" w:rsidRDefault="00AB75F2" w:rsidP="00AB75F2">
      <w:pPr>
        <w:widowControl/>
        <w:rPr>
          <w:rFonts w:cs="Arial"/>
          <w:bCs/>
          <w:snapToGrid/>
          <w:szCs w:val="24"/>
        </w:rPr>
      </w:pPr>
      <w:r w:rsidRPr="00455DF6">
        <w:rPr>
          <w:rFonts w:cs="Arial"/>
          <w:snapToGrid/>
          <w:szCs w:val="24"/>
        </w:rPr>
        <w:t xml:space="preserve">[SFM proposes to </w:t>
      </w:r>
      <w:bookmarkStart w:id="114" w:name="_Hlk161747191"/>
      <w:r w:rsidRPr="00455DF6">
        <w:rPr>
          <w:rFonts w:cs="Arial"/>
          <w:snapToGrid/>
          <w:szCs w:val="24"/>
        </w:rPr>
        <w:t>adopt Sections 2303.2 – 2303.2.</w:t>
      </w:r>
      <w:r w:rsidR="009A434D" w:rsidRPr="00455DF6">
        <w:rPr>
          <w:rFonts w:cs="Arial"/>
          <w:snapToGrid/>
          <w:szCs w:val="24"/>
        </w:rPr>
        <w:t xml:space="preserve">10 </w:t>
      </w:r>
      <w:r w:rsidRPr="00455DF6">
        <w:rPr>
          <w:rFonts w:cs="Arial"/>
          <w:snapToGrid/>
          <w:szCs w:val="24"/>
        </w:rPr>
        <w:t>of Chapter 23</w:t>
      </w:r>
      <w:r w:rsidR="00150A51" w:rsidRPr="00455DF6">
        <w:rPr>
          <w:rFonts w:cs="Arial"/>
        </w:rPr>
        <w:t xml:space="preserve"> </w:t>
      </w:r>
      <w:r w:rsidR="00333DCE" w:rsidRPr="00455DF6">
        <w:rPr>
          <w:rFonts w:cs="Arial"/>
        </w:rPr>
        <w:t xml:space="preserve">without </w:t>
      </w:r>
      <w:r w:rsidR="00150A51" w:rsidRPr="00455DF6">
        <w:rPr>
          <w:rFonts w:cs="Arial"/>
        </w:rPr>
        <w:t>amendments</w:t>
      </w:r>
      <w:bookmarkEnd w:id="114"/>
      <w:r w:rsidR="00150A51" w:rsidRPr="00455DF6">
        <w:rPr>
          <w:rFonts w:cs="Arial"/>
        </w:rPr>
        <w:t>.]</w:t>
      </w:r>
    </w:p>
    <w:bookmarkEnd w:id="113"/>
    <w:p w14:paraId="07945E50" w14:textId="77777777" w:rsidR="00150A51" w:rsidRPr="00455DF6" w:rsidRDefault="00150A51" w:rsidP="00352C0A">
      <w:pPr>
        <w:pStyle w:val="Heading4"/>
      </w:pPr>
      <w:r w:rsidRPr="00455DF6">
        <w:t xml:space="preserve">Notation: </w:t>
      </w:r>
    </w:p>
    <w:p w14:paraId="61F2C9F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A3A5388" w14:textId="77777777" w:rsidR="00150A51" w:rsidRPr="00455DF6" w:rsidRDefault="00150A51" w:rsidP="00150A51">
      <w:pPr>
        <w:rPr>
          <w:rFonts w:cs="Arial"/>
          <w:szCs w:val="24"/>
        </w:rPr>
      </w:pPr>
      <w:r w:rsidRPr="00455DF6">
        <w:rPr>
          <w:rFonts w:cs="Arial"/>
        </w:rPr>
        <w:lastRenderedPageBreak/>
        <w:t xml:space="preserve">Reference(s): </w:t>
      </w:r>
      <w:r w:rsidRPr="00455DF6">
        <w:rPr>
          <w:rFonts w:cs="Arial"/>
          <w:szCs w:val="24"/>
        </w:rPr>
        <w:t>Health and Safety Code Sections 13108, 13108.5, 13113, 13113.5, 13114, 13132, 13132.7, 13133, 13135, 13143, 13143.1, 13143.2, 13143.6, 13143.9, 13145, 13146, 13210, 13211, 16022.5, 17921.</w:t>
      </w:r>
    </w:p>
    <w:p w14:paraId="49996526" w14:textId="77777777" w:rsidR="00AB75F2" w:rsidRPr="00455DF6" w:rsidRDefault="00AB75F2" w:rsidP="00150A51">
      <w:pPr>
        <w:rPr>
          <w:rFonts w:cs="Arial"/>
        </w:rPr>
      </w:pPr>
    </w:p>
    <w:p w14:paraId="32EE01ED" w14:textId="33143FD8" w:rsidR="00150A51" w:rsidRPr="00455DF6" w:rsidRDefault="00150A51" w:rsidP="00150A51">
      <w:pPr>
        <w:pStyle w:val="Heading3"/>
        <w:spacing w:before="0"/>
      </w:pPr>
      <w:bookmarkStart w:id="115" w:name="_Hlk160101330"/>
      <w:r w:rsidRPr="00455DF6">
        <w:t xml:space="preserve">ITEM </w:t>
      </w:r>
      <w:r w:rsidR="00952EA9" w:rsidRPr="00455DF6">
        <w:t>2</w:t>
      </w:r>
      <w:r w:rsidR="006C6D7F">
        <w:t>3</w:t>
      </w:r>
      <w:r w:rsidRPr="00455DF6">
        <w:rPr>
          <w:snapToGrid/>
        </w:rPr>
        <w:br/>
      </w:r>
      <w:r w:rsidRPr="00455DF6">
        <w:t xml:space="preserve">Chapter </w:t>
      </w:r>
      <w:r w:rsidR="00AB75F2" w:rsidRPr="00455DF6">
        <w:t>24</w:t>
      </w:r>
      <w:r w:rsidRPr="00455DF6">
        <w:t xml:space="preserve"> </w:t>
      </w:r>
      <w:r w:rsidR="00AB75F2" w:rsidRPr="00455DF6">
        <w:t>Glass and Glazing</w:t>
      </w:r>
    </w:p>
    <w:p w14:paraId="08DB76AC" w14:textId="4D96D238" w:rsidR="00150A51" w:rsidRPr="00455DF6" w:rsidRDefault="00150A51" w:rsidP="00150A51">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B471E1">
        <w:rPr>
          <w:rFonts w:cs="Arial"/>
        </w:rPr>
        <w:t>2024 IBC C</w:t>
      </w:r>
      <w:r w:rsidRPr="00455DF6">
        <w:rPr>
          <w:rFonts w:cs="Arial"/>
        </w:rPr>
        <w:t xml:space="preserve">hapter </w:t>
      </w:r>
      <w:r w:rsidR="00B13D07" w:rsidRPr="00455DF6">
        <w:rPr>
          <w:rFonts w:cs="Arial"/>
        </w:rPr>
        <w:t>2</w:t>
      </w:r>
      <w:r w:rsidRPr="00455DF6">
        <w:rPr>
          <w:rFonts w:cs="Arial"/>
        </w:rPr>
        <w:t>4</w:t>
      </w:r>
      <w:r w:rsidR="00333DCE" w:rsidRPr="00455DF6">
        <w:rPr>
          <w:rFonts w:cs="Arial"/>
        </w:rPr>
        <w:t xml:space="preserve"> without amendment</w:t>
      </w:r>
      <w:r w:rsidRPr="00455DF6">
        <w:rPr>
          <w:rFonts w:cs="Arial"/>
        </w:rPr>
        <w:t>.]</w:t>
      </w:r>
    </w:p>
    <w:bookmarkEnd w:id="115"/>
    <w:p w14:paraId="66646D03" w14:textId="77777777" w:rsidR="00150A51" w:rsidRPr="00455DF6" w:rsidRDefault="00150A51" w:rsidP="00352C0A">
      <w:pPr>
        <w:pStyle w:val="Heading4"/>
      </w:pPr>
      <w:r w:rsidRPr="00455DF6">
        <w:t xml:space="preserve">Notation: </w:t>
      </w:r>
    </w:p>
    <w:p w14:paraId="35B705B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962764C"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7D9D8B9" w14:textId="77777777" w:rsidR="00AB75F2" w:rsidRPr="00455DF6" w:rsidRDefault="00AB75F2" w:rsidP="00150A51">
      <w:pPr>
        <w:rPr>
          <w:rFonts w:cs="Arial"/>
          <w:szCs w:val="24"/>
        </w:rPr>
      </w:pPr>
    </w:p>
    <w:p w14:paraId="736E8A1F" w14:textId="5334CA08" w:rsidR="00AB75F2" w:rsidRPr="00455DF6" w:rsidRDefault="00AB75F2" w:rsidP="00AB75F2">
      <w:pPr>
        <w:pStyle w:val="Heading3"/>
        <w:spacing w:before="0"/>
      </w:pPr>
      <w:bookmarkStart w:id="116" w:name="_Hlk160101348"/>
      <w:r w:rsidRPr="00455DF6">
        <w:t xml:space="preserve">ITEM </w:t>
      </w:r>
      <w:r w:rsidR="00952EA9" w:rsidRPr="00455DF6">
        <w:t>2</w:t>
      </w:r>
      <w:r w:rsidR="006C6D7F">
        <w:t>4</w:t>
      </w:r>
      <w:r w:rsidRPr="00455DF6">
        <w:rPr>
          <w:snapToGrid/>
        </w:rPr>
        <w:br/>
      </w:r>
      <w:r w:rsidRPr="00455DF6">
        <w:t>Chapter 25 Gypsum Board, Gypsum Panel Products and Plaster</w:t>
      </w:r>
    </w:p>
    <w:p w14:paraId="72B5CEE1" w14:textId="3DF278B8" w:rsidR="00AB75F2" w:rsidRPr="00455DF6" w:rsidRDefault="00AB75F2" w:rsidP="00AB75F2">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 Chapter 25.]</w:t>
      </w:r>
    </w:p>
    <w:bookmarkEnd w:id="116"/>
    <w:p w14:paraId="43CE8540" w14:textId="77777777" w:rsidR="00AB75F2" w:rsidRPr="00455DF6" w:rsidRDefault="00AB75F2" w:rsidP="00352C0A">
      <w:pPr>
        <w:pStyle w:val="Heading4"/>
      </w:pPr>
      <w:r w:rsidRPr="00455DF6">
        <w:t xml:space="preserve">Notation: </w:t>
      </w:r>
    </w:p>
    <w:p w14:paraId="64DAB74C"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5B6D0A7" w14:textId="77777777" w:rsidR="00AB75F2" w:rsidRPr="00455DF6" w:rsidRDefault="00AB75F2"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C14C8FA" w14:textId="77777777" w:rsidR="00B13D07" w:rsidRPr="00455DF6" w:rsidRDefault="00B13D07" w:rsidP="00AB75F2">
      <w:pPr>
        <w:rPr>
          <w:rFonts w:cs="Arial"/>
          <w:szCs w:val="24"/>
        </w:rPr>
      </w:pPr>
    </w:p>
    <w:p w14:paraId="010E2F45" w14:textId="06FCB9F2" w:rsidR="00B13D07" w:rsidRPr="00455DF6" w:rsidRDefault="00B13D07" w:rsidP="00B13D07">
      <w:pPr>
        <w:pStyle w:val="Heading3"/>
        <w:spacing w:before="0"/>
      </w:pPr>
      <w:bookmarkStart w:id="117" w:name="_Hlk160101371"/>
      <w:r w:rsidRPr="00455DF6">
        <w:t xml:space="preserve">ITEM </w:t>
      </w:r>
      <w:r w:rsidR="00952EA9" w:rsidRPr="00455DF6">
        <w:t>2</w:t>
      </w:r>
      <w:r w:rsidR="006C6D7F">
        <w:t>5</w:t>
      </w:r>
      <w:r w:rsidRPr="00455DF6">
        <w:rPr>
          <w:snapToGrid/>
        </w:rPr>
        <w:br/>
      </w:r>
      <w:r w:rsidRPr="00455DF6">
        <w:t>Chapter 26 Plastic</w:t>
      </w:r>
    </w:p>
    <w:p w14:paraId="18381D3F" w14:textId="4339DA61" w:rsidR="00B13D07" w:rsidRPr="00455DF6" w:rsidRDefault="00B13D07" w:rsidP="00B13D07">
      <w:pPr>
        <w:rPr>
          <w:rFonts w:cs="Arial"/>
        </w:rPr>
      </w:pPr>
      <w:r w:rsidRPr="00455DF6">
        <w:rPr>
          <w:rFonts w:cs="Arial"/>
        </w:rPr>
        <w:t xml:space="preserve">[SFM </w:t>
      </w:r>
      <w:r w:rsidR="00A45B2E" w:rsidRPr="00455DF6">
        <w:rPr>
          <w:rFonts w:cs="Arial"/>
        </w:rPr>
        <w:t>proposes</w:t>
      </w:r>
      <w:r w:rsidRPr="00455DF6">
        <w:rPr>
          <w:rFonts w:cs="Arial"/>
        </w:rPr>
        <w:t xml:space="preserve"> to adopt chapter 26</w:t>
      </w:r>
      <w:r w:rsidR="00333DCE" w:rsidRPr="00455DF6">
        <w:rPr>
          <w:rFonts w:cs="Arial"/>
        </w:rPr>
        <w:t xml:space="preserve"> without amendment</w:t>
      </w:r>
      <w:r w:rsidRPr="00455DF6">
        <w:rPr>
          <w:rFonts w:cs="Arial"/>
        </w:rPr>
        <w:t>.]</w:t>
      </w:r>
    </w:p>
    <w:bookmarkEnd w:id="117"/>
    <w:p w14:paraId="3BC6AFB0" w14:textId="77777777" w:rsidR="00B13D07" w:rsidRPr="00455DF6" w:rsidRDefault="00B13D07" w:rsidP="00352C0A">
      <w:pPr>
        <w:pStyle w:val="Heading4"/>
      </w:pPr>
      <w:r w:rsidRPr="00455DF6">
        <w:t xml:space="preserve">Notation: </w:t>
      </w:r>
    </w:p>
    <w:p w14:paraId="504EC1F3" w14:textId="77777777" w:rsidR="00B13D07" w:rsidRPr="00455DF6" w:rsidRDefault="00B13D07" w:rsidP="00B13D07">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ADCBB66" w14:textId="19EB7F24" w:rsidR="00B13D07" w:rsidRPr="00455DF6" w:rsidRDefault="00B13D07" w:rsidP="00AB75F2">
      <w:pPr>
        <w:rPr>
          <w:rFonts w:cs="Arial"/>
          <w:szCs w:val="24"/>
        </w:rPr>
      </w:pPr>
      <w:r w:rsidRPr="00455DF6">
        <w:rPr>
          <w:rFonts w:cs="Arial"/>
        </w:rPr>
        <w:t xml:space="preserve">Reference(s): </w:t>
      </w:r>
      <w:r w:rsidRPr="00455DF6">
        <w:rPr>
          <w:rFonts w:cs="Arial"/>
          <w:szCs w:val="24"/>
        </w:rPr>
        <w:t xml:space="preserve">Health and Safety Code Sections 13108, 13108.5, 13113, 13113.5, </w:t>
      </w:r>
      <w:r w:rsidRPr="00455DF6">
        <w:rPr>
          <w:rFonts w:cs="Arial"/>
          <w:szCs w:val="24"/>
        </w:rPr>
        <w:lastRenderedPageBreak/>
        <w:t>13114, 13132, 13132.7, 13133, 13135, 13143, 13143.1, 13143.2, 13143.6, 13143.9, 13145, 13146, 13210, 13211, 16022.5, 17921.</w:t>
      </w:r>
    </w:p>
    <w:p w14:paraId="17E97D09" w14:textId="77777777" w:rsidR="00AB75F2" w:rsidRPr="00455DF6" w:rsidRDefault="00AB75F2" w:rsidP="00150A51">
      <w:pPr>
        <w:rPr>
          <w:rFonts w:cs="Arial"/>
        </w:rPr>
      </w:pPr>
    </w:p>
    <w:p w14:paraId="7C851DF9" w14:textId="56AEDFBA" w:rsidR="00150A51" w:rsidRPr="00455DF6" w:rsidRDefault="00150A51" w:rsidP="00150A51">
      <w:pPr>
        <w:pStyle w:val="Heading3"/>
        <w:spacing w:before="0"/>
      </w:pPr>
      <w:bookmarkStart w:id="118" w:name="_Hlk160101384"/>
      <w:r w:rsidRPr="00455DF6">
        <w:t xml:space="preserve">ITEM </w:t>
      </w:r>
      <w:r w:rsidR="00952EA9" w:rsidRPr="00455DF6">
        <w:t>2</w:t>
      </w:r>
      <w:r w:rsidR="006C6D7F">
        <w:t>6</w:t>
      </w:r>
      <w:r w:rsidRPr="00455DF6">
        <w:rPr>
          <w:snapToGrid/>
        </w:rPr>
        <w:br/>
      </w:r>
      <w:r w:rsidRPr="00455DF6">
        <w:t xml:space="preserve">Chapter </w:t>
      </w:r>
      <w:r w:rsidR="00AB75F2" w:rsidRPr="00455DF6">
        <w:t>2</w:t>
      </w:r>
      <w:r w:rsidR="00B13D07" w:rsidRPr="00455DF6">
        <w:t>7 Electrical</w:t>
      </w:r>
    </w:p>
    <w:p w14:paraId="19DBE354" w14:textId="6FC4FD51" w:rsidR="00150A51" w:rsidRPr="00455DF6" w:rsidRDefault="00150A51" w:rsidP="00150A51">
      <w:pPr>
        <w:rPr>
          <w:rFonts w:cs="Arial"/>
        </w:rPr>
      </w:pPr>
      <w:r w:rsidRPr="00455DF6">
        <w:rPr>
          <w:rFonts w:cs="Arial"/>
        </w:rPr>
        <w:t>[SFM propose</w:t>
      </w:r>
      <w:r w:rsidR="008205A0" w:rsidRPr="00455DF6">
        <w:rPr>
          <w:rFonts w:cs="Arial"/>
        </w:rPr>
        <w:t>s</w:t>
      </w:r>
      <w:r w:rsidRPr="00455DF6">
        <w:rPr>
          <w:rFonts w:cs="Arial"/>
        </w:rPr>
        <w:t xml:space="preserve"> to </w:t>
      </w:r>
      <w:bookmarkStart w:id="119" w:name="_Hlk161747284"/>
      <w:r w:rsidRPr="00455DF6">
        <w:rPr>
          <w:rFonts w:cs="Arial"/>
        </w:rPr>
        <w:t xml:space="preserve">adopt </w:t>
      </w:r>
      <w:r w:rsidR="00F124D5" w:rsidRPr="00455DF6">
        <w:rPr>
          <w:rFonts w:cs="Arial"/>
        </w:rPr>
        <w:t>Chapter</w:t>
      </w:r>
      <w:r w:rsidRPr="00455DF6">
        <w:rPr>
          <w:rFonts w:cs="Arial"/>
        </w:rPr>
        <w:t xml:space="preserve"> </w:t>
      </w:r>
      <w:r w:rsidR="00B13D07" w:rsidRPr="00455DF6">
        <w:rPr>
          <w:rFonts w:cs="Arial"/>
        </w:rPr>
        <w:t>27</w:t>
      </w:r>
      <w:r w:rsidRPr="00455DF6">
        <w:rPr>
          <w:rFonts w:cs="Arial"/>
        </w:rPr>
        <w:t xml:space="preserve"> and </w:t>
      </w:r>
      <w:r w:rsidR="007817B0" w:rsidRPr="00455DF6">
        <w:rPr>
          <w:rFonts w:cs="Arial"/>
        </w:rPr>
        <w:t>carry forward the existing</w:t>
      </w:r>
      <w:r w:rsidRPr="00455DF6">
        <w:rPr>
          <w:rFonts w:cs="Arial"/>
        </w:rPr>
        <w:t xml:space="preserve"> amendments</w:t>
      </w:r>
      <w:r w:rsidR="008467D9" w:rsidRPr="00455DF6">
        <w:rPr>
          <w:rFonts w:cs="Arial"/>
        </w:rPr>
        <w:t xml:space="preserve"> of </w:t>
      </w:r>
      <w:r w:rsidR="00871745">
        <w:rPr>
          <w:rFonts w:cs="Arial"/>
        </w:rPr>
        <w:t>S</w:t>
      </w:r>
      <w:r w:rsidR="008467D9" w:rsidRPr="00455DF6">
        <w:rPr>
          <w:rFonts w:cs="Arial"/>
        </w:rPr>
        <w:t>ections 2702</w:t>
      </w:r>
      <w:r w:rsidR="00F452E0" w:rsidRPr="00455DF6">
        <w:rPr>
          <w:rFonts w:cs="Arial"/>
        </w:rPr>
        <w:t xml:space="preserve">.1.2, 2702.2.11, and 2702.2.13 </w:t>
      </w:r>
      <w:r w:rsidR="008467D9" w:rsidRPr="00455DF6">
        <w:rPr>
          <w:rFonts w:cs="Arial"/>
        </w:rPr>
        <w:t xml:space="preserve">with </w:t>
      </w:r>
      <w:r w:rsidR="003004EE">
        <w:rPr>
          <w:rFonts w:cs="Arial"/>
        </w:rPr>
        <w:t xml:space="preserve">the </w:t>
      </w:r>
      <w:r w:rsidR="008467D9" w:rsidRPr="00455DF6">
        <w:rPr>
          <w:rFonts w:cs="Arial"/>
        </w:rPr>
        <w:t>modification</w:t>
      </w:r>
      <w:bookmarkEnd w:id="119"/>
      <w:r w:rsidR="008467D9" w:rsidRPr="00455DF6">
        <w:rPr>
          <w:rFonts w:cs="Arial"/>
        </w:rPr>
        <w:t xml:space="preserve"> shown below</w:t>
      </w:r>
      <w:r w:rsidRPr="00455DF6">
        <w:rPr>
          <w:rFonts w:cs="Arial"/>
        </w:rPr>
        <w:t>.]</w:t>
      </w:r>
    </w:p>
    <w:bookmarkEnd w:id="118"/>
    <w:p w14:paraId="23ACC963" w14:textId="4C2DB18F" w:rsidR="00150A51" w:rsidRPr="00455DF6" w:rsidRDefault="00150A51" w:rsidP="00352C0A">
      <w:pPr>
        <w:pStyle w:val="Heading4"/>
      </w:pPr>
      <w:r w:rsidRPr="00455DF6">
        <w:t xml:space="preserve">ITEM </w:t>
      </w:r>
      <w:r w:rsidR="00952EA9" w:rsidRPr="00455DF6">
        <w:t>26</w:t>
      </w:r>
      <w:r w:rsidR="008467D9" w:rsidRPr="00455DF6">
        <w:t>-1</w:t>
      </w:r>
      <w:r w:rsidRPr="00455DF6">
        <w:rPr>
          <w:snapToGrid/>
        </w:rPr>
        <w:br/>
      </w:r>
      <w:r w:rsidRPr="00455DF6">
        <w:t xml:space="preserve">Section </w:t>
      </w:r>
      <w:r w:rsidR="008467D9" w:rsidRPr="00455DF6">
        <w:t>2702.2.13</w:t>
      </w:r>
      <w:r w:rsidR="001059CB" w:rsidRPr="00455DF6">
        <w:t xml:space="preserve"> </w:t>
      </w:r>
      <w:r w:rsidR="008467D9" w:rsidRPr="00455DF6">
        <w:t>Group L Occupancy</w:t>
      </w:r>
    </w:p>
    <w:p w14:paraId="36B69376" w14:textId="595575D1" w:rsidR="00150A51" w:rsidRPr="00455DF6" w:rsidRDefault="008467D9" w:rsidP="008467D9">
      <w:pPr>
        <w:ind w:left="360"/>
        <w:rPr>
          <w:rFonts w:cs="Arial"/>
        </w:rPr>
      </w:pPr>
      <w:r w:rsidRPr="00455DF6">
        <w:rPr>
          <w:rFonts w:cs="Arial"/>
        </w:rPr>
        <w:t>[</w:t>
      </w:r>
      <w:r w:rsidRPr="00455DF6">
        <w:rPr>
          <w:rFonts w:cs="Arial"/>
          <w:snapToGrid/>
          <w:szCs w:val="24"/>
        </w:rPr>
        <w:t>SFM proposes to amend the Section 2702.2.12.1.</w:t>
      </w:r>
      <w:r w:rsidR="00027373" w:rsidRPr="00455DF6">
        <w:rPr>
          <w:rFonts w:cs="Arial"/>
          <w:snapToGrid/>
          <w:szCs w:val="24"/>
        </w:rPr>
        <w:t xml:space="preserve"> by renumbering to </w:t>
      </w:r>
      <w:r w:rsidR="00871745">
        <w:rPr>
          <w:rFonts w:cs="Arial"/>
          <w:snapToGrid/>
          <w:szCs w:val="24"/>
        </w:rPr>
        <w:t>S</w:t>
      </w:r>
      <w:r w:rsidR="003824BA" w:rsidRPr="00455DF6">
        <w:rPr>
          <w:rFonts w:cs="Arial"/>
          <w:snapToGrid/>
          <w:szCs w:val="24"/>
        </w:rPr>
        <w:t>ection 2702.2.13.</w:t>
      </w:r>
      <w:r w:rsidRPr="00455DF6">
        <w:rPr>
          <w:rFonts w:cs="Arial"/>
          <w:snapToGrid/>
          <w:szCs w:val="24"/>
        </w:rPr>
        <w:t>]</w:t>
      </w:r>
    </w:p>
    <w:p w14:paraId="422EBB81" w14:textId="0FD3D20B" w:rsidR="008467D9" w:rsidRDefault="008467D9" w:rsidP="00015A14">
      <w:pPr>
        <w:ind w:left="360"/>
        <w:rPr>
          <w:rFonts w:cs="Arial"/>
          <w:i/>
          <w:iCs/>
        </w:rPr>
      </w:pPr>
      <w:r w:rsidRPr="00455DF6">
        <w:rPr>
          <w:rFonts w:cs="Arial"/>
          <w:b/>
          <w:bCs/>
          <w:i/>
          <w:iCs/>
          <w:strike/>
        </w:rPr>
        <w:t>2702.2.12.1</w:t>
      </w:r>
      <w:r w:rsidRPr="00455DF6">
        <w:rPr>
          <w:rFonts w:cs="Arial"/>
          <w:b/>
          <w:bCs/>
          <w:i/>
          <w:iCs/>
        </w:rPr>
        <w:t xml:space="preserve"> </w:t>
      </w:r>
      <w:r w:rsidRPr="00455DF6">
        <w:rPr>
          <w:rFonts w:cs="Arial"/>
          <w:b/>
          <w:bCs/>
          <w:i/>
          <w:iCs/>
          <w:u w:val="single"/>
        </w:rPr>
        <w:t>2702.2.13</w:t>
      </w:r>
      <w:r w:rsidRPr="00455DF6">
        <w:rPr>
          <w:rFonts w:cs="Arial"/>
          <w:b/>
          <w:bCs/>
          <w:i/>
          <w:iCs/>
        </w:rPr>
        <w:t xml:space="preserve"> Group L Occupancy.</w:t>
      </w:r>
      <w:r w:rsidR="006C6D7F">
        <w:rPr>
          <w:rFonts w:cs="Arial"/>
          <w:b/>
          <w:bCs/>
          <w:i/>
          <w:iCs/>
        </w:rPr>
        <w:t xml:space="preserve"> </w:t>
      </w:r>
      <w:r w:rsidRPr="00455DF6">
        <w:rPr>
          <w:rFonts w:cs="Arial"/>
          <w:i/>
          <w:iCs/>
        </w:rPr>
        <w:t>Secondary power shall be provided in Group L occupancies in accordance with this chapter and Section 453.4.6 and 453.4.6.1.</w:t>
      </w:r>
    </w:p>
    <w:p w14:paraId="5E654302" w14:textId="77777777" w:rsidR="00015A14" w:rsidRPr="00F05C8E" w:rsidRDefault="00015A14" w:rsidP="00F05C8E"/>
    <w:p w14:paraId="1543EE10" w14:textId="77777777" w:rsidR="00150A51" w:rsidRPr="00455DF6" w:rsidRDefault="00150A51" w:rsidP="00352C0A">
      <w:pPr>
        <w:pStyle w:val="Heading4"/>
      </w:pPr>
      <w:r w:rsidRPr="00455DF6">
        <w:t xml:space="preserve">Notation: </w:t>
      </w:r>
    </w:p>
    <w:p w14:paraId="6A108745"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7224965"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8EBF289" w14:textId="77777777" w:rsidR="008467D9" w:rsidRPr="00455DF6" w:rsidRDefault="008467D9" w:rsidP="00150A51">
      <w:pPr>
        <w:rPr>
          <w:rFonts w:cs="Arial"/>
          <w:szCs w:val="24"/>
        </w:rPr>
      </w:pPr>
    </w:p>
    <w:p w14:paraId="34A22640" w14:textId="3ABDDCEF" w:rsidR="008467D9" w:rsidRPr="00455DF6" w:rsidRDefault="008467D9" w:rsidP="008467D9">
      <w:pPr>
        <w:pStyle w:val="Heading3"/>
        <w:spacing w:before="0"/>
      </w:pPr>
      <w:r w:rsidRPr="00455DF6">
        <w:t xml:space="preserve">ITEM </w:t>
      </w:r>
      <w:r w:rsidR="00952EA9" w:rsidRPr="00455DF6">
        <w:t>2</w:t>
      </w:r>
      <w:r w:rsidR="006C6D7F">
        <w:t>7</w:t>
      </w:r>
      <w:r w:rsidRPr="00455DF6">
        <w:rPr>
          <w:snapToGrid/>
        </w:rPr>
        <w:br/>
      </w:r>
      <w:r w:rsidRPr="00455DF6">
        <w:t>Chapter 28 Mechanical Systems</w:t>
      </w:r>
    </w:p>
    <w:p w14:paraId="4BA244EF" w14:textId="4300BBE6" w:rsidR="008467D9" w:rsidRPr="00455DF6" w:rsidRDefault="008467D9" w:rsidP="008467D9">
      <w:pPr>
        <w:rPr>
          <w:rFonts w:cs="Arial"/>
        </w:rPr>
      </w:pPr>
      <w:r w:rsidRPr="00455DF6">
        <w:rPr>
          <w:rFonts w:cs="Arial"/>
        </w:rPr>
        <w:t xml:space="preserve">SFM </w:t>
      </w:r>
      <w:r w:rsidR="00A45B2E" w:rsidRPr="00455DF6">
        <w:rPr>
          <w:rFonts w:cs="Arial"/>
        </w:rPr>
        <w:t>proposes</w:t>
      </w:r>
      <w:r w:rsidRPr="00455DF6">
        <w:rPr>
          <w:rFonts w:cs="Arial"/>
        </w:rPr>
        <w:t xml:space="preserve"> to adopt Chapter 28 and </w:t>
      </w:r>
      <w:r w:rsidR="007817B0" w:rsidRPr="00455DF6">
        <w:rPr>
          <w:rFonts w:cs="Arial"/>
        </w:rPr>
        <w:t>carry forward the existing</w:t>
      </w:r>
      <w:r w:rsidRPr="00455DF6">
        <w:rPr>
          <w:rFonts w:cs="Arial"/>
        </w:rPr>
        <w:t xml:space="preserve"> amendments.</w:t>
      </w:r>
    </w:p>
    <w:p w14:paraId="50AFA400" w14:textId="77777777" w:rsidR="008467D9" w:rsidRPr="00455DF6" w:rsidRDefault="008467D9" w:rsidP="00352C0A">
      <w:pPr>
        <w:pStyle w:val="Heading4"/>
      </w:pPr>
      <w:r w:rsidRPr="00455DF6">
        <w:t xml:space="preserve">Notation: </w:t>
      </w:r>
    </w:p>
    <w:p w14:paraId="7D336D89" w14:textId="77777777" w:rsidR="008467D9" w:rsidRPr="00455DF6" w:rsidRDefault="008467D9" w:rsidP="008467D9">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8FE234C" w14:textId="77777777" w:rsidR="008467D9" w:rsidRPr="00455DF6" w:rsidRDefault="008467D9" w:rsidP="008467D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1A3DAE4" w14:textId="77777777" w:rsidR="00B13D07" w:rsidRPr="00455DF6" w:rsidRDefault="00B13D07" w:rsidP="00150A51">
      <w:pPr>
        <w:rPr>
          <w:rFonts w:cs="Arial"/>
          <w:szCs w:val="24"/>
        </w:rPr>
      </w:pPr>
    </w:p>
    <w:p w14:paraId="6D767BBD" w14:textId="15C54023" w:rsidR="00B13D07" w:rsidRPr="00455DF6" w:rsidRDefault="00B13D07" w:rsidP="00B13D07">
      <w:pPr>
        <w:pStyle w:val="Heading3"/>
        <w:spacing w:before="0"/>
      </w:pPr>
      <w:bookmarkStart w:id="120" w:name="_Hlk160101418"/>
      <w:r w:rsidRPr="00455DF6">
        <w:lastRenderedPageBreak/>
        <w:t xml:space="preserve">ITEM </w:t>
      </w:r>
      <w:r w:rsidR="00952EA9" w:rsidRPr="00455DF6">
        <w:t>2</w:t>
      </w:r>
      <w:r w:rsidR="006C6D7F">
        <w:t>8</w:t>
      </w:r>
      <w:r w:rsidRPr="00455DF6">
        <w:rPr>
          <w:snapToGrid/>
        </w:rPr>
        <w:br/>
      </w:r>
      <w:r w:rsidRPr="00455DF6">
        <w:t>Chapter 29 Plumbing Systems</w:t>
      </w:r>
    </w:p>
    <w:p w14:paraId="30AB47B4" w14:textId="58A503D3" w:rsidR="00B13D07" w:rsidRPr="00455DF6" w:rsidRDefault="00B13D07" w:rsidP="00B13D07">
      <w:pPr>
        <w:widowControl/>
        <w:rPr>
          <w:rFonts w:cs="Arial"/>
          <w:bCs/>
          <w:snapToGrid/>
          <w:szCs w:val="24"/>
        </w:rPr>
      </w:pPr>
      <w:r w:rsidRPr="00455DF6">
        <w:rPr>
          <w:rFonts w:cs="Arial"/>
          <w:snapToGrid/>
          <w:szCs w:val="24"/>
        </w:rPr>
        <w:t xml:space="preserve">[SFM proposes to </w:t>
      </w:r>
      <w:r w:rsidRPr="00455DF6">
        <w:rPr>
          <w:rFonts w:cs="Arial"/>
          <w:b/>
          <w:snapToGrid/>
          <w:szCs w:val="24"/>
        </w:rPr>
        <w:t>not</w:t>
      </w:r>
      <w:r w:rsidRPr="00455DF6">
        <w:rPr>
          <w:rFonts w:cs="Arial"/>
          <w:snapToGrid/>
          <w:szCs w:val="24"/>
        </w:rPr>
        <w:t xml:space="preserve"> adopt </w:t>
      </w:r>
      <w:r w:rsidR="00B471E1">
        <w:rPr>
          <w:rFonts w:cs="Arial"/>
          <w:snapToGrid/>
          <w:szCs w:val="24"/>
        </w:rPr>
        <w:t xml:space="preserve">2024 IBC </w:t>
      </w:r>
      <w:r w:rsidRPr="00455DF6">
        <w:rPr>
          <w:rFonts w:cs="Arial"/>
          <w:snapToGrid/>
          <w:szCs w:val="24"/>
        </w:rPr>
        <w:t>Chapter 29</w:t>
      </w:r>
      <w:r w:rsidRPr="00455DF6">
        <w:rPr>
          <w:rFonts w:cs="Arial"/>
          <w:bCs/>
          <w:snapToGrid/>
          <w:szCs w:val="24"/>
        </w:rPr>
        <w:t>.]</w:t>
      </w:r>
    </w:p>
    <w:bookmarkEnd w:id="120"/>
    <w:p w14:paraId="4C83E5E9" w14:textId="77777777" w:rsidR="00B13D07" w:rsidRPr="00455DF6" w:rsidRDefault="00B13D07" w:rsidP="00352C0A">
      <w:pPr>
        <w:pStyle w:val="Heading4"/>
      </w:pPr>
      <w:r w:rsidRPr="00455DF6">
        <w:t xml:space="preserve">Notation: </w:t>
      </w:r>
    </w:p>
    <w:p w14:paraId="7B18049E" w14:textId="77777777" w:rsidR="00B13D07" w:rsidRPr="00455DF6" w:rsidRDefault="00B13D07" w:rsidP="00B13D07">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760D98" w14:textId="77777777" w:rsidR="00B13D07" w:rsidRPr="00455DF6" w:rsidRDefault="00B13D07" w:rsidP="00B13D07">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49C29C8" w14:textId="77777777" w:rsidR="004430EA" w:rsidRPr="00455DF6" w:rsidRDefault="004430EA" w:rsidP="004430EA">
      <w:pPr>
        <w:rPr>
          <w:rFonts w:cs="Arial"/>
        </w:rPr>
      </w:pPr>
      <w:bookmarkStart w:id="121" w:name="_Hlk160101476"/>
    </w:p>
    <w:p w14:paraId="73A2D5F1" w14:textId="7F9F9BDD" w:rsidR="00150A51" w:rsidRPr="00455DF6" w:rsidRDefault="00150A51" w:rsidP="00150A51">
      <w:pPr>
        <w:pStyle w:val="Heading3"/>
        <w:spacing w:before="0"/>
      </w:pPr>
      <w:r w:rsidRPr="00455DF6">
        <w:t xml:space="preserve">ITEM </w:t>
      </w:r>
      <w:r w:rsidR="006C6D7F">
        <w:t>29</w:t>
      </w:r>
      <w:r w:rsidRPr="00455DF6">
        <w:rPr>
          <w:snapToGrid/>
        </w:rPr>
        <w:br/>
      </w:r>
      <w:r w:rsidRPr="00455DF6">
        <w:t xml:space="preserve">Chapter </w:t>
      </w:r>
      <w:r w:rsidR="00B13D07" w:rsidRPr="00455DF6">
        <w:t>30 Elevator and Conveying Systems</w:t>
      </w:r>
    </w:p>
    <w:p w14:paraId="48F67DB4" w14:textId="2F7D6CF7" w:rsidR="00150A51" w:rsidRPr="00455DF6" w:rsidRDefault="00150A51" w:rsidP="00150A51">
      <w:pPr>
        <w:rPr>
          <w:rFonts w:cs="Arial"/>
        </w:rPr>
      </w:pPr>
      <w:r w:rsidRPr="00455DF6">
        <w:rPr>
          <w:rFonts w:cs="Arial"/>
        </w:rPr>
        <w:t>[SFM propose</w:t>
      </w:r>
      <w:r w:rsidR="00A45B2E" w:rsidRPr="00455DF6">
        <w:rPr>
          <w:rFonts w:cs="Arial"/>
        </w:rPr>
        <w:t>s</w:t>
      </w:r>
      <w:r w:rsidRPr="00455DF6">
        <w:rPr>
          <w:rFonts w:cs="Arial"/>
        </w:rPr>
        <w:t xml:space="preserve"> to adopt </w:t>
      </w:r>
      <w:r w:rsidR="00B471E1">
        <w:rPr>
          <w:rFonts w:cs="Arial"/>
        </w:rPr>
        <w:t xml:space="preserve">2024 IBC </w:t>
      </w:r>
      <w:r w:rsidR="00F124D5" w:rsidRPr="00455DF6">
        <w:rPr>
          <w:rFonts w:cs="Arial"/>
        </w:rPr>
        <w:t>Chapter</w:t>
      </w:r>
      <w:r w:rsidRPr="00455DF6">
        <w:rPr>
          <w:rFonts w:cs="Arial"/>
        </w:rPr>
        <w:t xml:space="preserve"> </w:t>
      </w:r>
      <w:r w:rsidR="00B13D07" w:rsidRPr="00455DF6">
        <w:rPr>
          <w:rFonts w:cs="Arial"/>
        </w:rPr>
        <w:t>30</w:t>
      </w:r>
      <w:r w:rsidRPr="00455DF6">
        <w:rPr>
          <w:rFonts w:cs="Arial"/>
        </w:rPr>
        <w:t xml:space="preserve"> and </w:t>
      </w:r>
      <w:r w:rsidR="007817B0" w:rsidRPr="00455DF6">
        <w:rPr>
          <w:rFonts w:cs="Arial"/>
        </w:rPr>
        <w:t>carry forward the existing</w:t>
      </w:r>
      <w:r w:rsidRPr="00455DF6">
        <w:rPr>
          <w:rFonts w:cs="Arial"/>
        </w:rPr>
        <w:t xml:space="preserve"> amendments</w:t>
      </w:r>
      <w:r w:rsidR="002B46D7" w:rsidRPr="00455DF6">
        <w:rPr>
          <w:rFonts w:cs="Arial"/>
        </w:rPr>
        <w:t xml:space="preserve"> with modifications as shown below</w:t>
      </w:r>
      <w:r w:rsidRPr="00455DF6">
        <w:rPr>
          <w:rFonts w:cs="Arial"/>
        </w:rPr>
        <w:t>.]</w:t>
      </w:r>
    </w:p>
    <w:p w14:paraId="334145AC" w14:textId="79217447" w:rsidR="00150A51" w:rsidRPr="00455DF6" w:rsidRDefault="00150A51" w:rsidP="00352C0A">
      <w:pPr>
        <w:pStyle w:val="Heading4"/>
      </w:pPr>
      <w:r w:rsidRPr="00455DF6">
        <w:t xml:space="preserve">ITEM </w:t>
      </w:r>
      <w:r w:rsidR="00733061">
        <w:t>29</w:t>
      </w:r>
      <w:r w:rsidR="00EB0AF4" w:rsidRPr="00455DF6">
        <w:t>-1</w:t>
      </w:r>
      <w:r w:rsidRPr="00455DF6">
        <w:rPr>
          <w:snapToGrid/>
        </w:rPr>
        <w:br/>
      </w:r>
      <w:r w:rsidRPr="00455DF6">
        <w:t xml:space="preserve">Section </w:t>
      </w:r>
      <w:r w:rsidR="006E2D89" w:rsidRPr="00455DF6">
        <w:t>3001.2 Elevator emergency communication systems</w:t>
      </w:r>
    </w:p>
    <w:p w14:paraId="11C5F7B0" w14:textId="0D3C7115" w:rsidR="00A45B2E" w:rsidRPr="00455DF6" w:rsidRDefault="00A45B2E" w:rsidP="00A45B2E">
      <w:pPr>
        <w:ind w:left="360"/>
        <w:rPr>
          <w:rFonts w:cs="Arial"/>
        </w:rPr>
      </w:pPr>
      <w:r w:rsidRPr="00455DF6">
        <w:rPr>
          <w:rFonts w:cs="Arial"/>
        </w:rPr>
        <w:t>[</w:t>
      </w:r>
      <w:r w:rsidR="00F97C3F" w:rsidRPr="00455DF6">
        <w:rPr>
          <w:rFonts w:cs="Arial"/>
          <w:snapToGrid/>
          <w:szCs w:val="24"/>
        </w:rPr>
        <w:t>SFM proposes to amend Section 3001.2 model code language to point to California Code of Regulations Title 8 Elevator Safety Orders.]</w:t>
      </w:r>
    </w:p>
    <w:p w14:paraId="19605486" w14:textId="1F5E4E4C" w:rsidR="00FA3C37" w:rsidRPr="00733061" w:rsidRDefault="002B46D7" w:rsidP="00F05C8E">
      <w:pPr>
        <w:ind w:left="360"/>
        <w:rPr>
          <w:rFonts w:cs="Arial"/>
          <w:b/>
          <w:bCs/>
        </w:rPr>
      </w:pPr>
      <w:r w:rsidRPr="00455DF6">
        <w:rPr>
          <w:rFonts w:cs="Arial"/>
          <w:b/>
          <w:bCs/>
        </w:rPr>
        <w:t>3001.</w:t>
      </w:r>
      <w:r w:rsidR="004730EC" w:rsidRPr="00455DF6">
        <w:rPr>
          <w:rFonts w:cs="Arial"/>
          <w:b/>
          <w:bCs/>
        </w:rPr>
        <w:t>2 Elevator emergency communication systems.</w:t>
      </w:r>
      <w:r w:rsidR="00733061">
        <w:rPr>
          <w:rFonts w:cs="Arial"/>
          <w:b/>
          <w:bCs/>
        </w:rPr>
        <w:t xml:space="preserve"> </w:t>
      </w:r>
      <w:r w:rsidR="003F5AB8" w:rsidRPr="00455DF6">
        <w:rPr>
          <w:rFonts w:cs="Arial"/>
        </w:rPr>
        <w:t xml:space="preserve">An elevator emergency two-way communication system that includes both visual and audible communication modes complying with the requirements in </w:t>
      </w:r>
      <w:r w:rsidRPr="00455DF6">
        <w:rPr>
          <w:rFonts w:cs="Arial"/>
          <w:i/>
          <w:iCs/>
          <w:u w:val="single"/>
        </w:rPr>
        <w:t>California Code of Regulations, Title 8, Division 1, Chapter 4, Subchapter 6, Elevator Safety Orders</w:t>
      </w:r>
      <w:r w:rsidRPr="00455DF6">
        <w:rPr>
          <w:rFonts w:cs="Arial"/>
          <w:u w:val="single"/>
        </w:rPr>
        <w:t xml:space="preserve">, </w:t>
      </w:r>
      <w:r w:rsidR="00FA3C37" w:rsidRPr="00455DF6">
        <w:rPr>
          <w:rFonts w:cs="Arial"/>
        </w:rPr>
        <w:t>shall be provided in each elevator car. The system shall provide a means to enable authorized personnel to verify:</w:t>
      </w:r>
    </w:p>
    <w:p w14:paraId="097F95A6" w14:textId="6438E9A9" w:rsidR="00FA3C37" w:rsidRPr="00455DF6" w:rsidRDefault="00FA3C37" w:rsidP="00F05C8E">
      <w:pPr>
        <w:ind w:left="720" w:firstLine="360"/>
        <w:rPr>
          <w:rFonts w:cs="Arial"/>
        </w:rPr>
      </w:pPr>
      <w:r w:rsidRPr="00455DF6">
        <w:rPr>
          <w:rFonts w:cs="Arial"/>
        </w:rPr>
        <w:t>1.</w:t>
      </w:r>
      <w:r w:rsidR="007E1E17" w:rsidRPr="00455DF6">
        <w:rPr>
          <w:rFonts w:cs="Arial"/>
        </w:rPr>
        <w:t xml:space="preserve"> </w:t>
      </w:r>
      <w:r w:rsidRPr="00455DF6">
        <w:rPr>
          <w:rFonts w:cs="Arial"/>
        </w:rPr>
        <w:t>The presence of someone in the car.</w:t>
      </w:r>
    </w:p>
    <w:p w14:paraId="3FA0297E" w14:textId="14ED58F3" w:rsidR="00FA3C37" w:rsidRPr="00455DF6" w:rsidRDefault="00FA3C37" w:rsidP="00F05C8E">
      <w:pPr>
        <w:ind w:left="720" w:firstLine="360"/>
        <w:rPr>
          <w:rFonts w:cs="Arial"/>
        </w:rPr>
      </w:pPr>
      <w:r w:rsidRPr="00455DF6">
        <w:rPr>
          <w:rFonts w:cs="Arial"/>
        </w:rPr>
        <w:t>2.That the person(s) is trapped.</w:t>
      </w:r>
    </w:p>
    <w:p w14:paraId="7E64A1BC" w14:textId="77777777" w:rsidR="00FA3C37" w:rsidRPr="00455DF6" w:rsidRDefault="00FA3C37" w:rsidP="00F05C8E">
      <w:pPr>
        <w:ind w:left="720"/>
        <w:rPr>
          <w:rFonts w:cs="Arial"/>
        </w:rPr>
      </w:pPr>
      <w:r w:rsidRPr="00455DF6">
        <w:rPr>
          <w:rFonts w:cs="Arial"/>
        </w:rPr>
        <w:t>Once an entrapment is verified, the system shall enable authorized personnel to:</w:t>
      </w:r>
    </w:p>
    <w:p w14:paraId="759D96C4" w14:textId="77714B4A" w:rsidR="00FA3C37" w:rsidRPr="00455DF6" w:rsidRDefault="00FA3C37" w:rsidP="00F05C8E">
      <w:pPr>
        <w:ind w:left="720" w:firstLine="360"/>
        <w:rPr>
          <w:rFonts w:cs="Arial"/>
        </w:rPr>
      </w:pPr>
      <w:r w:rsidRPr="00455DF6">
        <w:rPr>
          <w:rFonts w:cs="Arial"/>
        </w:rPr>
        <w:t>1.</w:t>
      </w:r>
      <w:r w:rsidR="007E1E17" w:rsidRPr="00455DF6">
        <w:rPr>
          <w:rFonts w:cs="Arial"/>
        </w:rPr>
        <w:t xml:space="preserve"> </w:t>
      </w:r>
      <w:r w:rsidRPr="00455DF6">
        <w:rPr>
          <w:rFonts w:cs="Arial"/>
        </w:rPr>
        <w:t>Determine if assistance is needed.</w:t>
      </w:r>
    </w:p>
    <w:p w14:paraId="5A8199A7" w14:textId="231E5B38" w:rsidR="00FA3C37" w:rsidRPr="00455DF6" w:rsidRDefault="00E47EC0" w:rsidP="00F05C8E">
      <w:pPr>
        <w:ind w:left="720" w:firstLine="360"/>
        <w:rPr>
          <w:rFonts w:cs="Arial"/>
        </w:rPr>
      </w:pPr>
      <w:r w:rsidRPr="00455DF6">
        <w:rPr>
          <w:rFonts w:cs="Arial"/>
        </w:rPr>
        <w:t>2</w:t>
      </w:r>
      <w:r w:rsidR="00FA3C37" w:rsidRPr="00455DF6">
        <w:rPr>
          <w:rFonts w:cs="Arial"/>
        </w:rPr>
        <w:t>.</w:t>
      </w:r>
      <w:r w:rsidR="007E1E17" w:rsidRPr="00455DF6">
        <w:rPr>
          <w:rFonts w:cs="Arial"/>
        </w:rPr>
        <w:t xml:space="preserve"> </w:t>
      </w:r>
      <w:r w:rsidR="00FA3C37" w:rsidRPr="00455DF6">
        <w:rPr>
          <w:rFonts w:cs="Arial"/>
        </w:rPr>
        <w:t>Communicate when help is on the way.</w:t>
      </w:r>
    </w:p>
    <w:p w14:paraId="15DA88DE" w14:textId="1B7A22D7" w:rsidR="002B46D7" w:rsidRDefault="00E47EC0" w:rsidP="00F05C8E">
      <w:pPr>
        <w:ind w:left="720" w:firstLine="360"/>
        <w:rPr>
          <w:rFonts w:cs="Arial"/>
        </w:rPr>
      </w:pPr>
      <w:r w:rsidRPr="00455DF6">
        <w:rPr>
          <w:rFonts w:cs="Arial"/>
        </w:rPr>
        <w:t>3</w:t>
      </w:r>
      <w:r w:rsidR="00FA3C37" w:rsidRPr="00455DF6">
        <w:rPr>
          <w:rFonts w:cs="Arial"/>
        </w:rPr>
        <w:t>.</w:t>
      </w:r>
      <w:r w:rsidR="007E1E17" w:rsidRPr="00455DF6">
        <w:rPr>
          <w:rFonts w:cs="Arial"/>
        </w:rPr>
        <w:t xml:space="preserve"> </w:t>
      </w:r>
      <w:r w:rsidR="00FA3C37" w:rsidRPr="00455DF6">
        <w:rPr>
          <w:rFonts w:cs="Arial"/>
        </w:rPr>
        <w:t>Communicate when help arrives on site.</w:t>
      </w:r>
    </w:p>
    <w:p w14:paraId="40F827BA" w14:textId="77777777" w:rsidR="00F05C8E" w:rsidRPr="00F05C8E" w:rsidRDefault="00F05C8E" w:rsidP="00F05C8E"/>
    <w:p w14:paraId="22580272" w14:textId="08E4C783" w:rsidR="002B46D7" w:rsidRPr="00455DF6" w:rsidRDefault="002B46D7" w:rsidP="00352C0A">
      <w:pPr>
        <w:pStyle w:val="Heading4"/>
      </w:pPr>
      <w:r w:rsidRPr="00455DF6">
        <w:t xml:space="preserve">ITEM </w:t>
      </w:r>
      <w:r w:rsidR="00733061">
        <w:t>29</w:t>
      </w:r>
      <w:r w:rsidR="007139A2" w:rsidRPr="00455DF6">
        <w:t>-</w:t>
      </w:r>
      <w:r w:rsidR="00090280" w:rsidRPr="00455DF6">
        <w:t>2</w:t>
      </w:r>
      <w:r w:rsidRPr="00455DF6">
        <w:rPr>
          <w:snapToGrid/>
        </w:rPr>
        <w:br/>
      </w:r>
      <w:r w:rsidRPr="00455DF6">
        <w:t xml:space="preserve">Section </w:t>
      </w:r>
      <w:r w:rsidR="007139A2" w:rsidRPr="00455DF6">
        <w:t>3001.7 Elevators utilized to transport hazardous materials.</w:t>
      </w:r>
    </w:p>
    <w:p w14:paraId="25629B65" w14:textId="3FA29BDE" w:rsidR="002B46D7" w:rsidRPr="00455DF6" w:rsidRDefault="007139A2" w:rsidP="007139A2">
      <w:pPr>
        <w:ind w:left="360"/>
        <w:rPr>
          <w:rFonts w:cs="Arial"/>
        </w:rPr>
      </w:pPr>
      <w:r w:rsidRPr="00455DF6">
        <w:rPr>
          <w:rFonts w:cs="Arial"/>
        </w:rPr>
        <w:t>[</w:t>
      </w:r>
      <w:r w:rsidRPr="00455DF6">
        <w:rPr>
          <w:rFonts w:cs="Arial"/>
          <w:snapToGrid/>
          <w:szCs w:val="24"/>
        </w:rPr>
        <w:t>SFM proposes to amend Section 3001.</w:t>
      </w:r>
      <w:r w:rsidR="00A45B2E" w:rsidRPr="00455DF6">
        <w:rPr>
          <w:rFonts w:cs="Arial"/>
          <w:snapToGrid/>
          <w:szCs w:val="24"/>
        </w:rPr>
        <w:t>6</w:t>
      </w:r>
      <w:r w:rsidRPr="00455DF6">
        <w:rPr>
          <w:rFonts w:cs="Arial"/>
          <w:snapToGrid/>
          <w:szCs w:val="24"/>
        </w:rPr>
        <w:t xml:space="preserve">. </w:t>
      </w:r>
      <w:r w:rsidR="00931753" w:rsidRPr="00455DF6">
        <w:rPr>
          <w:rFonts w:cs="Arial"/>
          <w:snapToGrid/>
          <w:szCs w:val="24"/>
        </w:rPr>
        <w:t xml:space="preserve">and </w:t>
      </w:r>
      <w:r w:rsidRPr="00455DF6">
        <w:rPr>
          <w:rFonts w:cs="Arial"/>
          <w:snapToGrid/>
          <w:szCs w:val="24"/>
        </w:rPr>
        <w:t>renumber</w:t>
      </w:r>
      <w:r w:rsidR="00A45B2E" w:rsidRPr="00455DF6">
        <w:rPr>
          <w:rFonts w:cs="Arial"/>
          <w:snapToGrid/>
          <w:szCs w:val="24"/>
        </w:rPr>
        <w:t xml:space="preserve"> to 3001.7</w:t>
      </w:r>
      <w:r w:rsidRPr="00455DF6">
        <w:rPr>
          <w:rFonts w:cs="Arial"/>
          <w:snapToGrid/>
          <w:szCs w:val="24"/>
        </w:rPr>
        <w:t xml:space="preserve"> based on changes to </w:t>
      </w:r>
      <w:r w:rsidR="007E1E17" w:rsidRPr="00455DF6">
        <w:rPr>
          <w:rFonts w:cs="Arial"/>
          <w:snapToGrid/>
          <w:szCs w:val="24"/>
        </w:rPr>
        <w:t xml:space="preserve">the </w:t>
      </w:r>
      <w:r w:rsidRPr="00455DF6">
        <w:rPr>
          <w:rFonts w:cs="Arial"/>
          <w:snapToGrid/>
          <w:szCs w:val="24"/>
        </w:rPr>
        <w:t>model code.]</w:t>
      </w:r>
    </w:p>
    <w:p w14:paraId="4C970AEE" w14:textId="67ED3C7E" w:rsidR="004F7072" w:rsidRDefault="007139A2" w:rsidP="00F05C8E">
      <w:pPr>
        <w:ind w:left="360"/>
        <w:rPr>
          <w:rFonts w:cs="Arial"/>
          <w:i/>
          <w:iCs/>
        </w:rPr>
      </w:pPr>
      <w:r w:rsidRPr="00455DF6">
        <w:rPr>
          <w:rFonts w:cs="Arial"/>
          <w:b/>
          <w:bCs/>
          <w:i/>
          <w:iCs/>
        </w:rPr>
        <w:t>3001.</w:t>
      </w:r>
      <w:r w:rsidRPr="00455DF6">
        <w:rPr>
          <w:rFonts w:cs="Arial"/>
          <w:b/>
          <w:bCs/>
          <w:i/>
          <w:iCs/>
          <w:strike/>
        </w:rPr>
        <w:t>6</w:t>
      </w:r>
      <w:r w:rsidRPr="00455DF6">
        <w:rPr>
          <w:rFonts w:cs="Arial"/>
          <w:b/>
          <w:bCs/>
          <w:i/>
          <w:iCs/>
          <w:u w:val="single"/>
        </w:rPr>
        <w:t>7</w:t>
      </w:r>
      <w:r w:rsidRPr="00455DF6">
        <w:rPr>
          <w:rFonts w:cs="Arial"/>
          <w:b/>
          <w:bCs/>
          <w:i/>
          <w:iCs/>
        </w:rPr>
        <w:t xml:space="preserve"> Elevators utilized to transport hazardous materials</w:t>
      </w:r>
      <w:r w:rsidRPr="00455DF6">
        <w:rPr>
          <w:rFonts w:cs="Arial"/>
          <w:b/>
          <w:bCs/>
        </w:rPr>
        <w:t>.</w:t>
      </w:r>
      <w:r w:rsidR="00733061">
        <w:rPr>
          <w:rFonts w:cs="Arial"/>
          <w:b/>
          <w:bCs/>
        </w:rPr>
        <w:t xml:space="preserve"> </w:t>
      </w:r>
      <w:r w:rsidRPr="00455DF6">
        <w:rPr>
          <w:rFonts w:cs="Arial"/>
          <w:i/>
          <w:iCs/>
        </w:rPr>
        <w:t xml:space="preserve">Elevators utilized to transport hazardous materials shall also comply with the California Fire Code </w:t>
      </w:r>
      <w:r w:rsidRPr="00455DF6">
        <w:rPr>
          <w:rFonts w:cs="Arial"/>
          <w:i/>
          <w:iCs/>
        </w:rPr>
        <w:lastRenderedPageBreak/>
        <w:t>Sections 5003.10.2.2, 5003.10.4 through 5003.10.7.</w:t>
      </w:r>
    </w:p>
    <w:p w14:paraId="51CF068B" w14:textId="77777777" w:rsidR="00F05C8E" w:rsidRDefault="00F05C8E" w:rsidP="00F05C8E">
      <w:pPr>
        <w:ind w:left="360"/>
        <w:rPr>
          <w:rFonts w:cs="Arial"/>
          <w:b/>
          <w:bCs/>
        </w:rPr>
      </w:pPr>
    </w:p>
    <w:p w14:paraId="01F94B22" w14:textId="089292F0" w:rsidR="00294585" w:rsidRPr="00455DF6" w:rsidRDefault="00294585" w:rsidP="00294585">
      <w:pPr>
        <w:pStyle w:val="Heading4"/>
      </w:pPr>
      <w:bookmarkStart w:id="122" w:name="_Hlk184222948"/>
      <w:r w:rsidRPr="00455DF6">
        <w:t xml:space="preserve">ITEM </w:t>
      </w:r>
      <w:r>
        <w:t>29</w:t>
      </w:r>
      <w:r w:rsidRPr="00455DF6">
        <w:t>-2</w:t>
      </w:r>
      <w:r>
        <w:t>.1</w:t>
      </w:r>
      <w:r w:rsidRPr="00294585">
        <w:br/>
      </w:r>
      <w:r w:rsidRPr="00455DF6">
        <w:t>Section 3001.7 Elevators utilized to transport hazardous materials.</w:t>
      </w:r>
    </w:p>
    <w:p w14:paraId="664B77B5" w14:textId="0DA39DB9" w:rsidR="00294585" w:rsidRPr="00294585" w:rsidRDefault="00294585" w:rsidP="00294585">
      <w:pPr>
        <w:ind w:left="360"/>
        <w:rPr>
          <w:rFonts w:cs="Arial"/>
        </w:rPr>
      </w:pPr>
      <w:bookmarkStart w:id="123" w:name="_Hlk184998590"/>
      <w:r w:rsidRPr="00294585">
        <w:rPr>
          <w:rFonts w:cs="Arial"/>
        </w:rPr>
        <w:t>[Added in 15-day public comment period. Deletion of number 1.]</w:t>
      </w:r>
    </w:p>
    <w:bookmarkEnd w:id="123"/>
    <w:p w14:paraId="53C413D1" w14:textId="20D6AA2E" w:rsidR="00294585" w:rsidRPr="00131DD3" w:rsidRDefault="00294585" w:rsidP="00294585">
      <w:pPr>
        <w:ind w:left="360"/>
        <w:rPr>
          <w:rFonts w:cs="Arial"/>
          <w:b/>
          <w:bCs/>
        </w:rPr>
      </w:pPr>
      <w:r w:rsidRPr="00CB75A9">
        <w:rPr>
          <w:rFonts w:cs="Arial"/>
          <w:b/>
          <w:bCs/>
          <w:i/>
          <w:iCs/>
        </w:rPr>
        <w:t>3005.4.1 Automatic sprinkler system</w:t>
      </w:r>
      <w:r w:rsidRPr="00CB75A9">
        <w:rPr>
          <w:rFonts w:cs="Arial"/>
          <w:b/>
          <w:bCs/>
        </w:rPr>
        <w:t>.</w:t>
      </w:r>
      <w:r>
        <w:rPr>
          <w:rFonts w:cs="Arial"/>
          <w:b/>
          <w:bCs/>
        </w:rPr>
        <w:t xml:space="preserve"> </w:t>
      </w:r>
      <w:r w:rsidRPr="00CB75A9">
        <w:rPr>
          <w:rFonts w:cs="Arial"/>
          <w:i/>
          <w:iCs/>
        </w:rPr>
        <w:t>Automatic sprinklers shall not be required to be installed in the elevator hoistway, elevator machine room, elevator machinery space, elevator control space or elevator control room where</w:t>
      </w:r>
      <w:r w:rsidRPr="009654E5">
        <w:rPr>
          <w:rFonts w:cs="Arial"/>
          <w:i/>
          <w:iCs/>
          <w:strike/>
        </w:rPr>
        <w:t xml:space="preserve"> all</w:t>
      </w:r>
      <w:r w:rsidRPr="00CB75A9">
        <w:rPr>
          <w:rFonts w:cs="Arial"/>
          <w:i/>
          <w:iCs/>
        </w:rPr>
        <w:t xml:space="preserve"> the following are met:</w:t>
      </w:r>
    </w:p>
    <w:p w14:paraId="2439292C" w14:textId="77777777" w:rsidR="00294585" w:rsidRPr="00294585" w:rsidRDefault="00294585" w:rsidP="00294585">
      <w:pPr>
        <w:numPr>
          <w:ilvl w:val="0"/>
          <w:numId w:val="66"/>
        </w:numPr>
        <w:rPr>
          <w:rFonts w:cs="Arial"/>
          <w:i/>
          <w:iCs/>
          <w:strike/>
        </w:rPr>
      </w:pPr>
      <w:r w:rsidRPr="00294585">
        <w:rPr>
          <w:rFonts w:cs="Arial"/>
          <w:i/>
          <w:iCs/>
          <w:strike/>
        </w:rPr>
        <w:t>The requirements of NFPA 13, Section 9.3.6.3.</w:t>
      </w:r>
    </w:p>
    <w:p w14:paraId="3FED4B36" w14:textId="77777777" w:rsidR="00294585" w:rsidRDefault="00294585" w:rsidP="00294585">
      <w:pPr>
        <w:numPr>
          <w:ilvl w:val="0"/>
          <w:numId w:val="66"/>
        </w:numPr>
        <w:rPr>
          <w:rFonts w:cs="Arial"/>
          <w:i/>
          <w:iCs/>
        </w:rPr>
      </w:pPr>
      <w:r w:rsidRPr="00CB75A9">
        <w:rPr>
          <w:rFonts w:cs="Arial"/>
          <w:i/>
          <w:iCs/>
        </w:rPr>
        <w:t>The elevator machine room, elevator machinery space, elevator control space or elevator control room shall be enclosed with fire barriers constructed in accordance with </w:t>
      </w:r>
      <w:r w:rsidRPr="00131DD3">
        <w:rPr>
          <w:rFonts w:cs="Arial"/>
          <w:i/>
          <w:iCs/>
        </w:rPr>
        <w:t>Section 707</w:t>
      </w:r>
      <w:r w:rsidRPr="00CB75A9">
        <w:rPr>
          <w:rFonts w:cs="Arial"/>
          <w:i/>
          <w:iCs/>
        </w:rPr>
        <w:t> or horizontal assemblies constructed in accordance with </w:t>
      </w:r>
      <w:r w:rsidRPr="00131DD3">
        <w:rPr>
          <w:rFonts w:cs="Arial"/>
          <w:i/>
          <w:iCs/>
        </w:rPr>
        <w:t>Section 711</w:t>
      </w:r>
      <w:r w:rsidRPr="00CB75A9">
        <w:rPr>
          <w:rFonts w:cs="Arial"/>
          <w:i/>
          <w:iCs/>
        </w:rPr>
        <w:t>, or both. The fire-resistance rating shall not be less than the required rating of the hoistway enclosure served by the machinery. Openings in the fire barriers shall be protected with assemblies having a fire protection rating not less than that required for the hoistway enclosure doors. The exceptions to </w:t>
      </w:r>
      <w:r w:rsidRPr="00131DD3">
        <w:rPr>
          <w:rFonts w:cs="Arial"/>
          <w:i/>
          <w:iCs/>
        </w:rPr>
        <w:t>Section 3005.4</w:t>
      </w:r>
      <w:r w:rsidRPr="00CB75A9">
        <w:rPr>
          <w:rFonts w:cs="Arial"/>
          <w:i/>
          <w:iCs/>
        </w:rPr>
        <w:t> shall not apply.</w:t>
      </w:r>
    </w:p>
    <w:bookmarkEnd w:id="122"/>
    <w:p w14:paraId="7F79E2A8" w14:textId="77777777" w:rsidR="00294585" w:rsidRPr="00733061" w:rsidRDefault="00294585" w:rsidP="00F05C8E">
      <w:pPr>
        <w:ind w:left="360"/>
        <w:rPr>
          <w:rFonts w:cs="Arial"/>
          <w:b/>
          <w:bCs/>
        </w:rPr>
      </w:pPr>
    </w:p>
    <w:p w14:paraId="2EEDA3E3" w14:textId="085D9D79" w:rsidR="004F7072" w:rsidRPr="00455DF6" w:rsidRDefault="004F7072" w:rsidP="00352C0A">
      <w:pPr>
        <w:pStyle w:val="Heading4"/>
      </w:pPr>
      <w:r w:rsidRPr="00455DF6">
        <w:t xml:space="preserve">ITEM </w:t>
      </w:r>
      <w:r w:rsidR="00733061">
        <w:t>29</w:t>
      </w:r>
      <w:r w:rsidRPr="00455DF6">
        <w:t>-</w:t>
      </w:r>
      <w:r w:rsidR="00090280" w:rsidRPr="00455DF6">
        <w:t>3</w:t>
      </w:r>
      <w:r w:rsidRPr="00455DF6">
        <w:rPr>
          <w:snapToGrid/>
        </w:rPr>
        <w:br/>
      </w:r>
      <w:r w:rsidRPr="00455DF6">
        <w:t xml:space="preserve">Section 3006.2 </w:t>
      </w:r>
      <w:r w:rsidR="005E7740" w:rsidRPr="00455DF6">
        <w:t>Elevat</w:t>
      </w:r>
      <w:r w:rsidR="008D53F4" w:rsidRPr="00455DF6">
        <w:t xml:space="preserve">or </w:t>
      </w:r>
      <w:r w:rsidR="00701517" w:rsidRPr="00455DF6">
        <w:t>h</w:t>
      </w:r>
      <w:r w:rsidRPr="00455DF6">
        <w:t xml:space="preserve">oistway </w:t>
      </w:r>
      <w:r w:rsidR="00701517" w:rsidRPr="00455DF6">
        <w:t>d</w:t>
      </w:r>
      <w:r w:rsidR="008D53F4" w:rsidRPr="00455DF6">
        <w:t>oor</w:t>
      </w:r>
      <w:r w:rsidRPr="00455DF6">
        <w:t xml:space="preserve"> protection required</w:t>
      </w:r>
    </w:p>
    <w:p w14:paraId="1AAE557C" w14:textId="673C0865" w:rsidR="004F7072" w:rsidRPr="00455DF6" w:rsidRDefault="004F7072" w:rsidP="004F7072">
      <w:pPr>
        <w:ind w:left="360"/>
        <w:rPr>
          <w:rFonts w:cs="Arial"/>
        </w:rPr>
      </w:pPr>
      <w:r w:rsidRPr="00455DF6">
        <w:rPr>
          <w:rFonts w:cs="Arial"/>
        </w:rPr>
        <w:t>[</w:t>
      </w:r>
      <w:r w:rsidRPr="00455DF6">
        <w:rPr>
          <w:rFonts w:cs="Arial"/>
          <w:snapToGrid/>
          <w:szCs w:val="24"/>
        </w:rPr>
        <w:t xml:space="preserve">SFM proposes to </w:t>
      </w:r>
      <w:r w:rsidR="007817B0" w:rsidRPr="00455DF6">
        <w:rPr>
          <w:rFonts w:cs="Arial"/>
          <w:snapToGrid/>
          <w:szCs w:val="24"/>
        </w:rPr>
        <w:t>carry forward the existing</w:t>
      </w:r>
      <w:r w:rsidR="00E57C02" w:rsidRPr="00455DF6">
        <w:rPr>
          <w:rFonts w:cs="Arial"/>
          <w:snapToGrid/>
          <w:szCs w:val="24"/>
        </w:rPr>
        <w:t xml:space="preserve"> </w:t>
      </w:r>
      <w:r w:rsidR="00C7701C" w:rsidRPr="00455DF6">
        <w:rPr>
          <w:rFonts w:cs="Arial"/>
          <w:snapToGrid/>
          <w:szCs w:val="24"/>
        </w:rPr>
        <w:t xml:space="preserve">amendment with modification and </w:t>
      </w:r>
      <w:r w:rsidR="000429E1" w:rsidRPr="00455DF6">
        <w:rPr>
          <w:rFonts w:cs="Arial"/>
          <w:snapToGrid/>
          <w:szCs w:val="24"/>
        </w:rPr>
        <w:t xml:space="preserve">renumber model code condition </w:t>
      </w:r>
      <w:r w:rsidR="00476FCE" w:rsidRPr="00455DF6">
        <w:rPr>
          <w:rFonts w:cs="Arial"/>
          <w:snapToGrid/>
          <w:szCs w:val="24"/>
        </w:rPr>
        <w:t>6</w:t>
      </w:r>
      <w:r w:rsidR="008A0BF8" w:rsidRPr="00455DF6">
        <w:rPr>
          <w:rFonts w:cs="Arial"/>
          <w:snapToGrid/>
          <w:szCs w:val="24"/>
        </w:rPr>
        <w:t xml:space="preserve"> to condition 9</w:t>
      </w:r>
      <w:r w:rsidR="00476FCE" w:rsidRPr="00455DF6">
        <w:rPr>
          <w:rFonts w:cs="Arial"/>
          <w:snapToGrid/>
          <w:szCs w:val="24"/>
        </w:rPr>
        <w:t>.]</w:t>
      </w:r>
    </w:p>
    <w:p w14:paraId="26A70350" w14:textId="2A93613D" w:rsidR="004F7072" w:rsidRPr="00733061" w:rsidRDefault="004F7072" w:rsidP="00F05C8E">
      <w:pPr>
        <w:ind w:left="360"/>
        <w:rPr>
          <w:rFonts w:cs="Arial"/>
          <w:b/>
          <w:bCs/>
        </w:rPr>
      </w:pPr>
      <w:bookmarkStart w:id="124" w:name="_Hlk161734211"/>
      <w:r w:rsidRPr="00455DF6">
        <w:rPr>
          <w:rFonts w:cs="Arial"/>
          <w:b/>
          <w:bCs/>
        </w:rPr>
        <w:t xml:space="preserve">3006.2 </w:t>
      </w:r>
      <w:r w:rsidR="001B0C51" w:rsidRPr="00455DF6">
        <w:rPr>
          <w:rFonts w:cs="Arial"/>
          <w:b/>
          <w:bCs/>
        </w:rPr>
        <w:t>Elevator</w:t>
      </w:r>
      <w:r w:rsidRPr="00455DF6">
        <w:rPr>
          <w:rFonts w:cs="Arial"/>
          <w:b/>
          <w:bCs/>
        </w:rPr>
        <w:t xml:space="preserve"> </w:t>
      </w:r>
      <w:r w:rsidR="00701517" w:rsidRPr="00455DF6">
        <w:rPr>
          <w:rFonts w:cs="Arial"/>
          <w:b/>
          <w:bCs/>
        </w:rPr>
        <w:t xml:space="preserve">hoistway door </w:t>
      </w:r>
      <w:r w:rsidRPr="00455DF6">
        <w:rPr>
          <w:rFonts w:cs="Arial"/>
          <w:b/>
          <w:bCs/>
        </w:rPr>
        <w:t>protection required.</w:t>
      </w:r>
      <w:bookmarkEnd w:id="124"/>
      <w:r w:rsidR="00733061">
        <w:rPr>
          <w:rFonts w:cs="Arial"/>
          <w:b/>
          <w:bCs/>
        </w:rPr>
        <w:t xml:space="preserve"> </w:t>
      </w:r>
      <w:r w:rsidRPr="00455DF6">
        <w:rPr>
          <w:rFonts w:cs="Arial"/>
        </w:rPr>
        <w:t>Elevator hoistway door</w:t>
      </w:r>
      <w:r w:rsidR="008D53F4" w:rsidRPr="00455DF6">
        <w:rPr>
          <w:rFonts w:cs="Arial"/>
        </w:rPr>
        <w:t>s</w:t>
      </w:r>
      <w:r w:rsidRPr="00455DF6">
        <w:rPr>
          <w:rFonts w:cs="Arial"/>
        </w:rPr>
        <w:t xml:space="preserve"> shall be protected in accordance with Section 3006.3 where an elevator hoistway connects more than </w:t>
      </w:r>
      <w:r w:rsidRPr="00455DF6">
        <w:rPr>
          <w:rFonts w:cs="Arial"/>
          <w:i/>
          <w:iCs/>
        </w:rPr>
        <w:t xml:space="preserve">two stories in </w:t>
      </w:r>
      <w:r w:rsidR="0047676D" w:rsidRPr="00455DF6">
        <w:rPr>
          <w:rFonts w:cs="Arial"/>
          <w:i/>
          <w:iCs/>
          <w:u w:val="single"/>
        </w:rPr>
        <w:t>any state institution or other state-owned or specified state occupied building</w:t>
      </w:r>
      <w:r w:rsidR="0047676D" w:rsidRPr="00455DF6">
        <w:rPr>
          <w:rFonts w:cs="Arial"/>
          <w:i/>
          <w:iCs/>
        </w:rPr>
        <w:t xml:space="preserve"> </w:t>
      </w:r>
      <w:r w:rsidRPr="00455DF6">
        <w:rPr>
          <w:rFonts w:cs="Arial"/>
          <w:i/>
          <w:iCs/>
          <w:strike/>
        </w:rPr>
        <w:t xml:space="preserve">Group A, E, H, I, L, R-1, R-2, R-2.1 and R-2.2 occupancies, high-rise buildings and other applications listed in Section 1.11 </w:t>
      </w:r>
      <w:r w:rsidRPr="0062145E">
        <w:t>regulated by the Office of the State Fire Marshal, and more than three stories for all</w:t>
      </w:r>
      <w:r w:rsidRPr="00455DF6">
        <w:rPr>
          <w:rFonts w:cs="Arial"/>
          <w:i/>
          <w:iCs/>
        </w:rPr>
        <w:t xml:space="preserve"> other </w:t>
      </w:r>
      <w:r w:rsidRPr="00455DF6">
        <w:rPr>
          <w:rFonts w:cs="Arial"/>
          <w:i/>
          <w:iCs/>
          <w:strike/>
        </w:rPr>
        <w:t>occupancies</w:t>
      </w:r>
      <w:r w:rsidR="003A36E2" w:rsidRPr="00455DF6">
        <w:rPr>
          <w:rFonts w:cs="Arial"/>
          <w:i/>
          <w:iCs/>
          <w:strike/>
        </w:rPr>
        <w:t xml:space="preserve"> </w:t>
      </w:r>
      <w:r w:rsidR="003A36E2" w:rsidRPr="00455DF6">
        <w:rPr>
          <w:rFonts w:cs="Arial"/>
          <w:i/>
          <w:iCs/>
          <w:u w:val="single"/>
        </w:rPr>
        <w:t>buildings</w:t>
      </w:r>
      <w:r w:rsidR="002F6ED1">
        <w:rPr>
          <w:rFonts w:cs="Arial"/>
          <w:i/>
          <w:iCs/>
        </w:rPr>
        <w:t xml:space="preserve">. </w:t>
      </w:r>
      <w:r w:rsidRPr="002F6ED1">
        <w:rPr>
          <w:rFonts w:cs="Arial"/>
          <w:i/>
          <w:iCs/>
        </w:rPr>
        <w:t>Hoistway opening protection</w:t>
      </w:r>
      <w:r w:rsidRPr="00455DF6">
        <w:rPr>
          <w:rFonts w:cs="Arial"/>
          <w:i/>
          <w:iCs/>
        </w:rPr>
        <w:t xml:space="preserve"> </w:t>
      </w:r>
      <w:r w:rsidRPr="00455DF6">
        <w:rPr>
          <w:rFonts w:cs="Arial"/>
        </w:rPr>
        <w:t>is required to be enclosed within a shaft enclosure in accordance with Section 712.1.1 and any of the following conditions apply:</w:t>
      </w:r>
    </w:p>
    <w:p w14:paraId="00E806EE" w14:textId="316195D2" w:rsidR="004F7072" w:rsidRPr="00455DF6" w:rsidRDefault="004F7072" w:rsidP="00F05C8E">
      <w:pPr>
        <w:ind w:left="1080"/>
        <w:rPr>
          <w:rFonts w:cs="Arial"/>
        </w:rPr>
      </w:pPr>
      <w:r w:rsidRPr="00455DF6">
        <w:rPr>
          <w:rFonts w:cs="Arial"/>
        </w:rPr>
        <w:t>1.The building is not protected throughout with an automatic sprinkler system in accordance with Section 903.3.1.1 or 903.3.1.2.</w:t>
      </w:r>
    </w:p>
    <w:p w14:paraId="24D25762" w14:textId="7AF6B22B" w:rsidR="004F7072" w:rsidRPr="00455DF6" w:rsidRDefault="004F7072" w:rsidP="00F05C8E">
      <w:pPr>
        <w:ind w:left="720" w:firstLine="360"/>
        <w:rPr>
          <w:rFonts w:cs="Arial"/>
          <w:i/>
          <w:iCs/>
        </w:rPr>
      </w:pPr>
      <w:r w:rsidRPr="00455DF6">
        <w:rPr>
          <w:rFonts w:cs="Arial"/>
          <w:i/>
          <w:iCs/>
        </w:rPr>
        <w:t>2.Group A occupancies.</w:t>
      </w:r>
    </w:p>
    <w:p w14:paraId="221BAB2C" w14:textId="53DA5B8A" w:rsidR="004F7072" w:rsidRPr="00455DF6" w:rsidRDefault="004F7072" w:rsidP="00F05C8E">
      <w:pPr>
        <w:ind w:left="720" w:firstLine="360"/>
        <w:rPr>
          <w:rFonts w:cs="Arial"/>
          <w:i/>
          <w:iCs/>
        </w:rPr>
      </w:pPr>
      <w:r w:rsidRPr="00455DF6">
        <w:rPr>
          <w:rFonts w:cs="Arial"/>
          <w:i/>
          <w:iCs/>
        </w:rPr>
        <w:t>3.Group E occupancies.</w:t>
      </w:r>
    </w:p>
    <w:p w14:paraId="19745472" w14:textId="224BDFED" w:rsidR="004F7072" w:rsidRPr="00455DF6" w:rsidRDefault="004F7072" w:rsidP="00F05C8E">
      <w:pPr>
        <w:ind w:left="360" w:firstLine="720"/>
        <w:rPr>
          <w:rFonts w:cs="Arial"/>
          <w:i/>
          <w:iCs/>
        </w:rPr>
      </w:pPr>
      <w:r w:rsidRPr="00455DF6">
        <w:rPr>
          <w:rFonts w:cs="Arial"/>
          <w:i/>
          <w:iCs/>
        </w:rPr>
        <w:t>4.Group H occupancies.</w:t>
      </w:r>
    </w:p>
    <w:p w14:paraId="6CA5A601" w14:textId="67F7A398" w:rsidR="004F7072" w:rsidRPr="00455DF6" w:rsidRDefault="004F7072" w:rsidP="00F05C8E">
      <w:pPr>
        <w:ind w:left="720" w:firstLine="360"/>
        <w:rPr>
          <w:rFonts w:cs="Arial"/>
          <w:i/>
          <w:iCs/>
        </w:rPr>
      </w:pPr>
      <w:r w:rsidRPr="00455DF6">
        <w:rPr>
          <w:rFonts w:cs="Arial"/>
          <w:i/>
          <w:iCs/>
        </w:rPr>
        <w:t>5.Group I occupancies.</w:t>
      </w:r>
    </w:p>
    <w:p w14:paraId="5405A90C" w14:textId="178F1A7B" w:rsidR="004F7072" w:rsidRPr="00455DF6" w:rsidRDefault="004F7072" w:rsidP="00F05C8E">
      <w:pPr>
        <w:ind w:left="720" w:firstLine="360"/>
        <w:rPr>
          <w:rFonts w:cs="Arial"/>
          <w:i/>
          <w:iCs/>
        </w:rPr>
      </w:pPr>
      <w:r w:rsidRPr="00455DF6">
        <w:rPr>
          <w:rFonts w:cs="Arial"/>
          <w:i/>
          <w:iCs/>
        </w:rPr>
        <w:t>6.Group L occupancies.</w:t>
      </w:r>
    </w:p>
    <w:p w14:paraId="5C29F3B4" w14:textId="0753090E" w:rsidR="004F7072" w:rsidRPr="00455DF6" w:rsidRDefault="004F7072" w:rsidP="00F05C8E">
      <w:pPr>
        <w:ind w:left="720" w:firstLine="360"/>
        <w:rPr>
          <w:rFonts w:cs="Arial"/>
          <w:i/>
          <w:iCs/>
        </w:rPr>
      </w:pPr>
      <w:r w:rsidRPr="00455DF6">
        <w:rPr>
          <w:rFonts w:cs="Arial"/>
          <w:i/>
          <w:iCs/>
        </w:rPr>
        <w:t>7.Group R-1, R-2, R-2.1 and R-2.2 occupancies.</w:t>
      </w:r>
    </w:p>
    <w:p w14:paraId="052D4FFD" w14:textId="07BD6186" w:rsidR="004F7072" w:rsidRPr="00455DF6" w:rsidRDefault="004F7072" w:rsidP="00F05C8E">
      <w:pPr>
        <w:ind w:left="720" w:firstLine="360"/>
        <w:rPr>
          <w:rFonts w:cs="Arial"/>
          <w:i/>
          <w:iCs/>
        </w:rPr>
      </w:pPr>
      <w:r w:rsidRPr="00455DF6">
        <w:rPr>
          <w:rFonts w:cs="Arial"/>
          <w:i/>
          <w:iCs/>
        </w:rPr>
        <w:lastRenderedPageBreak/>
        <w:t>8.High-rise buildings.</w:t>
      </w:r>
    </w:p>
    <w:p w14:paraId="2CCA9CFB" w14:textId="5D9DC167" w:rsidR="004F7072" w:rsidRPr="00455DF6" w:rsidRDefault="004F7072" w:rsidP="00F05C8E">
      <w:pPr>
        <w:ind w:left="1440" w:firstLine="360"/>
        <w:rPr>
          <w:rFonts w:cs="Arial"/>
          <w:i/>
          <w:iCs/>
          <w:u w:val="single"/>
        </w:rPr>
      </w:pPr>
      <w:r w:rsidRPr="00455DF6">
        <w:rPr>
          <w:rFonts w:cs="Arial"/>
          <w:i/>
          <w:iCs/>
          <w:u w:val="single"/>
        </w:rPr>
        <w:t>(</w:t>
      </w:r>
      <w:r w:rsidRPr="00455DF6">
        <w:rPr>
          <w:rFonts w:cs="Arial"/>
          <w:i/>
          <w:iCs/>
        </w:rPr>
        <w:t>See Section 403.6 for additional requirements for high-rise buildings.</w:t>
      </w:r>
      <w:r w:rsidRPr="00455DF6">
        <w:rPr>
          <w:rFonts w:cs="Arial"/>
          <w:i/>
          <w:iCs/>
          <w:u w:val="single"/>
        </w:rPr>
        <w:t>)</w:t>
      </w:r>
    </w:p>
    <w:p w14:paraId="38C98494" w14:textId="68781A87" w:rsidR="004F7072" w:rsidRPr="0062145E" w:rsidRDefault="0062145E" w:rsidP="0062145E">
      <w:pPr>
        <w:ind w:left="1350" w:hanging="270"/>
        <w:rPr>
          <w:rFonts w:cs="Arial"/>
        </w:rPr>
      </w:pPr>
      <w:r w:rsidRPr="0062145E">
        <w:rPr>
          <w:rFonts w:cs="Arial"/>
          <w:strike/>
        </w:rPr>
        <w:t>6.</w:t>
      </w:r>
      <w:r>
        <w:rPr>
          <w:rFonts w:cs="Arial"/>
        </w:rPr>
        <w:t xml:space="preserve"> </w:t>
      </w:r>
      <w:r w:rsidRPr="0062145E">
        <w:rPr>
          <w:rFonts w:cs="Arial"/>
          <w:u w:val="single"/>
        </w:rPr>
        <w:t>9.</w:t>
      </w:r>
      <w:r w:rsidRPr="0062145E">
        <w:rPr>
          <w:rFonts w:cs="Arial"/>
        </w:rPr>
        <w:t xml:space="preserve"> </w:t>
      </w:r>
      <w:r w:rsidR="004F7072" w:rsidRPr="0062145E">
        <w:rPr>
          <w:rFonts w:cs="Arial"/>
        </w:rPr>
        <w:t>The elevator hoistway door is located in the wall of a corridor required to be fire-resistance rated in accordance with Section 1020.1.</w:t>
      </w:r>
    </w:p>
    <w:p w14:paraId="02B663A8" w14:textId="77777777" w:rsidR="00F05C8E" w:rsidRPr="00F05C8E" w:rsidRDefault="00F05C8E" w:rsidP="00F05C8E"/>
    <w:p w14:paraId="6200AB1C" w14:textId="2175D5AF" w:rsidR="007E48BA" w:rsidRPr="00455DF6" w:rsidRDefault="007E48BA" w:rsidP="00352C0A">
      <w:pPr>
        <w:pStyle w:val="Heading4"/>
      </w:pPr>
      <w:r w:rsidRPr="00455DF6">
        <w:t xml:space="preserve">ITEM </w:t>
      </w:r>
      <w:r w:rsidR="00733061">
        <w:t>29</w:t>
      </w:r>
      <w:r w:rsidRPr="00455DF6">
        <w:t>-</w:t>
      </w:r>
      <w:r w:rsidR="00090280" w:rsidRPr="00455DF6">
        <w:t>4</w:t>
      </w:r>
      <w:r w:rsidRPr="00455DF6">
        <w:rPr>
          <w:snapToGrid/>
        </w:rPr>
        <w:br/>
      </w:r>
      <w:r w:rsidRPr="00455DF6">
        <w:t>Section 3006.3 Hoistway opening protection required</w:t>
      </w:r>
    </w:p>
    <w:p w14:paraId="4EB12FA8" w14:textId="59DF4434" w:rsidR="007E48BA" w:rsidRPr="00455DF6" w:rsidRDefault="007E48BA" w:rsidP="007E48BA">
      <w:pPr>
        <w:ind w:left="360"/>
        <w:rPr>
          <w:rFonts w:cs="Arial"/>
        </w:rPr>
      </w:pPr>
      <w:r w:rsidRPr="00455DF6">
        <w:rPr>
          <w:rFonts w:cs="Arial"/>
        </w:rPr>
        <w:t>[</w:t>
      </w:r>
      <w:r w:rsidRPr="00455DF6">
        <w:rPr>
          <w:rFonts w:cs="Arial"/>
          <w:snapToGrid/>
          <w:szCs w:val="24"/>
        </w:rPr>
        <w:t xml:space="preserve">SFM proposes to </w:t>
      </w:r>
      <w:r w:rsidR="007817B0" w:rsidRPr="00455DF6">
        <w:rPr>
          <w:rFonts w:cs="Arial"/>
          <w:snapToGrid/>
          <w:szCs w:val="24"/>
        </w:rPr>
        <w:t>carry forward the existing</w:t>
      </w:r>
      <w:r w:rsidR="0003302C" w:rsidRPr="00455DF6">
        <w:rPr>
          <w:rFonts w:cs="Arial"/>
          <w:snapToGrid/>
          <w:szCs w:val="24"/>
        </w:rPr>
        <w:t xml:space="preserve"> amendments to </w:t>
      </w:r>
      <w:r w:rsidRPr="00455DF6">
        <w:rPr>
          <w:rFonts w:cs="Arial"/>
          <w:snapToGrid/>
          <w:szCs w:val="24"/>
        </w:rPr>
        <w:t>Section 3006.</w:t>
      </w:r>
      <w:r w:rsidR="001849A3" w:rsidRPr="00455DF6">
        <w:rPr>
          <w:rFonts w:cs="Arial"/>
          <w:snapToGrid/>
          <w:szCs w:val="24"/>
        </w:rPr>
        <w:t>3</w:t>
      </w:r>
      <w:r w:rsidRPr="00455DF6">
        <w:rPr>
          <w:rFonts w:cs="Arial"/>
          <w:snapToGrid/>
          <w:szCs w:val="24"/>
        </w:rPr>
        <w:t>.</w:t>
      </w:r>
      <w:r w:rsidR="005F042A" w:rsidRPr="00455DF6">
        <w:rPr>
          <w:rFonts w:cs="Arial"/>
          <w:snapToGrid/>
          <w:szCs w:val="24"/>
        </w:rPr>
        <w:t xml:space="preserve"> with </w:t>
      </w:r>
      <w:r w:rsidR="008C647E" w:rsidRPr="00455DF6">
        <w:rPr>
          <w:rFonts w:cs="Arial"/>
          <w:snapToGrid/>
          <w:szCs w:val="24"/>
        </w:rPr>
        <w:t>modification</w:t>
      </w:r>
      <w:r w:rsidR="005F042A" w:rsidRPr="00455DF6">
        <w:rPr>
          <w:rFonts w:cs="Arial"/>
          <w:snapToGrid/>
          <w:szCs w:val="24"/>
        </w:rPr>
        <w:t xml:space="preserve"> as shown below.</w:t>
      </w:r>
      <w:r w:rsidRPr="00455DF6">
        <w:rPr>
          <w:rFonts w:cs="Arial"/>
          <w:snapToGrid/>
          <w:szCs w:val="24"/>
        </w:rPr>
        <w:t>]</w:t>
      </w:r>
    </w:p>
    <w:p w14:paraId="35C6E3E0" w14:textId="2F49229C" w:rsidR="001849A3" w:rsidRPr="00733061" w:rsidRDefault="001849A3" w:rsidP="00F05C8E">
      <w:pPr>
        <w:ind w:left="360"/>
        <w:rPr>
          <w:rFonts w:cs="Arial"/>
          <w:b/>
          <w:bCs/>
        </w:rPr>
      </w:pPr>
      <w:r w:rsidRPr="00455DF6">
        <w:rPr>
          <w:rFonts w:cs="Arial"/>
          <w:b/>
          <w:bCs/>
        </w:rPr>
        <w:t xml:space="preserve">3006.3 Elevator hoistway door protection. </w:t>
      </w:r>
      <w:r w:rsidRPr="00455DF6">
        <w:rPr>
          <w:rFonts w:cs="Arial"/>
        </w:rPr>
        <w:t>Where Section 3006.2 requires protection of the elevator hoistway doors, the protection shall be provided by one of the following:</w:t>
      </w:r>
    </w:p>
    <w:p w14:paraId="4A56E35F" w14:textId="372EC1B7" w:rsidR="001849A3" w:rsidRPr="00455DF6" w:rsidRDefault="001849A3" w:rsidP="00F05C8E">
      <w:pPr>
        <w:ind w:left="1080"/>
        <w:rPr>
          <w:rFonts w:cs="Arial"/>
        </w:rPr>
      </w:pPr>
      <w:r w:rsidRPr="00455DF6">
        <w:rPr>
          <w:rFonts w:cs="Arial"/>
        </w:rPr>
        <w:t xml:space="preserve">1. </w:t>
      </w:r>
      <w:r w:rsidR="00C936E8" w:rsidRPr="00455DF6">
        <w:rPr>
          <w:rFonts w:cs="Arial"/>
        </w:rPr>
        <w:t>…</w:t>
      </w:r>
    </w:p>
    <w:p w14:paraId="5A1006D9" w14:textId="4B98B726" w:rsidR="001849A3" w:rsidRPr="00455DF6" w:rsidRDefault="001849A3" w:rsidP="00F05C8E">
      <w:pPr>
        <w:ind w:left="1080"/>
        <w:rPr>
          <w:rFonts w:cs="Arial"/>
        </w:rPr>
      </w:pPr>
      <w:r w:rsidRPr="00455DF6">
        <w:rPr>
          <w:rFonts w:cs="Arial"/>
        </w:rPr>
        <w:t xml:space="preserve">2. </w:t>
      </w:r>
      <w:r w:rsidR="00C936E8" w:rsidRPr="00455DF6">
        <w:rPr>
          <w:rFonts w:cs="Arial"/>
        </w:rPr>
        <w:t>…</w:t>
      </w:r>
    </w:p>
    <w:p w14:paraId="3ECEA62C" w14:textId="2B9BF9B4" w:rsidR="001849A3" w:rsidRPr="00455DF6" w:rsidRDefault="001849A3" w:rsidP="00F05C8E">
      <w:pPr>
        <w:ind w:left="1080"/>
        <w:rPr>
          <w:rFonts w:cs="Arial"/>
        </w:rPr>
      </w:pPr>
      <w:r w:rsidRPr="00455DF6">
        <w:rPr>
          <w:rFonts w:cs="Arial"/>
        </w:rPr>
        <w:t xml:space="preserve">3. </w:t>
      </w:r>
      <w:r w:rsidR="00C936E8" w:rsidRPr="00455DF6">
        <w:rPr>
          <w:rFonts w:cs="Arial"/>
        </w:rPr>
        <w:t>…</w:t>
      </w:r>
    </w:p>
    <w:p w14:paraId="15E8F914" w14:textId="5FB5DD15" w:rsidR="001849A3" w:rsidRPr="00455DF6" w:rsidRDefault="001849A3" w:rsidP="00F05C8E">
      <w:pPr>
        <w:ind w:left="1080"/>
        <w:rPr>
          <w:rFonts w:cs="Arial"/>
          <w:i/>
          <w:iCs/>
        </w:rPr>
      </w:pPr>
      <w:r w:rsidRPr="00455DF6">
        <w:rPr>
          <w:rFonts w:cs="Arial"/>
          <w:i/>
          <w:iCs/>
        </w:rPr>
        <w:t xml:space="preserve">4. </w:t>
      </w:r>
      <w:r w:rsidRPr="00455DF6">
        <w:rPr>
          <w:rFonts w:cs="Arial"/>
          <w:b/>
          <w:bCs/>
          <w:i/>
          <w:iCs/>
        </w:rPr>
        <w:t>[SFM]</w:t>
      </w:r>
      <w:r w:rsidRPr="00455DF6">
        <w:rPr>
          <w:rFonts w:cs="Arial"/>
          <w:i/>
          <w:iCs/>
        </w:rPr>
        <w:t xml:space="preserve"> When approved, in other than Group I-2 occupancies elevator hoistway shall be pressurized in accordance with Section 909.21.</w:t>
      </w:r>
    </w:p>
    <w:p w14:paraId="7AF7E770" w14:textId="0938A35A" w:rsidR="001849A3" w:rsidRPr="00455DF6" w:rsidRDefault="001849A3" w:rsidP="00F05C8E">
      <w:pPr>
        <w:ind w:left="1080"/>
        <w:rPr>
          <w:rFonts w:cs="Arial"/>
        </w:rPr>
      </w:pPr>
      <w:r w:rsidRPr="00455DF6">
        <w:rPr>
          <w:rFonts w:cs="Arial"/>
        </w:rPr>
        <w:t xml:space="preserve">5. </w:t>
      </w:r>
      <w:r w:rsidR="00D23D37" w:rsidRPr="00455DF6">
        <w:rPr>
          <w:rFonts w:cs="Arial"/>
        </w:rPr>
        <w:t>S</w:t>
      </w:r>
      <w:r w:rsidRPr="00455DF6">
        <w:rPr>
          <w:rFonts w:cs="Arial"/>
        </w:rPr>
        <w:t xml:space="preserve">moke-protective curtain assembly for hoistways shall be provided at each elevator hoistway door opening in accordance with Section 3002.6. Such curtain assemblies shall comply with the smoke and draft control requirements in Section 716.2.2.1.1 when tested in accordance with UL 1784 without an artificial bottom seal. Such curtain assemblies shall be equipped with a control unit listed to UL 864. Such curtain assemblies shall comply with </w:t>
      </w:r>
      <w:r w:rsidRPr="00455DF6">
        <w:rPr>
          <w:rFonts w:cs="Arial"/>
          <w:strike/>
        </w:rPr>
        <w:t>Section 2.11.6.3</w:t>
      </w:r>
      <w:r w:rsidR="00F67D3D" w:rsidRPr="00455DF6">
        <w:rPr>
          <w:rFonts w:cs="Arial"/>
        </w:rPr>
        <w:t xml:space="preserve"> </w:t>
      </w:r>
      <w:r w:rsidR="00D51D0C" w:rsidRPr="00455DF6">
        <w:rPr>
          <w:rStyle w:val="amendmentca"/>
          <w:rFonts w:cs="Arial"/>
          <w:i/>
          <w:iCs/>
          <w:color w:val="000000" w:themeColor="text1"/>
          <w:u w:val="single"/>
          <w:shd w:val="clear" w:color="auto" w:fill="FFFFFF"/>
        </w:rPr>
        <w:t>California Code of Regulations, Title 8, Division 1, Chapter 4, Subchapter 6, Elevator Safety Orders</w:t>
      </w:r>
      <w:r w:rsidR="003337EE">
        <w:rPr>
          <w:rFonts w:cs="Arial"/>
          <w:color w:val="000000" w:themeColor="text1"/>
          <w:shd w:val="clear" w:color="auto" w:fill="FFFFFF"/>
        </w:rPr>
        <w:t xml:space="preserve"> </w:t>
      </w:r>
      <w:r w:rsidRPr="00455DF6">
        <w:rPr>
          <w:rFonts w:cs="Arial"/>
          <w:strike/>
        </w:rPr>
        <w:t>of ASME A17.1/CSA B44</w:t>
      </w:r>
      <w:r w:rsidRPr="009115F5">
        <w:t>.</w:t>
      </w:r>
      <w:r w:rsidRPr="00455DF6">
        <w:rPr>
          <w:rFonts w:cs="Arial"/>
        </w:rPr>
        <w:t xml:space="preserve"> Installation and maintenance shall be in accordance with NFPA 105.</w:t>
      </w:r>
    </w:p>
    <w:p w14:paraId="1B04009D" w14:textId="6DA85E47" w:rsidR="00F60FAE" w:rsidRDefault="00F523B5" w:rsidP="00F05C8E">
      <w:pPr>
        <w:ind w:left="1080"/>
        <w:rPr>
          <w:rFonts w:cs="Arial"/>
          <w:i/>
          <w:iCs/>
        </w:rPr>
      </w:pPr>
      <w:r w:rsidRPr="00455DF6">
        <w:rPr>
          <w:rFonts w:cs="Arial"/>
          <w:i/>
          <w:iCs/>
          <w:strike/>
        </w:rPr>
        <w:t>5</w:t>
      </w:r>
      <w:r w:rsidRPr="00455DF6">
        <w:rPr>
          <w:rFonts w:cs="Arial"/>
          <w:i/>
          <w:iCs/>
          <w:u w:val="single"/>
        </w:rPr>
        <w:t>6.</w:t>
      </w:r>
      <w:r w:rsidRPr="00455DF6">
        <w:rPr>
          <w:rFonts w:cs="Arial"/>
          <w:i/>
          <w:iCs/>
        </w:rPr>
        <w:t xml:space="preserve"> </w:t>
      </w:r>
      <w:r w:rsidRPr="00455DF6">
        <w:rPr>
          <w:rFonts w:cs="Arial"/>
          <w:b/>
          <w:bCs/>
          <w:i/>
          <w:iCs/>
        </w:rPr>
        <w:t>[SFM]</w:t>
      </w:r>
      <w:r w:rsidRPr="00455DF6">
        <w:rPr>
          <w:rFonts w:cs="Arial"/>
          <w:i/>
          <w:iCs/>
        </w:rPr>
        <w:t xml:space="preserve"> Enclosed elevator lobbies are not required where the hoistway door has a fire-protection rating as required by Section </w:t>
      </w:r>
      <w:r w:rsidRPr="00455DF6">
        <w:rPr>
          <w:rFonts w:cs="Arial"/>
          <w:i/>
          <w:iCs/>
          <w:strike/>
        </w:rPr>
        <w:t xml:space="preserve">708.6 </w:t>
      </w:r>
      <w:r w:rsidRPr="00455DF6">
        <w:rPr>
          <w:rFonts w:cs="Arial"/>
          <w:i/>
          <w:iCs/>
          <w:u w:val="single"/>
        </w:rPr>
        <w:t>707.6</w:t>
      </w:r>
      <w:r w:rsidRPr="00455DF6">
        <w:rPr>
          <w:rFonts w:cs="Arial"/>
          <w:i/>
          <w:iCs/>
        </w:rPr>
        <w:t xml:space="preserve"> and the hoistway door opening is also protected by a listed and labeled smoke containment system complying with ICC ES AC 77</w:t>
      </w:r>
      <w:r w:rsidR="00407ABF" w:rsidRPr="00455DF6">
        <w:rPr>
          <w:rFonts w:cs="Arial"/>
          <w:i/>
          <w:iCs/>
        </w:rPr>
        <w:t>.</w:t>
      </w:r>
    </w:p>
    <w:p w14:paraId="516CD43B" w14:textId="77777777" w:rsidR="00BC0E45" w:rsidRPr="00BC0E45" w:rsidRDefault="00BC0E45" w:rsidP="00BC0E45"/>
    <w:p w14:paraId="5CCA693E" w14:textId="18A2AA7A" w:rsidR="001849A3" w:rsidRPr="00455DF6" w:rsidRDefault="001849A3" w:rsidP="00352C0A">
      <w:pPr>
        <w:pStyle w:val="Heading4"/>
      </w:pPr>
      <w:r w:rsidRPr="00455DF6">
        <w:t xml:space="preserve">ITEM </w:t>
      </w:r>
      <w:r w:rsidR="00733061">
        <w:t>29</w:t>
      </w:r>
      <w:r w:rsidRPr="00455DF6">
        <w:t>-</w:t>
      </w:r>
      <w:r w:rsidR="003656FE" w:rsidRPr="00455DF6">
        <w:t>5</w:t>
      </w:r>
      <w:r w:rsidRPr="00455DF6">
        <w:rPr>
          <w:snapToGrid/>
        </w:rPr>
        <w:br/>
      </w:r>
      <w:r w:rsidRPr="00455DF6">
        <w:t xml:space="preserve">Section </w:t>
      </w:r>
      <w:r w:rsidR="00F60FAE" w:rsidRPr="00455DF6">
        <w:t xml:space="preserve">3009 PRIVATE RESIDENCE ELEVATORS </w:t>
      </w:r>
    </w:p>
    <w:p w14:paraId="5C34648F" w14:textId="4C47FC8C" w:rsidR="001849A3" w:rsidRPr="00455DF6" w:rsidRDefault="001849A3" w:rsidP="00262755">
      <w:pPr>
        <w:ind w:left="360"/>
        <w:rPr>
          <w:rFonts w:cs="Arial"/>
          <w:snapToGrid/>
          <w:szCs w:val="24"/>
        </w:rPr>
      </w:pPr>
      <w:r w:rsidRPr="00455DF6">
        <w:rPr>
          <w:rFonts w:cs="Arial"/>
        </w:rPr>
        <w:t>[</w:t>
      </w:r>
      <w:r w:rsidRPr="00455DF6">
        <w:rPr>
          <w:rFonts w:cs="Arial"/>
          <w:snapToGrid/>
          <w:szCs w:val="24"/>
        </w:rPr>
        <w:t>SFM proposes to amend Section 300</w:t>
      </w:r>
      <w:r w:rsidR="00F60FAE" w:rsidRPr="00455DF6">
        <w:rPr>
          <w:rFonts w:cs="Arial"/>
          <w:snapToGrid/>
          <w:szCs w:val="24"/>
        </w:rPr>
        <w:t xml:space="preserve">9 </w:t>
      </w:r>
      <w:r w:rsidRPr="00455DF6">
        <w:rPr>
          <w:rFonts w:cs="Arial"/>
          <w:snapToGrid/>
          <w:szCs w:val="24"/>
        </w:rPr>
        <w:t>model code</w:t>
      </w:r>
      <w:r w:rsidR="00A970CF" w:rsidRPr="00455DF6">
        <w:rPr>
          <w:rFonts w:cs="Arial"/>
          <w:snapToGrid/>
          <w:szCs w:val="24"/>
        </w:rPr>
        <w:t xml:space="preserve"> lang</w:t>
      </w:r>
      <w:r w:rsidR="00754610" w:rsidRPr="00455DF6">
        <w:rPr>
          <w:rFonts w:cs="Arial"/>
          <w:snapToGrid/>
          <w:szCs w:val="24"/>
        </w:rPr>
        <w:t xml:space="preserve">uage to </w:t>
      </w:r>
      <w:r w:rsidR="00262755" w:rsidRPr="00455DF6">
        <w:rPr>
          <w:rFonts w:cs="Arial"/>
          <w:snapToGrid/>
          <w:szCs w:val="24"/>
        </w:rPr>
        <w:t>point to California Code of Regulations Title 8 Elevator Safety Orders</w:t>
      </w:r>
      <w:r w:rsidRPr="00455DF6">
        <w:rPr>
          <w:rFonts w:cs="Arial"/>
          <w:snapToGrid/>
          <w:szCs w:val="24"/>
        </w:rPr>
        <w:t>.]</w:t>
      </w:r>
    </w:p>
    <w:p w14:paraId="382EEED1" w14:textId="14BDB7A5" w:rsidR="00F60FAE" w:rsidRPr="00733061" w:rsidRDefault="00F60FAE" w:rsidP="00BC0E45">
      <w:pPr>
        <w:pStyle w:val="ListParagraph"/>
        <w:ind w:left="360"/>
        <w:contextualSpacing w:val="0"/>
        <w:rPr>
          <w:rFonts w:cs="Arial"/>
          <w:b/>
          <w:bCs/>
        </w:rPr>
      </w:pPr>
      <w:r w:rsidRPr="00455DF6">
        <w:rPr>
          <w:rFonts w:cs="Arial"/>
          <w:b/>
          <w:bCs/>
        </w:rPr>
        <w:t>3009.1 General.</w:t>
      </w:r>
      <w:r w:rsidR="00733061">
        <w:rPr>
          <w:rFonts w:cs="Arial"/>
          <w:b/>
          <w:bCs/>
        </w:rPr>
        <w:t xml:space="preserve"> </w:t>
      </w:r>
      <w:r w:rsidRPr="00455DF6">
        <w:rPr>
          <w:rFonts w:cs="Arial"/>
        </w:rPr>
        <w:t xml:space="preserve">The design, construction and installation of elevators installed within a residential dwelling unit or installed to provide access to one individual residential dwelling unit shall conform to </w:t>
      </w:r>
      <w:r w:rsidRPr="00455DF6">
        <w:rPr>
          <w:rFonts w:cs="Arial"/>
          <w:strike/>
        </w:rPr>
        <w:t>ASME 17.1/CSA B44, Section 5.3</w:t>
      </w:r>
      <w:r w:rsidRPr="00455DF6">
        <w:rPr>
          <w:rFonts w:cs="Arial"/>
        </w:rPr>
        <w:t>.</w:t>
      </w:r>
      <w:r w:rsidR="004B2AB2" w:rsidRPr="00455DF6">
        <w:rPr>
          <w:rFonts w:cs="Arial"/>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598ED742" w14:textId="68E7778C" w:rsidR="00F60FAE" w:rsidRPr="00733061" w:rsidRDefault="00F60FAE" w:rsidP="00BC0E45">
      <w:pPr>
        <w:pStyle w:val="ListParagraph"/>
        <w:ind w:left="360"/>
        <w:contextualSpacing w:val="0"/>
        <w:rPr>
          <w:rFonts w:cs="Arial"/>
          <w:b/>
          <w:bCs/>
        </w:rPr>
      </w:pPr>
      <w:r w:rsidRPr="00455DF6">
        <w:rPr>
          <w:rFonts w:cs="Arial"/>
          <w:b/>
          <w:bCs/>
        </w:rPr>
        <w:t>3009.2 Hoistway enclosures.</w:t>
      </w:r>
      <w:r w:rsidR="00733061">
        <w:rPr>
          <w:rFonts w:cs="Arial"/>
          <w:b/>
          <w:bCs/>
        </w:rPr>
        <w:t xml:space="preserve"> </w:t>
      </w:r>
      <w:r w:rsidRPr="00455DF6">
        <w:rPr>
          <w:rFonts w:cs="Arial"/>
        </w:rPr>
        <w:t xml:space="preserve">Hoistway enclosures shall comply with </w:t>
      </w:r>
      <w:r w:rsidRPr="00455DF6">
        <w:rPr>
          <w:rFonts w:cs="Arial"/>
          <w:strike/>
        </w:rPr>
        <w:t xml:space="preserve">ASME </w:t>
      </w:r>
      <w:r w:rsidRPr="00455DF6">
        <w:rPr>
          <w:rFonts w:cs="Arial"/>
          <w:strike/>
        </w:rPr>
        <w:lastRenderedPageBreak/>
        <w:t>A17.1/CSA B44, Requirement 5.3.1.1</w:t>
      </w:r>
      <w:r w:rsidR="004B2AB2" w:rsidRPr="00455DF6">
        <w:rPr>
          <w:rFonts w:cs="Arial"/>
          <w:strike/>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5C38E47B" w14:textId="632975D9" w:rsidR="001849A3" w:rsidRDefault="00F60FAE" w:rsidP="00BC0E45">
      <w:pPr>
        <w:pStyle w:val="ListParagraph"/>
        <w:ind w:left="360"/>
        <w:contextualSpacing w:val="0"/>
        <w:rPr>
          <w:rFonts w:cs="Arial"/>
        </w:rPr>
      </w:pPr>
      <w:r w:rsidRPr="00455DF6">
        <w:rPr>
          <w:rFonts w:cs="Arial"/>
          <w:b/>
          <w:bCs/>
        </w:rPr>
        <w:t>3009.3 Hoistway opening protection.</w:t>
      </w:r>
      <w:r w:rsidR="00733061">
        <w:rPr>
          <w:rFonts w:cs="Arial"/>
          <w:b/>
          <w:bCs/>
        </w:rPr>
        <w:t xml:space="preserve"> </w:t>
      </w:r>
      <w:r w:rsidRPr="00455DF6">
        <w:rPr>
          <w:rFonts w:cs="Arial"/>
        </w:rPr>
        <w:t xml:space="preserve">Hoistway landing doors for private residence elevators shall comply with </w:t>
      </w:r>
      <w:r w:rsidRPr="00455DF6">
        <w:rPr>
          <w:rFonts w:cs="Arial"/>
          <w:strike/>
        </w:rPr>
        <w:t>ASME A17.1/CSA B44, Requirements 5.3.1.8.1 through 5.3.1.8.3.</w:t>
      </w:r>
      <w:r w:rsidR="004B2AB2" w:rsidRPr="00455DF6">
        <w:rPr>
          <w:rFonts w:cs="Arial"/>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33CBDF03" w14:textId="77777777" w:rsidR="00BC0E45" w:rsidRPr="00BC0E45" w:rsidRDefault="00BC0E45" w:rsidP="00BC0E45"/>
    <w:bookmarkEnd w:id="121"/>
    <w:p w14:paraId="1B31846D" w14:textId="77777777" w:rsidR="00150A51" w:rsidRPr="00455DF6" w:rsidRDefault="00150A51" w:rsidP="00352C0A">
      <w:pPr>
        <w:pStyle w:val="Heading4"/>
      </w:pPr>
      <w:r w:rsidRPr="00455DF6">
        <w:t xml:space="preserve">Notation: </w:t>
      </w:r>
    </w:p>
    <w:p w14:paraId="55B1FA4D"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27DC385C"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5DD3E11" w14:textId="77777777" w:rsidR="00B13D07" w:rsidRPr="00455DF6" w:rsidRDefault="00B13D07" w:rsidP="00150A51">
      <w:pPr>
        <w:rPr>
          <w:rFonts w:cs="Arial"/>
        </w:rPr>
      </w:pPr>
    </w:p>
    <w:p w14:paraId="7CB36962" w14:textId="3DBCC615" w:rsidR="00150A51" w:rsidRPr="00455DF6" w:rsidRDefault="00150A51" w:rsidP="00150A51">
      <w:pPr>
        <w:pStyle w:val="Heading3"/>
        <w:spacing w:before="0"/>
      </w:pPr>
      <w:bookmarkStart w:id="125" w:name="_Hlk160101492"/>
      <w:r w:rsidRPr="00455DF6">
        <w:t xml:space="preserve">ITEM </w:t>
      </w:r>
      <w:r w:rsidR="00952EA9" w:rsidRPr="00455DF6">
        <w:t>3</w:t>
      </w:r>
      <w:r w:rsidR="00733061">
        <w:t>0</w:t>
      </w:r>
      <w:r w:rsidRPr="00455DF6">
        <w:rPr>
          <w:snapToGrid/>
        </w:rPr>
        <w:br/>
      </w:r>
      <w:r w:rsidRPr="00455DF6">
        <w:t xml:space="preserve">Chapter </w:t>
      </w:r>
      <w:r w:rsidR="00CE05C6" w:rsidRPr="00455DF6">
        <w:t>31 Special Construction</w:t>
      </w:r>
    </w:p>
    <w:p w14:paraId="2083395C" w14:textId="0AEB2756" w:rsidR="00A11C19" w:rsidRPr="00455DF6" w:rsidRDefault="00150A51" w:rsidP="00A11C19">
      <w:pPr>
        <w:rPr>
          <w:rFonts w:cs="Arial"/>
        </w:rPr>
      </w:pPr>
      <w:r w:rsidRPr="00455DF6">
        <w:rPr>
          <w:rFonts w:cs="Arial"/>
        </w:rPr>
        <w:t>[</w:t>
      </w:r>
      <w:r w:rsidR="00CE05C6" w:rsidRPr="00455DF6">
        <w:rPr>
          <w:rFonts w:cs="Arial"/>
          <w:snapToGrid/>
          <w:szCs w:val="24"/>
        </w:rPr>
        <w:t xml:space="preserve">SFM proposes to </w:t>
      </w:r>
      <w:bookmarkStart w:id="126" w:name="_Hlk161747764"/>
      <w:r w:rsidR="00CE05C6" w:rsidRPr="00455DF6">
        <w:rPr>
          <w:rFonts w:cs="Arial"/>
          <w:snapToGrid/>
          <w:szCs w:val="24"/>
        </w:rPr>
        <w:t xml:space="preserve">adopt sections 3101, 3102, 3103, 3104, 3105, 3106, 3110, 3111, 3115 of Chapter 31 </w:t>
      </w:r>
      <w:r w:rsidRPr="00455DF6">
        <w:rPr>
          <w:rFonts w:cs="Arial"/>
        </w:rPr>
        <w:t xml:space="preserve">and </w:t>
      </w:r>
      <w:r w:rsidR="007817B0" w:rsidRPr="00455DF6">
        <w:rPr>
          <w:rFonts w:cs="Arial"/>
        </w:rPr>
        <w:t>carry forward the existing</w:t>
      </w:r>
      <w:r w:rsidRPr="00455DF6">
        <w:rPr>
          <w:rFonts w:cs="Arial"/>
        </w:rPr>
        <w:t xml:space="preserve"> amendments</w:t>
      </w:r>
      <w:r w:rsidR="0063347B" w:rsidRPr="00455DF6">
        <w:rPr>
          <w:rFonts w:cs="Arial"/>
        </w:rPr>
        <w:t xml:space="preserve"> with modification to 3104.2,</w:t>
      </w:r>
      <w:r w:rsidR="00CE05C6" w:rsidRPr="00455DF6">
        <w:rPr>
          <w:rFonts w:cs="Arial"/>
        </w:rPr>
        <w:t xml:space="preserve"> </w:t>
      </w:r>
      <w:bookmarkEnd w:id="126"/>
      <w:r w:rsidR="00A11C19" w:rsidRPr="00455DF6">
        <w:rPr>
          <w:rFonts w:cs="Arial"/>
        </w:rPr>
        <w:t xml:space="preserve">repeal and replace </w:t>
      </w:r>
      <w:r w:rsidR="00871745">
        <w:rPr>
          <w:rFonts w:cs="Arial"/>
        </w:rPr>
        <w:t>S</w:t>
      </w:r>
      <w:r w:rsidR="00A11C19" w:rsidRPr="00455DF6">
        <w:rPr>
          <w:rFonts w:cs="Arial"/>
        </w:rPr>
        <w:t xml:space="preserve">ections 3111.3.5 and 3111.3.6.1 and add </w:t>
      </w:r>
      <w:r w:rsidR="00871745">
        <w:rPr>
          <w:rFonts w:cs="Arial"/>
        </w:rPr>
        <w:t>S</w:t>
      </w:r>
      <w:r w:rsidR="00A11C19" w:rsidRPr="00455DF6">
        <w:rPr>
          <w:rFonts w:cs="Arial"/>
        </w:rPr>
        <w:t>ection 3103.1.2.]</w:t>
      </w:r>
    </w:p>
    <w:p w14:paraId="66F691A0" w14:textId="4E243E58" w:rsidR="00BC09B2" w:rsidRPr="00455DF6" w:rsidRDefault="00B00CF0" w:rsidP="00352C0A">
      <w:pPr>
        <w:pStyle w:val="Heading4"/>
        <w:rPr>
          <w:rFonts w:eastAsia="Times New Roman"/>
          <w:snapToGrid/>
        </w:rPr>
      </w:pPr>
      <w:r w:rsidRPr="00455DF6">
        <w:t>ITEM 3</w:t>
      </w:r>
      <w:r w:rsidR="00733061">
        <w:t>0</w:t>
      </w:r>
      <w:r w:rsidRPr="00455DF6">
        <w:t>-1</w:t>
      </w:r>
      <w:r w:rsidRPr="00455DF6">
        <w:rPr>
          <w:snapToGrid/>
        </w:rPr>
        <w:br/>
      </w:r>
      <w:r w:rsidRPr="00455DF6">
        <w:rPr>
          <w:rFonts w:eastAsia="Times New Roman"/>
          <w:snapToGrid/>
        </w:rPr>
        <w:t xml:space="preserve">Section </w:t>
      </w:r>
      <w:r w:rsidR="00475B86" w:rsidRPr="00475B86">
        <w:rPr>
          <w:rFonts w:eastAsia="Times New Roman"/>
          <w:snapToGrid/>
        </w:rPr>
        <w:t>3103.1.2.1 Water-filled vessels</w:t>
      </w:r>
    </w:p>
    <w:p w14:paraId="182EFC11" w14:textId="1B1E6618" w:rsidR="00BC09B2" w:rsidRPr="00455DF6" w:rsidRDefault="00BC09B2" w:rsidP="00BC0E45">
      <w:pPr>
        <w:ind w:left="360"/>
        <w:rPr>
          <w:bCs/>
        </w:rPr>
      </w:pPr>
      <w:r w:rsidRPr="00455DF6">
        <w:rPr>
          <w:rFonts w:eastAsiaTheme="majorEastAsia" w:cstheme="majorBidi"/>
          <w:bCs/>
          <w:iCs/>
        </w:rPr>
        <w:t xml:space="preserve">[SFM </w:t>
      </w:r>
      <w:r w:rsidR="00DB1722" w:rsidRPr="00455DF6">
        <w:rPr>
          <w:rFonts w:eastAsiaTheme="majorEastAsia" w:cstheme="majorBidi"/>
          <w:bCs/>
          <w:iCs/>
        </w:rPr>
        <w:t xml:space="preserve">proposes to </w:t>
      </w:r>
      <w:r w:rsidR="00BD65DC" w:rsidRPr="00455DF6">
        <w:rPr>
          <w:rFonts w:eastAsiaTheme="majorEastAsia" w:cstheme="majorBidi"/>
          <w:bCs/>
          <w:iCs/>
        </w:rPr>
        <w:t xml:space="preserve">add the </w:t>
      </w:r>
      <w:r w:rsidR="00DB1722" w:rsidRPr="00455DF6">
        <w:rPr>
          <w:rFonts w:eastAsiaTheme="majorEastAsia" w:cstheme="majorBidi"/>
          <w:bCs/>
          <w:iCs/>
        </w:rPr>
        <w:t>existing</w:t>
      </w:r>
      <w:r w:rsidR="001E6B0F" w:rsidRPr="00455DF6">
        <w:rPr>
          <w:rFonts w:eastAsiaTheme="majorEastAsia" w:cstheme="majorBidi"/>
          <w:bCs/>
          <w:iCs/>
        </w:rPr>
        <w:t xml:space="preserve"> </w:t>
      </w:r>
      <w:r w:rsidR="00BD65DC" w:rsidRPr="00455DF6">
        <w:rPr>
          <w:rFonts w:eastAsiaTheme="majorEastAsia" w:cstheme="majorBidi"/>
          <w:bCs/>
          <w:iCs/>
        </w:rPr>
        <w:t xml:space="preserve">California Fire Code </w:t>
      </w:r>
      <w:r w:rsidR="00121695" w:rsidRPr="00455DF6">
        <w:rPr>
          <w:rFonts w:eastAsiaTheme="majorEastAsia" w:cstheme="majorBidi"/>
          <w:bCs/>
          <w:iCs/>
        </w:rPr>
        <w:t xml:space="preserve">amendment pertaining </w:t>
      </w:r>
      <w:r w:rsidR="00502C56" w:rsidRPr="00455DF6">
        <w:rPr>
          <w:rFonts w:eastAsiaTheme="majorEastAsia" w:cstheme="majorBidi"/>
          <w:bCs/>
          <w:iCs/>
        </w:rPr>
        <w:t xml:space="preserve">to the use of </w:t>
      </w:r>
      <w:r w:rsidR="00121695" w:rsidRPr="00455DF6">
        <w:rPr>
          <w:rFonts w:eastAsiaTheme="majorEastAsia" w:cstheme="majorBidi"/>
          <w:bCs/>
          <w:iCs/>
        </w:rPr>
        <w:t>water-filled vessels</w:t>
      </w:r>
      <w:r w:rsidR="00502C56" w:rsidRPr="00455DF6">
        <w:rPr>
          <w:rFonts w:eastAsiaTheme="majorEastAsia" w:cstheme="majorBidi"/>
          <w:bCs/>
          <w:iCs/>
        </w:rPr>
        <w:t xml:space="preserve"> </w:t>
      </w:r>
      <w:r w:rsidR="0024497F" w:rsidRPr="00455DF6">
        <w:rPr>
          <w:rFonts w:eastAsiaTheme="majorEastAsia" w:cstheme="majorBidi"/>
          <w:bCs/>
          <w:iCs/>
        </w:rPr>
        <w:t xml:space="preserve">under </w:t>
      </w:r>
      <w:r w:rsidR="00871745">
        <w:rPr>
          <w:rFonts w:eastAsiaTheme="majorEastAsia" w:cstheme="majorBidi"/>
          <w:bCs/>
          <w:iCs/>
        </w:rPr>
        <w:t>S</w:t>
      </w:r>
      <w:r w:rsidR="0024497F" w:rsidRPr="00455DF6">
        <w:rPr>
          <w:rFonts w:eastAsiaTheme="majorEastAsia" w:cstheme="majorBidi"/>
          <w:bCs/>
          <w:iCs/>
        </w:rPr>
        <w:t>ection 3103.1.2 Conformance.]</w:t>
      </w:r>
    </w:p>
    <w:p w14:paraId="68B6AC74" w14:textId="0122B6CB" w:rsidR="00E52CEB" w:rsidRDefault="00E52CEB" w:rsidP="00BC0E45">
      <w:pPr>
        <w:ind w:left="360"/>
        <w:rPr>
          <w:rFonts w:cs="Arial"/>
          <w:i/>
          <w:iCs/>
          <w:u w:val="single"/>
        </w:rPr>
      </w:pPr>
      <w:bookmarkStart w:id="127" w:name="_Hlk169789770"/>
      <w:r w:rsidRPr="00455DF6">
        <w:rPr>
          <w:rFonts w:cs="Arial"/>
          <w:b/>
          <w:bCs/>
          <w:i/>
          <w:iCs/>
          <w:u w:val="single"/>
        </w:rPr>
        <w:t>3103.</w:t>
      </w:r>
      <w:r w:rsidR="0006428A" w:rsidRPr="00455DF6">
        <w:rPr>
          <w:rFonts w:cs="Arial"/>
          <w:b/>
          <w:bCs/>
          <w:i/>
          <w:iCs/>
          <w:u w:val="single"/>
        </w:rPr>
        <w:t>1.2</w:t>
      </w:r>
      <w:r w:rsidR="00B00CF0" w:rsidRPr="00455DF6">
        <w:rPr>
          <w:rFonts w:cs="Arial"/>
          <w:b/>
          <w:bCs/>
          <w:i/>
          <w:iCs/>
          <w:u w:val="single"/>
        </w:rPr>
        <w:t>.1</w:t>
      </w:r>
      <w:r w:rsidR="003E0B80" w:rsidRPr="00455DF6">
        <w:rPr>
          <w:rFonts w:cs="Arial"/>
          <w:b/>
          <w:bCs/>
          <w:i/>
          <w:iCs/>
          <w:u w:val="single"/>
        </w:rPr>
        <w:t xml:space="preserve"> </w:t>
      </w:r>
      <w:r w:rsidRPr="00455DF6">
        <w:rPr>
          <w:rFonts w:cs="Arial"/>
          <w:b/>
          <w:bCs/>
          <w:i/>
          <w:iCs/>
          <w:u w:val="single"/>
        </w:rPr>
        <w:t>Water-filled vessels</w:t>
      </w:r>
      <w:r w:rsidRPr="00455DF6">
        <w:rPr>
          <w:rFonts w:cs="Arial"/>
          <w:i/>
          <w:iCs/>
          <w:u w:val="single"/>
        </w:rPr>
        <w:t>.</w:t>
      </w:r>
      <w:bookmarkEnd w:id="127"/>
      <w:r w:rsidR="00733061">
        <w:rPr>
          <w:rFonts w:cs="Arial"/>
          <w:i/>
          <w:iCs/>
          <w:u w:val="single"/>
        </w:rPr>
        <w:t xml:space="preserve"> </w:t>
      </w:r>
      <w:r w:rsidRPr="00455DF6">
        <w:rPr>
          <w:rFonts w:cs="Arial"/>
          <w:i/>
          <w:iCs/>
          <w:u w:val="single"/>
        </w:rPr>
        <w:t>Water-filled vessels shall not be used to anchor a tent or membrane structure unless approved and in accordance with the tent or membrane structure manufacturer’s instructions.</w:t>
      </w:r>
    </w:p>
    <w:p w14:paraId="0D646C22" w14:textId="77777777" w:rsidR="00BC0E45" w:rsidRPr="00BC0E45" w:rsidRDefault="00BC0E45" w:rsidP="00BC0E45"/>
    <w:p w14:paraId="5359D236" w14:textId="37A8A198" w:rsidR="005D4255" w:rsidRPr="00455DF6" w:rsidRDefault="005D4255" w:rsidP="00352C0A">
      <w:pPr>
        <w:pStyle w:val="Heading4"/>
      </w:pPr>
      <w:r w:rsidRPr="00455DF6">
        <w:t xml:space="preserve">ITEM </w:t>
      </w:r>
      <w:r w:rsidR="009B7757" w:rsidRPr="00455DF6">
        <w:t>3</w:t>
      </w:r>
      <w:r w:rsidR="00733061">
        <w:t>0</w:t>
      </w:r>
      <w:r w:rsidR="009B7757" w:rsidRPr="00455DF6">
        <w:t>-</w:t>
      </w:r>
      <w:r w:rsidR="00B00CF0" w:rsidRPr="00455DF6">
        <w:t>2</w:t>
      </w:r>
      <w:r w:rsidRPr="00455DF6">
        <w:rPr>
          <w:snapToGrid/>
        </w:rPr>
        <w:br/>
      </w:r>
      <w:r w:rsidR="009B7757" w:rsidRPr="00733061">
        <w:rPr>
          <w:rFonts w:eastAsia="Times New Roman"/>
          <w:snapToGrid/>
        </w:rPr>
        <w:t>Section 3104.2 Flame Propagation Performance Testing and Registration</w:t>
      </w:r>
    </w:p>
    <w:p w14:paraId="391F4ACA" w14:textId="290C040B" w:rsidR="00FC55E6" w:rsidRPr="00733061" w:rsidRDefault="00BD752D" w:rsidP="00BC0E45">
      <w:pPr>
        <w:ind w:left="360"/>
        <w:rPr>
          <w:rFonts w:cs="Arial"/>
        </w:rPr>
      </w:pPr>
      <w:r w:rsidRPr="00455DF6">
        <w:rPr>
          <w:rFonts w:cs="Arial"/>
        </w:rPr>
        <w:t xml:space="preserve">[SFM proposes </w:t>
      </w:r>
      <w:r w:rsidR="00314F3F" w:rsidRPr="00455DF6">
        <w:rPr>
          <w:rFonts w:cs="Arial"/>
        </w:rPr>
        <w:t>to</w:t>
      </w:r>
      <w:r w:rsidR="003274DF" w:rsidRPr="00455DF6">
        <w:rPr>
          <w:rFonts w:cs="Arial"/>
        </w:rPr>
        <w:t xml:space="preserve"> amend </w:t>
      </w:r>
      <w:r w:rsidR="000C6C70" w:rsidRPr="00455DF6">
        <w:rPr>
          <w:rFonts w:cs="Arial"/>
        </w:rPr>
        <w:t>the model code to</w:t>
      </w:r>
      <w:r w:rsidR="00314F3F" w:rsidRPr="00455DF6">
        <w:rPr>
          <w:rFonts w:cs="Arial"/>
        </w:rPr>
        <w:t xml:space="preserve"> repeal reference to NFPA 701, Test 2 testing standard</w:t>
      </w:r>
      <w:r w:rsidR="00C92E07" w:rsidRPr="00455DF6">
        <w:rPr>
          <w:rFonts w:cs="Arial"/>
        </w:rPr>
        <w:t xml:space="preserve"> and replace</w:t>
      </w:r>
      <w:r w:rsidR="00371A6D" w:rsidRPr="00455DF6">
        <w:rPr>
          <w:rFonts w:cs="Arial"/>
        </w:rPr>
        <w:t xml:space="preserve"> </w:t>
      </w:r>
      <w:r w:rsidR="000C6C70" w:rsidRPr="00455DF6">
        <w:rPr>
          <w:rFonts w:cs="Arial"/>
        </w:rPr>
        <w:t xml:space="preserve">with </w:t>
      </w:r>
      <w:r w:rsidR="00371A6D" w:rsidRPr="00455DF6">
        <w:rPr>
          <w:rFonts w:cs="Arial"/>
        </w:rPr>
        <w:t>SFM regulation reference.</w:t>
      </w:r>
      <w:r w:rsidR="0032516D" w:rsidRPr="00455DF6">
        <w:rPr>
          <w:rFonts w:cs="Arial"/>
        </w:rPr>
        <w:t>]</w:t>
      </w:r>
    </w:p>
    <w:p w14:paraId="1A4FBEAE" w14:textId="4D03EBF6" w:rsidR="00FC55E6" w:rsidRPr="00733061" w:rsidRDefault="00FC55E6" w:rsidP="00BC0E45">
      <w:pPr>
        <w:widowControl/>
        <w:ind w:left="360"/>
        <w:jc w:val="both"/>
        <w:rPr>
          <w:rFonts w:eastAsia="Times New Roman"/>
          <w:snapToGrid/>
          <w:spacing w:val="-3"/>
        </w:rPr>
      </w:pPr>
      <w:r w:rsidRPr="00455DF6">
        <w:rPr>
          <w:rFonts w:eastAsia="Times New Roman"/>
          <w:b/>
          <w:bCs/>
          <w:snapToGrid/>
          <w:spacing w:val="-3"/>
        </w:rPr>
        <w:t xml:space="preserve">3104.2 </w:t>
      </w:r>
      <w:bookmarkStart w:id="128" w:name="_Hlk161138479"/>
      <w:r w:rsidRPr="00455DF6">
        <w:rPr>
          <w:rFonts w:eastAsia="Times New Roman"/>
          <w:b/>
          <w:bCs/>
          <w:snapToGrid/>
          <w:spacing w:val="-3"/>
        </w:rPr>
        <w:t xml:space="preserve">Flame Propagation Performance Testing and </w:t>
      </w:r>
      <w:r w:rsidRPr="00455DF6">
        <w:rPr>
          <w:rFonts w:eastAsia="Times New Roman"/>
          <w:b/>
          <w:bCs/>
          <w:strike/>
          <w:snapToGrid/>
          <w:spacing w:val="-3"/>
        </w:rPr>
        <w:t>Certification</w:t>
      </w:r>
      <w:r w:rsidRPr="00455DF6">
        <w:rPr>
          <w:rFonts w:eastAsia="Times New Roman"/>
          <w:snapToGrid/>
          <w:spacing w:val="-3"/>
        </w:rPr>
        <w:t xml:space="preserve"> </w:t>
      </w:r>
      <w:r w:rsidRPr="00455DF6">
        <w:rPr>
          <w:rFonts w:eastAsia="Times New Roman"/>
          <w:b/>
          <w:bCs/>
          <w:i/>
          <w:iCs/>
          <w:snapToGrid/>
          <w:spacing w:val="-3"/>
          <w:u w:val="single"/>
        </w:rPr>
        <w:t>Registration</w:t>
      </w:r>
      <w:bookmarkEnd w:id="128"/>
      <w:r w:rsidR="00733061">
        <w:rPr>
          <w:rFonts w:eastAsia="Times New Roman"/>
          <w:snapToGrid/>
          <w:spacing w:val="-3"/>
        </w:rPr>
        <w:t xml:space="preserve">. </w:t>
      </w:r>
      <w:r w:rsidRPr="00455DF6">
        <w:rPr>
          <w:rFonts w:eastAsia="Times New Roman" w:cs="Arial"/>
          <w:snapToGrid/>
          <w:spacing w:val="-3"/>
          <w:szCs w:val="24"/>
        </w:rPr>
        <w:t xml:space="preserve">Before a permit is granted, the owner or agent shall file with the fire code official a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registration</w:t>
      </w:r>
      <w:r w:rsidRPr="009115F5">
        <w:rPr>
          <w:spacing w:val="-3"/>
        </w:rPr>
        <w:t xml:space="preserve"> </w:t>
      </w:r>
      <w:r w:rsidRPr="00455DF6">
        <w:rPr>
          <w:rFonts w:eastAsia="Times New Roman" w:cs="Arial"/>
          <w:snapToGrid/>
          <w:spacing w:val="-3"/>
          <w:szCs w:val="24"/>
        </w:rPr>
        <w:t xml:space="preserve">provided by the product manufacturer to verify that the materials have been tested </w:t>
      </w:r>
      <w:r w:rsidRPr="00455DF6">
        <w:rPr>
          <w:rFonts w:eastAsia="Times New Roman" w:cs="Arial"/>
          <w:strike/>
          <w:snapToGrid/>
          <w:spacing w:val="-3"/>
          <w:szCs w:val="24"/>
        </w:rPr>
        <w:t>and certified</w:t>
      </w:r>
      <w:r w:rsidRPr="00455DF6">
        <w:rPr>
          <w:rFonts w:eastAsia="Times New Roman" w:cs="Arial"/>
          <w:snapToGrid/>
          <w:spacing w:val="-3"/>
          <w:szCs w:val="24"/>
        </w:rPr>
        <w:t xml:space="preserve"> by </w:t>
      </w:r>
      <w:proofErr w:type="gramStart"/>
      <w:r w:rsidRPr="00455DF6">
        <w:rPr>
          <w:rFonts w:eastAsia="Times New Roman" w:cs="Arial"/>
          <w:snapToGrid/>
          <w:spacing w:val="-3"/>
          <w:szCs w:val="24"/>
        </w:rPr>
        <w:t>a</w:t>
      </w:r>
      <w:r w:rsidRPr="00455DF6">
        <w:rPr>
          <w:rFonts w:eastAsia="Times New Roman" w:cs="Arial"/>
          <w:strike/>
          <w:snapToGrid/>
          <w:spacing w:val="-3"/>
          <w:szCs w:val="24"/>
        </w:rPr>
        <w:t>n</w:t>
      </w:r>
      <w:proofErr w:type="gramEnd"/>
      <w:r w:rsidRPr="00455DF6">
        <w:rPr>
          <w:rFonts w:eastAsia="Times New Roman" w:cs="Arial"/>
          <w:snapToGrid/>
          <w:spacing w:val="-3"/>
          <w:szCs w:val="24"/>
        </w:rPr>
        <w:t xml:space="preserve"> </w:t>
      </w:r>
      <w:r w:rsidRPr="00455DF6">
        <w:rPr>
          <w:rFonts w:eastAsia="Times New Roman" w:cs="Arial"/>
          <w:i/>
          <w:iCs/>
          <w:snapToGrid/>
          <w:spacing w:val="-3"/>
          <w:szCs w:val="24"/>
          <w:u w:val="single"/>
        </w:rPr>
        <w:t>California State Fire Marshal</w:t>
      </w:r>
      <w:r w:rsidRPr="00455DF6">
        <w:rPr>
          <w:rFonts w:eastAsia="Times New Roman" w:cs="Arial"/>
          <w:snapToGrid/>
          <w:spacing w:val="-3"/>
          <w:szCs w:val="24"/>
        </w:rPr>
        <w:t xml:space="preserve"> approved testing laboratory. The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laboratory testing</w:t>
      </w:r>
      <w:r w:rsidRPr="00455DF6">
        <w:rPr>
          <w:rFonts w:eastAsia="Times New Roman" w:cs="Arial"/>
          <w:snapToGrid/>
          <w:spacing w:val="-3"/>
          <w:szCs w:val="24"/>
        </w:rPr>
        <w:t xml:space="preserve"> shall indicate that the floor coverings, tents, membrane structures and their appurtenances, which include sidewalls, drops and tarpaulins, are composed of materials meeting the flame propagation performance of </w:t>
      </w:r>
      <w:r w:rsidRPr="00455DF6">
        <w:rPr>
          <w:rFonts w:eastAsia="Times New Roman" w:cs="Arial"/>
          <w:strike/>
          <w:snapToGrid/>
          <w:spacing w:val="-3"/>
          <w:szCs w:val="24"/>
        </w:rPr>
        <w:lastRenderedPageBreak/>
        <w:t>Test Method 2 of 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 xml:space="preserve">Title 19, California Code of Regulations, Chapter 8, </w:t>
      </w:r>
      <w:r w:rsidR="00871745">
        <w:rPr>
          <w:rFonts w:eastAsia="Times New Roman" w:cs="Arial"/>
          <w:i/>
          <w:iCs/>
          <w:snapToGrid/>
          <w:spacing w:val="-3"/>
          <w:szCs w:val="24"/>
          <w:u w:val="single"/>
        </w:rPr>
        <w:t>S</w:t>
      </w:r>
      <w:r w:rsidRPr="00455DF6">
        <w:rPr>
          <w:rFonts w:eastAsia="Times New Roman" w:cs="Arial"/>
          <w:i/>
          <w:iCs/>
          <w:snapToGrid/>
          <w:spacing w:val="-3"/>
          <w:szCs w:val="24"/>
          <w:u w:val="single"/>
        </w:rPr>
        <w:t>ection 1237.1</w:t>
      </w:r>
      <w:r w:rsidRPr="00455DF6">
        <w:rPr>
          <w:rFonts w:eastAsia="Times New Roman" w:cs="Arial"/>
          <w:snapToGrid/>
          <w:spacing w:val="-3"/>
          <w:szCs w:val="24"/>
        </w:rPr>
        <w:t xml:space="preserve">. Additionally, it shall indicate that the bunting and combustible decorative materials and effects are composed of material meeting the flame propagation performance criteria of </w:t>
      </w:r>
      <w:r w:rsidRPr="00455DF6">
        <w:rPr>
          <w:rFonts w:eastAsia="Times New Roman" w:cs="Arial"/>
          <w:strike/>
          <w:snapToGrid/>
          <w:spacing w:val="-3"/>
          <w:szCs w:val="24"/>
        </w:rPr>
        <w:t>Test Method 1 or Test Method 2 of 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 (</w:t>
      </w:r>
      <w:r w:rsidR="00871745">
        <w:rPr>
          <w:rFonts w:eastAsia="Times New Roman" w:cs="Arial"/>
          <w:i/>
          <w:iCs/>
          <w:snapToGrid/>
          <w:spacing w:val="-3"/>
          <w:szCs w:val="24"/>
          <w:u w:val="single"/>
        </w:rPr>
        <w:t>S</w:t>
      </w:r>
      <w:r w:rsidRPr="00455DF6">
        <w:rPr>
          <w:rFonts w:eastAsia="Times New Roman" w:cs="Arial"/>
          <w:i/>
          <w:iCs/>
          <w:snapToGrid/>
          <w:spacing w:val="-3"/>
          <w:szCs w:val="24"/>
          <w:u w:val="single"/>
        </w:rPr>
        <w:t>ection 1237.1)</w:t>
      </w:r>
      <w:r w:rsidRPr="00455DF6">
        <w:rPr>
          <w:rFonts w:eastAsia="Times New Roman" w:cs="Arial"/>
          <w:snapToGrid/>
          <w:spacing w:val="-3"/>
          <w:szCs w:val="24"/>
        </w:rPr>
        <w:t xml:space="preserve">, as applicable. Alternatively, the materials shall be treated with a flame retardant in an approved manner and meet the flame propagation performance criteria of the applicable test method of </w:t>
      </w:r>
      <w:r w:rsidRPr="00455DF6">
        <w:rPr>
          <w:rFonts w:eastAsia="Times New Roman" w:cs="Arial"/>
          <w:strike/>
          <w:snapToGrid/>
          <w:spacing w:val="-3"/>
          <w:szCs w:val="24"/>
        </w:rPr>
        <w:t>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w:t>
      </w:r>
      <w:r w:rsidRPr="00455DF6">
        <w:rPr>
          <w:rFonts w:eastAsia="Times New Roman" w:cs="Arial"/>
          <w:snapToGrid/>
          <w:spacing w:val="-3"/>
          <w:szCs w:val="24"/>
        </w:rPr>
        <w:t xml:space="preserve">. The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registration</w:t>
      </w:r>
      <w:r w:rsidRPr="009115F5">
        <w:rPr>
          <w:spacing w:val="-3"/>
        </w:rPr>
        <w:t xml:space="preserve"> </w:t>
      </w:r>
      <w:r w:rsidRPr="00455DF6">
        <w:rPr>
          <w:rFonts w:eastAsia="Times New Roman" w:cs="Arial"/>
          <w:snapToGrid/>
          <w:spacing w:val="-3"/>
          <w:szCs w:val="24"/>
        </w:rPr>
        <w:t xml:space="preserve">shall indicate compliance with the testing requirements of </w:t>
      </w:r>
      <w:r w:rsidRPr="00455DF6">
        <w:rPr>
          <w:rFonts w:eastAsia="Times New Roman" w:cs="Arial"/>
          <w:strike/>
          <w:snapToGrid/>
          <w:spacing w:val="-3"/>
          <w:szCs w:val="24"/>
        </w:rPr>
        <w:t>NFPA 701, Chapter 16</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w:t>
      </w:r>
      <w:r w:rsidRPr="00455DF6">
        <w:rPr>
          <w:rFonts w:eastAsia="Times New Roman" w:cs="Arial"/>
          <w:snapToGrid/>
          <w:spacing w:val="-3"/>
          <w:szCs w:val="24"/>
        </w:rPr>
        <w:t xml:space="preserve">. The flame propagation performance criteria shall be effective for the period specified by the </w:t>
      </w:r>
      <w:r w:rsidRPr="00455DF6">
        <w:rPr>
          <w:rFonts w:eastAsia="Times New Roman" w:cs="Arial"/>
          <w:strike/>
          <w:snapToGrid/>
          <w:spacing w:val="-3"/>
          <w:szCs w:val="24"/>
        </w:rPr>
        <w:t xml:space="preserve">permit </w:t>
      </w:r>
      <w:r w:rsidRPr="00455DF6">
        <w:rPr>
          <w:rFonts w:eastAsia="Times New Roman" w:cs="Arial"/>
          <w:i/>
          <w:iCs/>
          <w:snapToGrid/>
          <w:spacing w:val="-3"/>
          <w:szCs w:val="24"/>
          <w:u w:val="single"/>
        </w:rPr>
        <w:t>registration</w:t>
      </w:r>
      <w:r w:rsidRPr="00455DF6">
        <w:rPr>
          <w:rFonts w:eastAsia="Times New Roman" w:cs="Arial"/>
          <w:snapToGrid/>
          <w:spacing w:val="-3"/>
          <w:szCs w:val="24"/>
        </w:rPr>
        <w:t>.</w:t>
      </w:r>
    </w:p>
    <w:p w14:paraId="0052D0D9" w14:textId="60F1D334" w:rsidR="00FC55E6" w:rsidRPr="00455DF6" w:rsidRDefault="00FC55E6" w:rsidP="001430EE">
      <w:pPr>
        <w:widowControl/>
        <w:ind w:left="360" w:firstLine="720"/>
        <w:rPr>
          <w:rFonts w:eastAsia="Calibri" w:cs="Arial"/>
          <w:snapToGrid/>
          <w:kern w:val="2"/>
          <w:szCs w:val="24"/>
          <w:u w:val="single"/>
          <w14:ligatures w14:val="standardContextual"/>
        </w:rPr>
      </w:pPr>
      <w:r w:rsidRPr="00455DF6">
        <w:rPr>
          <w:rFonts w:eastAsia="Calibri" w:cs="Arial"/>
          <w:i/>
          <w:iCs/>
          <w:snapToGrid/>
          <w:kern w:val="2"/>
          <w:szCs w:val="24"/>
          <w:u w:val="single"/>
          <w14:ligatures w14:val="standardContextual"/>
        </w:rPr>
        <w:t xml:space="preserve">For California, all fabrics and all interior decorative fabrics or materials shall be flame resistant in accordance with the provisions set forth in CCR, Title 19, Division 1, Chapter 8, shall meet the requirements of this </w:t>
      </w:r>
      <w:r w:rsidR="00871745">
        <w:rPr>
          <w:rFonts w:eastAsia="Calibri" w:cs="Arial"/>
          <w:i/>
          <w:iCs/>
          <w:snapToGrid/>
          <w:kern w:val="2"/>
          <w:szCs w:val="24"/>
          <w:u w:val="single"/>
          <w14:ligatures w14:val="standardContextual"/>
        </w:rPr>
        <w:t>S</w:t>
      </w:r>
      <w:r w:rsidRPr="00455DF6">
        <w:rPr>
          <w:rFonts w:eastAsia="Calibri" w:cs="Arial"/>
          <w:i/>
          <w:iCs/>
          <w:snapToGrid/>
          <w:kern w:val="2"/>
          <w:szCs w:val="24"/>
          <w:u w:val="single"/>
          <w14:ligatures w14:val="standardContextual"/>
        </w:rPr>
        <w:t>ection. Tops and sidewalls shall be made either from fabric that has been flame resistant treated with an </w:t>
      </w:r>
      <w:hyperlink r:id="rId175"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exterior chemical process by an </w:t>
      </w:r>
      <w:hyperlink r:id="rId176"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application concern, or from inherently flame resistant fabric </w:t>
      </w:r>
      <w:hyperlink r:id="rId177"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and listed by the State Fire Marshal (see CCR, Title 19, Division 1, Chapter 8).</w:t>
      </w:r>
    </w:p>
    <w:p w14:paraId="144E488E" w14:textId="77777777" w:rsidR="00FC55E6" w:rsidRPr="00455DF6" w:rsidRDefault="00FC55E6" w:rsidP="00FC55E6">
      <w:pPr>
        <w:widowControl/>
        <w:spacing w:after="0"/>
        <w:jc w:val="both"/>
        <w:rPr>
          <w:rFonts w:eastAsia="Times New Roman" w:cs="Arial"/>
          <w:b/>
          <w:bCs/>
          <w:snapToGrid/>
          <w:spacing w:val="-3"/>
          <w:szCs w:val="24"/>
        </w:rPr>
      </w:pPr>
    </w:p>
    <w:p w14:paraId="43B0BEEE" w14:textId="29A6FE54" w:rsidR="00150A51" w:rsidRPr="00455DF6" w:rsidRDefault="00150A51" w:rsidP="00352C0A">
      <w:pPr>
        <w:pStyle w:val="Heading4"/>
      </w:pPr>
      <w:bookmarkStart w:id="129" w:name="_Hlk161734200"/>
      <w:r w:rsidRPr="00455DF6">
        <w:t xml:space="preserve">ITEM </w:t>
      </w:r>
      <w:r w:rsidR="00EB0AF4" w:rsidRPr="00455DF6">
        <w:t>3</w:t>
      </w:r>
      <w:r w:rsidR="00733061">
        <w:t>0</w:t>
      </w:r>
      <w:r w:rsidR="009543C2" w:rsidRPr="00455DF6">
        <w:t>-</w:t>
      </w:r>
      <w:r w:rsidR="00B00CF0" w:rsidRPr="00455DF6">
        <w:t>3</w:t>
      </w:r>
      <w:r w:rsidRPr="00455DF6">
        <w:rPr>
          <w:snapToGrid/>
        </w:rPr>
        <w:br/>
      </w:r>
      <w:r w:rsidRPr="00455DF6">
        <w:t xml:space="preserve">Section </w:t>
      </w:r>
      <w:r w:rsidR="00AE0338" w:rsidRPr="00455DF6">
        <w:t>3111.3.5 Elevated photovoltaic (PV) support structures</w:t>
      </w:r>
    </w:p>
    <w:p w14:paraId="7E07F03C" w14:textId="769A59E6" w:rsidR="009543C2" w:rsidRPr="00455DF6" w:rsidRDefault="00AE0338" w:rsidP="00AE0338">
      <w:pPr>
        <w:widowControl/>
        <w:autoSpaceDE w:val="0"/>
        <w:autoSpaceDN w:val="0"/>
        <w:adjustRightInd w:val="0"/>
        <w:ind w:firstLine="360"/>
        <w:rPr>
          <w:rFonts w:cs="Arial"/>
          <w:snapToGrid/>
          <w:szCs w:val="24"/>
        </w:rPr>
      </w:pPr>
      <w:r w:rsidRPr="00455DF6">
        <w:rPr>
          <w:rFonts w:cs="Arial"/>
          <w:snapToGrid/>
          <w:szCs w:val="24"/>
        </w:rPr>
        <w:t>[SFM is proposing to repeal and replace with model code language.]</w:t>
      </w:r>
    </w:p>
    <w:p w14:paraId="4B134E6C" w14:textId="55C42632" w:rsidR="00AE0338" w:rsidRPr="00475B86" w:rsidRDefault="00AE0338" w:rsidP="001430EE">
      <w:pPr>
        <w:widowControl/>
        <w:autoSpaceDE w:val="0"/>
        <w:autoSpaceDN w:val="0"/>
        <w:adjustRightInd w:val="0"/>
        <w:ind w:left="360"/>
        <w:rPr>
          <w:rFonts w:cs="Arial"/>
          <w:b/>
          <w:bCs/>
          <w:i/>
          <w:iCs/>
          <w:strike/>
          <w:snapToGrid/>
          <w:szCs w:val="24"/>
        </w:rPr>
      </w:pPr>
      <w:r w:rsidRPr="00455DF6">
        <w:rPr>
          <w:rFonts w:cs="Arial"/>
          <w:b/>
          <w:bCs/>
          <w:i/>
          <w:iCs/>
          <w:strike/>
          <w:snapToGrid/>
          <w:szCs w:val="24"/>
        </w:rPr>
        <w:t>3111.3.5 Elevated photovoltaic (PV) support structures.</w:t>
      </w:r>
      <w:r w:rsidR="00475B86">
        <w:rPr>
          <w:rFonts w:cs="Arial"/>
          <w:b/>
          <w:bCs/>
          <w:i/>
          <w:iCs/>
          <w:strike/>
          <w:snapToGrid/>
          <w:szCs w:val="24"/>
        </w:rPr>
        <w:t xml:space="preserve"> </w:t>
      </w:r>
      <w:r w:rsidRPr="00455DF6">
        <w:rPr>
          <w:rFonts w:cs="Arial"/>
          <w:i/>
          <w:iCs/>
          <w:strike/>
          <w:snapToGrid/>
          <w:szCs w:val="24"/>
        </w:rPr>
        <w:t>Elevated PV support structures shall comply with either 3111.3.5.1 or 3111.3.5.2.</w:t>
      </w:r>
    </w:p>
    <w:p w14:paraId="28DB4BA3" w14:textId="60FA2268" w:rsidR="00AE0338" w:rsidRPr="00455DF6" w:rsidRDefault="00AE0338" w:rsidP="001430EE">
      <w:pPr>
        <w:widowControl/>
        <w:autoSpaceDE w:val="0"/>
        <w:autoSpaceDN w:val="0"/>
        <w:adjustRightInd w:val="0"/>
        <w:ind w:left="1080"/>
        <w:rPr>
          <w:rFonts w:cs="Arial"/>
          <w:i/>
          <w:iCs/>
          <w:strike/>
          <w:snapToGrid/>
          <w:szCs w:val="24"/>
        </w:rPr>
      </w:pPr>
      <w:r w:rsidRPr="00475B86">
        <w:rPr>
          <w:rFonts w:cs="Arial"/>
          <w:b/>
          <w:bCs/>
          <w:i/>
          <w:iCs/>
          <w:strike/>
          <w:snapToGrid/>
          <w:szCs w:val="24"/>
        </w:rPr>
        <w:t xml:space="preserve">Exception: </w:t>
      </w:r>
      <w:r w:rsidRPr="00455DF6">
        <w:rPr>
          <w:rFonts w:cs="Arial"/>
          <w:i/>
          <w:iCs/>
          <w:strike/>
          <w:snapToGrid/>
          <w:szCs w:val="24"/>
        </w:rPr>
        <w:t>Elevated PV support structures that are installed over agricultural use.</w:t>
      </w:r>
    </w:p>
    <w:p w14:paraId="42FF5D35" w14:textId="14229EF6" w:rsidR="00AE0338" w:rsidRPr="00455DF6" w:rsidRDefault="00AE0338" w:rsidP="001430EE">
      <w:pPr>
        <w:widowControl/>
        <w:autoSpaceDE w:val="0"/>
        <w:autoSpaceDN w:val="0"/>
        <w:adjustRightInd w:val="0"/>
        <w:ind w:left="720"/>
        <w:rPr>
          <w:rFonts w:cs="Arial"/>
          <w:i/>
          <w:iCs/>
          <w:strike/>
          <w:snapToGrid/>
          <w:szCs w:val="24"/>
        </w:rPr>
      </w:pPr>
      <w:r w:rsidRPr="00455DF6">
        <w:rPr>
          <w:rFonts w:cs="Arial"/>
          <w:b/>
          <w:bCs/>
          <w:i/>
          <w:iCs/>
          <w:strike/>
          <w:snapToGrid/>
          <w:szCs w:val="24"/>
        </w:rPr>
        <w:t>3111.3.5.</w:t>
      </w:r>
      <w:r w:rsidRPr="00475B86">
        <w:rPr>
          <w:rFonts w:cs="Arial"/>
          <w:b/>
          <w:bCs/>
          <w:i/>
          <w:iCs/>
          <w:strike/>
          <w:snapToGrid/>
          <w:szCs w:val="24"/>
        </w:rPr>
        <w:t>1 PV panels installed over open grid framing or noncombustible deck.</w:t>
      </w:r>
      <w:r w:rsidR="00475B86">
        <w:rPr>
          <w:rFonts w:cs="Arial"/>
          <w:i/>
          <w:iCs/>
          <w:strike/>
          <w:snapToGrid/>
          <w:szCs w:val="24"/>
        </w:rPr>
        <w:t xml:space="preserve"> </w:t>
      </w:r>
      <w:r w:rsidRPr="00455DF6">
        <w:rPr>
          <w:rFonts w:cs="Arial"/>
          <w:i/>
          <w:iCs/>
          <w:strike/>
          <w:snapToGrid/>
          <w:szCs w:val="24"/>
        </w:rPr>
        <w:t>Elevated PV support structures with PV panels installed over open grid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6E0FA099" w14:textId="58258904" w:rsidR="000433DC" w:rsidRPr="00455DF6" w:rsidRDefault="00AE0338" w:rsidP="001430EE">
      <w:pPr>
        <w:widowControl/>
        <w:autoSpaceDE w:val="0"/>
        <w:autoSpaceDN w:val="0"/>
        <w:adjustRightInd w:val="0"/>
        <w:ind w:left="720"/>
        <w:rPr>
          <w:rFonts w:cs="Arial"/>
          <w:i/>
          <w:iCs/>
          <w:strike/>
          <w:snapToGrid/>
          <w:szCs w:val="24"/>
        </w:rPr>
      </w:pPr>
      <w:r w:rsidRPr="00455DF6">
        <w:rPr>
          <w:rFonts w:cs="Arial"/>
          <w:b/>
          <w:bCs/>
          <w:i/>
          <w:iCs/>
          <w:strike/>
          <w:snapToGrid/>
          <w:szCs w:val="24"/>
        </w:rPr>
        <w:t xml:space="preserve">3111.3.5.2 </w:t>
      </w:r>
      <w:r w:rsidRPr="00475B86">
        <w:rPr>
          <w:rFonts w:cs="Arial"/>
          <w:b/>
          <w:bCs/>
          <w:i/>
          <w:iCs/>
          <w:strike/>
          <w:snapToGrid/>
          <w:szCs w:val="24"/>
        </w:rPr>
        <w:t>PV panels installed over a roof assembly.</w:t>
      </w:r>
      <w:r w:rsidR="00475B86">
        <w:rPr>
          <w:rFonts w:cs="Arial"/>
          <w:i/>
          <w:iCs/>
          <w:strike/>
          <w:snapToGrid/>
          <w:szCs w:val="24"/>
        </w:rPr>
        <w:t xml:space="preserve"> </w:t>
      </w:r>
      <w:r w:rsidRPr="00455DF6">
        <w:rPr>
          <w:rFonts w:cs="Arial"/>
          <w:i/>
          <w:iCs/>
          <w:strike/>
          <w:snapToGrid/>
          <w:szCs w:val="24"/>
        </w:rPr>
        <w:t>Elevated PV support structures with a PV panel system installed over a roof assembly shall have a fire classification in accordance with Section 1505.9.</w:t>
      </w:r>
    </w:p>
    <w:p w14:paraId="7237D9CF" w14:textId="1D60058D" w:rsidR="00AE0338" w:rsidRPr="00455DF6" w:rsidRDefault="00AE0338" w:rsidP="001430EE">
      <w:pPr>
        <w:widowControl/>
        <w:autoSpaceDE w:val="0"/>
        <w:autoSpaceDN w:val="0"/>
        <w:adjustRightInd w:val="0"/>
        <w:ind w:left="360"/>
        <w:rPr>
          <w:rFonts w:cs="Arial"/>
          <w:b/>
          <w:bCs/>
          <w:snapToGrid/>
          <w:szCs w:val="24"/>
        </w:rPr>
      </w:pPr>
      <w:r w:rsidRPr="00455DF6">
        <w:rPr>
          <w:rFonts w:cs="Arial"/>
          <w:b/>
          <w:bCs/>
          <w:snapToGrid/>
          <w:szCs w:val="24"/>
        </w:rPr>
        <w:t>3111.3.5 Elevated photovoltaic (PV) support structures.</w:t>
      </w:r>
      <w:r w:rsidR="00475B86">
        <w:rPr>
          <w:rFonts w:cs="Arial"/>
          <w:b/>
          <w:bCs/>
          <w:snapToGrid/>
          <w:szCs w:val="24"/>
        </w:rPr>
        <w:t xml:space="preserve"> </w:t>
      </w:r>
      <w:r w:rsidRPr="00455DF6">
        <w:rPr>
          <w:rFonts w:cs="Arial"/>
          <w:snapToGrid/>
          <w:szCs w:val="24"/>
        </w:rPr>
        <w:t>Elevated PV support structures shall comply with either Section 3111.3.5.1 or 3111.3.5.2.</w:t>
      </w:r>
    </w:p>
    <w:p w14:paraId="4142B122" w14:textId="6944B7F6" w:rsidR="00765B2E" w:rsidRPr="00475B86" w:rsidRDefault="00AE0338" w:rsidP="001430EE">
      <w:pPr>
        <w:widowControl/>
        <w:autoSpaceDE w:val="0"/>
        <w:autoSpaceDN w:val="0"/>
        <w:adjustRightInd w:val="0"/>
        <w:ind w:left="1080"/>
        <w:rPr>
          <w:rFonts w:cs="Arial"/>
          <w:snapToGrid/>
          <w:szCs w:val="24"/>
        </w:rPr>
      </w:pPr>
      <w:r w:rsidRPr="00455DF6">
        <w:rPr>
          <w:rFonts w:cs="Arial"/>
          <w:b/>
          <w:bCs/>
          <w:snapToGrid/>
          <w:szCs w:val="24"/>
        </w:rPr>
        <w:t>Exception:</w:t>
      </w:r>
      <w:r w:rsidR="000433DC" w:rsidRPr="00455DF6">
        <w:rPr>
          <w:rFonts w:cs="Arial"/>
          <w:snapToGrid/>
          <w:szCs w:val="24"/>
        </w:rPr>
        <w:t xml:space="preserve"> </w:t>
      </w:r>
      <w:r w:rsidRPr="00455DF6">
        <w:rPr>
          <w:rFonts w:cs="Arial"/>
          <w:snapToGrid/>
          <w:szCs w:val="24"/>
        </w:rPr>
        <w:t>Elevated PV support structures that are installed over agricultural uses.</w:t>
      </w:r>
    </w:p>
    <w:p w14:paraId="52159F6F" w14:textId="1634BBB9" w:rsidR="000433DC" w:rsidRPr="00475B86" w:rsidRDefault="00AE0338" w:rsidP="001430EE">
      <w:pPr>
        <w:widowControl/>
        <w:autoSpaceDE w:val="0"/>
        <w:autoSpaceDN w:val="0"/>
        <w:adjustRightInd w:val="0"/>
        <w:ind w:left="720"/>
        <w:rPr>
          <w:rFonts w:cs="Arial"/>
          <w:b/>
          <w:bCs/>
          <w:snapToGrid/>
          <w:szCs w:val="24"/>
        </w:rPr>
      </w:pPr>
      <w:r w:rsidRPr="00455DF6">
        <w:rPr>
          <w:rFonts w:cs="Arial"/>
          <w:b/>
          <w:bCs/>
          <w:snapToGrid/>
          <w:szCs w:val="24"/>
        </w:rPr>
        <w:t>3111.3.5.1 Photovoltaic (PV) panels installed over open-grid framing or a noncombustible deck.</w:t>
      </w:r>
      <w:r w:rsidR="00475B86">
        <w:rPr>
          <w:rFonts w:cs="Arial"/>
          <w:b/>
          <w:bCs/>
          <w:snapToGrid/>
          <w:szCs w:val="24"/>
        </w:rPr>
        <w:t xml:space="preserve"> </w:t>
      </w:r>
      <w:r w:rsidRPr="00455DF6">
        <w:rPr>
          <w:rFonts w:cs="Arial"/>
          <w:snapToGrid/>
          <w:szCs w:val="24"/>
        </w:rPr>
        <w:t xml:space="preserve">Elevated PV support structures with PV panels installed over </w:t>
      </w:r>
      <w:proofErr w:type="gramStart"/>
      <w:r w:rsidRPr="00455DF6">
        <w:rPr>
          <w:rFonts w:cs="Arial"/>
          <w:snapToGrid/>
          <w:szCs w:val="24"/>
        </w:rPr>
        <w:t>open-grid</w:t>
      </w:r>
      <w:proofErr w:type="gramEnd"/>
      <w:r w:rsidRPr="00455DF6">
        <w:rPr>
          <w:rFonts w:cs="Arial"/>
          <w:snapToGrid/>
          <w:szCs w:val="24"/>
        </w:rPr>
        <w:t xml:space="preserve"> framing or over a noncombustible deck shall have PV panels tested, listed and labeled with a fire type rating in accordance with UL 1703 or </w:t>
      </w:r>
      <w:r w:rsidRPr="00455DF6">
        <w:rPr>
          <w:rFonts w:cs="Arial"/>
          <w:snapToGrid/>
          <w:szCs w:val="24"/>
        </w:rPr>
        <w:lastRenderedPageBreak/>
        <w:t>with both UL 61730-1 and UL 61730-2. Photovoltaic panels marked “not fire rated” shall not be installed on elevated PV support structures.</w:t>
      </w:r>
    </w:p>
    <w:p w14:paraId="1E54FA95" w14:textId="5CDDE887" w:rsidR="000433DC" w:rsidRDefault="00AE0338" w:rsidP="001430EE">
      <w:pPr>
        <w:widowControl/>
        <w:autoSpaceDE w:val="0"/>
        <w:autoSpaceDN w:val="0"/>
        <w:adjustRightInd w:val="0"/>
        <w:ind w:left="720"/>
        <w:rPr>
          <w:rFonts w:cs="Arial"/>
          <w:snapToGrid/>
          <w:szCs w:val="24"/>
        </w:rPr>
      </w:pPr>
      <w:r w:rsidRPr="00455DF6">
        <w:rPr>
          <w:rFonts w:cs="Arial"/>
          <w:b/>
          <w:bCs/>
          <w:snapToGrid/>
          <w:szCs w:val="24"/>
        </w:rPr>
        <w:t>3111.3.5.2 Photovoltaic (PV) panels installed over a roof assembly.</w:t>
      </w:r>
      <w:r w:rsidR="00475B86">
        <w:rPr>
          <w:rFonts w:cs="Arial"/>
          <w:b/>
          <w:bCs/>
          <w:snapToGrid/>
          <w:szCs w:val="24"/>
        </w:rPr>
        <w:t xml:space="preserve"> </w:t>
      </w:r>
      <w:r w:rsidRPr="00455DF6">
        <w:rPr>
          <w:rFonts w:cs="Arial"/>
          <w:snapToGrid/>
          <w:szCs w:val="24"/>
        </w:rPr>
        <w:t>Elevated PV support structures with a PV panel system installed over a roof assembly shall have a fire classification in accordance with Section 1505.9.</w:t>
      </w:r>
    </w:p>
    <w:p w14:paraId="4D3ADABB" w14:textId="77777777" w:rsidR="001430EE" w:rsidRPr="001430EE" w:rsidRDefault="001430EE" w:rsidP="001430EE"/>
    <w:p w14:paraId="1A73F31A" w14:textId="391478CF" w:rsidR="00AE0338" w:rsidRPr="00455DF6" w:rsidRDefault="00AE0338" w:rsidP="00352C0A">
      <w:pPr>
        <w:pStyle w:val="Heading4"/>
      </w:pPr>
      <w:r w:rsidRPr="00455DF6">
        <w:t xml:space="preserve">ITEM </w:t>
      </w:r>
      <w:r w:rsidR="00EB0AF4" w:rsidRPr="00455DF6">
        <w:t>3</w:t>
      </w:r>
      <w:r w:rsidR="00733061">
        <w:t>0</w:t>
      </w:r>
      <w:r w:rsidRPr="00455DF6">
        <w:t>-</w:t>
      </w:r>
      <w:r w:rsidR="00B00CF0" w:rsidRPr="00455DF6">
        <w:t>4</w:t>
      </w:r>
      <w:r w:rsidRPr="00455DF6">
        <w:rPr>
          <w:snapToGrid/>
        </w:rPr>
        <w:br/>
      </w:r>
      <w:r w:rsidRPr="00455DF6">
        <w:t>Section 3111.3.6.1 Fire separation distances</w:t>
      </w:r>
    </w:p>
    <w:p w14:paraId="6D41E756" w14:textId="6E63ECA2" w:rsidR="00AE0338" w:rsidRPr="00455DF6" w:rsidRDefault="00AE0338" w:rsidP="00AE0338">
      <w:pPr>
        <w:widowControl/>
        <w:autoSpaceDE w:val="0"/>
        <w:autoSpaceDN w:val="0"/>
        <w:adjustRightInd w:val="0"/>
        <w:ind w:firstLine="360"/>
        <w:rPr>
          <w:rFonts w:cs="Arial"/>
          <w:snapToGrid/>
          <w:szCs w:val="24"/>
        </w:rPr>
      </w:pPr>
      <w:r w:rsidRPr="00455DF6">
        <w:rPr>
          <w:rFonts w:cs="Arial"/>
          <w:snapToGrid/>
          <w:szCs w:val="24"/>
        </w:rPr>
        <w:t>[SFM is proposing to repeal and replace with model code language.]</w:t>
      </w:r>
    </w:p>
    <w:p w14:paraId="18F852CB" w14:textId="0A33A0C3" w:rsidR="00AE0338" w:rsidRDefault="00AE0338" w:rsidP="001430EE">
      <w:pPr>
        <w:ind w:left="360"/>
        <w:rPr>
          <w:rFonts w:cs="Arial"/>
        </w:rPr>
      </w:pPr>
      <w:r w:rsidRPr="00455DF6">
        <w:rPr>
          <w:rFonts w:cs="Arial"/>
          <w:b/>
          <w:bCs/>
          <w:i/>
          <w:iCs/>
          <w:strike/>
        </w:rPr>
        <w:t>3111.3.6.1</w:t>
      </w:r>
      <w:r w:rsidRPr="00455DF6">
        <w:rPr>
          <w:rFonts w:cs="Arial"/>
          <w:b/>
          <w:bCs/>
        </w:rPr>
        <w:t xml:space="preserve">  3111.3.6.1 Fire separation distances.</w:t>
      </w:r>
      <w:r w:rsidR="00475B86">
        <w:rPr>
          <w:rFonts w:cs="Arial"/>
          <w:b/>
          <w:bCs/>
        </w:rPr>
        <w:t xml:space="preserve"> </w:t>
      </w:r>
      <w:r w:rsidRPr="00455DF6">
        <w:rPr>
          <w:rFonts w:cs="Arial"/>
        </w:rPr>
        <w:t>Ground-mounted photovoltaic systems shall be subject to the fire separation distance requirements determined by the local jurisdiction.</w:t>
      </w:r>
    </w:p>
    <w:p w14:paraId="4797DB57" w14:textId="77777777" w:rsidR="001430EE" w:rsidRPr="001430EE" w:rsidRDefault="001430EE" w:rsidP="001430EE"/>
    <w:bookmarkEnd w:id="125"/>
    <w:bookmarkEnd w:id="129"/>
    <w:p w14:paraId="11FFAD4C" w14:textId="77777777" w:rsidR="00150A51" w:rsidRPr="00455DF6" w:rsidRDefault="00150A51" w:rsidP="00352C0A">
      <w:pPr>
        <w:pStyle w:val="Heading4"/>
      </w:pPr>
      <w:r w:rsidRPr="00455DF6">
        <w:t xml:space="preserve">Notation: </w:t>
      </w:r>
    </w:p>
    <w:p w14:paraId="18A7EFA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04B07A5" w14:textId="48199B90" w:rsidR="005C235C" w:rsidRPr="00455DF6" w:rsidRDefault="00150A51"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F5FAB51" w14:textId="77777777" w:rsidR="00910319" w:rsidRPr="00455DF6" w:rsidRDefault="00910319" w:rsidP="00910319">
      <w:pPr>
        <w:rPr>
          <w:rFonts w:cs="Arial"/>
          <w:szCs w:val="24"/>
        </w:rPr>
      </w:pPr>
    </w:p>
    <w:p w14:paraId="6BEFB1C3" w14:textId="5BC741A6" w:rsidR="00910319" w:rsidRPr="00455DF6" w:rsidRDefault="00910319" w:rsidP="00910319">
      <w:pPr>
        <w:pStyle w:val="Heading3"/>
        <w:spacing w:before="0"/>
      </w:pPr>
      <w:bookmarkStart w:id="130" w:name="_Hlk160101621"/>
      <w:r w:rsidRPr="00455DF6">
        <w:t xml:space="preserve">ITEM </w:t>
      </w:r>
      <w:r w:rsidR="00952EA9" w:rsidRPr="00455DF6">
        <w:t>3</w:t>
      </w:r>
      <w:r w:rsidR="00475B86">
        <w:t>1</w:t>
      </w:r>
      <w:r w:rsidRPr="00455DF6">
        <w:rPr>
          <w:snapToGrid/>
        </w:rPr>
        <w:br/>
      </w:r>
      <w:r w:rsidRPr="00455DF6">
        <w:t>Chapter 32 Encroachments into the Public Right-of-Way</w:t>
      </w:r>
      <w:r w:rsidR="00952EA9" w:rsidRPr="00455DF6">
        <w:t xml:space="preserve"> </w:t>
      </w:r>
    </w:p>
    <w:p w14:paraId="2E580825" w14:textId="0CC52D5D" w:rsidR="00EF02C3" w:rsidRPr="00455DF6" w:rsidRDefault="00910319" w:rsidP="0006568D">
      <w:pPr>
        <w:rPr>
          <w:rFonts w:cs="Arial"/>
        </w:rPr>
      </w:pPr>
      <w:r w:rsidRPr="00455DF6">
        <w:rPr>
          <w:rFonts w:cs="Arial"/>
        </w:rPr>
        <w:t>[SFM proposes to adopt Chapter 32</w:t>
      </w:r>
      <w:r w:rsidR="00952EA9" w:rsidRPr="00455DF6">
        <w:rPr>
          <w:rFonts w:cs="Arial"/>
        </w:rPr>
        <w:t xml:space="preserve"> </w:t>
      </w:r>
      <w:r w:rsidR="00543046" w:rsidRPr="00455DF6">
        <w:rPr>
          <w:rFonts w:cs="Arial"/>
        </w:rPr>
        <w:t>without amendment</w:t>
      </w:r>
      <w:r w:rsidRPr="00455DF6">
        <w:rPr>
          <w:rFonts w:cs="Arial"/>
        </w:rPr>
        <w:t>.]</w:t>
      </w:r>
      <w:bookmarkEnd w:id="130"/>
    </w:p>
    <w:p w14:paraId="01FF22A5" w14:textId="581B1097" w:rsidR="00910319" w:rsidRPr="00352C0A" w:rsidRDefault="00910319" w:rsidP="00352C0A">
      <w:pPr>
        <w:pStyle w:val="Heading4"/>
      </w:pPr>
      <w:r w:rsidRPr="00352C0A">
        <w:t xml:space="preserve">Notation: </w:t>
      </w:r>
    </w:p>
    <w:p w14:paraId="33E0B7C2" w14:textId="77777777" w:rsidR="00910319" w:rsidRPr="00455DF6" w:rsidRDefault="00910319" w:rsidP="00910319">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EF66093" w14:textId="77777777" w:rsidR="00910319" w:rsidRPr="00455DF6" w:rsidRDefault="00910319"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F56D701" w14:textId="77777777" w:rsidR="00407ABF" w:rsidRPr="00455DF6" w:rsidRDefault="00407ABF" w:rsidP="00910319">
      <w:pPr>
        <w:rPr>
          <w:rFonts w:cs="Arial"/>
          <w:szCs w:val="24"/>
        </w:rPr>
      </w:pPr>
    </w:p>
    <w:p w14:paraId="42ABE1C8" w14:textId="3A257FE0" w:rsidR="00407ABF" w:rsidRPr="00455DF6" w:rsidRDefault="00407ABF" w:rsidP="00407ABF">
      <w:pPr>
        <w:pStyle w:val="Heading3"/>
        <w:spacing w:before="0"/>
      </w:pPr>
      <w:r w:rsidRPr="00455DF6">
        <w:t>ITEM 3</w:t>
      </w:r>
      <w:r w:rsidR="00475B86">
        <w:t>2</w:t>
      </w:r>
      <w:r w:rsidRPr="00455DF6">
        <w:rPr>
          <w:snapToGrid/>
        </w:rPr>
        <w:br/>
      </w:r>
      <w:r w:rsidRPr="00455DF6">
        <w:t>Chapter 33 Safeguards During Construction</w:t>
      </w:r>
    </w:p>
    <w:p w14:paraId="5701962A" w14:textId="40D2E08A" w:rsidR="00407ABF" w:rsidRPr="00455DF6" w:rsidRDefault="00407ABF" w:rsidP="00407ABF">
      <w:pPr>
        <w:rPr>
          <w:rFonts w:cs="Arial"/>
        </w:rPr>
      </w:pPr>
      <w:r w:rsidRPr="00455DF6">
        <w:rPr>
          <w:rFonts w:cs="Arial"/>
        </w:rPr>
        <w:t>[SFM proposes to adopt Chapter 33 without amendment.]</w:t>
      </w:r>
    </w:p>
    <w:p w14:paraId="2588C62D" w14:textId="77777777" w:rsidR="00407ABF" w:rsidRPr="00352C0A" w:rsidRDefault="00407ABF" w:rsidP="00352C0A">
      <w:pPr>
        <w:pStyle w:val="Heading4"/>
      </w:pPr>
      <w:r w:rsidRPr="00352C0A">
        <w:lastRenderedPageBreak/>
        <w:t xml:space="preserve">Notation: </w:t>
      </w:r>
    </w:p>
    <w:p w14:paraId="0B277781" w14:textId="77777777" w:rsidR="00407ABF" w:rsidRPr="00455DF6" w:rsidRDefault="00407ABF" w:rsidP="00407ABF">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510C61C7" w14:textId="5FA58469" w:rsidR="00407ABF" w:rsidRPr="00455DF6" w:rsidRDefault="00407ABF"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1B81B4" w14:textId="77777777" w:rsidR="00910319" w:rsidRPr="00455DF6" w:rsidRDefault="00910319" w:rsidP="00150A51">
      <w:pPr>
        <w:rPr>
          <w:rFonts w:cs="Arial"/>
          <w:szCs w:val="24"/>
        </w:rPr>
      </w:pPr>
    </w:p>
    <w:p w14:paraId="5A0E7497" w14:textId="72C60B27" w:rsidR="00150A51" w:rsidRPr="00455DF6" w:rsidRDefault="00150A51" w:rsidP="00150A51">
      <w:pPr>
        <w:pStyle w:val="Heading3"/>
        <w:spacing w:before="0"/>
      </w:pPr>
      <w:bookmarkStart w:id="131" w:name="_Hlk160101657"/>
      <w:r w:rsidRPr="00455DF6">
        <w:t xml:space="preserve">ITEM </w:t>
      </w:r>
      <w:r w:rsidR="00952EA9" w:rsidRPr="00455DF6">
        <w:t>3</w:t>
      </w:r>
      <w:r w:rsidR="00475B86">
        <w:t>3</w:t>
      </w:r>
      <w:r w:rsidRPr="00455DF6">
        <w:rPr>
          <w:snapToGrid/>
        </w:rPr>
        <w:br/>
      </w:r>
      <w:r w:rsidRPr="00455DF6">
        <w:t xml:space="preserve">Chapter </w:t>
      </w:r>
      <w:r w:rsidR="00910319" w:rsidRPr="00455DF6">
        <w:t>35 Referenced Standards</w:t>
      </w:r>
      <w:r w:rsidR="00802362" w:rsidRPr="00455DF6">
        <w:t xml:space="preserve"> </w:t>
      </w:r>
    </w:p>
    <w:p w14:paraId="1FB54F44" w14:textId="4C862754" w:rsidR="00910319" w:rsidRPr="00455DF6" w:rsidRDefault="00910319" w:rsidP="00910319">
      <w:pPr>
        <w:widowControl/>
        <w:rPr>
          <w:rFonts w:cs="Arial"/>
          <w:bCs/>
          <w:snapToGrid/>
          <w:szCs w:val="24"/>
        </w:rPr>
      </w:pPr>
      <w:r w:rsidRPr="00455DF6">
        <w:rPr>
          <w:rFonts w:cs="Arial"/>
          <w:snapToGrid/>
          <w:szCs w:val="24"/>
        </w:rPr>
        <w:t xml:space="preserve">[SFM proposes to adopt Chapter 35 and </w:t>
      </w:r>
      <w:r w:rsidR="007817B0" w:rsidRPr="00455DF6">
        <w:rPr>
          <w:rFonts w:cs="Arial"/>
          <w:snapToGrid/>
          <w:szCs w:val="24"/>
        </w:rPr>
        <w:t>carry forward the existing</w:t>
      </w:r>
      <w:r w:rsidRPr="00455DF6">
        <w:rPr>
          <w:rFonts w:cs="Arial"/>
          <w:snapToGrid/>
          <w:szCs w:val="24"/>
        </w:rPr>
        <w:t xml:space="preserve"> amendments with modifications as shown below</w:t>
      </w:r>
      <w:r w:rsidRPr="00455DF6">
        <w:rPr>
          <w:rFonts w:cs="Arial"/>
          <w:bCs/>
          <w:snapToGrid/>
          <w:szCs w:val="24"/>
        </w:rPr>
        <w:t>.]</w:t>
      </w:r>
    </w:p>
    <w:bookmarkEnd w:id="131"/>
    <w:p w14:paraId="4D81C719" w14:textId="6BCED02D" w:rsidR="00C14F9E" w:rsidRPr="004F3CBD" w:rsidRDefault="00150A51" w:rsidP="00352C0A">
      <w:pPr>
        <w:pStyle w:val="Heading4"/>
      </w:pPr>
      <w:r w:rsidRPr="004F3CBD">
        <w:t xml:space="preserve">ITEM </w:t>
      </w:r>
      <w:r w:rsidR="00952EA9" w:rsidRPr="004F3CBD">
        <w:t>3</w:t>
      </w:r>
      <w:r w:rsidR="00475B86">
        <w:t>3</w:t>
      </w:r>
      <w:r w:rsidR="00C14F9E" w:rsidRPr="004F3CBD">
        <w:t>-1</w:t>
      </w:r>
      <w:r w:rsidRPr="004F3CBD">
        <w:rPr>
          <w:snapToGrid/>
        </w:rPr>
        <w:br/>
      </w:r>
      <w:r w:rsidR="00475B86">
        <w:rPr>
          <w:noProof/>
        </w:rPr>
        <w:t>ANSI S3.41</w:t>
      </w:r>
    </w:p>
    <w:p w14:paraId="09B03CFA" w14:textId="5DEE4C6D" w:rsidR="00150A51" w:rsidRPr="004F3CBD" w:rsidRDefault="00C14F9E" w:rsidP="00C14F9E">
      <w:pPr>
        <w:ind w:firstLine="360"/>
        <w:rPr>
          <w:rFonts w:cs="Arial"/>
          <w:szCs w:val="24"/>
        </w:rPr>
      </w:pPr>
      <w:r w:rsidRPr="004F3CBD">
        <w:rPr>
          <w:rFonts w:cs="Arial"/>
          <w:szCs w:val="24"/>
        </w:rPr>
        <w:t>[SFM proposes to modify existing amendment due to model language revision]</w:t>
      </w:r>
    </w:p>
    <w:p w14:paraId="36B4885A" w14:textId="17BB4D6D" w:rsidR="00C14F9E" w:rsidRPr="004F3CBD" w:rsidRDefault="00C14F9E" w:rsidP="00182711">
      <w:pPr>
        <w:spacing w:after="0"/>
        <w:ind w:left="1440" w:hanging="1080"/>
        <w:rPr>
          <w:rFonts w:cs="Arial"/>
          <w:i/>
          <w:iCs/>
          <w:szCs w:val="24"/>
        </w:rPr>
      </w:pPr>
      <w:r w:rsidRPr="00475B86">
        <w:rPr>
          <w:rFonts w:cs="Arial"/>
          <w:b/>
          <w:bCs/>
          <w:i/>
          <w:iCs/>
          <w:szCs w:val="24"/>
        </w:rPr>
        <w:t>S3.41:</w:t>
      </w:r>
      <w:r w:rsidRPr="004F3CBD">
        <w:rPr>
          <w:rFonts w:cs="Arial"/>
          <w:i/>
          <w:iCs/>
          <w:szCs w:val="24"/>
        </w:rPr>
        <w:tab/>
        <w:t>American National Standard Specifications for Audible Emergency Evacuation Signal</w:t>
      </w:r>
    </w:p>
    <w:p w14:paraId="356AC997" w14:textId="0B6D2D7B" w:rsidR="00C14F9E" w:rsidRPr="004F3CBD" w:rsidRDefault="00C14F9E" w:rsidP="00182711">
      <w:pPr>
        <w:ind w:left="2880"/>
        <w:rPr>
          <w:rFonts w:cs="Arial"/>
          <w:i/>
          <w:iCs/>
          <w:szCs w:val="24"/>
        </w:rPr>
      </w:pPr>
      <w:r w:rsidRPr="004F3CBD">
        <w:rPr>
          <w:rFonts w:cs="Arial"/>
          <w:i/>
          <w:iCs/>
          <w:szCs w:val="24"/>
        </w:rPr>
        <w:t>907.5.2.1.</w:t>
      </w:r>
      <w:r w:rsidRPr="004F3CBD">
        <w:rPr>
          <w:rFonts w:cs="Arial"/>
          <w:i/>
          <w:iCs/>
          <w:strike/>
          <w:szCs w:val="24"/>
        </w:rPr>
        <w:t>3</w:t>
      </w:r>
      <w:r w:rsidRPr="004F3CBD">
        <w:rPr>
          <w:rFonts w:cs="Arial"/>
          <w:i/>
          <w:iCs/>
          <w:szCs w:val="24"/>
          <w:u w:val="single"/>
        </w:rPr>
        <w:t>4</w:t>
      </w:r>
    </w:p>
    <w:p w14:paraId="329BEBF8" w14:textId="49945520" w:rsidR="00C14F9E" w:rsidRPr="004F3CBD" w:rsidRDefault="00C14F9E" w:rsidP="00352C0A">
      <w:pPr>
        <w:pStyle w:val="Heading4"/>
      </w:pPr>
      <w:r w:rsidRPr="004F3CBD">
        <w:t xml:space="preserve">ITEM </w:t>
      </w:r>
      <w:r w:rsidR="00952EA9" w:rsidRPr="004F3CBD">
        <w:t>3</w:t>
      </w:r>
      <w:r w:rsidR="00475B86">
        <w:t>3</w:t>
      </w:r>
      <w:r w:rsidRPr="004F3CBD">
        <w:t>-2</w:t>
      </w:r>
      <w:r w:rsidRPr="004F3CBD">
        <w:rPr>
          <w:snapToGrid/>
        </w:rPr>
        <w:br/>
      </w:r>
      <w:r w:rsidR="00475B86">
        <w:rPr>
          <w:noProof/>
        </w:rPr>
        <w:t>ASTM E108</w:t>
      </w:r>
    </w:p>
    <w:p w14:paraId="22B8573F" w14:textId="5446B89D" w:rsidR="00C14F9E" w:rsidRPr="004F3CBD" w:rsidRDefault="00DA7645" w:rsidP="00CE1D03">
      <w:pPr>
        <w:ind w:left="360"/>
        <w:rPr>
          <w:rFonts w:cs="Arial"/>
          <w:szCs w:val="24"/>
        </w:rPr>
      </w:pPr>
      <w:r w:rsidRPr="004F3CBD">
        <w:rPr>
          <w:rFonts w:cs="Arial"/>
          <w:szCs w:val="24"/>
        </w:rPr>
        <w:t>[SFM proposes to repeal and replace existing amendment with model language.]</w:t>
      </w:r>
    </w:p>
    <w:p w14:paraId="6C6A9EFB" w14:textId="178F8B38" w:rsidR="004567D0" w:rsidRPr="004F3CBD" w:rsidRDefault="004567D0" w:rsidP="00182711">
      <w:pPr>
        <w:spacing w:after="0"/>
        <w:ind w:firstLine="360"/>
        <w:rPr>
          <w:rFonts w:cs="Arial"/>
          <w:szCs w:val="24"/>
        </w:rPr>
      </w:pPr>
      <w:r w:rsidRPr="00475B86">
        <w:rPr>
          <w:rFonts w:cs="Arial"/>
          <w:b/>
          <w:bCs/>
          <w:szCs w:val="24"/>
        </w:rPr>
        <w:t>E108—</w:t>
      </w:r>
      <w:r w:rsidRPr="00475B86">
        <w:rPr>
          <w:rFonts w:cs="Arial"/>
          <w:b/>
          <w:bCs/>
          <w:i/>
          <w:iCs/>
          <w:strike/>
          <w:szCs w:val="24"/>
        </w:rPr>
        <w:t>2020a</w:t>
      </w:r>
      <w:r w:rsidRPr="00475B86">
        <w:rPr>
          <w:rFonts w:cs="Arial"/>
          <w:b/>
          <w:bCs/>
          <w:szCs w:val="24"/>
        </w:rPr>
        <w:t>2020</w:t>
      </w:r>
      <w:r w:rsidR="00DA7645" w:rsidRPr="00475B86">
        <w:rPr>
          <w:rFonts w:cs="Arial"/>
          <w:b/>
          <w:bCs/>
          <w:szCs w:val="24"/>
        </w:rPr>
        <w:t>a</w:t>
      </w:r>
      <w:r w:rsidRPr="00475B86">
        <w:rPr>
          <w:rFonts w:cs="Arial"/>
          <w:b/>
          <w:bCs/>
          <w:szCs w:val="24"/>
        </w:rPr>
        <w:t>:</w:t>
      </w:r>
      <w:r w:rsidRPr="004F3CBD">
        <w:rPr>
          <w:rFonts w:cs="Arial"/>
          <w:szCs w:val="24"/>
        </w:rPr>
        <w:tab/>
        <w:t>Standard Test Methods for Fire Tests of Roof Coverings</w:t>
      </w:r>
    </w:p>
    <w:p w14:paraId="6A3D2F7F" w14:textId="2D0D25A9" w:rsidR="004567D0" w:rsidRPr="004F3CBD" w:rsidRDefault="004567D0" w:rsidP="00182711">
      <w:pPr>
        <w:ind w:left="2880"/>
        <w:rPr>
          <w:rFonts w:cs="Arial"/>
          <w:szCs w:val="24"/>
        </w:rPr>
      </w:pPr>
      <w:r w:rsidRPr="004F3CBD">
        <w:rPr>
          <w:rFonts w:cs="Arial"/>
          <w:szCs w:val="24"/>
        </w:rPr>
        <w:t>1505.1, 2603.6, 2610.2, 2610.3</w:t>
      </w:r>
    </w:p>
    <w:p w14:paraId="4D8E02A3" w14:textId="751DAD5E" w:rsidR="00C14F9E" w:rsidRPr="004F3CBD" w:rsidRDefault="00C14F9E" w:rsidP="00352C0A">
      <w:pPr>
        <w:pStyle w:val="Heading4"/>
      </w:pPr>
      <w:r w:rsidRPr="004F3CBD">
        <w:t xml:space="preserve">ITEM </w:t>
      </w:r>
      <w:r w:rsidR="00952EA9" w:rsidRPr="004F3CBD">
        <w:t>3</w:t>
      </w:r>
      <w:r w:rsidR="00475B86">
        <w:t>3</w:t>
      </w:r>
      <w:r w:rsidR="000E567A" w:rsidRPr="004F3CBD">
        <w:t>-</w:t>
      </w:r>
      <w:r w:rsidR="00B721F1" w:rsidRPr="004F3CBD">
        <w:t>3</w:t>
      </w:r>
      <w:r w:rsidRPr="004F3CBD">
        <w:rPr>
          <w:snapToGrid/>
        </w:rPr>
        <w:br/>
      </w:r>
      <w:r w:rsidR="007A0E8D" w:rsidRPr="004F3CBD">
        <w:t>FM</w:t>
      </w:r>
      <w:r w:rsidR="00FD0B8C" w:rsidRPr="004F3CBD">
        <w:t xml:space="preserve"> 3011</w:t>
      </w:r>
    </w:p>
    <w:p w14:paraId="509808B0" w14:textId="63B026D3" w:rsidR="008D426F" w:rsidRPr="004F3CBD" w:rsidRDefault="008D426F" w:rsidP="008D426F">
      <w:pPr>
        <w:ind w:firstLine="360"/>
        <w:rPr>
          <w:rFonts w:cs="Arial"/>
          <w:szCs w:val="24"/>
        </w:rPr>
      </w:pPr>
      <w:r w:rsidRPr="004F3CBD">
        <w:rPr>
          <w:rFonts w:cs="Arial"/>
          <w:szCs w:val="24"/>
        </w:rPr>
        <w:t>[SFM proposes to modify existing amendment due to model language revision]</w:t>
      </w:r>
    </w:p>
    <w:p w14:paraId="2491D4CE" w14:textId="0C092133" w:rsidR="007A0E8D" w:rsidRPr="004F3CBD" w:rsidRDefault="007A0E8D" w:rsidP="00182711">
      <w:pPr>
        <w:spacing w:after="0"/>
        <w:ind w:left="2160" w:hanging="1800"/>
        <w:rPr>
          <w:rFonts w:cs="Arial"/>
          <w:i/>
          <w:iCs/>
          <w:szCs w:val="24"/>
        </w:rPr>
      </w:pPr>
      <w:r w:rsidRPr="00475B86">
        <w:rPr>
          <w:rFonts w:cs="Arial"/>
          <w:b/>
          <w:bCs/>
          <w:i/>
          <w:iCs/>
          <w:szCs w:val="24"/>
        </w:rPr>
        <w:t>3011—99:</w:t>
      </w:r>
      <w:r w:rsidRPr="004F3CBD">
        <w:rPr>
          <w:rFonts w:cs="Arial"/>
          <w:i/>
          <w:iCs/>
          <w:szCs w:val="24"/>
        </w:rPr>
        <w:tab/>
        <w:t>Approval Standard for Central Station Service for Fire Alarm and Protective Equipment Supervision</w:t>
      </w:r>
    </w:p>
    <w:p w14:paraId="0BE5C02B" w14:textId="32048968" w:rsidR="00C14F9E" w:rsidRPr="004F3CBD" w:rsidRDefault="007A0E8D" w:rsidP="00182711">
      <w:pPr>
        <w:ind w:left="2880"/>
        <w:rPr>
          <w:rFonts w:cs="Arial"/>
          <w:i/>
          <w:iCs/>
          <w:szCs w:val="24"/>
        </w:rPr>
      </w:pPr>
      <w:r w:rsidRPr="004F3CBD">
        <w:rPr>
          <w:rFonts w:cs="Arial"/>
          <w:i/>
          <w:iCs/>
          <w:szCs w:val="24"/>
        </w:rPr>
        <w:t>907.6.6.</w:t>
      </w:r>
      <w:r w:rsidRPr="004F3CBD">
        <w:rPr>
          <w:rFonts w:cs="Arial"/>
          <w:i/>
          <w:iCs/>
          <w:strike/>
          <w:szCs w:val="24"/>
        </w:rPr>
        <w:t>3</w:t>
      </w:r>
      <w:r w:rsidR="0003358D" w:rsidRPr="004F3CBD">
        <w:rPr>
          <w:rFonts w:cs="Arial"/>
          <w:i/>
          <w:iCs/>
          <w:szCs w:val="24"/>
        </w:rPr>
        <w:t xml:space="preserve"> </w:t>
      </w:r>
      <w:r w:rsidRPr="004F3CBD">
        <w:rPr>
          <w:rFonts w:cs="Arial"/>
          <w:i/>
          <w:iCs/>
          <w:szCs w:val="24"/>
          <w:u w:val="single"/>
        </w:rPr>
        <w:t>4</w:t>
      </w:r>
    </w:p>
    <w:p w14:paraId="215E7C85" w14:textId="69971D4D" w:rsidR="00134333" w:rsidRPr="004F3CBD" w:rsidRDefault="00134333" w:rsidP="00352C0A">
      <w:pPr>
        <w:pStyle w:val="Heading4"/>
      </w:pPr>
      <w:r w:rsidRPr="004F3CBD">
        <w:t xml:space="preserve">ITEM </w:t>
      </w:r>
      <w:r w:rsidR="00952EA9" w:rsidRPr="004F3CBD">
        <w:t>3</w:t>
      </w:r>
      <w:r w:rsidR="00475B86">
        <w:t>3</w:t>
      </w:r>
      <w:r w:rsidR="00B721F1" w:rsidRPr="004F3CBD">
        <w:t>-4</w:t>
      </w:r>
      <w:r w:rsidRPr="004F3CBD">
        <w:rPr>
          <w:snapToGrid/>
        </w:rPr>
        <w:br/>
      </w:r>
      <w:r w:rsidRPr="004F3CBD">
        <w:t>FM</w:t>
      </w:r>
      <w:r w:rsidR="001E7126" w:rsidRPr="004F3CBD">
        <w:t xml:space="preserve"> </w:t>
      </w:r>
      <w:r w:rsidR="00FD0B8C" w:rsidRPr="004F3CBD">
        <w:t>4430</w:t>
      </w:r>
    </w:p>
    <w:p w14:paraId="0C648F89" w14:textId="55CA8A1E" w:rsidR="009A6075" w:rsidRPr="004F3CBD" w:rsidRDefault="009A6075" w:rsidP="008234C4">
      <w:pPr>
        <w:ind w:left="360"/>
        <w:rPr>
          <w:rFonts w:cs="Arial"/>
          <w:szCs w:val="24"/>
        </w:rPr>
      </w:pPr>
      <w:r w:rsidRPr="004F3CBD">
        <w:rPr>
          <w:rFonts w:cs="Arial"/>
          <w:szCs w:val="24"/>
        </w:rPr>
        <w:t>[SFM proposes to repeal and replace existing amendment with model code</w:t>
      </w:r>
      <w:r w:rsidR="00B7561A" w:rsidRPr="004F3CBD">
        <w:rPr>
          <w:rFonts w:cs="Arial"/>
          <w:szCs w:val="24"/>
        </w:rPr>
        <w:t xml:space="preserve"> </w:t>
      </w:r>
      <w:r w:rsidR="008234C4" w:rsidRPr="004F3CBD">
        <w:rPr>
          <w:rFonts w:cs="Arial"/>
          <w:szCs w:val="24"/>
        </w:rPr>
        <w:t>to delete duplicated reference</w:t>
      </w:r>
      <w:r w:rsidR="003004EE" w:rsidRPr="004F3CBD">
        <w:rPr>
          <w:rFonts w:cs="Arial"/>
          <w:szCs w:val="24"/>
        </w:rPr>
        <w:t>s</w:t>
      </w:r>
      <w:r w:rsidRPr="004F3CBD">
        <w:rPr>
          <w:rFonts w:cs="Arial"/>
          <w:szCs w:val="24"/>
        </w:rPr>
        <w:t>.]</w:t>
      </w:r>
    </w:p>
    <w:p w14:paraId="33E633D0" w14:textId="77777777" w:rsidR="00134333" w:rsidRPr="004F3CBD" w:rsidRDefault="00134333" w:rsidP="0062145E">
      <w:pPr>
        <w:ind w:left="360"/>
        <w:rPr>
          <w:rFonts w:cs="Arial"/>
          <w:szCs w:val="24"/>
        </w:rPr>
      </w:pPr>
    </w:p>
    <w:p w14:paraId="2E16AC91" w14:textId="007D9642" w:rsidR="007C5CAA" w:rsidRPr="004F3CBD" w:rsidRDefault="00543255" w:rsidP="00182711">
      <w:pPr>
        <w:spacing w:after="0"/>
        <w:ind w:left="2160" w:hanging="1800"/>
        <w:rPr>
          <w:rFonts w:cs="Arial"/>
          <w:b/>
          <w:i/>
          <w:iCs/>
          <w:strike/>
          <w:szCs w:val="24"/>
        </w:rPr>
      </w:pPr>
      <w:r w:rsidRPr="00475B86">
        <w:rPr>
          <w:rFonts w:cs="Arial"/>
          <w:b/>
          <w:bCs/>
          <w:i/>
          <w:iCs/>
          <w:strike/>
          <w:szCs w:val="24"/>
        </w:rPr>
        <w:t>FM 4430—12:</w:t>
      </w:r>
      <w:r w:rsidR="007C5CAA" w:rsidRPr="00475B86">
        <w:rPr>
          <w:rFonts w:cs="Arial"/>
          <w:b/>
          <w:bCs/>
          <w:i/>
          <w:iCs/>
          <w:strike/>
          <w:szCs w:val="24"/>
        </w:rPr>
        <w:tab/>
      </w:r>
      <w:r w:rsidRPr="004F3CBD">
        <w:rPr>
          <w:rFonts w:cs="Arial"/>
          <w:i/>
          <w:iCs/>
          <w:strike/>
          <w:szCs w:val="24"/>
        </w:rPr>
        <w:t>Approved Standard for Smoke and Heat Vents</w:t>
      </w:r>
    </w:p>
    <w:p w14:paraId="400D3624" w14:textId="2D082F98" w:rsidR="00543255" w:rsidRPr="004F3CBD" w:rsidRDefault="00543255" w:rsidP="00182711">
      <w:pPr>
        <w:ind w:left="2880"/>
        <w:rPr>
          <w:rFonts w:cs="Arial"/>
          <w:i/>
          <w:iCs/>
          <w:strike/>
          <w:szCs w:val="24"/>
        </w:rPr>
      </w:pPr>
      <w:r w:rsidRPr="004F3CBD">
        <w:rPr>
          <w:rFonts w:cs="Arial"/>
          <w:i/>
          <w:iCs/>
          <w:strike/>
          <w:szCs w:val="24"/>
        </w:rPr>
        <w:t>910.3.2</w:t>
      </w:r>
    </w:p>
    <w:p w14:paraId="24B28CB7" w14:textId="53745986" w:rsidR="007C5CAA" w:rsidRPr="004F3CBD" w:rsidRDefault="00543255" w:rsidP="00182711">
      <w:pPr>
        <w:spacing w:after="0"/>
        <w:ind w:left="2160" w:hanging="1800"/>
        <w:rPr>
          <w:rFonts w:cs="Arial"/>
          <w:i/>
          <w:iCs/>
          <w:strike/>
          <w:szCs w:val="24"/>
        </w:rPr>
      </w:pPr>
      <w:r w:rsidRPr="00475B86">
        <w:rPr>
          <w:rFonts w:cs="Arial"/>
          <w:b/>
          <w:bCs/>
          <w:i/>
          <w:iCs/>
          <w:strike/>
          <w:szCs w:val="24"/>
        </w:rPr>
        <w:t>4430—80:</w:t>
      </w:r>
      <w:r w:rsidR="007C5CAA" w:rsidRPr="00475B86">
        <w:rPr>
          <w:rFonts w:cs="Arial"/>
          <w:b/>
          <w:bCs/>
          <w:i/>
          <w:iCs/>
          <w:strike/>
          <w:szCs w:val="24"/>
        </w:rPr>
        <w:tab/>
      </w:r>
      <w:r w:rsidR="007C5CAA" w:rsidRPr="004F3CBD">
        <w:rPr>
          <w:rFonts w:cs="Arial"/>
          <w:i/>
          <w:iCs/>
          <w:strike/>
          <w:szCs w:val="24"/>
        </w:rPr>
        <w:tab/>
      </w:r>
      <w:r w:rsidRPr="004F3CBD">
        <w:rPr>
          <w:rFonts w:cs="Arial"/>
          <w:i/>
          <w:iCs/>
          <w:strike/>
          <w:szCs w:val="24"/>
        </w:rPr>
        <w:t>Acceptance Criteria for Smoke and Heat Vents</w:t>
      </w:r>
    </w:p>
    <w:p w14:paraId="55E2D247" w14:textId="20DBA0BF" w:rsidR="00543255" w:rsidRPr="004F3CBD" w:rsidRDefault="00543255" w:rsidP="00182711">
      <w:pPr>
        <w:ind w:left="2880"/>
        <w:rPr>
          <w:rFonts w:cs="Arial"/>
          <w:i/>
          <w:iCs/>
          <w:strike/>
          <w:szCs w:val="24"/>
        </w:rPr>
      </w:pPr>
      <w:r w:rsidRPr="004F3CBD">
        <w:rPr>
          <w:rFonts w:cs="Arial"/>
          <w:i/>
          <w:iCs/>
          <w:strike/>
          <w:szCs w:val="24"/>
        </w:rPr>
        <w:t>910.3.1</w:t>
      </w:r>
    </w:p>
    <w:p w14:paraId="058599AD" w14:textId="6CFA2542" w:rsidR="007C5CAA" w:rsidRPr="004F3CBD" w:rsidRDefault="00543255" w:rsidP="00182711">
      <w:pPr>
        <w:spacing w:after="0"/>
        <w:ind w:left="2160" w:hanging="1800"/>
        <w:rPr>
          <w:rFonts w:cs="Arial"/>
          <w:szCs w:val="24"/>
        </w:rPr>
      </w:pPr>
      <w:r w:rsidRPr="00475B86">
        <w:rPr>
          <w:rFonts w:cs="Arial"/>
          <w:b/>
          <w:bCs/>
          <w:szCs w:val="24"/>
        </w:rPr>
        <w:lastRenderedPageBreak/>
        <w:t>4430—2012:</w:t>
      </w:r>
      <w:r w:rsidR="007C5CAA" w:rsidRPr="00475B86">
        <w:rPr>
          <w:rFonts w:cs="Arial"/>
          <w:b/>
          <w:bCs/>
          <w:szCs w:val="24"/>
        </w:rPr>
        <w:tab/>
      </w:r>
      <w:r w:rsidR="007C5CAA" w:rsidRPr="004F3CBD">
        <w:rPr>
          <w:rFonts w:cs="Arial"/>
          <w:szCs w:val="24"/>
        </w:rPr>
        <w:tab/>
      </w:r>
      <w:r w:rsidRPr="004F3CBD">
        <w:rPr>
          <w:rFonts w:cs="Arial"/>
          <w:szCs w:val="24"/>
        </w:rPr>
        <w:t>Approval Standard for Heat and Smoke Vents</w:t>
      </w:r>
    </w:p>
    <w:p w14:paraId="5746A295" w14:textId="70CD0D56" w:rsidR="007C5CAA" w:rsidRPr="004F3CBD" w:rsidRDefault="00543255" w:rsidP="00182711">
      <w:pPr>
        <w:ind w:left="2880"/>
        <w:rPr>
          <w:rFonts w:cs="Arial"/>
          <w:b/>
          <w:szCs w:val="24"/>
        </w:rPr>
      </w:pPr>
      <w:r w:rsidRPr="004F3CBD">
        <w:rPr>
          <w:rFonts w:cs="Arial"/>
          <w:szCs w:val="24"/>
        </w:rPr>
        <w:t>910.3.1</w:t>
      </w:r>
    </w:p>
    <w:p w14:paraId="3DC15EA8" w14:textId="58B4FC84" w:rsidR="009E52C8" w:rsidRPr="004F3CBD" w:rsidRDefault="009E52C8" w:rsidP="00352C0A">
      <w:pPr>
        <w:pStyle w:val="Heading4"/>
        <w:rPr>
          <w:rFonts w:cs="Arial"/>
          <w:szCs w:val="24"/>
        </w:rPr>
      </w:pPr>
      <w:r w:rsidRPr="004F3CBD">
        <w:rPr>
          <w:rFonts w:cs="Arial"/>
          <w:szCs w:val="24"/>
        </w:rPr>
        <w:t xml:space="preserve">ITEM </w:t>
      </w:r>
      <w:r w:rsidR="00952EA9" w:rsidRPr="004F3CBD">
        <w:rPr>
          <w:rFonts w:cs="Arial"/>
          <w:szCs w:val="24"/>
        </w:rPr>
        <w:t>3</w:t>
      </w:r>
      <w:r w:rsidR="00475B86">
        <w:rPr>
          <w:rFonts w:cs="Arial"/>
          <w:szCs w:val="24"/>
        </w:rPr>
        <w:t>3</w:t>
      </w:r>
      <w:r w:rsidR="00AC7F1A" w:rsidRPr="004F3CBD">
        <w:rPr>
          <w:rFonts w:cs="Arial"/>
          <w:szCs w:val="24"/>
        </w:rPr>
        <w:t>-5</w:t>
      </w:r>
      <w:r w:rsidRPr="004F3CBD">
        <w:rPr>
          <w:rFonts w:cs="Arial"/>
          <w:snapToGrid/>
          <w:szCs w:val="24"/>
        </w:rPr>
        <w:br/>
      </w:r>
      <w:r w:rsidR="00475B86">
        <w:rPr>
          <w:noProof/>
        </w:rPr>
        <w:t>ICC ES AC 77</w:t>
      </w:r>
    </w:p>
    <w:p w14:paraId="3E593304" w14:textId="2107A2A8" w:rsidR="009E52C8" w:rsidRPr="004F3CBD" w:rsidRDefault="008D426F" w:rsidP="008D426F">
      <w:pPr>
        <w:ind w:firstLine="360"/>
        <w:rPr>
          <w:rFonts w:cs="Arial"/>
          <w:szCs w:val="24"/>
        </w:rPr>
      </w:pPr>
      <w:r w:rsidRPr="004F3CBD">
        <w:rPr>
          <w:rFonts w:cs="Arial"/>
          <w:szCs w:val="24"/>
        </w:rPr>
        <w:t>[SFM proposes to modify existing amendment due to model language revision]</w:t>
      </w:r>
    </w:p>
    <w:p w14:paraId="63633762" w14:textId="77777777" w:rsidR="00165077" w:rsidRPr="004F3CBD" w:rsidRDefault="00165077" w:rsidP="00182711">
      <w:pPr>
        <w:spacing w:after="0"/>
        <w:ind w:left="2160" w:hanging="1800"/>
        <w:rPr>
          <w:rFonts w:cs="Arial"/>
          <w:i/>
          <w:iCs/>
          <w:szCs w:val="24"/>
        </w:rPr>
      </w:pPr>
      <w:r w:rsidRPr="00475B86">
        <w:rPr>
          <w:rFonts w:cs="Arial"/>
          <w:b/>
          <w:bCs/>
          <w:i/>
          <w:iCs/>
          <w:szCs w:val="24"/>
        </w:rPr>
        <w:t>ICC-ES AC 77:</w:t>
      </w:r>
      <w:r w:rsidRPr="004F3CBD">
        <w:rPr>
          <w:rFonts w:cs="Arial"/>
          <w:i/>
          <w:iCs/>
          <w:szCs w:val="24"/>
        </w:rPr>
        <w:tab/>
        <w:t>Acceptance Criteria for Smoke Containment Systems Used with Fire-resistance-rated Elevator Hoistway Doors and Frames</w:t>
      </w:r>
    </w:p>
    <w:p w14:paraId="66D57802" w14:textId="1A619D5A" w:rsidR="009E52C8" w:rsidRPr="004F3CBD" w:rsidRDefault="00165077" w:rsidP="00182711">
      <w:pPr>
        <w:ind w:left="2880"/>
        <w:rPr>
          <w:rFonts w:cs="Arial"/>
          <w:i/>
          <w:iCs/>
          <w:szCs w:val="24"/>
          <w:u w:val="single"/>
        </w:rPr>
      </w:pPr>
      <w:r w:rsidRPr="004F3CBD">
        <w:rPr>
          <w:rFonts w:cs="Arial"/>
          <w:i/>
          <w:iCs/>
          <w:strike/>
          <w:szCs w:val="24"/>
        </w:rPr>
        <w:t xml:space="preserve">707.14.1  </w:t>
      </w:r>
      <w:r w:rsidRPr="004F3CBD">
        <w:rPr>
          <w:rFonts w:cs="Arial"/>
          <w:i/>
          <w:iCs/>
          <w:szCs w:val="24"/>
          <w:u w:val="single"/>
        </w:rPr>
        <w:t>3006.3</w:t>
      </w:r>
    </w:p>
    <w:p w14:paraId="1EE8728E" w14:textId="77777777" w:rsidR="000D75E9" w:rsidRPr="00182711" w:rsidRDefault="000D75E9" w:rsidP="00182711"/>
    <w:p w14:paraId="12E70426" w14:textId="1A12ADFE" w:rsidR="008D426F" w:rsidRPr="004F3CBD" w:rsidRDefault="008D426F" w:rsidP="00352C0A">
      <w:pPr>
        <w:pStyle w:val="Heading4"/>
      </w:pPr>
      <w:r w:rsidRPr="004F3CBD">
        <w:t xml:space="preserve">ITEM </w:t>
      </w:r>
      <w:r w:rsidR="00952EA9" w:rsidRPr="004F3CBD">
        <w:t>3</w:t>
      </w:r>
      <w:r w:rsidR="00475B86">
        <w:t>3</w:t>
      </w:r>
      <w:r w:rsidR="00AC7F1A" w:rsidRPr="004F3CBD">
        <w:t>-6</w:t>
      </w:r>
      <w:r w:rsidRPr="004F3CBD">
        <w:rPr>
          <w:snapToGrid/>
        </w:rPr>
        <w:br/>
      </w:r>
      <w:r w:rsidR="00333C75" w:rsidRPr="004F3CBD">
        <w:t xml:space="preserve">NFPA </w:t>
      </w:r>
    </w:p>
    <w:p w14:paraId="4FAB7696" w14:textId="7484D4E1" w:rsidR="00033F6F" w:rsidRPr="004F3CBD" w:rsidRDefault="008D426F" w:rsidP="00475B86">
      <w:pPr>
        <w:ind w:left="360"/>
        <w:rPr>
          <w:rFonts w:cs="Arial"/>
          <w:szCs w:val="24"/>
        </w:rPr>
      </w:pPr>
      <w:r w:rsidRPr="004F3CBD">
        <w:rPr>
          <w:rFonts w:cs="Arial"/>
          <w:szCs w:val="24"/>
        </w:rPr>
        <w:t>[</w:t>
      </w:r>
      <w:r w:rsidR="00B7561A" w:rsidRPr="004F3CBD">
        <w:rPr>
          <w:rFonts w:cs="Arial"/>
          <w:snapToGrid/>
          <w:szCs w:val="24"/>
        </w:rPr>
        <w:t xml:space="preserve">SFM proposes to adopt Chapter 35 and carry forward existing amendments with modifications that </w:t>
      </w:r>
      <w:r w:rsidR="00B7561A" w:rsidRPr="004F3CBD">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Buildings Standards Code.</w:t>
      </w:r>
      <w:r w:rsidR="009654E5">
        <w:rPr>
          <w:rFonts w:cs="Arial"/>
          <w:bCs/>
          <w:snapToGrid/>
          <w:szCs w:val="24"/>
        </w:rPr>
        <w:t xml:space="preserve"> </w:t>
      </w:r>
      <w:r w:rsidR="009654E5" w:rsidRPr="009654E5">
        <w:rPr>
          <w:rFonts w:cs="Arial"/>
          <w:bCs/>
          <w:snapToGrid/>
          <w:szCs w:val="24"/>
        </w:rPr>
        <w:t xml:space="preserve">Deletion of existing amendments for NFPA 13 was added </w:t>
      </w:r>
      <w:r w:rsidR="009654E5">
        <w:rPr>
          <w:rFonts w:cs="Arial"/>
          <w:bCs/>
          <w:snapToGrid/>
          <w:szCs w:val="24"/>
        </w:rPr>
        <w:t>and edition of NFPA 72 was fixed</w:t>
      </w:r>
      <w:r w:rsidR="009654E5" w:rsidRPr="009654E5">
        <w:rPr>
          <w:rFonts w:cs="Arial"/>
          <w:bCs/>
          <w:snapToGrid/>
          <w:szCs w:val="24"/>
        </w:rPr>
        <w:t xml:space="preserve"> in 15-day public comment period</w:t>
      </w:r>
      <w:r w:rsidR="009654E5">
        <w:rPr>
          <w:rFonts w:cs="Arial"/>
          <w:bCs/>
          <w:snapToGrid/>
          <w:szCs w:val="24"/>
        </w:rPr>
        <w:t>.</w:t>
      </w:r>
      <w:r w:rsidR="00B7561A" w:rsidRPr="009654E5">
        <w:rPr>
          <w:rFonts w:cs="Arial"/>
          <w:bCs/>
          <w:snapToGrid/>
          <w:szCs w:val="24"/>
        </w:rPr>
        <w:t>]</w:t>
      </w:r>
    </w:p>
    <w:p w14:paraId="7FF126F0" w14:textId="64E7125B" w:rsidR="00033F6F" w:rsidRPr="004F3CBD" w:rsidRDefault="00033F6F" w:rsidP="00475B86">
      <w:pPr>
        <w:spacing w:after="240"/>
        <w:ind w:firstLine="360"/>
        <w:rPr>
          <w:rFonts w:cs="Arial"/>
          <w:szCs w:val="24"/>
        </w:rPr>
      </w:pPr>
      <w:r w:rsidRPr="0062145E">
        <w:rPr>
          <w:rFonts w:cs="Arial"/>
          <w:b/>
          <w:bCs/>
          <w:szCs w:val="24"/>
        </w:rPr>
        <w:t>11—</w:t>
      </w:r>
      <w:r w:rsidRPr="0062145E">
        <w:rPr>
          <w:rFonts w:cs="Arial"/>
          <w:b/>
          <w:bCs/>
          <w:strike/>
          <w:szCs w:val="24"/>
        </w:rPr>
        <w:t>21</w:t>
      </w:r>
      <w:r w:rsidR="00222976" w:rsidRPr="0062145E">
        <w:rPr>
          <w:rFonts w:cs="Arial"/>
          <w:b/>
          <w:bCs/>
          <w:i/>
          <w:iCs/>
          <w:szCs w:val="24"/>
          <w:u w:val="single"/>
        </w:rPr>
        <w:t>24</w:t>
      </w:r>
      <w:r w:rsidR="0001571D" w:rsidRPr="0062145E">
        <w:rPr>
          <w:rFonts w:cs="Arial"/>
          <w:b/>
          <w:bCs/>
          <w:szCs w:val="24"/>
        </w:rPr>
        <w:t>:</w:t>
      </w:r>
      <w:r w:rsidR="0001571D" w:rsidRPr="004F3CBD">
        <w:rPr>
          <w:rFonts w:cs="Arial"/>
          <w:szCs w:val="24"/>
        </w:rPr>
        <w:tab/>
      </w:r>
      <w:r w:rsidRPr="004F3CBD">
        <w:rPr>
          <w:rFonts w:cs="Arial"/>
          <w:szCs w:val="24"/>
        </w:rPr>
        <w:t>Standard for Low-, Medium-, and High-Expansion Foam</w:t>
      </w:r>
    </w:p>
    <w:p w14:paraId="7ED11180" w14:textId="0DD3F36E" w:rsidR="00033F6F" w:rsidRDefault="00033F6F" w:rsidP="00475B86">
      <w:pPr>
        <w:spacing w:after="240"/>
        <w:ind w:firstLine="360"/>
        <w:rPr>
          <w:rFonts w:cs="Arial"/>
          <w:i/>
          <w:iCs/>
          <w:szCs w:val="24"/>
        </w:rPr>
      </w:pPr>
      <w:bookmarkStart w:id="132" w:name="_Hlk185292018"/>
      <w:r w:rsidRPr="0062145E">
        <w:rPr>
          <w:rFonts w:cs="Arial"/>
          <w:b/>
          <w:bCs/>
          <w:szCs w:val="24"/>
        </w:rPr>
        <w:t>13—</w:t>
      </w:r>
      <w:r w:rsidRPr="0062145E">
        <w:rPr>
          <w:rFonts w:cs="Arial"/>
          <w:b/>
          <w:bCs/>
          <w:strike/>
          <w:szCs w:val="24"/>
        </w:rPr>
        <w:t>22</w:t>
      </w:r>
      <w:r w:rsidR="004547BC" w:rsidRPr="0062145E">
        <w:rPr>
          <w:rFonts w:cs="Arial"/>
          <w:b/>
          <w:bCs/>
          <w:i/>
          <w:iCs/>
          <w:szCs w:val="24"/>
          <w:u w:val="single"/>
        </w:rPr>
        <w:t>25</w:t>
      </w:r>
      <w:r w:rsidR="00726B81" w:rsidRPr="0062145E">
        <w:rPr>
          <w:rFonts w:cs="Arial"/>
          <w:b/>
          <w:bCs/>
          <w:szCs w:val="24"/>
        </w:rPr>
        <w:t>:</w:t>
      </w:r>
      <w:r w:rsidR="00726B81" w:rsidRPr="004F3CBD">
        <w:rPr>
          <w:rFonts w:cs="Arial"/>
          <w:szCs w:val="24"/>
        </w:rPr>
        <w:tab/>
      </w:r>
      <w:r w:rsidRPr="004F3CBD">
        <w:rPr>
          <w:rFonts w:cs="Arial"/>
          <w:szCs w:val="24"/>
        </w:rPr>
        <w:t>Standard for the Installation of Sprinkler Systems</w:t>
      </w:r>
      <w:r w:rsidR="00B82022" w:rsidRPr="004F3CBD">
        <w:rPr>
          <w:rFonts w:cs="Arial"/>
          <w:szCs w:val="24"/>
        </w:rPr>
        <w:t xml:space="preserve"> </w:t>
      </w:r>
      <w:r w:rsidR="00B82022" w:rsidRPr="004F3CBD">
        <w:rPr>
          <w:rFonts w:cs="Arial"/>
          <w:i/>
          <w:iCs/>
          <w:szCs w:val="24"/>
        </w:rPr>
        <w:t>as amended</w:t>
      </w:r>
      <w:r w:rsidR="002C1B22" w:rsidRPr="004F3CBD">
        <w:rPr>
          <w:rFonts w:cs="Arial"/>
          <w:i/>
          <w:iCs/>
          <w:szCs w:val="24"/>
        </w:rPr>
        <w:t>*</w:t>
      </w:r>
    </w:p>
    <w:p w14:paraId="55469F3A" w14:textId="77777777" w:rsidR="00035B48" w:rsidRPr="00131DD3" w:rsidRDefault="00035B48" w:rsidP="00035B48">
      <w:pPr>
        <w:ind w:left="360" w:firstLine="360"/>
        <w:rPr>
          <w:rFonts w:cs="Arial"/>
          <w:i/>
          <w:iCs/>
          <w:szCs w:val="24"/>
        </w:rPr>
      </w:pPr>
      <w:bookmarkStart w:id="133" w:name="_Hlk181625685"/>
      <w:r>
        <w:rPr>
          <w:rFonts w:cs="Arial"/>
          <w:i/>
          <w:iCs/>
          <w:szCs w:val="24"/>
        </w:rPr>
        <w:t>…</w:t>
      </w:r>
    </w:p>
    <w:bookmarkEnd w:id="133"/>
    <w:p w14:paraId="11575FBF" w14:textId="77777777" w:rsidR="00035B48" w:rsidRPr="00035B48" w:rsidRDefault="00035B48" w:rsidP="00035B48">
      <w:pPr>
        <w:ind w:left="720"/>
        <w:rPr>
          <w:rFonts w:cs="Arial"/>
          <w:b/>
          <w:bCs/>
          <w:i/>
          <w:iCs/>
          <w:strike/>
          <w:shd w:val="clear" w:color="auto" w:fill="FFFFFF"/>
        </w:rPr>
      </w:pPr>
      <w:r w:rsidRPr="00035B48">
        <w:rPr>
          <w:rFonts w:cs="Arial"/>
          <w:b/>
          <w:bCs/>
          <w:i/>
          <w:iCs/>
          <w:strike/>
          <w:shd w:val="clear" w:color="auto" w:fill="FFFFFF"/>
        </w:rPr>
        <w:t>Delete Sections 9.3.6.1 and 9.3.6.2</w:t>
      </w:r>
    </w:p>
    <w:p w14:paraId="6000D689" w14:textId="77777777" w:rsidR="00035B48" w:rsidRPr="00035B48" w:rsidRDefault="00035B48" w:rsidP="00035B48">
      <w:pPr>
        <w:ind w:left="720"/>
        <w:rPr>
          <w:rFonts w:cs="Arial"/>
          <w:b/>
          <w:bCs/>
          <w:i/>
          <w:iCs/>
          <w:strike/>
          <w:shd w:val="clear" w:color="auto" w:fill="FFFFFF"/>
        </w:rPr>
      </w:pPr>
      <w:r w:rsidRPr="00035B48">
        <w:rPr>
          <w:rFonts w:cs="Arial"/>
          <w:b/>
          <w:bCs/>
          <w:i/>
          <w:iCs/>
          <w:strike/>
          <w:shd w:val="clear" w:color="auto" w:fill="FFFFFF"/>
        </w:rPr>
        <w:t>9.3.6.1* Reserved.</w:t>
      </w:r>
    </w:p>
    <w:p w14:paraId="1B332FCC" w14:textId="77777777" w:rsidR="00035B48" w:rsidRPr="00035B48" w:rsidRDefault="00035B48" w:rsidP="00035B48">
      <w:pPr>
        <w:ind w:left="720"/>
        <w:rPr>
          <w:rFonts w:cs="Arial"/>
          <w:b/>
          <w:bCs/>
          <w:i/>
          <w:iCs/>
          <w:strike/>
          <w:shd w:val="clear" w:color="auto" w:fill="FFFFFF"/>
        </w:rPr>
      </w:pPr>
      <w:r w:rsidRPr="00035B48">
        <w:rPr>
          <w:rFonts w:cs="Arial"/>
          <w:b/>
          <w:bCs/>
          <w:i/>
          <w:iCs/>
          <w:strike/>
          <w:shd w:val="clear" w:color="auto" w:fill="FFFFFF"/>
        </w:rPr>
        <w:t>9.3.6.2 Reserved.</w:t>
      </w:r>
    </w:p>
    <w:p w14:paraId="15BD596A" w14:textId="77777777" w:rsidR="00035B48" w:rsidRPr="00035B48" w:rsidRDefault="00035B48" w:rsidP="00035B48">
      <w:pPr>
        <w:ind w:left="720"/>
        <w:rPr>
          <w:rFonts w:cs="Arial"/>
          <w:b/>
          <w:bCs/>
          <w:i/>
          <w:iCs/>
          <w:strike/>
          <w:shd w:val="clear" w:color="auto" w:fill="FFFFFF"/>
        </w:rPr>
      </w:pPr>
      <w:r w:rsidRPr="00035B48">
        <w:rPr>
          <w:rFonts w:cs="Arial"/>
          <w:b/>
          <w:bCs/>
          <w:i/>
          <w:iCs/>
          <w:strike/>
          <w:shd w:val="clear" w:color="auto" w:fill="FFFFFF"/>
        </w:rPr>
        <w:t>Revise Section 9.3.6.3 as follows:</w:t>
      </w:r>
    </w:p>
    <w:p w14:paraId="1C1BE2BE" w14:textId="77777777" w:rsidR="00035B48" w:rsidRPr="00035B48" w:rsidRDefault="00035B48" w:rsidP="00035B48">
      <w:pPr>
        <w:ind w:left="720"/>
        <w:rPr>
          <w:rFonts w:cs="Arial"/>
          <w:i/>
          <w:iCs/>
          <w:strike/>
          <w:shd w:val="clear" w:color="auto" w:fill="FFFFFF"/>
        </w:rPr>
      </w:pPr>
      <w:r w:rsidRPr="00035B48">
        <w:rPr>
          <w:rFonts w:cs="Arial"/>
          <w:b/>
          <w:bCs/>
          <w:i/>
          <w:iCs/>
          <w:strike/>
          <w:shd w:val="clear" w:color="auto" w:fill="FFFFFF"/>
        </w:rPr>
        <w:t xml:space="preserve">9.3.6.3 </w:t>
      </w:r>
      <w:r w:rsidRPr="00035B48">
        <w:rPr>
          <w:rFonts w:cs="Arial"/>
          <w:i/>
          <w:iCs/>
          <w:strike/>
          <w:shd w:val="clear" w:color="auto" w:fill="FFFFFF"/>
        </w:rPr>
        <w:t>Automatic fire sprinklers shall not be required in elevator machine rooms, elevator machinery spaces, control spaces or hoistways of traction elevators installed in accordance with the applicable provisions in the California Building Code, where all of the following conditions are met:</w:t>
      </w:r>
    </w:p>
    <w:p w14:paraId="74D66571" w14:textId="77777777" w:rsidR="00035B48" w:rsidRPr="00035B48" w:rsidRDefault="00035B48" w:rsidP="00035B48">
      <w:pPr>
        <w:ind w:left="1440" w:hanging="360"/>
        <w:rPr>
          <w:rFonts w:cs="Arial"/>
          <w:strike/>
          <w:shd w:val="clear" w:color="auto" w:fill="FFFFFF"/>
        </w:rPr>
      </w:pPr>
      <w:r w:rsidRPr="00035B48">
        <w:rPr>
          <w:rFonts w:cs="Arial"/>
          <w:strike/>
          <w:shd w:val="clear" w:color="auto" w:fill="FFFFFF"/>
        </w:rPr>
        <w:t>(1)The elevator machine room, machinery space, control room, control space or hoistway of traction elevator is dedicated to elevator equipment only.</w:t>
      </w:r>
    </w:p>
    <w:p w14:paraId="5FFE98C2" w14:textId="77777777" w:rsidR="00035B48" w:rsidRPr="00035B48" w:rsidRDefault="00035B48" w:rsidP="00035B48">
      <w:pPr>
        <w:ind w:left="1440" w:hanging="360"/>
        <w:rPr>
          <w:rFonts w:cs="Arial"/>
          <w:strike/>
          <w:shd w:val="clear" w:color="auto" w:fill="FFFFFF"/>
        </w:rPr>
      </w:pPr>
      <w:r w:rsidRPr="00035B48">
        <w:rPr>
          <w:rFonts w:cs="Arial"/>
          <w:strike/>
          <w:shd w:val="clear" w:color="auto" w:fill="FFFFFF"/>
        </w:rPr>
        <w:t>(2)The elevator machinery space, control room, control space or hoistway of traction elevators is separated from the remainder of the building by walls and floor/ceiling or roof/ceiling assemblies having a fire resistance rating of not less than that specified by the applicable building code.</w:t>
      </w:r>
    </w:p>
    <w:p w14:paraId="45373C4B" w14:textId="77777777" w:rsidR="00035B48" w:rsidRPr="00035B48" w:rsidRDefault="00035B48" w:rsidP="00035B48">
      <w:pPr>
        <w:ind w:left="1440" w:hanging="360"/>
        <w:rPr>
          <w:rFonts w:cs="Arial"/>
          <w:strike/>
          <w:shd w:val="clear" w:color="auto" w:fill="FFFFFF"/>
        </w:rPr>
      </w:pPr>
      <w:r w:rsidRPr="00035B48">
        <w:rPr>
          <w:rFonts w:cs="Arial"/>
          <w:strike/>
          <w:shd w:val="clear" w:color="auto" w:fill="FFFFFF"/>
        </w:rPr>
        <w:t>(3)No materials unrelated to elevator equipment are permitted to be stored in elevator machine rooms, machinery spaces, control rooms, control spaces or hoistways of traction elevators.</w:t>
      </w:r>
    </w:p>
    <w:p w14:paraId="7310DFB6" w14:textId="77777777" w:rsidR="00035B48" w:rsidRPr="00035B48" w:rsidRDefault="00035B48" w:rsidP="00035B48">
      <w:pPr>
        <w:ind w:left="1440" w:hanging="360"/>
        <w:rPr>
          <w:rFonts w:cs="Arial"/>
          <w:strike/>
          <w:shd w:val="clear" w:color="auto" w:fill="FFFFFF"/>
        </w:rPr>
      </w:pPr>
      <w:r w:rsidRPr="00035B48">
        <w:rPr>
          <w:rFonts w:cs="Arial"/>
          <w:strike/>
          <w:shd w:val="clear" w:color="auto" w:fill="FFFFFF"/>
        </w:rPr>
        <w:t>(4)The elevator machinery is not of the hydraulic type.</w:t>
      </w:r>
    </w:p>
    <w:p w14:paraId="69633A7B" w14:textId="77777777" w:rsidR="00035B48" w:rsidRPr="00035B48" w:rsidRDefault="00035B48" w:rsidP="00035B48">
      <w:pPr>
        <w:ind w:left="720"/>
        <w:rPr>
          <w:rFonts w:ascii="Arial Bold" w:hAnsi="Arial Bold" w:cs="Arial" w:hint="eastAsia"/>
          <w:b/>
          <w:bCs/>
          <w:i/>
          <w:iCs/>
          <w:strike/>
          <w:shd w:val="clear" w:color="auto" w:fill="FFFFFF"/>
        </w:rPr>
      </w:pPr>
      <w:r w:rsidRPr="00035B48">
        <w:rPr>
          <w:rFonts w:ascii="Arial Bold" w:hAnsi="Arial Bold" w:cs="Arial"/>
          <w:b/>
          <w:bCs/>
          <w:i/>
          <w:iCs/>
          <w:strike/>
          <w:shd w:val="clear" w:color="auto" w:fill="FFFFFF"/>
        </w:rPr>
        <w:lastRenderedPageBreak/>
        <w:t>Add new Section 9.3.6.1.1 as follows:</w:t>
      </w:r>
    </w:p>
    <w:p w14:paraId="578CF2AC" w14:textId="197E2EF9" w:rsidR="00035B48" w:rsidRPr="009654E5" w:rsidRDefault="00035B48" w:rsidP="009654E5">
      <w:pPr>
        <w:ind w:left="720"/>
        <w:rPr>
          <w:rFonts w:cs="Arial"/>
          <w:i/>
          <w:iCs/>
          <w:strike/>
          <w:shd w:val="clear" w:color="auto" w:fill="FFFFFF"/>
        </w:rPr>
      </w:pPr>
      <w:r w:rsidRPr="00035B48">
        <w:rPr>
          <w:rFonts w:cs="Arial"/>
          <w:b/>
          <w:bCs/>
          <w:i/>
          <w:iCs/>
          <w:strike/>
          <w:shd w:val="clear" w:color="auto" w:fill="FFFFFF"/>
        </w:rPr>
        <w:t xml:space="preserve">9.3.6.1.1 </w:t>
      </w:r>
      <w:r w:rsidRPr="00035B48">
        <w:rPr>
          <w:rFonts w:cs="Arial"/>
          <w:i/>
          <w:iCs/>
          <w:strike/>
          <w:shd w:val="clear" w:color="auto" w:fill="FFFFFF"/>
        </w:rPr>
        <w:t xml:space="preserve">The sprinkler required at the top and bottom of the elevator hoistway by 8.15.5.6 shall not be required where permitted by </w:t>
      </w:r>
      <w:hyperlink r:id="rId178" w:anchor="CABC2022P4_Ch30" w:history="1">
        <w:r w:rsidRPr="00035B48">
          <w:rPr>
            <w:rFonts w:cs="Arial"/>
            <w:i/>
            <w:iCs/>
            <w:strike/>
          </w:rPr>
          <w:t>Chapter 30</w:t>
        </w:r>
      </w:hyperlink>
      <w:r w:rsidRPr="00035B48">
        <w:rPr>
          <w:rFonts w:cs="Arial"/>
          <w:i/>
          <w:iCs/>
          <w:strike/>
          <w:shd w:val="clear" w:color="auto" w:fill="FFFFFF"/>
        </w:rPr>
        <w:t xml:space="preserve"> of the California Building Code.</w:t>
      </w:r>
      <w:bookmarkEnd w:id="132"/>
    </w:p>
    <w:p w14:paraId="59E86F4C" w14:textId="6F3AAFF5" w:rsidR="00033F6F" w:rsidRPr="004F3CBD" w:rsidRDefault="00033F6F" w:rsidP="00475B86">
      <w:pPr>
        <w:spacing w:after="240"/>
        <w:ind w:left="2160" w:hanging="1800"/>
        <w:rPr>
          <w:rFonts w:cs="Arial"/>
          <w:szCs w:val="24"/>
        </w:rPr>
      </w:pPr>
      <w:r w:rsidRPr="0062145E">
        <w:rPr>
          <w:rFonts w:cs="Arial"/>
          <w:b/>
          <w:bCs/>
          <w:szCs w:val="24"/>
        </w:rPr>
        <w:t>13D—</w:t>
      </w:r>
      <w:r w:rsidR="004547BC" w:rsidRPr="0062145E">
        <w:rPr>
          <w:rFonts w:cs="Arial"/>
          <w:b/>
          <w:bCs/>
          <w:strike/>
          <w:szCs w:val="24"/>
        </w:rPr>
        <w:t>22</w:t>
      </w:r>
      <w:r w:rsidR="004547BC" w:rsidRPr="0062145E">
        <w:rPr>
          <w:rFonts w:cs="Arial"/>
          <w:b/>
          <w:bCs/>
          <w:i/>
          <w:iCs/>
          <w:szCs w:val="24"/>
          <w:u w:val="single"/>
        </w:rPr>
        <w:t>25</w:t>
      </w:r>
      <w:r w:rsidR="004547BC" w:rsidRPr="0062145E">
        <w:rPr>
          <w:rFonts w:cs="Arial"/>
          <w:b/>
          <w:bCs/>
          <w:szCs w:val="24"/>
        </w:rPr>
        <w:t>:</w:t>
      </w:r>
      <w:r w:rsidR="004547BC" w:rsidRPr="004F3CBD">
        <w:rPr>
          <w:rFonts w:cs="Arial"/>
          <w:szCs w:val="24"/>
        </w:rPr>
        <w:tab/>
      </w:r>
      <w:r w:rsidRPr="004F3CBD">
        <w:rPr>
          <w:rFonts w:cs="Arial"/>
          <w:szCs w:val="24"/>
        </w:rPr>
        <w:t>Standard for the Installation of Sprinkler Systems in One- and Two-Family Dwellings and Manufactured Homes</w:t>
      </w:r>
      <w:r w:rsidR="0006788B" w:rsidRPr="004F3CBD">
        <w:rPr>
          <w:rFonts w:cs="Arial"/>
          <w:szCs w:val="24"/>
        </w:rPr>
        <w:t xml:space="preserve"> </w:t>
      </w:r>
      <w:r w:rsidR="0006788B" w:rsidRPr="004F3CBD">
        <w:rPr>
          <w:rFonts w:cs="Arial"/>
          <w:i/>
          <w:iCs/>
          <w:szCs w:val="24"/>
        </w:rPr>
        <w:t>as amended*</w:t>
      </w:r>
    </w:p>
    <w:p w14:paraId="4CFBD03A" w14:textId="0332C062" w:rsidR="00033F6F" w:rsidRPr="004F3CBD" w:rsidRDefault="00033F6F" w:rsidP="00475B86">
      <w:pPr>
        <w:spacing w:after="240"/>
        <w:ind w:left="2160" w:hanging="1800"/>
        <w:rPr>
          <w:rFonts w:cs="Arial"/>
          <w:szCs w:val="24"/>
        </w:rPr>
      </w:pPr>
      <w:r w:rsidRPr="0062145E">
        <w:rPr>
          <w:rFonts w:cs="Arial"/>
          <w:b/>
          <w:bCs/>
          <w:szCs w:val="24"/>
        </w:rPr>
        <w:t>13R—</w:t>
      </w:r>
      <w:r w:rsidR="00775B21" w:rsidRPr="0062145E">
        <w:rPr>
          <w:rFonts w:cs="Arial"/>
          <w:b/>
          <w:bCs/>
          <w:strike/>
          <w:szCs w:val="24"/>
        </w:rPr>
        <w:t>22</w:t>
      </w:r>
      <w:r w:rsidR="00775B21" w:rsidRPr="0062145E">
        <w:rPr>
          <w:rFonts w:cs="Arial"/>
          <w:b/>
          <w:bCs/>
          <w:i/>
          <w:iCs/>
          <w:szCs w:val="24"/>
          <w:u w:val="single"/>
        </w:rPr>
        <w:t>25</w:t>
      </w:r>
      <w:r w:rsidR="00775B21" w:rsidRPr="0062145E">
        <w:rPr>
          <w:rFonts w:cs="Arial"/>
          <w:b/>
          <w:bCs/>
          <w:szCs w:val="24"/>
        </w:rPr>
        <w:t>:</w:t>
      </w:r>
      <w:r w:rsidR="00775B21" w:rsidRPr="004F3CBD">
        <w:rPr>
          <w:rFonts w:cs="Arial"/>
          <w:szCs w:val="24"/>
        </w:rPr>
        <w:tab/>
      </w:r>
      <w:r w:rsidRPr="004F3CBD">
        <w:rPr>
          <w:rFonts w:cs="Arial"/>
          <w:szCs w:val="24"/>
        </w:rPr>
        <w:t>Standard for the Installation of Sprinkler Systems in Low-Rise Residential Occupancies</w:t>
      </w:r>
      <w:r w:rsidR="0006788B" w:rsidRPr="004F3CBD">
        <w:rPr>
          <w:rFonts w:cs="Arial"/>
          <w:szCs w:val="24"/>
        </w:rPr>
        <w:t xml:space="preserve"> </w:t>
      </w:r>
      <w:r w:rsidR="0006788B" w:rsidRPr="004F3CBD">
        <w:rPr>
          <w:rFonts w:cs="Arial"/>
          <w:i/>
          <w:iCs/>
          <w:szCs w:val="24"/>
        </w:rPr>
        <w:t>as amended*</w:t>
      </w:r>
    </w:p>
    <w:p w14:paraId="7F3A1826" w14:textId="22A3A7B2" w:rsidR="00033F6F" w:rsidRPr="004F3CBD" w:rsidRDefault="00033F6F" w:rsidP="0062145E">
      <w:pPr>
        <w:spacing w:after="240"/>
        <w:ind w:left="2160" w:hanging="1800"/>
        <w:rPr>
          <w:rFonts w:cs="Arial"/>
          <w:szCs w:val="24"/>
        </w:rPr>
      </w:pPr>
      <w:r w:rsidRPr="0062145E">
        <w:rPr>
          <w:rFonts w:cs="Arial"/>
          <w:b/>
          <w:bCs/>
          <w:szCs w:val="24"/>
        </w:rPr>
        <w:t>14—</w:t>
      </w:r>
      <w:r w:rsidR="00775B21" w:rsidRPr="0062145E">
        <w:rPr>
          <w:rFonts w:cs="Arial"/>
          <w:b/>
          <w:bCs/>
          <w:strike/>
          <w:szCs w:val="24"/>
        </w:rPr>
        <w:t>22</w:t>
      </w:r>
      <w:r w:rsidR="00775B21" w:rsidRPr="0062145E">
        <w:rPr>
          <w:rFonts w:cs="Arial"/>
          <w:b/>
          <w:bCs/>
          <w:i/>
          <w:iCs/>
          <w:szCs w:val="24"/>
          <w:u w:val="single"/>
        </w:rPr>
        <w:t>24</w:t>
      </w:r>
      <w:r w:rsidR="00775B21" w:rsidRPr="0062145E">
        <w:rPr>
          <w:rFonts w:cs="Arial"/>
          <w:b/>
          <w:bCs/>
          <w:szCs w:val="24"/>
        </w:rPr>
        <w:t>:</w:t>
      </w:r>
      <w:r w:rsidR="00775B21" w:rsidRPr="004F3CBD">
        <w:rPr>
          <w:rFonts w:cs="Arial"/>
          <w:szCs w:val="24"/>
        </w:rPr>
        <w:tab/>
      </w:r>
      <w:r w:rsidRPr="004F3CBD">
        <w:rPr>
          <w:rFonts w:cs="Arial"/>
          <w:szCs w:val="24"/>
        </w:rPr>
        <w:t>Standard for the Installation of Standpipe and Hose Systems</w:t>
      </w:r>
      <w:r w:rsidR="0006788B" w:rsidRPr="004F3CBD">
        <w:rPr>
          <w:rFonts w:cs="Arial"/>
          <w:szCs w:val="24"/>
        </w:rPr>
        <w:t xml:space="preserve"> </w:t>
      </w:r>
      <w:r w:rsidR="0006788B" w:rsidRPr="004F3CBD">
        <w:rPr>
          <w:rFonts w:cs="Arial"/>
          <w:i/>
          <w:iCs/>
          <w:szCs w:val="24"/>
        </w:rPr>
        <w:t>as amended*</w:t>
      </w:r>
    </w:p>
    <w:p w14:paraId="65731F5E" w14:textId="48374C1E" w:rsidR="00033F6F" w:rsidRPr="004F3CBD" w:rsidRDefault="00033F6F" w:rsidP="00475B86">
      <w:pPr>
        <w:spacing w:after="240"/>
        <w:ind w:firstLine="360"/>
        <w:rPr>
          <w:rFonts w:cs="Arial"/>
          <w:szCs w:val="24"/>
        </w:rPr>
      </w:pPr>
      <w:r w:rsidRPr="0062145E">
        <w:rPr>
          <w:rFonts w:cs="Arial"/>
          <w:b/>
          <w:bCs/>
          <w:szCs w:val="24"/>
        </w:rPr>
        <w:t>17—</w:t>
      </w:r>
      <w:r w:rsidRPr="0062145E">
        <w:rPr>
          <w:rFonts w:cs="Arial"/>
          <w:b/>
          <w:bCs/>
          <w:strike/>
          <w:szCs w:val="24"/>
        </w:rPr>
        <w:t>21</w:t>
      </w:r>
      <w:r w:rsidR="00D563FC" w:rsidRPr="0062145E">
        <w:rPr>
          <w:rFonts w:cs="Arial"/>
          <w:b/>
          <w:bCs/>
          <w:i/>
          <w:iCs/>
          <w:szCs w:val="24"/>
          <w:u w:val="single"/>
        </w:rPr>
        <w:t>24</w:t>
      </w:r>
      <w:r w:rsidR="000F6F17" w:rsidRPr="0062145E">
        <w:rPr>
          <w:rFonts w:cs="Arial"/>
          <w:b/>
          <w:bCs/>
          <w:szCs w:val="24"/>
        </w:rPr>
        <w:t>:</w:t>
      </w:r>
      <w:r w:rsidR="000F6F17" w:rsidRPr="004F3CBD">
        <w:rPr>
          <w:rFonts w:cs="Arial"/>
          <w:szCs w:val="24"/>
        </w:rPr>
        <w:tab/>
      </w:r>
      <w:r w:rsidRPr="004F3CBD">
        <w:rPr>
          <w:rFonts w:cs="Arial"/>
          <w:szCs w:val="24"/>
        </w:rPr>
        <w:t>Standard for Dry Chemical Extinguishing Systems</w:t>
      </w:r>
    </w:p>
    <w:p w14:paraId="6E8392E0" w14:textId="0C6FFC89" w:rsidR="00033F6F" w:rsidRPr="004F3CBD" w:rsidRDefault="00033F6F" w:rsidP="00475B86">
      <w:pPr>
        <w:spacing w:after="240"/>
        <w:ind w:firstLine="360"/>
        <w:rPr>
          <w:rFonts w:cs="Arial"/>
          <w:szCs w:val="24"/>
        </w:rPr>
      </w:pPr>
      <w:r w:rsidRPr="0062145E">
        <w:rPr>
          <w:rFonts w:cs="Arial"/>
          <w:b/>
          <w:bCs/>
          <w:szCs w:val="24"/>
        </w:rPr>
        <w:t>17A—</w:t>
      </w:r>
      <w:r w:rsidRPr="0062145E">
        <w:rPr>
          <w:rFonts w:cs="Arial"/>
          <w:b/>
          <w:bCs/>
          <w:strike/>
          <w:szCs w:val="24"/>
        </w:rPr>
        <w:t>21</w:t>
      </w:r>
      <w:r w:rsidR="00D563FC" w:rsidRPr="0062145E">
        <w:rPr>
          <w:rFonts w:cs="Arial"/>
          <w:b/>
          <w:bCs/>
          <w:i/>
          <w:iCs/>
          <w:szCs w:val="24"/>
          <w:u w:val="single"/>
        </w:rPr>
        <w:t>24</w:t>
      </w:r>
      <w:r w:rsidR="000F6F17" w:rsidRPr="0062145E">
        <w:rPr>
          <w:rFonts w:cs="Arial"/>
          <w:b/>
          <w:bCs/>
          <w:szCs w:val="24"/>
        </w:rPr>
        <w:t>:</w:t>
      </w:r>
      <w:r w:rsidR="000F6F17" w:rsidRPr="004F3CBD">
        <w:rPr>
          <w:rFonts w:cs="Arial"/>
          <w:szCs w:val="24"/>
        </w:rPr>
        <w:tab/>
      </w:r>
      <w:r w:rsidRPr="004F3CBD">
        <w:rPr>
          <w:rFonts w:cs="Arial"/>
          <w:szCs w:val="24"/>
        </w:rPr>
        <w:t>Standard for Wet Chemical Extinguishing Systems</w:t>
      </w:r>
    </w:p>
    <w:p w14:paraId="62EEC0B1" w14:textId="76584060" w:rsidR="00033F6F" w:rsidRPr="004F3CBD" w:rsidRDefault="00033F6F" w:rsidP="00182711">
      <w:pPr>
        <w:ind w:firstLine="360"/>
        <w:rPr>
          <w:rFonts w:cs="Arial"/>
          <w:szCs w:val="24"/>
        </w:rPr>
      </w:pPr>
      <w:r w:rsidRPr="0062145E">
        <w:rPr>
          <w:rFonts w:cs="Arial"/>
          <w:b/>
          <w:bCs/>
          <w:szCs w:val="24"/>
        </w:rPr>
        <w:t>20—</w:t>
      </w:r>
      <w:r w:rsidRPr="0062145E">
        <w:rPr>
          <w:rFonts w:cs="Arial"/>
          <w:b/>
          <w:bCs/>
          <w:strike/>
          <w:szCs w:val="24"/>
        </w:rPr>
        <w:t>22</w:t>
      </w:r>
      <w:r w:rsidR="00D563FC" w:rsidRPr="0062145E">
        <w:rPr>
          <w:rFonts w:cs="Arial"/>
          <w:b/>
          <w:bCs/>
          <w:i/>
          <w:iCs/>
          <w:szCs w:val="24"/>
          <w:u w:val="single"/>
        </w:rPr>
        <w:t>25</w:t>
      </w:r>
      <w:r w:rsidR="000F6F17" w:rsidRPr="0062145E">
        <w:rPr>
          <w:rFonts w:cs="Arial"/>
          <w:b/>
          <w:bCs/>
          <w:szCs w:val="24"/>
        </w:rPr>
        <w:t>:</w:t>
      </w:r>
      <w:r w:rsidR="000F6F17" w:rsidRPr="004F3CBD">
        <w:rPr>
          <w:rFonts w:cs="Arial"/>
          <w:szCs w:val="24"/>
        </w:rPr>
        <w:tab/>
      </w:r>
      <w:r w:rsidRPr="004F3CBD">
        <w:rPr>
          <w:rFonts w:cs="Arial"/>
          <w:szCs w:val="24"/>
        </w:rPr>
        <w:t>Standard for the Installation of Stationary Pumps for Fire Protection</w:t>
      </w:r>
    </w:p>
    <w:p w14:paraId="52D1D8D1" w14:textId="77777777" w:rsidR="00C47D38" w:rsidRPr="004F3CBD" w:rsidRDefault="00C47D38" w:rsidP="00182711">
      <w:pPr>
        <w:spacing w:after="0"/>
        <w:ind w:left="2160" w:hanging="1800"/>
        <w:rPr>
          <w:rFonts w:cs="Arial"/>
          <w:i/>
          <w:iCs/>
          <w:szCs w:val="24"/>
        </w:rPr>
      </w:pPr>
      <w:r w:rsidRPr="0062145E">
        <w:rPr>
          <w:rFonts w:cs="Arial"/>
          <w:b/>
          <w:bCs/>
          <w:i/>
          <w:iCs/>
          <w:szCs w:val="24"/>
        </w:rPr>
        <w:t>24—</w:t>
      </w:r>
      <w:r w:rsidRPr="0062145E">
        <w:rPr>
          <w:rFonts w:cs="Arial"/>
          <w:b/>
          <w:bCs/>
          <w:i/>
          <w:iCs/>
          <w:strike/>
          <w:szCs w:val="24"/>
        </w:rPr>
        <w:t>22</w:t>
      </w:r>
      <w:r w:rsidRPr="0062145E">
        <w:rPr>
          <w:rFonts w:cs="Arial"/>
          <w:b/>
          <w:bCs/>
          <w:i/>
          <w:iCs/>
          <w:szCs w:val="24"/>
          <w:u w:val="single"/>
        </w:rPr>
        <w:t>23</w:t>
      </w:r>
      <w:r w:rsidRPr="0062145E">
        <w:rPr>
          <w:rFonts w:cs="Arial"/>
          <w:b/>
          <w:bCs/>
          <w:i/>
          <w:iCs/>
          <w:szCs w:val="24"/>
        </w:rPr>
        <w:t>:</w:t>
      </w:r>
      <w:r w:rsidRPr="004F3CBD">
        <w:rPr>
          <w:rFonts w:cs="Arial"/>
          <w:i/>
          <w:iCs/>
          <w:szCs w:val="24"/>
        </w:rPr>
        <w:tab/>
        <w:t>Standard for Installation of Private Fire Service Mains and Their Appurtenances, as amended</w:t>
      </w:r>
    </w:p>
    <w:p w14:paraId="44931A99" w14:textId="42FC769A" w:rsidR="00C36ED5" w:rsidRPr="004F3CBD" w:rsidRDefault="00D24D67" w:rsidP="00182711">
      <w:pPr>
        <w:ind w:left="4320" w:hanging="1440"/>
        <w:rPr>
          <w:rFonts w:cs="Arial"/>
          <w:i/>
          <w:iCs/>
          <w:szCs w:val="24"/>
        </w:rPr>
      </w:pPr>
      <w:r w:rsidRPr="004F3CBD">
        <w:rPr>
          <w:rFonts w:cs="Arial"/>
          <w:i/>
          <w:iCs/>
          <w:szCs w:val="24"/>
        </w:rPr>
        <w:t>3109F</w:t>
      </w:r>
    </w:p>
    <w:p w14:paraId="3168F6EB" w14:textId="5D3D5DE7" w:rsidR="00345F9D" w:rsidRPr="004F3CBD" w:rsidRDefault="00C47D38" w:rsidP="00182711">
      <w:pPr>
        <w:spacing w:after="0"/>
        <w:ind w:left="2160" w:hanging="1800"/>
        <w:rPr>
          <w:rFonts w:cs="Arial"/>
          <w:i/>
          <w:iCs/>
          <w:szCs w:val="24"/>
        </w:rPr>
      </w:pPr>
      <w:r w:rsidRPr="0062145E">
        <w:rPr>
          <w:rFonts w:cs="Arial"/>
          <w:b/>
          <w:bCs/>
          <w:i/>
          <w:iCs/>
          <w:szCs w:val="24"/>
        </w:rPr>
        <w:t>25—13CA:</w:t>
      </w:r>
      <w:r w:rsidR="00345F9D" w:rsidRPr="004F3CBD">
        <w:rPr>
          <w:rFonts w:cs="Arial"/>
          <w:i/>
          <w:iCs/>
          <w:szCs w:val="24"/>
        </w:rPr>
        <w:tab/>
      </w:r>
      <w:r w:rsidRPr="004F3CBD">
        <w:rPr>
          <w:rFonts w:cs="Arial"/>
          <w:i/>
          <w:iCs/>
          <w:szCs w:val="24"/>
        </w:rPr>
        <w:t>California NFPA 25 Edition (Based on the 2011 Edition) Inspection, Testing and Maintenance of Water-based Fire Protection Systems</w:t>
      </w:r>
    </w:p>
    <w:p w14:paraId="067AE137" w14:textId="3C86EBE5" w:rsidR="00033F6F" w:rsidRPr="004F3CBD" w:rsidRDefault="00C47D38" w:rsidP="00182711">
      <w:pPr>
        <w:ind w:left="2160" w:firstLine="720"/>
        <w:rPr>
          <w:rFonts w:cs="Arial"/>
          <w:i/>
          <w:iCs/>
          <w:szCs w:val="24"/>
        </w:rPr>
      </w:pPr>
      <w:r w:rsidRPr="004F3CBD">
        <w:rPr>
          <w:rFonts w:cs="Arial"/>
          <w:i/>
          <w:iCs/>
          <w:szCs w:val="24"/>
        </w:rPr>
        <w:t>Chapter 31F, 3108F</w:t>
      </w:r>
    </w:p>
    <w:p w14:paraId="331E9BE0" w14:textId="3B5DD51C" w:rsidR="00033F6F" w:rsidRPr="004F3CBD" w:rsidRDefault="00033F6F" w:rsidP="00182711">
      <w:pPr>
        <w:ind w:firstLine="360"/>
        <w:rPr>
          <w:rFonts w:cs="Arial"/>
          <w:szCs w:val="24"/>
        </w:rPr>
      </w:pPr>
      <w:r w:rsidRPr="0062145E">
        <w:rPr>
          <w:rFonts w:cs="Arial"/>
          <w:b/>
          <w:bCs/>
          <w:szCs w:val="24"/>
        </w:rPr>
        <w:t>30—24</w:t>
      </w:r>
      <w:r w:rsidR="000F6F17" w:rsidRPr="0062145E">
        <w:rPr>
          <w:rFonts w:cs="Arial"/>
          <w:b/>
          <w:bCs/>
          <w:szCs w:val="24"/>
        </w:rPr>
        <w:t>:</w:t>
      </w:r>
      <w:r w:rsidR="000F6F17" w:rsidRPr="004F3CBD">
        <w:rPr>
          <w:rFonts w:cs="Arial"/>
          <w:szCs w:val="24"/>
        </w:rPr>
        <w:tab/>
      </w:r>
      <w:r w:rsidR="003004EE" w:rsidRPr="004F3CBD">
        <w:rPr>
          <w:rFonts w:cs="Arial"/>
          <w:szCs w:val="24"/>
        </w:rPr>
        <w:tab/>
      </w:r>
      <w:r w:rsidRPr="004F3CBD">
        <w:rPr>
          <w:rFonts w:cs="Arial"/>
          <w:szCs w:val="24"/>
        </w:rPr>
        <w:t>Flammable and Combustible Liquids Code</w:t>
      </w:r>
    </w:p>
    <w:p w14:paraId="62935999" w14:textId="38279852" w:rsidR="00033F6F" w:rsidRPr="004F3CBD" w:rsidRDefault="00033F6F" w:rsidP="00182711">
      <w:pPr>
        <w:ind w:firstLine="360"/>
        <w:rPr>
          <w:rFonts w:cs="Arial"/>
          <w:szCs w:val="24"/>
        </w:rPr>
      </w:pPr>
      <w:r w:rsidRPr="0062145E">
        <w:rPr>
          <w:rFonts w:cs="Arial"/>
          <w:b/>
          <w:bCs/>
          <w:szCs w:val="24"/>
        </w:rPr>
        <w:t>30A—24</w:t>
      </w:r>
      <w:r w:rsidR="00CE0926" w:rsidRPr="0062145E">
        <w:rPr>
          <w:rFonts w:cs="Arial"/>
          <w:b/>
          <w:bCs/>
          <w:szCs w:val="24"/>
        </w:rPr>
        <w:t>:</w:t>
      </w:r>
      <w:r w:rsidR="00CE0926" w:rsidRPr="004F3CBD">
        <w:rPr>
          <w:rFonts w:cs="Arial"/>
          <w:szCs w:val="24"/>
        </w:rPr>
        <w:tab/>
      </w:r>
      <w:r w:rsidR="003004EE" w:rsidRPr="004F3CBD">
        <w:rPr>
          <w:rFonts w:cs="Arial"/>
          <w:szCs w:val="24"/>
        </w:rPr>
        <w:tab/>
      </w:r>
      <w:r w:rsidRPr="004F3CBD">
        <w:rPr>
          <w:rFonts w:cs="Arial"/>
          <w:szCs w:val="24"/>
        </w:rPr>
        <w:t>Code for Motor Fuel Dispensing Facilities and Repair Garages</w:t>
      </w:r>
    </w:p>
    <w:p w14:paraId="3A3FFB5E" w14:textId="6EA1D6AF" w:rsidR="00033F6F" w:rsidRPr="004F3CBD" w:rsidRDefault="00033F6F" w:rsidP="00475B86">
      <w:pPr>
        <w:spacing w:after="240"/>
        <w:ind w:firstLine="360"/>
        <w:rPr>
          <w:rFonts w:cs="Arial"/>
          <w:szCs w:val="24"/>
        </w:rPr>
      </w:pPr>
      <w:r w:rsidRPr="0062145E">
        <w:rPr>
          <w:rFonts w:cs="Arial"/>
          <w:b/>
          <w:bCs/>
          <w:szCs w:val="24"/>
        </w:rPr>
        <w:t>31—</w:t>
      </w:r>
      <w:r w:rsidRPr="0062145E">
        <w:rPr>
          <w:rFonts w:cs="Arial"/>
          <w:b/>
          <w:bCs/>
          <w:strike/>
          <w:szCs w:val="24"/>
        </w:rPr>
        <w:t>20</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for the Installation of Oil-Burning Equipment</w:t>
      </w:r>
    </w:p>
    <w:p w14:paraId="0287E5E8" w14:textId="363B8DC4" w:rsidR="00033F6F" w:rsidRPr="004F3CBD" w:rsidRDefault="00033F6F" w:rsidP="00475B86">
      <w:pPr>
        <w:spacing w:after="240"/>
        <w:ind w:firstLine="360"/>
        <w:rPr>
          <w:rFonts w:cs="Arial"/>
          <w:szCs w:val="24"/>
        </w:rPr>
      </w:pPr>
      <w:r w:rsidRPr="0062145E">
        <w:rPr>
          <w:rFonts w:cs="Arial"/>
          <w:b/>
          <w:bCs/>
          <w:szCs w:val="24"/>
        </w:rPr>
        <w:t>32—21</w:t>
      </w:r>
      <w:r w:rsidR="00CE0926" w:rsidRPr="0062145E">
        <w:rPr>
          <w:rFonts w:cs="Arial"/>
          <w:b/>
          <w:bCs/>
          <w:szCs w:val="24"/>
        </w:rPr>
        <w:t>:</w:t>
      </w:r>
      <w:r w:rsidR="00CE0926" w:rsidRPr="004F3CBD">
        <w:rPr>
          <w:rFonts w:cs="Arial"/>
          <w:szCs w:val="24"/>
        </w:rPr>
        <w:tab/>
      </w:r>
      <w:r w:rsidR="003004EE" w:rsidRPr="004F3CBD">
        <w:rPr>
          <w:rFonts w:cs="Arial"/>
          <w:szCs w:val="24"/>
        </w:rPr>
        <w:tab/>
      </w:r>
      <w:r w:rsidRPr="004F3CBD">
        <w:rPr>
          <w:rFonts w:cs="Arial"/>
          <w:szCs w:val="24"/>
        </w:rPr>
        <w:t>Standard for Drycleaning Facilities</w:t>
      </w:r>
    </w:p>
    <w:p w14:paraId="342BFA1B" w14:textId="1A462292" w:rsidR="00033F6F" w:rsidRPr="004F3CBD" w:rsidRDefault="00033F6F" w:rsidP="00475B86">
      <w:pPr>
        <w:spacing w:after="240"/>
        <w:ind w:firstLine="360"/>
        <w:rPr>
          <w:rFonts w:cs="Arial"/>
          <w:szCs w:val="24"/>
        </w:rPr>
      </w:pPr>
      <w:r w:rsidRPr="0062145E">
        <w:rPr>
          <w:rFonts w:cs="Arial"/>
          <w:b/>
          <w:bCs/>
          <w:szCs w:val="24"/>
        </w:rPr>
        <w:t>40—</w:t>
      </w:r>
      <w:r w:rsidRPr="0062145E">
        <w:rPr>
          <w:rFonts w:cs="Arial"/>
          <w:b/>
          <w:bCs/>
          <w:strike/>
          <w:szCs w:val="24"/>
        </w:rPr>
        <w:t>22</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for the Storage and Handling of Cellulose Nitrate Film</w:t>
      </w:r>
    </w:p>
    <w:p w14:paraId="10852DEF" w14:textId="0FA9018D" w:rsidR="00033F6F" w:rsidRPr="004F3CBD" w:rsidRDefault="00033F6F" w:rsidP="00475B86">
      <w:pPr>
        <w:spacing w:after="240"/>
        <w:ind w:firstLine="360"/>
        <w:rPr>
          <w:rFonts w:cs="Arial"/>
          <w:szCs w:val="24"/>
        </w:rPr>
      </w:pPr>
      <w:r w:rsidRPr="0062145E">
        <w:rPr>
          <w:rFonts w:cs="Arial"/>
          <w:b/>
          <w:bCs/>
          <w:szCs w:val="24"/>
        </w:rPr>
        <w:t>45—</w:t>
      </w:r>
      <w:r w:rsidRPr="0062145E">
        <w:rPr>
          <w:rFonts w:cs="Arial"/>
          <w:b/>
          <w:bCs/>
          <w:strike/>
          <w:szCs w:val="24"/>
        </w:rPr>
        <w:t>23</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on Fire Protection for Laboratories Using Chemicals</w:t>
      </w:r>
    </w:p>
    <w:p w14:paraId="5C7272E3" w14:textId="61AD2EC6" w:rsidR="00033F6F" w:rsidRPr="004F3CBD" w:rsidRDefault="00033F6F" w:rsidP="00475B86">
      <w:pPr>
        <w:spacing w:after="240"/>
        <w:ind w:firstLine="360"/>
        <w:rPr>
          <w:rFonts w:cs="Arial"/>
          <w:szCs w:val="24"/>
        </w:rPr>
      </w:pPr>
      <w:r w:rsidRPr="0062145E">
        <w:rPr>
          <w:rFonts w:cs="Arial"/>
          <w:b/>
          <w:bCs/>
          <w:szCs w:val="24"/>
        </w:rPr>
        <w:t>58—</w:t>
      </w:r>
      <w:r w:rsidRPr="0062145E">
        <w:rPr>
          <w:rFonts w:cs="Arial"/>
          <w:b/>
          <w:bCs/>
          <w:strike/>
          <w:szCs w:val="24"/>
        </w:rPr>
        <w:t>23</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Liquefied Petroleum Gas Code</w:t>
      </w:r>
    </w:p>
    <w:p w14:paraId="5B7EAB69" w14:textId="3DF01250" w:rsidR="00033F6F" w:rsidRPr="004F3CBD" w:rsidRDefault="00033F6F" w:rsidP="00475B86">
      <w:pPr>
        <w:spacing w:after="240"/>
        <w:ind w:firstLine="360"/>
        <w:rPr>
          <w:rFonts w:cs="Arial"/>
          <w:szCs w:val="24"/>
        </w:rPr>
      </w:pPr>
      <w:r w:rsidRPr="0062145E">
        <w:rPr>
          <w:rFonts w:cs="Arial"/>
          <w:b/>
          <w:bCs/>
          <w:szCs w:val="24"/>
        </w:rPr>
        <w:t>72—</w:t>
      </w:r>
      <w:r w:rsidRPr="0062145E">
        <w:rPr>
          <w:rFonts w:cs="Arial"/>
          <w:b/>
          <w:bCs/>
          <w:strike/>
          <w:szCs w:val="24"/>
        </w:rPr>
        <w:t>22</w:t>
      </w:r>
      <w:r w:rsidR="002934A4" w:rsidRPr="0062145E">
        <w:rPr>
          <w:rFonts w:cs="Arial"/>
          <w:b/>
          <w:bCs/>
          <w:i/>
          <w:iCs/>
          <w:szCs w:val="24"/>
          <w:u w:val="single"/>
        </w:rPr>
        <w:t>2</w:t>
      </w:r>
      <w:r w:rsidR="00035B48">
        <w:rPr>
          <w:rFonts w:cs="Arial"/>
          <w:b/>
          <w:bCs/>
          <w:i/>
          <w:iCs/>
          <w:szCs w:val="24"/>
          <w:u w:val="single"/>
        </w:rPr>
        <w:t>5</w:t>
      </w:r>
      <w:r w:rsidR="00CE0926" w:rsidRPr="0062145E">
        <w:rPr>
          <w:rFonts w:cs="Arial"/>
          <w:b/>
          <w:bCs/>
          <w:szCs w:val="24"/>
        </w:rPr>
        <w:t>:</w:t>
      </w:r>
      <w:r w:rsidR="00CE0926" w:rsidRPr="004F3CBD">
        <w:rPr>
          <w:rFonts w:cs="Arial"/>
          <w:szCs w:val="24"/>
        </w:rPr>
        <w:tab/>
      </w:r>
      <w:r w:rsidRPr="004F3CBD">
        <w:rPr>
          <w:rFonts w:cs="Arial"/>
          <w:szCs w:val="24"/>
        </w:rPr>
        <w:t>National Fire Alarm and Signaling Code</w:t>
      </w:r>
    </w:p>
    <w:p w14:paraId="07CCA21C" w14:textId="2BAE9EC5" w:rsidR="00033F6F" w:rsidRPr="004F3CBD" w:rsidRDefault="00033F6F" w:rsidP="00475B86">
      <w:pPr>
        <w:spacing w:after="240"/>
        <w:ind w:left="2160" w:hanging="1800"/>
        <w:rPr>
          <w:rFonts w:cs="Arial"/>
          <w:szCs w:val="24"/>
        </w:rPr>
      </w:pPr>
      <w:r w:rsidRPr="0062145E">
        <w:rPr>
          <w:rFonts w:cs="Arial"/>
          <w:b/>
          <w:bCs/>
          <w:szCs w:val="24"/>
        </w:rPr>
        <w:t>82—</w:t>
      </w:r>
      <w:r w:rsidRPr="0062145E">
        <w:rPr>
          <w:rFonts w:cs="Arial"/>
          <w:b/>
          <w:bCs/>
          <w:strike/>
          <w:szCs w:val="24"/>
        </w:rPr>
        <w:t>19</w:t>
      </w:r>
      <w:r w:rsidR="00973BF9"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on Incinerators and Waste and Linen Handling Systems and Equipment</w:t>
      </w:r>
    </w:p>
    <w:p w14:paraId="1CC0D794" w14:textId="650DBFDC" w:rsidR="00033F6F" w:rsidRPr="004F3CBD" w:rsidRDefault="00033F6F" w:rsidP="00475B86">
      <w:pPr>
        <w:spacing w:after="240"/>
        <w:ind w:firstLine="360"/>
        <w:rPr>
          <w:rFonts w:cs="Arial"/>
          <w:szCs w:val="24"/>
        </w:rPr>
      </w:pPr>
      <w:r w:rsidRPr="0062145E">
        <w:rPr>
          <w:rFonts w:cs="Arial"/>
          <w:b/>
          <w:bCs/>
          <w:szCs w:val="24"/>
        </w:rPr>
        <w:t>92—</w:t>
      </w:r>
      <w:r w:rsidRPr="0062145E">
        <w:rPr>
          <w:rFonts w:cs="Arial"/>
          <w:b/>
          <w:bCs/>
          <w:strike/>
          <w:szCs w:val="24"/>
        </w:rPr>
        <w:t>21</w:t>
      </w:r>
      <w:r w:rsidR="00973BF9" w:rsidRPr="0062145E">
        <w:rPr>
          <w:rFonts w:cs="Arial"/>
          <w:b/>
          <w:bCs/>
          <w:i/>
          <w:iCs/>
          <w:szCs w:val="24"/>
          <w:u w:val="single"/>
        </w:rPr>
        <w:t>24</w:t>
      </w:r>
      <w:r w:rsidR="00641539" w:rsidRPr="0062145E">
        <w:rPr>
          <w:rFonts w:cs="Arial"/>
          <w:b/>
          <w:bCs/>
          <w:szCs w:val="24"/>
        </w:rPr>
        <w:t>:</w:t>
      </w:r>
      <w:r w:rsidR="00641539" w:rsidRPr="004F3CBD">
        <w:rPr>
          <w:rFonts w:cs="Arial"/>
          <w:szCs w:val="24"/>
        </w:rPr>
        <w:tab/>
      </w:r>
      <w:r w:rsidRPr="004F3CBD">
        <w:rPr>
          <w:rFonts w:cs="Arial"/>
          <w:szCs w:val="24"/>
        </w:rPr>
        <w:t>Standard for Smoke Control Systems</w:t>
      </w:r>
    </w:p>
    <w:p w14:paraId="6BB4D09A" w14:textId="06FC5D48" w:rsidR="00572BD1" w:rsidRPr="004F3CBD" w:rsidRDefault="00572BD1" w:rsidP="00475B86">
      <w:pPr>
        <w:spacing w:after="240"/>
        <w:ind w:left="2160" w:hanging="1800"/>
        <w:rPr>
          <w:rFonts w:cs="Arial"/>
          <w:szCs w:val="24"/>
        </w:rPr>
      </w:pPr>
      <w:r w:rsidRPr="0062145E">
        <w:rPr>
          <w:rFonts w:cs="Arial"/>
          <w:b/>
          <w:bCs/>
          <w:szCs w:val="24"/>
        </w:rPr>
        <w:t>105—</w:t>
      </w:r>
      <w:r w:rsidRPr="0062145E">
        <w:rPr>
          <w:rFonts w:cs="Arial"/>
          <w:b/>
          <w:bCs/>
          <w:strike/>
          <w:szCs w:val="24"/>
        </w:rPr>
        <w:t>22</w:t>
      </w:r>
      <w:r w:rsidR="00973BF9" w:rsidRPr="0062145E">
        <w:rPr>
          <w:rFonts w:cs="Arial"/>
          <w:b/>
          <w:bCs/>
          <w:i/>
          <w:iCs/>
          <w:szCs w:val="24"/>
          <w:u w:val="single"/>
        </w:rPr>
        <w:t>25</w:t>
      </w:r>
      <w:r w:rsidR="00641539" w:rsidRPr="0062145E">
        <w:rPr>
          <w:rFonts w:cs="Arial"/>
          <w:b/>
          <w:bCs/>
          <w:szCs w:val="24"/>
        </w:rPr>
        <w:t>:</w:t>
      </w:r>
      <w:r w:rsidR="00641539" w:rsidRPr="004F3CBD">
        <w:rPr>
          <w:rFonts w:cs="Arial"/>
          <w:szCs w:val="24"/>
        </w:rPr>
        <w:tab/>
      </w:r>
      <w:r w:rsidRPr="004F3CBD">
        <w:rPr>
          <w:rFonts w:cs="Arial"/>
          <w:szCs w:val="24"/>
        </w:rPr>
        <w:t>Standard for Smoke Door Assemblies and Other Opening Protectives</w:t>
      </w:r>
    </w:p>
    <w:p w14:paraId="3E478E38" w14:textId="17869AEC" w:rsidR="00572BD1" w:rsidRPr="004F3CBD" w:rsidRDefault="00572BD1" w:rsidP="00475B86">
      <w:pPr>
        <w:spacing w:after="240"/>
        <w:ind w:firstLine="360"/>
        <w:rPr>
          <w:rFonts w:cs="Arial"/>
          <w:szCs w:val="24"/>
        </w:rPr>
      </w:pPr>
      <w:r w:rsidRPr="0062145E">
        <w:rPr>
          <w:rFonts w:cs="Arial"/>
          <w:b/>
          <w:bCs/>
          <w:szCs w:val="24"/>
        </w:rPr>
        <w:t>110—</w:t>
      </w:r>
      <w:r w:rsidR="00973BF9" w:rsidRPr="0062145E">
        <w:rPr>
          <w:rFonts w:cs="Arial"/>
          <w:b/>
          <w:bCs/>
          <w:strike/>
          <w:szCs w:val="24"/>
        </w:rPr>
        <w:t>22</w:t>
      </w:r>
      <w:r w:rsidR="00973BF9" w:rsidRPr="0062145E">
        <w:rPr>
          <w:rFonts w:cs="Arial"/>
          <w:b/>
          <w:bCs/>
          <w:i/>
          <w:iCs/>
          <w:szCs w:val="24"/>
          <w:u w:val="single"/>
        </w:rPr>
        <w:t>25</w:t>
      </w:r>
      <w:r w:rsidR="00973BF9" w:rsidRPr="0062145E">
        <w:rPr>
          <w:rFonts w:cs="Arial"/>
          <w:b/>
          <w:bCs/>
          <w:szCs w:val="24"/>
        </w:rPr>
        <w:t>:</w:t>
      </w:r>
      <w:r w:rsidR="00D66B8B" w:rsidRPr="004F3CBD">
        <w:rPr>
          <w:rFonts w:cs="Arial"/>
          <w:szCs w:val="24"/>
        </w:rPr>
        <w:tab/>
      </w:r>
      <w:r w:rsidRPr="004F3CBD">
        <w:rPr>
          <w:rFonts w:cs="Arial"/>
          <w:szCs w:val="24"/>
        </w:rPr>
        <w:t>Standard for Emergency and Standby Power Systems</w:t>
      </w:r>
    </w:p>
    <w:p w14:paraId="0428A34E" w14:textId="60885136" w:rsidR="00572BD1" w:rsidRPr="004F3CBD" w:rsidRDefault="00572BD1" w:rsidP="00475B86">
      <w:pPr>
        <w:spacing w:after="240"/>
        <w:ind w:left="2160" w:hanging="1800"/>
        <w:rPr>
          <w:rFonts w:cs="Arial"/>
          <w:szCs w:val="24"/>
        </w:rPr>
      </w:pPr>
      <w:r w:rsidRPr="0062145E">
        <w:rPr>
          <w:rFonts w:cs="Arial"/>
          <w:b/>
          <w:bCs/>
          <w:szCs w:val="24"/>
        </w:rPr>
        <w:lastRenderedPageBreak/>
        <w:t>111—</w:t>
      </w:r>
      <w:r w:rsidR="00973BF9" w:rsidRPr="0062145E">
        <w:rPr>
          <w:rFonts w:cs="Arial"/>
          <w:b/>
          <w:bCs/>
          <w:strike/>
          <w:szCs w:val="24"/>
        </w:rPr>
        <w:t>22</w:t>
      </w:r>
      <w:r w:rsidR="00973BF9" w:rsidRPr="0062145E">
        <w:rPr>
          <w:rFonts w:cs="Arial"/>
          <w:b/>
          <w:bCs/>
          <w:i/>
          <w:iCs/>
          <w:szCs w:val="24"/>
          <w:u w:val="single"/>
        </w:rPr>
        <w:t>25</w:t>
      </w:r>
      <w:r w:rsidR="00973BF9" w:rsidRPr="0062145E">
        <w:rPr>
          <w:rFonts w:cs="Arial"/>
          <w:b/>
          <w:bCs/>
          <w:szCs w:val="24"/>
        </w:rPr>
        <w:t>:</w:t>
      </w:r>
      <w:r w:rsidR="00D66B8B" w:rsidRPr="004F3CBD">
        <w:rPr>
          <w:rFonts w:cs="Arial"/>
          <w:szCs w:val="24"/>
        </w:rPr>
        <w:tab/>
      </w:r>
      <w:r w:rsidRPr="004F3CBD">
        <w:rPr>
          <w:rFonts w:cs="Arial"/>
          <w:szCs w:val="24"/>
        </w:rPr>
        <w:t>Standard on Stored Electrical Energy Emergency and Standby Power Systems</w:t>
      </w:r>
    </w:p>
    <w:p w14:paraId="78B611C9" w14:textId="1D1EAA86" w:rsidR="00572BD1" w:rsidRPr="004F3CBD" w:rsidRDefault="00572BD1" w:rsidP="00475B86">
      <w:pPr>
        <w:spacing w:after="240"/>
        <w:ind w:firstLine="360"/>
        <w:rPr>
          <w:rFonts w:cs="Arial"/>
          <w:szCs w:val="24"/>
        </w:rPr>
      </w:pPr>
      <w:r w:rsidRPr="0062145E">
        <w:rPr>
          <w:rFonts w:cs="Arial"/>
          <w:b/>
          <w:bCs/>
          <w:szCs w:val="24"/>
        </w:rPr>
        <w:t>120—</w:t>
      </w:r>
      <w:r w:rsidRPr="0062145E">
        <w:rPr>
          <w:rFonts w:cs="Arial"/>
          <w:b/>
          <w:bCs/>
          <w:strike/>
          <w:szCs w:val="24"/>
        </w:rPr>
        <w:t>20</w:t>
      </w:r>
      <w:r w:rsidR="00973BF9" w:rsidRPr="0062145E">
        <w:rPr>
          <w:rFonts w:cs="Arial"/>
          <w:b/>
          <w:bCs/>
          <w:i/>
          <w:iCs/>
          <w:szCs w:val="24"/>
          <w:u w:val="single"/>
        </w:rPr>
        <w:t>23</w:t>
      </w:r>
      <w:r w:rsidR="00D66B8B" w:rsidRPr="0062145E">
        <w:rPr>
          <w:rFonts w:cs="Arial"/>
          <w:b/>
          <w:bCs/>
          <w:szCs w:val="24"/>
        </w:rPr>
        <w:t>:</w:t>
      </w:r>
      <w:r w:rsidR="00D66B8B" w:rsidRPr="004F3CBD">
        <w:rPr>
          <w:rFonts w:cs="Arial"/>
          <w:szCs w:val="24"/>
        </w:rPr>
        <w:tab/>
      </w:r>
      <w:r w:rsidRPr="004F3CBD">
        <w:rPr>
          <w:rFonts w:cs="Arial"/>
          <w:szCs w:val="24"/>
        </w:rPr>
        <w:t>Standard for Fire Prevention and Control in Coal Mines</w:t>
      </w:r>
    </w:p>
    <w:p w14:paraId="16B7D394" w14:textId="2E65A27C" w:rsidR="00572BD1" w:rsidRPr="004F3CBD" w:rsidRDefault="00572BD1" w:rsidP="00475B86">
      <w:pPr>
        <w:spacing w:after="240"/>
        <w:ind w:firstLine="360"/>
        <w:rPr>
          <w:rFonts w:cs="Arial"/>
          <w:szCs w:val="24"/>
        </w:rPr>
      </w:pPr>
      <w:r w:rsidRPr="0062145E">
        <w:rPr>
          <w:rFonts w:cs="Arial"/>
          <w:b/>
          <w:bCs/>
          <w:szCs w:val="24"/>
        </w:rPr>
        <w:t>170—</w:t>
      </w:r>
      <w:r w:rsidRPr="0062145E">
        <w:rPr>
          <w:rFonts w:cs="Arial"/>
          <w:b/>
          <w:bCs/>
          <w:strike/>
          <w:szCs w:val="24"/>
        </w:rPr>
        <w:t>21</w:t>
      </w:r>
      <w:r w:rsidR="00973BF9" w:rsidRPr="0062145E">
        <w:rPr>
          <w:rFonts w:cs="Arial"/>
          <w:b/>
          <w:bCs/>
          <w:i/>
          <w:iCs/>
          <w:szCs w:val="24"/>
          <w:u w:val="single"/>
        </w:rPr>
        <w:t>24</w:t>
      </w:r>
      <w:r w:rsidR="00D66B8B" w:rsidRPr="0062145E">
        <w:rPr>
          <w:rFonts w:cs="Arial"/>
          <w:b/>
          <w:bCs/>
          <w:szCs w:val="24"/>
        </w:rPr>
        <w:t>:</w:t>
      </w:r>
      <w:r w:rsidR="00D66B8B" w:rsidRPr="004F3CBD">
        <w:rPr>
          <w:rFonts w:cs="Arial"/>
          <w:szCs w:val="24"/>
        </w:rPr>
        <w:tab/>
      </w:r>
      <w:r w:rsidRPr="004F3CBD">
        <w:rPr>
          <w:rFonts w:cs="Arial"/>
          <w:szCs w:val="24"/>
        </w:rPr>
        <w:t>Standard for Fire Safety and Emergency Symbols</w:t>
      </w:r>
    </w:p>
    <w:p w14:paraId="1109435C" w14:textId="3067AC84" w:rsidR="00572BD1" w:rsidRPr="004F3CBD" w:rsidRDefault="00572BD1" w:rsidP="00475B86">
      <w:pPr>
        <w:spacing w:after="240"/>
        <w:ind w:left="2160" w:hanging="1800"/>
        <w:rPr>
          <w:rFonts w:cs="Arial"/>
          <w:szCs w:val="24"/>
        </w:rPr>
      </w:pPr>
      <w:r w:rsidRPr="00182711">
        <w:rPr>
          <w:rFonts w:cs="Arial"/>
          <w:b/>
          <w:bCs/>
          <w:szCs w:val="24"/>
        </w:rPr>
        <w:t>211—</w:t>
      </w:r>
      <w:r w:rsidR="00973BF9" w:rsidRPr="00182711">
        <w:rPr>
          <w:rFonts w:cs="Arial"/>
          <w:b/>
          <w:bCs/>
          <w:strike/>
          <w:szCs w:val="24"/>
        </w:rPr>
        <w:t>22</w:t>
      </w:r>
      <w:r w:rsidR="00973BF9" w:rsidRPr="00182711">
        <w:rPr>
          <w:rFonts w:cs="Arial"/>
          <w:b/>
          <w:bCs/>
          <w:i/>
          <w:iCs/>
          <w:szCs w:val="24"/>
          <w:u w:val="single"/>
        </w:rPr>
        <w:t>24</w:t>
      </w:r>
      <w:r w:rsidR="00973BF9" w:rsidRPr="00182711">
        <w:rPr>
          <w:rFonts w:cs="Arial"/>
          <w:b/>
          <w:bCs/>
          <w:szCs w:val="24"/>
        </w:rPr>
        <w:t>:</w:t>
      </w:r>
      <w:r w:rsidR="00D66B8B" w:rsidRPr="004F3CBD">
        <w:rPr>
          <w:rFonts w:cs="Arial"/>
          <w:szCs w:val="24"/>
        </w:rPr>
        <w:tab/>
      </w:r>
      <w:r w:rsidRPr="004F3CBD">
        <w:rPr>
          <w:rFonts w:cs="Arial"/>
          <w:szCs w:val="24"/>
        </w:rPr>
        <w:t>Standard for Chimneys, Fireplaces, Vents, and Solid Fuel-Burning</w:t>
      </w:r>
      <w:r w:rsidR="00D66B8B" w:rsidRPr="004F3CBD">
        <w:rPr>
          <w:rFonts w:cs="Arial"/>
          <w:szCs w:val="24"/>
        </w:rPr>
        <w:t xml:space="preserve"> </w:t>
      </w:r>
      <w:r w:rsidRPr="004F3CBD">
        <w:rPr>
          <w:rFonts w:cs="Arial"/>
          <w:szCs w:val="24"/>
        </w:rPr>
        <w:t>Appliances</w:t>
      </w:r>
    </w:p>
    <w:p w14:paraId="21442E2A" w14:textId="1A042E97" w:rsidR="00572BD1" w:rsidRPr="004F3CBD" w:rsidRDefault="00572BD1" w:rsidP="00475B86">
      <w:pPr>
        <w:spacing w:after="240"/>
        <w:ind w:left="2160" w:hanging="1800"/>
        <w:rPr>
          <w:rFonts w:cs="Arial"/>
          <w:szCs w:val="24"/>
        </w:rPr>
      </w:pPr>
      <w:r w:rsidRPr="00182711">
        <w:rPr>
          <w:rFonts w:cs="Arial"/>
          <w:b/>
          <w:bCs/>
          <w:szCs w:val="24"/>
        </w:rPr>
        <w:t>286—</w:t>
      </w:r>
      <w:r w:rsidRPr="00182711">
        <w:rPr>
          <w:rFonts w:cs="Arial"/>
          <w:b/>
          <w:bCs/>
          <w:strike/>
          <w:szCs w:val="24"/>
        </w:rPr>
        <w:t>23</w:t>
      </w:r>
      <w:r w:rsidR="00E06E98" w:rsidRPr="00182711">
        <w:rPr>
          <w:rFonts w:cs="Arial"/>
          <w:b/>
          <w:bCs/>
          <w:i/>
          <w:iCs/>
          <w:szCs w:val="24"/>
          <w:u w:val="single"/>
        </w:rPr>
        <w:t>24</w:t>
      </w:r>
      <w:r w:rsidR="00D66B8B" w:rsidRPr="00182711">
        <w:rPr>
          <w:rFonts w:cs="Arial"/>
          <w:b/>
          <w:bCs/>
          <w:szCs w:val="24"/>
        </w:rPr>
        <w:t>:</w:t>
      </w:r>
      <w:r w:rsidR="00D66B8B" w:rsidRPr="004F3CBD">
        <w:rPr>
          <w:rFonts w:cs="Arial"/>
          <w:szCs w:val="24"/>
        </w:rPr>
        <w:tab/>
      </w:r>
      <w:r w:rsidRPr="004F3CBD">
        <w:rPr>
          <w:rFonts w:cs="Arial"/>
          <w:szCs w:val="24"/>
        </w:rPr>
        <w:t>Standard Methods of Fire Tests for Evaluating Contribution of Wall and Ceiling Interior Finish to Room Fire Growth</w:t>
      </w:r>
    </w:p>
    <w:p w14:paraId="4A026FBB" w14:textId="4BF72B36" w:rsidR="00572BD1" w:rsidRPr="004F3CBD" w:rsidRDefault="00572BD1" w:rsidP="00475B86">
      <w:pPr>
        <w:spacing w:after="240"/>
        <w:ind w:firstLine="360"/>
        <w:rPr>
          <w:rFonts w:cs="Arial"/>
          <w:szCs w:val="24"/>
        </w:rPr>
      </w:pPr>
      <w:r w:rsidRPr="00182711">
        <w:rPr>
          <w:rFonts w:cs="Arial"/>
          <w:b/>
          <w:bCs/>
          <w:szCs w:val="24"/>
        </w:rPr>
        <w:t>418—</w:t>
      </w:r>
      <w:r w:rsidRPr="00182711">
        <w:rPr>
          <w:rFonts w:cs="Arial"/>
          <w:b/>
          <w:bCs/>
          <w:strike/>
          <w:szCs w:val="24"/>
        </w:rPr>
        <w:t>21</w:t>
      </w:r>
      <w:r w:rsidR="00E06E98" w:rsidRPr="00182711">
        <w:rPr>
          <w:rFonts w:cs="Arial"/>
          <w:b/>
          <w:bCs/>
          <w:i/>
          <w:iCs/>
          <w:szCs w:val="24"/>
          <w:u w:val="single"/>
        </w:rPr>
        <w:t>24</w:t>
      </w:r>
      <w:r w:rsidR="00D66B8B" w:rsidRPr="00182711">
        <w:rPr>
          <w:rFonts w:cs="Arial"/>
          <w:b/>
          <w:bCs/>
          <w:szCs w:val="24"/>
        </w:rPr>
        <w:t>:</w:t>
      </w:r>
      <w:r w:rsidR="00D66B8B" w:rsidRPr="004F3CBD">
        <w:rPr>
          <w:rFonts w:cs="Arial"/>
          <w:szCs w:val="24"/>
        </w:rPr>
        <w:tab/>
      </w:r>
      <w:r w:rsidRPr="004F3CBD">
        <w:rPr>
          <w:rFonts w:cs="Arial"/>
          <w:szCs w:val="24"/>
        </w:rPr>
        <w:t>Standard for Heliports</w:t>
      </w:r>
    </w:p>
    <w:p w14:paraId="2CC2CA7B" w14:textId="76C4DF99" w:rsidR="00572BD1" w:rsidRDefault="00572BD1" w:rsidP="00475B86">
      <w:pPr>
        <w:spacing w:after="240"/>
        <w:ind w:firstLine="360"/>
        <w:rPr>
          <w:rFonts w:cs="Arial"/>
          <w:szCs w:val="24"/>
        </w:rPr>
      </w:pPr>
      <w:r w:rsidRPr="00182711">
        <w:rPr>
          <w:rFonts w:cs="Arial"/>
          <w:b/>
          <w:bCs/>
          <w:szCs w:val="24"/>
        </w:rPr>
        <w:t>780-</w:t>
      </w:r>
      <w:r w:rsidRPr="00182711">
        <w:rPr>
          <w:rFonts w:cs="Arial"/>
          <w:b/>
          <w:bCs/>
          <w:strike/>
          <w:szCs w:val="24"/>
        </w:rPr>
        <w:t>20</w:t>
      </w:r>
      <w:r w:rsidR="00E06E98" w:rsidRPr="00182711">
        <w:rPr>
          <w:rFonts w:cs="Arial"/>
          <w:b/>
          <w:bCs/>
          <w:i/>
          <w:iCs/>
          <w:szCs w:val="24"/>
          <w:u w:val="single"/>
        </w:rPr>
        <w:t>23</w:t>
      </w:r>
      <w:r w:rsidR="00D66B8B" w:rsidRPr="00182711">
        <w:rPr>
          <w:rFonts w:cs="Arial"/>
          <w:b/>
          <w:bCs/>
          <w:szCs w:val="24"/>
        </w:rPr>
        <w:t>:</w:t>
      </w:r>
      <w:r w:rsidR="00D66B8B" w:rsidRPr="004F3CBD">
        <w:rPr>
          <w:rFonts w:cs="Arial"/>
          <w:szCs w:val="24"/>
        </w:rPr>
        <w:tab/>
      </w:r>
      <w:r w:rsidRPr="004F3CBD">
        <w:rPr>
          <w:rFonts w:cs="Arial"/>
          <w:szCs w:val="24"/>
        </w:rPr>
        <w:t>Standard for the Installation of Lightning Protection Systems</w:t>
      </w:r>
    </w:p>
    <w:p w14:paraId="3EE7AC6F" w14:textId="77777777" w:rsidR="00182711" w:rsidRPr="00182711" w:rsidRDefault="00182711" w:rsidP="00182711"/>
    <w:p w14:paraId="491FFAB7" w14:textId="77777777" w:rsidR="00150A51" w:rsidRPr="00455DF6" w:rsidRDefault="00150A51" w:rsidP="00352C0A">
      <w:pPr>
        <w:pStyle w:val="Heading4"/>
      </w:pPr>
      <w:r w:rsidRPr="00455DF6">
        <w:t xml:space="preserve">Notation: </w:t>
      </w:r>
    </w:p>
    <w:p w14:paraId="6AE22BA6"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7F0B99D" w14:textId="77777777" w:rsidR="00CE450B" w:rsidRPr="00455DF6" w:rsidRDefault="00150A51" w:rsidP="00CE450B">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bookmarkStart w:id="134" w:name="_Hlk160101671"/>
    </w:p>
    <w:p w14:paraId="35C180C5" w14:textId="61D80914" w:rsidR="0050523D" w:rsidRPr="00455DF6" w:rsidRDefault="00CE450B" w:rsidP="00CE450B">
      <w:pPr>
        <w:pStyle w:val="Heading3"/>
      </w:pPr>
      <w:r w:rsidRPr="00455DF6">
        <w:t xml:space="preserve">ITEM </w:t>
      </w:r>
      <w:r w:rsidR="00952EA9" w:rsidRPr="00455DF6">
        <w:t>3</w:t>
      </w:r>
      <w:r w:rsidR="00475B86">
        <w:t>4</w:t>
      </w:r>
      <w:r w:rsidR="004E2B26" w:rsidRPr="00455DF6">
        <w:br/>
      </w:r>
      <w:r w:rsidR="0050523D" w:rsidRPr="00455DF6">
        <w:t>Appendices A-H</w:t>
      </w:r>
      <w:r w:rsidR="004E2B26" w:rsidRPr="00455DF6">
        <w:t xml:space="preserve"> and J-P</w:t>
      </w:r>
    </w:p>
    <w:p w14:paraId="5B75DA3C" w14:textId="1B610A51" w:rsidR="0050523D" w:rsidRPr="00455DF6" w:rsidRDefault="0050523D" w:rsidP="0050523D">
      <w:pPr>
        <w:rPr>
          <w:rFonts w:cs="Arial"/>
        </w:rPr>
      </w:pPr>
      <w:r w:rsidRPr="00455DF6">
        <w:rPr>
          <w:rFonts w:cs="Arial"/>
        </w:rPr>
        <w:t xml:space="preserve">[SFM proposes to </w:t>
      </w:r>
      <w:r w:rsidRPr="00455DF6">
        <w:rPr>
          <w:rFonts w:cs="Arial"/>
          <w:b/>
          <w:bCs/>
        </w:rPr>
        <w:t>not</w:t>
      </w:r>
      <w:r w:rsidRPr="00455DF6">
        <w:rPr>
          <w:rFonts w:cs="Arial"/>
        </w:rPr>
        <w:t xml:space="preserve"> adopt </w:t>
      </w:r>
      <w:r w:rsidR="00182711">
        <w:rPr>
          <w:rFonts w:cs="Arial"/>
        </w:rPr>
        <w:t xml:space="preserve">2024 IBC </w:t>
      </w:r>
      <w:r w:rsidRPr="00455DF6">
        <w:t>Appendix A-H</w:t>
      </w:r>
      <w:r w:rsidR="009A3462" w:rsidRPr="00455DF6">
        <w:rPr>
          <w:rFonts w:cs="Arial"/>
        </w:rPr>
        <w:t xml:space="preserve"> and </w:t>
      </w:r>
      <w:r w:rsidR="009A3462" w:rsidRPr="00455DF6">
        <w:t>J-P</w:t>
      </w:r>
      <w:r w:rsidRPr="00455DF6">
        <w:rPr>
          <w:rFonts w:cs="Arial"/>
        </w:rPr>
        <w:t>]</w:t>
      </w:r>
    </w:p>
    <w:bookmarkEnd w:id="134"/>
    <w:p w14:paraId="077BE31A" w14:textId="77777777" w:rsidR="0050523D" w:rsidRPr="00455DF6" w:rsidRDefault="0050523D" w:rsidP="00352C0A">
      <w:pPr>
        <w:pStyle w:val="Heading4"/>
      </w:pPr>
      <w:r w:rsidRPr="00455DF6">
        <w:t xml:space="preserve">Notation: </w:t>
      </w:r>
    </w:p>
    <w:p w14:paraId="36C40EDF" w14:textId="77777777" w:rsidR="0050523D" w:rsidRPr="00455DF6" w:rsidRDefault="0050523D" w:rsidP="0050523D">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A7B6438" w14:textId="77777777" w:rsidR="0050523D" w:rsidRPr="00455DF6" w:rsidRDefault="0050523D" w:rsidP="0050523D">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A8B15D6" w14:textId="77777777" w:rsidR="0050523D" w:rsidRPr="00455DF6" w:rsidRDefault="0050523D" w:rsidP="0050523D">
      <w:pPr>
        <w:rPr>
          <w:rFonts w:cs="Arial"/>
          <w:szCs w:val="24"/>
        </w:rPr>
      </w:pPr>
    </w:p>
    <w:p w14:paraId="0013DAD9" w14:textId="43D9C70D" w:rsidR="0050523D" w:rsidRPr="00455DF6" w:rsidRDefault="0050523D" w:rsidP="0050523D">
      <w:pPr>
        <w:pStyle w:val="Heading3"/>
        <w:spacing w:before="0"/>
      </w:pPr>
      <w:bookmarkStart w:id="135" w:name="_Hlk160101690"/>
      <w:r w:rsidRPr="00455DF6">
        <w:t xml:space="preserve">ITEM </w:t>
      </w:r>
      <w:r w:rsidR="00952EA9" w:rsidRPr="00455DF6">
        <w:t>3</w:t>
      </w:r>
      <w:r w:rsidR="00475B86">
        <w:t>5</w:t>
      </w:r>
      <w:r w:rsidRPr="00455DF6">
        <w:rPr>
          <w:snapToGrid/>
        </w:rPr>
        <w:br/>
      </w:r>
      <w:r w:rsidRPr="00455DF6">
        <w:t>Appendix I</w:t>
      </w:r>
      <w:r w:rsidR="00475B86">
        <w:t xml:space="preserve"> </w:t>
      </w:r>
      <w:r w:rsidR="00475B86" w:rsidRPr="00475B86">
        <w:t>PATIO COVERS</w:t>
      </w:r>
    </w:p>
    <w:p w14:paraId="14BF56D4" w14:textId="461289CA" w:rsidR="0050523D" w:rsidRPr="00455DF6" w:rsidRDefault="0050523D" w:rsidP="0050523D">
      <w:pPr>
        <w:rPr>
          <w:rFonts w:cs="Arial"/>
        </w:rPr>
      </w:pPr>
      <w:r w:rsidRPr="00455DF6">
        <w:rPr>
          <w:rFonts w:cs="Arial"/>
        </w:rPr>
        <w:t xml:space="preserve">[SFM proposes to adopt </w:t>
      </w:r>
      <w:r w:rsidR="009A3462" w:rsidRPr="00455DF6">
        <w:rPr>
          <w:rFonts w:cs="Arial"/>
        </w:rPr>
        <w:t xml:space="preserve">only </w:t>
      </w:r>
      <w:r w:rsidRPr="00455DF6">
        <w:rPr>
          <w:rFonts w:cs="Arial"/>
        </w:rPr>
        <w:t>Sect</w:t>
      </w:r>
      <w:r w:rsidR="00117B33" w:rsidRPr="00455DF6">
        <w:rPr>
          <w:rFonts w:cs="Arial"/>
        </w:rPr>
        <w:t>i</w:t>
      </w:r>
      <w:r w:rsidRPr="00455DF6">
        <w:rPr>
          <w:rFonts w:cs="Arial"/>
        </w:rPr>
        <w:t>on</w:t>
      </w:r>
      <w:r w:rsidR="00117B33" w:rsidRPr="00455DF6">
        <w:rPr>
          <w:rFonts w:cs="Arial"/>
        </w:rPr>
        <w:t>s</w:t>
      </w:r>
      <w:r w:rsidRPr="00455DF6">
        <w:rPr>
          <w:rFonts w:cs="Arial"/>
        </w:rPr>
        <w:t xml:space="preserve"> I101-I103 of </w:t>
      </w:r>
      <w:r w:rsidRPr="00455DF6">
        <w:t>Appendix I</w:t>
      </w:r>
      <w:r w:rsidRPr="00455DF6">
        <w:rPr>
          <w:rFonts w:cs="Arial"/>
        </w:rPr>
        <w:t>.]</w:t>
      </w:r>
    </w:p>
    <w:bookmarkEnd w:id="135"/>
    <w:p w14:paraId="0B72CC00" w14:textId="77777777" w:rsidR="0050523D" w:rsidRPr="00455DF6" w:rsidRDefault="0050523D" w:rsidP="00352C0A">
      <w:pPr>
        <w:pStyle w:val="Heading4"/>
      </w:pPr>
      <w:r w:rsidRPr="00455DF6">
        <w:lastRenderedPageBreak/>
        <w:t xml:space="preserve">Notation: </w:t>
      </w:r>
    </w:p>
    <w:p w14:paraId="4E08D9FC" w14:textId="77777777" w:rsidR="0050523D" w:rsidRPr="00455DF6" w:rsidRDefault="0050523D" w:rsidP="0050523D">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E9BE2F0" w14:textId="1753E4DB" w:rsidR="00320D2D" w:rsidRDefault="0050523D" w:rsidP="00C54F74">
      <w:pPr>
        <w:rPr>
          <w:rFonts w:cs="Arial"/>
          <w:noProof/>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sectPr w:rsidR="00320D2D" w:rsidSect="00E4691B">
      <w:headerReference w:type="default" r:id="rId179"/>
      <w:footerReference w:type="default" r:id="rId18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8B8F" w14:textId="77777777" w:rsidR="000373E4" w:rsidRPr="00455DF6" w:rsidRDefault="000373E4">
      <w:r w:rsidRPr="00455DF6">
        <w:separator/>
      </w:r>
    </w:p>
  </w:endnote>
  <w:endnote w:type="continuationSeparator" w:id="0">
    <w:p w14:paraId="5FB4B029" w14:textId="77777777" w:rsidR="000373E4" w:rsidRPr="00455DF6" w:rsidRDefault="000373E4">
      <w:r w:rsidRPr="00455DF6">
        <w:continuationSeparator/>
      </w:r>
    </w:p>
  </w:endnote>
  <w:endnote w:type="continuationNotice" w:id="1">
    <w:p w14:paraId="1DDF107B" w14:textId="77777777" w:rsidR="000373E4" w:rsidRDefault="000373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455DF6" w:rsidRDefault="008908A5" w:rsidP="00AA0C1D">
    <w:pPr>
      <w:pStyle w:val="Footer"/>
      <w:pBdr>
        <w:top w:val="single" w:sz="4" w:space="1" w:color="auto"/>
      </w:pBdr>
      <w:tabs>
        <w:tab w:val="clear" w:pos="4320"/>
        <w:tab w:val="clear" w:pos="8640"/>
        <w:tab w:val="center" w:pos="4788"/>
        <w:tab w:val="right" w:pos="6678"/>
      </w:tabs>
    </w:pPr>
  </w:p>
  <w:p w14:paraId="30356D53" w14:textId="3C5C2B66" w:rsidR="008908A5" w:rsidRPr="00455DF6" w:rsidRDefault="008908A5" w:rsidP="00AA0C1D">
    <w:pPr>
      <w:pStyle w:val="Footer"/>
      <w:tabs>
        <w:tab w:val="clear" w:pos="4320"/>
        <w:tab w:val="clear" w:pos="8640"/>
        <w:tab w:val="right" w:pos="9180"/>
      </w:tabs>
    </w:pPr>
    <w:r w:rsidRPr="00455DF6">
      <w:t xml:space="preserve">BSC TP-103 (Rev. </w:t>
    </w:r>
    <w:r w:rsidR="003641DE" w:rsidRPr="00455DF6">
      <w:t>10</w:t>
    </w:r>
    <w:r w:rsidRPr="00455DF6">
      <w:t>/</w:t>
    </w:r>
    <w:r w:rsidR="0073368F" w:rsidRPr="00455DF6">
      <w:t>2</w:t>
    </w:r>
    <w:r w:rsidR="007518DF" w:rsidRPr="00455DF6">
      <w:t>3</w:t>
    </w:r>
    <w:r w:rsidRPr="00455DF6">
      <w:t xml:space="preserve">) </w:t>
    </w:r>
    <w:r w:rsidR="00BA7011">
      <w:t>45-Day</w:t>
    </w:r>
    <w:r w:rsidR="00293595" w:rsidRPr="00455DF6">
      <w:t xml:space="preserve"> </w:t>
    </w:r>
    <w:r w:rsidRPr="00455DF6">
      <w:t>Express Terms</w:t>
    </w:r>
    <w:r w:rsidR="00A8502F" w:rsidRPr="00455DF6">
      <w:tab/>
    </w:r>
    <w:r w:rsidR="00E32C7C">
      <w:t>December 1</w:t>
    </w:r>
    <w:r w:rsidR="009D2199">
      <w:t>9</w:t>
    </w:r>
    <w:r w:rsidR="001E548D">
      <w:t>, 2024</w:t>
    </w:r>
  </w:p>
  <w:p w14:paraId="0CAFC6F9" w14:textId="0D168328" w:rsidR="008908A5" w:rsidRPr="00455DF6" w:rsidRDefault="00E07637" w:rsidP="00AA0C1D">
    <w:pPr>
      <w:pStyle w:val="Footer"/>
      <w:tabs>
        <w:tab w:val="clear" w:pos="4320"/>
        <w:tab w:val="clear" w:pos="8640"/>
        <w:tab w:val="center" w:pos="4860"/>
        <w:tab w:val="right" w:pos="9180"/>
      </w:tabs>
      <w:rPr>
        <w:szCs w:val="16"/>
      </w:rPr>
    </w:pPr>
    <w:r>
      <w:rPr>
        <w:szCs w:val="16"/>
      </w:rPr>
      <w:t>SFM</w:t>
    </w:r>
    <w:r w:rsidR="00A8502F" w:rsidRPr="00455DF6">
      <w:rPr>
        <w:szCs w:val="16"/>
      </w:rPr>
      <w:t xml:space="preserve"> </w:t>
    </w:r>
    <w:r w:rsidR="00B52683" w:rsidRPr="00455DF6">
      <w:rPr>
        <w:szCs w:val="16"/>
      </w:rPr>
      <w:t>04</w:t>
    </w:r>
    <w:r w:rsidR="00293595" w:rsidRPr="00455DF6">
      <w:rPr>
        <w:szCs w:val="16"/>
      </w:rPr>
      <w:t>/24</w:t>
    </w:r>
    <w:r w:rsidR="008908A5" w:rsidRPr="00455DF6">
      <w:rPr>
        <w:szCs w:val="16"/>
      </w:rPr>
      <w:t xml:space="preserve"> - Part</w:t>
    </w:r>
    <w:r w:rsidR="00A8502F" w:rsidRPr="00455DF6">
      <w:rPr>
        <w:szCs w:val="16"/>
      </w:rPr>
      <w:t xml:space="preserve"> </w:t>
    </w:r>
    <w:r w:rsidR="00293595" w:rsidRPr="00455DF6">
      <w:rPr>
        <w:szCs w:val="16"/>
      </w:rPr>
      <w:t>2</w:t>
    </w:r>
    <w:r w:rsidR="008908A5" w:rsidRPr="00455DF6">
      <w:rPr>
        <w:szCs w:val="16"/>
      </w:rPr>
      <w:t xml:space="preserve"> -</w:t>
    </w:r>
    <w:r w:rsidR="00A8502F" w:rsidRPr="00455DF6">
      <w:rPr>
        <w:szCs w:val="16"/>
      </w:rPr>
      <w:t xml:space="preserve"> </w:t>
    </w:r>
    <w:r w:rsidR="00293595" w:rsidRPr="00455DF6">
      <w:rPr>
        <w:szCs w:val="16"/>
      </w:rPr>
      <w:t>2024</w:t>
    </w:r>
    <w:r w:rsidR="00A8502F" w:rsidRPr="00455DF6">
      <w:rPr>
        <w:szCs w:val="16"/>
      </w:rPr>
      <w:t xml:space="preserve"> Triennial </w:t>
    </w:r>
    <w:r w:rsidR="008908A5" w:rsidRPr="00455DF6">
      <w:rPr>
        <w:szCs w:val="16"/>
      </w:rPr>
      <w:t>Code Cycle</w:t>
    </w:r>
    <w:r w:rsidR="0070689B" w:rsidRPr="00455DF6">
      <w:rPr>
        <w:szCs w:val="16"/>
      </w:rPr>
      <w:tab/>
    </w:r>
    <w:r w:rsidR="00A8502F" w:rsidRPr="00455DF6">
      <w:rPr>
        <w:szCs w:val="16"/>
      </w:rPr>
      <w:tab/>
    </w:r>
    <w:r w:rsidR="00403C8B">
      <w:rPr>
        <w:szCs w:val="16"/>
      </w:rPr>
      <w:t>F</w:t>
    </w:r>
    <w:r w:rsidR="00AF245C" w:rsidRPr="00455DF6">
      <w:rPr>
        <w:szCs w:val="16"/>
      </w:rPr>
      <w:t>ET</w:t>
    </w:r>
  </w:p>
  <w:p w14:paraId="4E70EC50" w14:textId="6BAC4CE7" w:rsidR="008908A5" w:rsidRPr="00455DF6" w:rsidRDefault="00293595" w:rsidP="00A8502F">
    <w:pPr>
      <w:pStyle w:val="Footer"/>
      <w:tabs>
        <w:tab w:val="clear" w:pos="4320"/>
        <w:tab w:val="clear" w:pos="8640"/>
        <w:tab w:val="center" w:pos="4860"/>
        <w:tab w:val="right" w:pos="9180"/>
      </w:tabs>
    </w:pPr>
    <w:r w:rsidRPr="00455DF6">
      <w:rPr>
        <w:szCs w:val="16"/>
      </w:rPr>
      <w:t>State Fire Marshal</w:t>
    </w:r>
    <w:r w:rsidR="0070689B" w:rsidRPr="00455DF6">
      <w:tab/>
    </w:r>
    <w:r w:rsidR="0070689B" w:rsidRPr="00455DF6">
      <w:rPr>
        <w:rStyle w:val="PageNumber"/>
        <w:rFonts w:cs="Arial"/>
      </w:rPr>
      <w:t xml:space="preserve">Page </w:t>
    </w:r>
    <w:r w:rsidR="0070689B" w:rsidRPr="00455DF6">
      <w:rPr>
        <w:rStyle w:val="PageNumber"/>
        <w:rFonts w:cs="Arial"/>
      </w:rPr>
      <w:fldChar w:fldCharType="begin"/>
    </w:r>
    <w:r w:rsidR="0070689B" w:rsidRPr="00455DF6">
      <w:rPr>
        <w:rStyle w:val="PageNumber"/>
        <w:rFonts w:cs="Arial"/>
      </w:rPr>
      <w:instrText xml:space="preserve"> PAGE </w:instrText>
    </w:r>
    <w:r w:rsidR="0070689B" w:rsidRPr="00455DF6">
      <w:rPr>
        <w:rStyle w:val="PageNumber"/>
        <w:rFonts w:cs="Arial"/>
      </w:rPr>
      <w:fldChar w:fldCharType="separate"/>
    </w:r>
    <w:r w:rsidR="0070689B" w:rsidRPr="00455DF6">
      <w:rPr>
        <w:rStyle w:val="PageNumber"/>
        <w:rFonts w:cs="Arial"/>
      </w:rPr>
      <w:t>1</w:t>
    </w:r>
    <w:r w:rsidR="0070689B" w:rsidRPr="00455DF6">
      <w:rPr>
        <w:rStyle w:val="PageNumber"/>
        <w:rFonts w:cs="Arial"/>
      </w:rPr>
      <w:fldChar w:fldCharType="end"/>
    </w:r>
    <w:r w:rsidR="0070689B" w:rsidRPr="00455DF6">
      <w:rPr>
        <w:rStyle w:val="PageNumber"/>
        <w:rFonts w:cs="Arial"/>
      </w:rPr>
      <w:t xml:space="preserve"> of </w:t>
    </w:r>
    <w:r w:rsidR="0070689B" w:rsidRPr="00455DF6">
      <w:rPr>
        <w:rStyle w:val="PageNumber"/>
        <w:rFonts w:cs="Arial"/>
      </w:rPr>
      <w:fldChar w:fldCharType="begin"/>
    </w:r>
    <w:r w:rsidR="0070689B" w:rsidRPr="00455DF6">
      <w:rPr>
        <w:rStyle w:val="PageNumber"/>
        <w:rFonts w:cs="Arial"/>
      </w:rPr>
      <w:instrText xml:space="preserve"> NUMPAGES </w:instrText>
    </w:r>
    <w:r w:rsidR="0070689B" w:rsidRPr="00455DF6">
      <w:rPr>
        <w:rStyle w:val="PageNumber"/>
        <w:rFonts w:cs="Arial"/>
      </w:rPr>
      <w:fldChar w:fldCharType="separate"/>
    </w:r>
    <w:r w:rsidR="0070689B" w:rsidRPr="00455DF6">
      <w:rPr>
        <w:rStyle w:val="PageNumber"/>
        <w:rFonts w:cs="Arial"/>
      </w:rPr>
      <w:t>1</w:t>
    </w:r>
    <w:r w:rsidR="0070689B" w:rsidRPr="00455DF6">
      <w:rPr>
        <w:rStyle w:val="PageNumber"/>
        <w:rFonts w:cs="Arial"/>
      </w:rPr>
      <w:fldChar w:fldCharType="end"/>
    </w:r>
  </w:p>
  <w:p w14:paraId="5D269932" w14:textId="77777777" w:rsidR="009C2981" w:rsidRPr="00455DF6"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5E0B6" w14:textId="77777777" w:rsidR="000373E4" w:rsidRPr="00455DF6" w:rsidRDefault="000373E4">
      <w:r w:rsidRPr="00455DF6">
        <w:separator/>
      </w:r>
    </w:p>
  </w:footnote>
  <w:footnote w:type="continuationSeparator" w:id="0">
    <w:p w14:paraId="0433FA6C" w14:textId="77777777" w:rsidR="000373E4" w:rsidRPr="00455DF6" w:rsidRDefault="000373E4">
      <w:r w:rsidRPr="00455DF6">
        <w:continuationSeparator/>
      </w:r>
    </w:p>
  </w:footnote>
  <w:footnote w:type="continuationNotice" w:id="1">
    <w:p w14:paraId="71EC6C44" w14:textId="77777777" w:rsidR="000373E4" w:rsidRDefault="000373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455DF6" w:rsidRDefault="00ED27E1" w:rsidP="00AA0C1D">
    <w:pPr>
      <w:pStyle w:val="Header"/>
      <w:tabs>
        <w:tab w:val="clear" w:pos="8640"/>
        <w:tab w:val="right" w:pos="9360"/>
      </w:tabs>
      <w:jc w:val="both"/>
      <w:rPr>
        <w:b w:val="0"/>
        <w:szCs w:val="16"/>
      </w:rPr>
    </w:pPr>
    <w:r w:rsidRPr="00455DF6">
      <w:rPr>
        <w:szCs w:val="16"/>
      </w:rPr>
      <w:t>STATE OF CALIFORNIA</w:t>
    </w:r>
  </w:p>
  <w:p w14:paraId="7B9690A5" w14:textId="77777777" w:rsidR="00ED27E1" w:rsidRPr="00455DF6" w:rsidRDefault="00ED27E1" w:rsidP="00AA0C1D">
    <w:pPr>
      <w:pStyle w:val="Header"/>
      <w:tabs>
        <w:tab w:val="clear" w:pos="8640"/>
        <w:tab w:val="right" w:pos="9360"/>
      </w:tabs>
      <w:jc w:val="both"/>
      <w:rPr>
        <w:b w:val="0"/>
        <w:szCs w:val="16"/>
      </w:rPr>
    </w:pPr>
    <w:r w:rsidRPr="00455DF6">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7F"/>
    <w:multiLevelType w:val="multilevel"/>
    <w:tmpl w:val="F344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D2D61"/>
    <w:multiLevelType w:val="multilevel"/>
    <w:tmpl w:val="1C4C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6204F"/>
    <w:multiLevelType w:val="multilevel"/>
    <w:tmpl w:val="5346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E0D41"/>
    <w:multiLevelType w:val="multilevel"/>
    <w:tmpl w:val="596CFB1C"/>
    <w:lvl w:ilvl="0">
      <w:start w:val="1"/>
      <w:numFmt w:val="decimal"/>
      <w:lvlText w:val="%1"/>
      <w:lvlJc w:val="left"/>
      <w:pPr>
        <w:ind w:left="600" w:hanging="600"/>
      </w:pPr>
      <w:rPr>
        <w:rFonts w:hint="default"/>
        <w:b/>
      </w:rPr>
    </w:lvl>
    <w:lvl w:ilvl="1">
      <w:start w:val="1"/>
      <w:numFmt w:val="decimal"/>
      <w:lvlText w:val="%1.%2"/>
      <w:lvlJc w:val="left"/>
      <w:pPr>
        <w:ind w:left="870" w:hanging="60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3960" w:hanging="1800"/>
      </w:pPr>
      <w:rPr>
        <w:rFonts w:hint="default"/>
        <w:b/>
      </w:rPr>
    </w:lvl>
  </w:abstractNum>
  <w:abstractNum w:abstractNumId="4" w15:restartNumberingAfterBreak="0">
    <w:nsid w:val="0DF10AA4"/>
    <w:multiLevelType w:val="multilevel"/>
    <w:tmpl w:val="B760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4665F"/>
    <w:multiLevelType w:val="multilevel"/>
    <w:tmpl w:val="3080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57F8B"/>
    <w:multiLevelType w:val="multilevel"/>
    <w:tmpl w:val="925E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A52F1"/>
    <w:multiLevelType w:val="multilevel"/>
    <w:tmpl w:val="4624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B30D33"/>
    <w:multiLevelType w:val="multilevel"/>
    <w:tmpl w:val="06C0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2D24B6"/>
    <w:multiLevelType w:val="multilevel"/>
    <w:tmpl w:val="1EF041F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 w15:restartNumberingAfterBreak="0">
    <w:nsid w:val="1A5B4108"/>
    <w:multiLevelType w:val="multilevel"/>
    <w:tmpl w:val="0590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0B1F8A"/>
    <w:multiLevelType w:val="multilevel"/>
    <w:tmpl w:val="BA029106"/>
    <w:lvl w:ilvl="0">
      <w:start w:val="3"/>
      <w:numFmt w:val="decimal"/>
      <w:lvlText w:val="%1."/>
      <w:lvlJc w:val="left"/>
      <w:pPr>
        <w:ind w:left="1368" w:hanging="360"/>
      </w:pPr>
      <w:rPr>
        <w:rFonts w:hint="default"/>
      </w:rPr>
    </w:lvl>
    <w:lvl w:ilvl="1">
      <w:start w:val="1"/>
      <w:numFmt w:val="decimal"/>
      <w:lvlText w:val="%1.%2."/>
      <w:lvlJc w:val="left"/>
      <w:pPr>
        <w:ind w:left="1800" w:hanging="432"/>
      </w:pPr>
      <w:rPr>
        <w:rFonts w:hint="default"/>
      </w:rPr>
    </w:lvl>
    <w:lvl w:ilvl="2">
      <w:start w:val="1"/>
      <w:numFmt w:val="decimal"/>
      <w:lvlText w:val="%1.%2.%3."/>
      <w:lvlJc w:val="left"/>
      <w:pPr>
        <w:ind w:left="2232" w:hanging="504"/>
      </w:pPr>
      <w:rPr>
        <w:rFonts w:hint="default"/>
      </w:rPr>
    </w:lvl>
    <w:lvl w:ilvl="3">
      <w:start w:val="1"/>
      <w:numFmt w:val="decimal"/>
      <w:lvlText w:val="%1.%2.%3.%4."/>
      <w:lvlJc w:val="left"/>
      <w:pPr>
        <w:ind w:left="2736" w:hanging="648"/>
      </w:pPr>
      <w:rPr>
        <w:rFonts w:hint="default"/>
      </w:rPr>
    </w:lvl>
    <w:lvl w:ilvl="4">
      <w:start w:val="1"/>
      <w:numFmt w:val="decimal"/>
      <w:lvlText w:val="%1.%2.%3.%4.%5."/>
      <w:lvlJc w:val="left"/>
      <w:pPr>
        <w:ind w:left="3240" w:hanging="792"/>
      </w:pPr>
      <w:rPr>
        <w:rFonts w:hint="default"/>
      </w:rPr>
    </w:lvl>
    <w:lvl w:ilvl="5">
      <w:start w:val="1"/>
      <w:numFmt w:val="decimal"/>
      <w:lvlText w:val="%1.%2.%3.%4.%5.%6."/>
      <w:lvlJc w:val="left"/>
      <w:pPr>
        <w:ind w:left="3744" w:hanging="936"/>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52" w:hanging="1224"/>
      </w:pPr>
      <w:rPr>
        <w:rFonts w:hint="default"/>
      </w:rPr>
    </w:lvl>
    <w:lvl w:ilvl="8">
      <w:start w:val="1"/>
      <w:numFmt w:val="decimal"/>
      <w:lvlText w:val="%1.%2.%3.%4.%5.%6.%7.%8.%9."/>
      <w:lvlJc w:val="left"/>
      <w:pPr>
        <w:ind w:left="5328" w:hanging="1440"/>
      </w:pPr>
      <w:rPr>
        <w:rFonts w:hint="default"/>
      </w:rPr>
    </w:lvl>
  </w:abstractNum>
  <w:abstractNum w:abstractNumId="12" w15:restartNumberingAfterBreak="0">
    <w:nsid w:val="1BF9566E"/>
    <w:multiLevelType w:val="hybridMultilevel"/>
    <w:tmpl w:val="467C7ADE"/>
    <w:lvl w:ilvl="0" w:tplc="1AFC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4606F"/>
    <w:multiLevelType w:val="multilevel"/>
    <w:tmpl w:val="ACF4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8C33A5"/>
    <w:multiLevelType w:val="multilevel"/>
    <w:tmpl w:val="0DC4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9C01FE"/>
    <w:multiLevelType w:val="hybridMultilevel"/>
    <w:tmpl w:val="3D7E81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C10A69"/>
    <w:multiLevelType w:val="multilevel"/>
    <w:tmpl w:val="3504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CE0A13"/>
    <w:multiLevelType w:val="multilevel"/>
    <w:tmpl w:val="4546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1B70AB"/>
    <w:multiLevelType w:val="hybridMultilevel"/>
    <w:tmpl w:val="390AA5C6"/>
    <w:lvl w:ilvl="0" w:tplc="84C03E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6A42E9"/>
    <w:multiLevelType w:val="multilevel"/>
    <w:tmpl w:val="34B8E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8A15FB"/>
    <w:multiLevelType w:val="multilevel"/>
    <w:tmpl w:val="3E16670E"/>
    <w:lvl w:ilvl="0">
      <w:start w:val="1"/>
      <w:numFmt w:val="decimal"/>
      <w:lvlText w:val="%1."/>
      <w:lvlJc w:val="left"/>
      <w:pPr>
        <w:tabs>
          <w:tab w:val="num" w:pos="720"/>
        </w:tabs>
        <w:ind w:left="720" w:hanging="360"/>
      </w:pPr>
      <w:rPr>
        <w:strike/>
        <w:d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EF5378"/>
    <w:multiLevelType w:val="hybridMultilevel"/>
    <w:tmpl w:val="C346D17C"/>
    <w:lvl w:ilvl="0" w:tplc="49FA67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17886"/>
    <w:multiLevelType w:val="hybridMultilevel"/>
    <w:tmpl w:val="C3DC48B6"/>
    <w:lvl w:ilvl="0" w:tplc="6A641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612EF9"/>
    <w:multiLevelType w:val="hybridMultilevel"/>
    <w:tmpl w:val="D8CCC184"/>
    <w:lvl w:ilvl="0" w:tplc="68867B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47120A7"/>
    <w:multiLevelType w:val="hybridMultilevel"/>
    <w:tmpl w:val="97B2FC3E"/>
    <w:lvl w:ilvl="0" w:tplc="3426F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7A2025E"/>
    <w:multiLevelType w:val="multilevel"/>
    <w:tmpl w:val="0C7C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325875"/>
    <w:multiLevelType w:val="hybridMultilevel"/>
    <w:tmpl w:val="72048A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783AEC"/>
    <w:multiLevelType w:val="multilevel"/>
    <w:tmpl w:val="440A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0C48B8"/>
    <w:multiLevelType w:val="hybridMultilevel"/>
    <w:tmpl w:val="0D8E78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08200F0"/>
    <w:multiLevelType w:val="multilevel"/>
    <w:tmpl w:val="56F0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CC6FAE"/>
    <w:multiLevelType w:val="multilevel"/>
    <w:tmpl w:val="5F8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B2AD0"/>
    <w:multiLevelType w:val="multilevel"/>
    <w:tmpl w:val="50AE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943B97"/>
    <w:multiLevelType w:val="hybridMultilevel"/>
    <w:tmpl w:val="084C9ADA"/>
    <w:lvl w:ilvl="0" w:tplc="2C8E94B0">
      <w:start w:val="1"/>
      <w:numFmt w:val="lowerLetter"/>
      <w:lvlText w:val="%1."/>
      <w:lvlJc w:val="left"/>
      <w:pPr>
        <w:ind w:left="720" w:hanging="360"/>
      </w:pPr>
      <w:rPr>
        <w:i w:val="0"/>
        <w:i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ED328D3"/>
    <w:multiLevelType w:val="multilevel"/>
    <w:tmpl w:val="D69E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85230E"/>
    <w:multiLevelType w:val="multilevel"/>
    <w:tmpl w:val="2B744FAC"/>
    <w:lvl w:ilvl="0">
      <w:start w:val="4"/>
      <w:numFmt w:val="decimal"/>
      <w:lvlText w:val="%1."/>
      <w:lvlJc w:val="left"/>
      <w:pPr>
        <w:ind w:left="1728" w:hanging="360"/>
      </w:pPr>
      <w:rPr>
        <w:rFonts w:hint="default"/>
      </w:rPr>
    </w:lvl>
    <w:lvl w:ilvl="1">
      <w:start w:val="1"/>
      <w:numFmt w:val="decimal"/>
      <w:lvlText w:val="%1.%2."/>
      <w:lvlJc w:val="left"/>
      <w:pPr>
        <w:ind w:left="2160" w:hanging="432"/>
      </w:pPr>
      <w:rPr>
        <w:rFonts w:hint="default"/>
      </w:rPr>
    </w:lvl>
    <w:lvl w:ilvl="2">
      <w:start w:val="1"/>
      <w:numFmt w:val="decimal"/>
      <w:lvlText w:val="%1.%2.%3."/>
      <w:lvlJc w:val="left"/>
      <w:pPr>
        <w:ind w:left="2592" w:hanging="504"/>
      </w:pPr>
      <w:rPr>
        <w:rFonts w:hint="default"/>
      </w:rPr>
    </w:lvl>
    <w:lvl w:ilvl="3">
      <w:start w:val="1"/>
      <w:numFmt w:val="decimal"/>
      <w:lvlText w:val="%1.%2.%3.%4."/>
      <w:lvlJc w:val="left"/>
      <w:pPr>
        <w:ind w:left="3096" w:hanging="648"/>
      </w:pPr>
      <w:rPr>
        <w:rFonts w:hint="default"/>
      </w:rPr>
    </w:lvl>
    <w:lvl w:ilvl="4">
      <w:start w:val="1"/>
      <w:numFmt w:val="decimal"/>
      <w:lvlText w:val="%1.%2.%3.%4.%5."/>
      <w:lvlJc w:val="left"/>
      <w:pPr>
        <w:ind w:left="3600" w:hanging="792"/>
      </w:pPr>
      <w:rPr>
        <w:rFonts w:hint="default"/>
      </w:rPr>
    </w:lvl>
    <w:lvl w:ilvl="5">
      <w:start w:val="1"/>
      <w:numFmt w:val="decimal"/>
      <w:lvlText w:val="%1.%2.%3.%4.%5.%6."/>
      <w:lvlJc w:val="left"/>
      <w:pPr>
        <w:ind w:left="4104" w:hanging="936"/>
      </w:pPr>
      <w:rPr>
        <w:rFonts w:hint="default"/>
      </w:rPr>
    </w:lvl>
    <w:lvl w:ilvl="6">
      <w:start w:val="1"/>
      <w:numFmt w:val="decimal"/>
      <w:lvlText w:val="%1.%2.%3.%4.%5.%6.%7."/>
      <w:lvlJc w:val="left"/>
      <w:pPr>
        <w:ind w:left="4608" w:hanging="1080"/>
      </w:pPr>
      <w:rPr>
        <w:rFonts w:hint="default"/>
      </w:rPr>
    </w:lvl>
    <w:lvl w:ilvl="7">
      <w:start w:val="1"/>
      <w:numFmt w:val="decimal"/>
      <w:lvlText w:val="%1.%2.%3.%4.%5.%6.%7.%8."/>
      <w:lvlJc w:val="left"/>
      <w:pPr>
        <w:ind w:left="5112" w:hanging="1224"/>
      </w:pPr>
      <w:rPr>
        <w:rFonts w:hint="default"/>
      </w:rPr>
    </w:lvl>
    <w:lvl w:ilvl="8">
      <w:start w:val="1"/>
      <w:numFmt w:val="decimal"/>
      <w:lvlText w:val="%1.%2.%3.%4.%5.%6.%7.%8.%9."/>
      <w:lvlJc w:val="left"/>
      <w:pPr>
        <w:ind w:left="5688" w:hanging="1440"/>
      </w:pPr>
      <w:rPr>
        <w:rFonts w:hint="default"/>
      </w:rPr>
    </w:lvl>
  </w:abstractNum>
  <w:abstractNum w:abstractNumId="36" w15:restartNumberingAfterBreak="0">
    <w:nsid w:val="53896FDF"/>
    <w:multiLevelType w:val="hybridMultilevel"/>
    <w:tmpl w:val="48B6FA2E"/>
    <w:lvl w:ilvl="0" w:tplc="72A45E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5C050C"/>
    <w:multiLevelType w:val="hybridMultilevel"/>
    <w:tmpl w:val="4EA22510"/>
    <w:lvl w:ilvl="0" w:tplc="26444E42">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4A40A7"/>
    <w:multiLevelType w:val="multilevel"/>
    <w:tmpl w:val="036A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6B14D6"/>
    <w:multiLevelType w:val="multilevel"/>
    <w:tmpl w:val="691AAC82"/>
    <w:lvl w:ilvl="0">
      <w:start w:val="6"/>
      <w:numFmt w:val="decimal"/>
      <w:lvlText w:val="%1."/>
      <w:lvlJc w:val="left"/>
      <w:pPr>
        <w:ind w:left="1080" w:hanging="360"/>
      </w:pPr>
      <w:rPr>
        <w:rFonts w:hint="default"/>
      </w:rPr>
    </w:lvl>
    <w:lvl w:ilvl="1">
      <w:start w:val="9"/>
      <w:numFmt w:val="decimal"/>
      <w:isLgl/>
      <w:lvlText w:val="%1.%2."/>
      <w:lvlJc w:val="left"/>
      <w:pPr>
        <w:ind w:left="1710" w:hanging="720"/>
      </w:pPr>
      <w:rPr>
        <w:rFonts w:hint="default"/>
        <w:i/>
        <w:u w:val="single"/>
      </w:rPr>
    </w:lvl>
    <w:lvl w:ilvl="2">
      <w:start w:val="1"/>
      <w:numFmt w:val="decimal"/>
      <w:isLgl/>
      <w:lvlText w:val="%1.%2.%3."/>
      <w:lvlJc w:val="left"/>
      <w:pPr>
        <w:ind w:left="2160" w:hanging="720"/>
      </w:pPr>
      <w:rPr>
        <w:rFonts w:hint="default"/>
        <w:i/>
        <w:u w:val="single"/>
      </w:rPr>
    </w:lvl>
    <w:lvl w:ilvl="3">
      <w:start w:val="1"/>
      <w:numFmt w:val="decimal"/>
      <w:isLgl/>
      <w:lvlText w:val="%1.%2.%3.%4."/>
      <w:lvlJc w:val="left"/>
      <w:pPr>
        <w:ind w:left="2880" w:hanging="1080"/>
      </w:pPr>
      <w:rPr>
        <w:rFonts w:hint="default"/>
        <w:i/>
        <w:u w:val="single"/>
      </w:rPr>
    </w:lvl>
    <w:lvl w:ilvl="4">
      <w:start w:val="1"/>
      <w:numFmt w:val="decimal"/>
      <w:isLgl/>
      <w:lvlText w:val="%1.%2.%3.%4.%5."/>
      <w:lvlJc w:val="left"/>
      <w:pPr>
        <w:ind w:left="3240" w:hanging="1080"/>
      </w:pPr>
      <w:rPr>
        <w:rFonts w:hint="default"/>
        <w:i/>
        <w:u w:val="single"/>
      </w:rPr>
    </w:lvl>
    <w:lvl w:ilvl="5">
      <w:start w:val="1"/>
      <w:numFmt w:val="decimal"/>
      <w:isLgl/>
      <w:lvlText w:val="%1.%2.%3.%4.%5.%6."/>
      <w:lvlJc w:val="left"/>
      <w:pPr>
        <w:ind w:left="3960" w:hanging="1440"/>
      </w:pPr>
      <w:rPr>
        <w:rFonts w:hint="default"/>
        <w:i/>
        <w:u w:val="single"/>
      </w:rPr>
    </w:lvl>
    <w:lvl w:ilvl="6">
      <w:start w:val="1"/>
      <w:numFmt w:val="decimal"/>
      <w:isLgl/>
      <w:lvlText w:val="%1.%2.%3.%4.%5.%6.%7."/>
      <w:lvlJc w:val="left"/>
      <w:pPr>
        <w:ind w:left="4320" w:hanging="1440"/>
      </w:pPr>
      <w:rPr>
        <w:rFonts w:hint="default"/>
        <w:i/>
        <w:u w:val="single"/>
      </w:rPr>
    </w:lvl>
    <w:lvl w:ilvl="7">
      <w:start w:val="1"/>
      <w:numFmt w:val="decimal"/>
      <w:isLgl/>
      <w:lvlText w:val="%1.%2.%3.%4.%5.%6.%7.%8."/>
      <w:lvlJc w:val="left"/>
      <w:pPr>
        <w:ind w:left="5040" w:hanging="1800"/>
      </w:pPr>
      <w:rPr>
        <w:rFonts w:hint="default"/>
        <w:i/>
        <w:u w:val="single"/>
      </w:rPr>
    </w:lvl>
    <w:lvl w:ilvl="8">
      <w:start w:val="1"/>
      <w:numFmt w:val="decimal"/>
      <w:isLgl/>
      <w:lvlText w:val="%1.%2.%3.%4.%5.%6.%7.%8.%9."/>
      <w:lvlJc w:val="left"/>
      <w:pPr>
        <w:ind w:left="5760" w:hanging="2160"/>
      </w:pPr>
      <w:rPr>
        <w:rFonts w:hint="default"/>
        <w:i/>
        <w:u w:val="single"/>
      </w:rPr>
    </w:lvl>
  </w:abstractNum>
  <w:abstractNum w:abstractNumId="40" w15:restartNumberingAfterBreak="0">
    <w:nsid w:val="5F3A7F74"/>
    <w:multiLevelType w:val="multilevel"/>
    <w:tmpl w:val="A3F0C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9D2AC0"/>
    <w:multiLevelType w:val="multilevel"/>
    <w:tmpl w:val="7D94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FF5E5C"/>
    <w:multiLevelType w:val="multilevel"/>
    <w:tmpl w:val="7CC2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12460A"/>
    <w:multiLevelType w:val="multilevel"/>
    <w:tmpl w:val="7872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9A401B"/>
    <w:multiLevelType w:val="multilevel"/>
    <w:tmpl w:val="FA4241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093857"/>
    <w:multiLevelType w:val="hybridMultilevel"/>
    <w:tmpl w:val="6A32975A"/>
    <w:lvl w:ilvl="0" w:tplc="FFFFFFFF">
      <w:start w:val="1"/>
      <w:numFmt w:val="decimal"/>
      <w:lvlText w:val="%1."/>
      <w:lvlJc w:val="left"/>
      <w:pPr>
        <w:ind w:left="1080" w:hanging="36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611707B"/>
    <w:multiLevelType w:val="hybridMultilevel"/>
    <w:tmpl w:val="1B96B23C"/>
    <w:lvl w:ilvl="0" w:tplc="78B68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8AE1E9D"/>
    <w:multiLevelType w:val="multilevel"/>
    <w:tmpl w:val="230E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A50A17"/>
    <w:multiLevelType w:val="multilevel"/>
    <w:tmpl w:val="67E4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375CF2"/>
    <w:multiLevelType w:val="hybridMultilevel"/>
    <w:tmpl w:val="084C9ADA"/>
    <w:lvl w:ilvl="0" w:tplc="FFFFFFFF">
      <w:start w:val="1"/>
      <w:numFmt w:val="lowerLetter"/>
      <w:lvlText w:val="%1."/>
      <w:lvlJc w:val="left"/>
      <w:pPr>
        <w:ind w:left="720" w:hanging="360"/>
      </w:pPr>
      <w:rPr>
        <w:i w:val="0"/>
        <w:iCs w:val="0"/>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B7C43BC"/>
    <w:multiLevelType w:val="hybridMultilevel"/>
    <w:tmpl w:val="6862FADE"/>
    <w:lvl w:ilvl="0" w:tplc="49FA6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BB12388"/>
    <w:multiLevelType w:val="multilevel"/>
    <w:tmpl w:val="A812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3D0C07"/>
    <w:multiLevelType w:val="multilevel"/>
    <w:tmpl w:val="296ED1BE"/>
    <w:lvl w:ilvl="0">
      <w:start w:val="1"/>
      <w:numFmt w:val="decimal"/>
      <w:lvlText w:val="%1."/>
      <w:lvlJc w:val="left"/>
      <w:pPr>
        <w:ind w:left="390" w:hanging="390"/>
      </w:pPr>
      <w:rPr>
        <w:rFonts w:hint="default"/>
      </w:rPr>
    </w:lvl>
    <w:lvl w:ilvl="1">
      <w:start w:val="1"/>
      <w:numFmt w:val="decimal"/>
      <w:lvlText w:val="%1.%2."/>
      <w:lvlJc w:val="left"/>
      <w:pPr>
        <w:ind w:left="966" w:hanging="39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3" w15:restartNumberingAfterBreak="0">
    <w:nsid w:val="6F211A7A"/>
    <w:multiLevelType w:val="multilevel"/>
    <w:tmpl w:val="296ED1BE"/>
    <w:lvl w:ilvl="0">
      <w:start w:val="1"/>
      <w:numFmt w:val="decimal"/>
      <w:lvlText w:val="%1."/>
      <w:lvlJc w:val="left"/>
      <w:pPr>
        <w:ind w:left="390" w:hanging="390"/>
      </w:pPr>
      <w:rPr>
        <w:rFonts w:hint="default"/>
      </w:rPr>
    </w:lvl>
    <w:lvl w:ilvl="1">
      <w:start w:val="1"/>
      <w:numFmt w:val="decimal"/>
      <w:lvlText w:val="%1.%2."/>
      <w:lvlJc w:val="left"/>
      <w:pPr>
        <w:ind w:left="966" w:hanging="39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4" w15:restartNumberingAfterBreak="0">
    <w:nsid w:val="6FB3639B"/>
    <w:multiLevelType w:val="hybridMultilevel"/>
    <w:tmpl w:val="DFFAF9A8"/>
    <w:lvl w:ilvl="0" w:tplc="130A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1645173"/>
    <w:multiLevelType w:val="hybridMultilevel"/>
    <w:tmpl w:val="091C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AF36EE"/>
    <w:multiLevelType w:val="multilevel"/>
    <w:tmpl w:val="F2A6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432801"/>
    <w:multiLevelType w:val="multilevel"/>
    <w:tmpl w:val="D8B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7C527C"/>
    <w:multiLevelType w:val="hybridMultilevel"/>
    <w:tmpl w:val="68D092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6C378DA"/>
    <w:multiLevelType w:val="multilevel"/>
    <w:tmpl w:val="2982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F579E6"/>
    <w:multiLevelType w:val="multilevel"/>
    <w:tmpl w:val="6C3C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EE7AE8"/>
    <w:multiLevelType w:val="hybridMultilevel"/>
    <w:tmpl w:val="CF66FB10"/>
    <w:lvl w:ilvl="0" w:tplc="E1181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C436F12"/>
    <w:multiLevelType w:val="multilevel"/>
    <w:tmpl w:val="96E4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BF4B42"/>
    <w:multiLevelType w:val="multilevel"/>
    <w:tmpl w:val="C7127718"/>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64" w15:restartNumberingAfterBreak="0">
    <w:nsid w:val="7E705E0A"/>
    <w:multiLevelType w:val="multilevel"/>
    <w:tmpl w:val="ECC8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12069">
    <w:abstractNumId w:val="23"/>
  </w:num>
  <w:num w:numId="2" w16cid:durableId="474376109">
    <w:abstractNumId w:val="37"/>
  </w:num>
  <w:num w:numId="3" w16cid:durableId="1810634095">
    <w:abstractNumId w:val="15"/>
  </w:num>
  <w:num w:numId="4" w16cid:durableId="444694000">
    <w:abstractNumId w:val="45"/>
  </w:num>
  <w:num w:numId="5" w16cid:durableId="15053207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5079070">
    <w:abstractNumId w:val="28"/>
  </w:num>
  <w:num w:numId="7" w16cid:durableId="1119296918">
    <w:abstractNumId w:val="36"/>
  </w:num>
  <w:num w:numId="8" w16cid:durableId="194928753">
    <w:abstractNumId w:val="25"/>
  </w:num>
  <w:num w:numId="9" w16cid:durableId="228924207">
    <w:abstractNumId w:val="55"/>
  </w:num>
  <w:num w:numId="10" w16cid:durableId="1746805752">
    <w:abstractNumId w:val="54"/>
  </w:num>
  <w:num w:numId="11" w16cid:durableId="2130388596">
    <w:abstractNumId w:val="61"/>
  </w:num>
  <w:num w:numId="12" w16cid:durableId="1091972484">
    <w:abstractNumId w:val="39"/>
  </w:num>
  <w:num w:numId="13" w16cid:durableId="1752892617">
    <w:abstractNumId w:val="46"/>
  </w:num>
  <w:num w:numId="14" w16cid:durableId="1113937578">
    <w:abstractNumId w:val="44"/>
  </w:num>
  <w:num w:numId="15" w16cid:durableId="1459756525">
    <w:abstractNumId w:val="24"/>
  </w:num>
  <w:num w:numId="16" w16cid:durableId="1942836681">
    <w:abstractNumId w:val="18"/>
  </w:num>
  <w:num w:numId="17" w16cid:durableId="19946020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654857">
    <w:abstractNumId w:val="63"/>
  </w:num>
  <w:num w:numId="19" w16cid:durableId="1205872797">
    <w:abstractNumId w:val="8"/>
  </w:num>
  <w:num w:numId="20" w16cid:durableId="1091464422">
    <w:abstractNumId w:val="19"/>
  </w:num>
  <w:num w:numId="21" w16cid:durableId="481973382">
    <w:abstractNumId w:val="60"/>
  </w:num>
  <w:num w:numId="22" w16cid:durableId="16468066">
    <w:abstractNumId w:val="64"/>
  </w:num>
  <w:num w:numId="23" w16cid:durableId="308049186">
    <w:abstractNumId w:val="13"/>
  </w:num>
  <w:num w:numId="24" w16cid:durableId="86662578">
    <w:abstractNumId w:val="41"/>
  </w:num>
  <w:num w:numId="25" w16cid:durableId="940796699">
    <w:abstractNumId w:val="31"/>
  </w:num>
  <w:num w:numId="26" w16cid:durableId="1196966878">
    <w:abstractNumId w:val="26"/>
  </w:num>
  <w:num w:numId="27" w16cid:durableId="1448617160">
    <w:abstractNumId w:val="32"/>
  </w:num>
  <w:num w:numId="28" w16cid:durableId="1025716732">
    <w:abstractNumId w:val="34"/>
  </w:num>
  <w:num w:numId="29" w16cid:durableId="861818622">
    <w:abstractNumId w:val="10"/>
  </w:num>
  <w:num w:numId="30" w16cid:durableId="1316757676">
    <w:abstractNumId w:val="51"/>
  </w:num>
  <w:num w:numId="31" w16cid:durableId="1863204991">
    <w:abstractNumId w:val="62"/>
  </w:num>
  <w:num w:numId="32" w16cid:durableId="1432971310">
    <w:abstractNumId w:val="30"/>
  </w:num>
  <w:num w:numId="33" w16cid:durableId="15276172">
    <w:abstractNumId w:val="0"/>
  </w:num>
  <w:num w:numId="34" w16cid:durableId="1456100510">
    <w:abstractNumId w:val="43"/>
  </w:num>
  <w:num w:numId="35" w16cid:durableId="1008026050">
    <w:abstractNumId w:val="48"/>
  </w:num>
  <w:num w:numId="36" w16cid:durableId="489446327">
    <w:abstractNumId w:val="14"/>
  </w:num>
  <w:num w:numId="37" w16cid:durableId="367730133">
    <w:abstractNumId w:val="59"/>
  </w:num>
  <w:num w:numId="38" w16cid:durableId="1757245411">
    <w:abstractNumId w:val="16"/>
  </w:num>
  <w:num w:numId="39" w16cid:durableId="100271341">
    <w:abstractNumId w:val="57"/>
  </w:num>
  <w:num w:numId="40" w16cid:durableId="2042705363">
    <w:abstractNumId w:val="17"/>
  </w:num>
  <w:num w:numId="41" w16cid:durableId="1007974727">
    <w:abstractNumId w:val="56"/>
  </w:num>
  <w:num w:numId="42" w16cid:durableId="536897540">
    <w:abstractNumId w:val="7"/>
  </w:num>
  <w:num w:numId="43" w16cid:durableId="748426912">
    <w:abstractNumId w:val="1"/>
  </w:num>
  <w:num w:numId="44" w16cid:durableId="155734008">
    <w:abstractNumId w:val="2"/>
  </w:num>
  <w:num w:numId="45" w16cid:durableId="1791783521">
    <w:abstractNumId w:val="40"/>
  </w:num>
  <w:num w:numId="46" w16cid:durableId="1369263241">
    <w:abstractNumId w:val="38"/>
  </w:num>
  <w:num w:numId="47" w16cid:durableId="1277102438">
    <w:abstractNumId w:val="6"/>
  </w:num>
  <w:num w:numId="48" w16cid:durableId="1389763399">
    <w:abstractNumId w:val="47"/>
  </w:num>
  <w:num w:numId="49" w16cid:durableId="1887569638">
    <w:abstractNumId w:val="4"/>
  </w:num>
  <w:num w:numId="50" w16cid:durableId="1658916428">
    <w:abstractNumId w:val="5"/>
  </w:num>
  <w:num w:numId="51" w16cid:durableId="1577011837">
    <w:abstractNumId w:val="53"/>
  </w:num>
  <w:num w:numId="52" w16cid:durableId="720978050">
    <w:abstractNumId w:val="12"/>
  </w:num>
  <w:num w:numId="53" w16cid:durableId="1087002597">
    <w:abstractNumId w:val="29"/>
  </w:num>
  <w:num w:numId="54" w16cid:durableId="1049651271">
    <w:abstractNumId w:val="27"/>
  </w:num>
  <w:num w:numId="55" w16cid:durableId="1410346754">
    <w:abstractNumId w:val="50"/>
  </w:num>
  <w:num w:numId="56" w16cid:durableId="1635133927">
    <w:abstractNumId w:val="21"/>
  </w:num>
  <w:num w:numId="57" w16cid:durableId="1681807860">
    <w:abstractNumId w:val="22"/>
  </w:num>
  <w:num w:numId="58" w16cid:durableId="1630475640">
    <w:abstractNumId w:val="42"/>
  </w:num>
  <w:num w:numId="59" w16cid:durableId="984817928">
    <w:abstractNumId w:val="58"/>
  </w:num>
  <w:num w:numId="60" w16cid:durableId="108664817">
    <w:abstractNumId w:val="11"/>
  </w:num>
  <w:num w:numId="61" w16cid:durableId="2075621005">
    <w:abstractNumId w:val="35"/>
  </w:num>
  <w:num w:numId="62" w16cid:durableId="600600382">
    <w:abstractNumId w:val="33"/>
  </w:num>
  <w:num w:numId="63" w16cid:durableId="1823231999">
    <w:abstractNumId w:val="49"/>
  </w:num>
  <w:num w:numId="64" w16cid:durableId="79832076">
    <w:abstractNumId w:val="3"/>
  </w:num>
  <w:num w:numId="65" w16cid:durableId="1159074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85690926">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64D"/>
    <w:rsid w:val="00004CA6"/>
    <w:rsid w:val="00004F38"/>
    <w:rsid w:val="00005708"/>
    <w:rsid w:val="00006BA0"/>
    <w:rsid w:val="00006EC2"/>
    <w:rsid w:val="00011790"/>
    <w:rsid w:val="0001267F"/>
    <w:rsid w:val="0001431C"/>
    <w:rsid w:val="0001538B"/>
    <w:rsid w:val="0001571D"/>
    <w:rsid w:val="00015A14"/>
    <w:rsid w:val="00016778"/>
    <w:rsid w:val="0001774B"/>
    <w:rsid w:val="000208E1"/>
    <w:rsid w:val="000212A3"/>
    <w:rsid w:val="0002264E"/>
    <w:rsid w:val="00022A7D"/>
    <w:rsid w:val="00023711"/>
    <w:rsid w:val="00023D78"/>
    <w:rsid w:val="00024D9E"/>
    <w:rsid w:val="000257AD"/>
    <w:rsid w:val="00025AB7"/>
    <w:rsid w:val="00025DB0"/>
    <w:rsid w:val="0002668C"/>
    <w:rsid w:val="0002692F"/>
    <w:rsid w:val="00026C8E"/>
    <w:rsid w:val="00027373"/>
    <w:rsid w:val="00030D6A"/>
    <w:rsid w:val="0003289D"/>
    <w:rsid w:val="00032ED2"/>
    <w:rsid w:val="0003302C"/>
    <w:rsid w:val="0003358D"/>
    <w:rsid w:val="00033F6F"/>
    <w:rsid w:val="00035571"/>
    <w:rsid w:val="000357DA"/>
    <w:rsid w:val="00035B48"/>
    <w:rsid w:val="000364F9"/>
    <w:rsid w:val="000373E4"/>
    <w:rsid w:val="00040E7B"/>
    <w:rsid w:val="0004150A"/>
    <w:rsid w:val="0004269B"/>
    <w:rsid w:val="000429E1"/>
    <w:rsid w:val="000433DC"/>
    <w:rsid w:val="0004402A"/>
    <w:rsid w:val="000441FB"/>
    <w:rsid w:val="00044E81"/>
    <w:rsid w:val="00046AAE"/>
    <w:rsid w:val="00046B2C"/>
    <w:rsid w:val="00046D2C"/>
    <w:rsid w:val="00047149"/>
    <w:rsid w:val="00050CB4"/>
    <w:rsid w:val="0005258A"/>
    <w:rsid w:val="00052DEE"/>
    <w:rsid w:val="00054794"/>
    <w:rsid w:val="000554A9"/>
    <w:rsid w:val="00055EF8"/>
    <w:rsid w:val="000562C8"/>
    <w:rsid w:val="00060BAF"/>
    <w:rsid w:val="0006132C"/>
    <w:rsid w:val="00064101"/>
    <w:rsid w:val="0006428A"/>
    <w:rsid w:val="0006464A"/>
    <w:rsid w:val="0006560C"/>
    <w:rsid w:val="0006568D"/>
    <w:rsid w:val="0006788B"/>
    <w:rsid w:val="0007098A"/>
    <w:rsid w:val="000714C7"/>
    <w:rsid w:val="00071D40"/>
    <w:rsid w:val="00072743"/>
    <w:rsid w:val="00072BD8"/>
    <w:rsid w:val="0007473D"/>
    <w:rsid w:val="00074ED0"/>
    <w:rsid w:val="0007567B"/>
    <w:rsid w:val="00075765"/>
    <w:rsid w:val="00076878"/>
    <w:rsid w:val="00077B06"/>
    <w:rsid w:val="0008007C"/>
    <w:rsid w:val="0008088C"/>
    <w:rsid w:val="00081618"/>
    <w:rsid w:val="00081EDF"/>
    <w:rsid w:val="0008229F"/>
    <w:rsid w:val="00083784"/>
    <w:rsid w:val="00083DC6"/>
    <w:rsid w:val="000844CE"/>
    <w:rsid w:val="00085816"/>
    <w:rsid w:val="00090280"/>
    <w:rsid w:val="0009223E"/>
    <w:rsid w:val="00092263"/>
    <w:rsid w:val="000959CF"/>
    <w:rsid w:val="000969E4"/>
    <w:rsid w:val="000A0221"/>
    <w:rsid w:val="000A0F07"/>
    <w:rsid w:val="000A36DA"/>
    <w:rsid w:val="000A3CCE"/>
    <w:rsid w:val="000A6760"/>
    <w:rsid w:val="000A71F8"/>
    <w:rsid w:val="000B00C2"/>
    <w:rsid w:val="000B0AFF"/>
    <w:rsid w:val="000B136A"/>
    <w:rsid w:val="000B3CBF"/>
    <w:rsid w:val="000B3D47"/>
    <w:rsid w:val="000B4609"/>
    <w:rsid w:val="000B533B"/>
    <w:rsid w:val="000B53A9"/>
    <w:rsid w:val="000B5AC2"/>
    <w:rsid w:val="000B5D13"/>
    <w:rsid w:val="000C06A1"/>
    <w:rsid w:val="000C0933"/>
    <w:rsid w:val="000C3FD6"/>
    <w:rsid w:val="000C4424"/>
    <w:rsid w:val="000C4EFA"/>
    <w:rsid w:val="000C6C70"/>
    <w:rsid w:val="000C6E9D"/>
    <w:rsid w:val="000C76E1"/>
    <w:rsid w:val="000C777F"/>
    <w:rsid w:val="000C7E73"/>
    <w:rsid w:val="000D0126"/>
    <w:rsid w:val="000D017F"/>
    <w:rsid w:val="000D1801"/>
    <w:rsid w:val="000D236D"/>
    <w:rsid w:val="000D2FFB"/>
    <w:rsid w:val="000D41DB"/>
    <w:rsid w:val="000D75E9"/>
    <w:rsid w:val="000D7DA8"/>
    <w:rsid w:val="000E24B4"/>
    <w:rsid w:val="000E567A"/>
    <w:rsid w:val="000E586C"/>
    <w:rsid w:val="000E668B"/>
    <w:rsid w:val="000E709E"/>
    <w:rsid w:val="000E753B"/>
    <w:rsid w:val="000F1B17"/>
    <w:rsid w:val="000F2ADA"/>
    <w:rsid w:val="000F3431"/>
    <w:rsid w:val="000F3903"/>
    <w:rsid w:val="000F6F17"/>
    <w:rsid w:val="000F71F3"/>
    <w:rsid w:val="000F720C"/>
    <w:rsid w:val="000F7853"/>
    <w:rsid w:val="000F7DD7"/>
    <w:rsid w:val="00101159"/>
    <w:rsid w:val="00101223"/>
    <w:rsid w:val="00102A30"/>
    <w:rsid w:val="00102AC4"/>
    <w:rsid w:val="001030E0"/>
    <w:rsid w:val="00104485"/>
    <w:rsid w:val="00104F05"/>
    <w:rsid w:val="001059CB"/>
    <w:rsid w:val="00106596"/>
    <w:rsid w:val="0011093A"/>
    <w:rsid w:val="00110B4A"/>
    <w:rsid w:val="001118CF"/>
    <w:rsid w:val="00114B7A"/>
    <w:rsid w:val="0011527D"/>
    <w:rsid w:val="00115997"/>
    <w:rsid w:val="00117B33"/>
    <w:rsid w:val="00121695"/>
    <w:rsid w:val="00122BA7"/>
    <w:rsid w:val="00123283"/>
    <w:rsid w:val="00123F82"/>
    <w:rsid w:val="00124BCF"/>
    <w:rsid w:val="00125EEF"/>
    <w:rsid w:val="00127B2E"/>
    <w:rsid w:val="001301B2"/>
    <w:rsid w:val="001307F4"/>
    <w:rsid w:val="00130C3A"/>
    <w:rsid w:val="00131735"/>
    <w:rsid w:val="00133C7D"/>
    <w:rsid w:val="00134333"/>
    <w:rsid w:val="001343B0"/>
    <w:rsid w:val="00134ED7"/>
    <w:rsid w:val="00135ADA"/>
    <w:rsid w:val="001362A1"/>
    <w:rsid w:val="00136FE8"/>
    <w:rsid w:val="00137066"/>
    <w:rsid w:val="001374ED"/>
    <w:rsid w:val="00140849"/>
    <w:rsid w:val="00140857"/>
    <w:rsid w:val="001419E7"/>
    <w:rsid w:val="001430EE"/>
    <w:rsid w:val="00143D23"/>
    <w:rsid w:val="001448DD"/>
    <w:rsid w:val="0014638C"/>
    <w:rsid w:val="00150A51"/>
    <w:rsid w:val="00151F96"/>
    <w:rsid w:val="0015290C"/>
    <w:rsid w:val="00152D56"/>
    <w:rsid w:val="00153E03"/>
    <w:rsid w:val="00154E2C"/>
    <w:rsid w:val="0015669A"/>
    <w:rsid w:val="00156C6C"/>
    <w:rsid w:val="00157EB4"/>
    <w:rsid w:val="001608ED"/>
    <w:rsid w:val="00160976"/>
    <w:rsid w:val="00161D33"/>
    <w:rsid w:val="001634BF"/>
    <w:rsid w:val="00164809"/>
    <w:rsid w:val="00164D88"/>
    <w:rsid w:val="00165077"/>
    <w:rsid w:val="0016555F"/>
    <w:rsid w:val="0016599D"/>
    <w:rsid w:val="00166816"/>
    <w:rsid w:val="00167388"/>
    <w:rsid w:val="001709DE"/>
    <w:rsid w:val="00171BEC"/>
    <w:rsid w:val="001726F6"/>
    <w:rsid w:val="00173BCA"/>
    <w:rsid w:val="00174F10"/>
    <w:rsid w:val="00175449"/>
    <w:rsid w:val="00180714"/>
    <w:rsid w:val="00181346"/>
    <w:rsid w:val="0018238C"/>
    <w:rsid w:val="001826F4"/>
    <w:rsid w:val="00182711"/>
    <w:rsid w:val="00182A73"/>
    <w:rsid w:val="001849A3"/>
    <w:rsid w:val="00187316"/>
    <w:rsid w:val="0018789A"/>
    <w:rsid w:val="00187AF8"/>
    <w:rsid w:val="0019074D"/>
    <w:rsid w:val="00190AE2"/>
    <w:rsid w:val="00190E7A"/>
    <w:rsid w:val="00191596"/>
    <w:rsid w:val="001939CF"/>
    <w:rsid w:val="00193BA5"/>
    <w:rsid w:val="00196036"/>
    <w:rsid w:val="00196677"/>
    <w:rsid w:val="001A2787"/>
    <w:rsid w:val="001A2E19"/>
    <w:rsid w:val="001A300F"/>
    <w:rsid w:val="001A5284"/>
    <w:rsid w:val="001A64C9"/>
    <w:rsid w:val="001A6F0A"/>
    <w:rsid w:val="001A79BC"/>
    <w:rsid w:val="001B0A0C"/>
    <w:rsid w:val="001B0C51"/>
    <w:rsid w:val="001B0FB2"/>
    <w:rsid w:val="001B1089"/>
    <w:rsid w:val="001B210A"/>
    <w:rsid w:val="001B3960"/>
    <w:rsid w:val="001B39CC"/>
    <w:rsid w:val="001B40A9"/>
    <w:rsid w:val="001B4AB6"/>
    <w:rsid w:val="001B7726"/>
    <w:rsid w:val="001C0144"/>
    <w:rsid w:val="001C0885"/>
    <w:rsid w:val="001C10B1"/>
    <w:rsid w:val="001C207D"/>
    <w:rsid w:val="001C27E9"/>
    <w:rsid w:val="001C2830"/>
    <w:rsid w:val="001C366E"/>
    <w:rsid w:val="001C41C8"/>
    <w:rsid w:val="001C4859"/>
    <w:rsid w:val="001C4A2F"/>
    <w:rsid w:val="001C4B3D"/>
    <w:rsid w:val="001C4F88"/>
    <w:rsid w:val="001C5127"/>
    <w:rsid w:val="001C519A"/>
    <w:rsid w:val="001C5A52"/>
    <w:rsid w:val="001C5E12"/>
    <w:rsid w:val="001C6005"/>
    <w:rsid w:val="001D04BA"/>
    <w:rsid w:val="001D09DA"/>
    <w:rsid w:val="001D15D1"/>
    <w:rsid w:val="001D2651"/>
    <w:rsid w:val="001D38C6"/>
    <w:rsid w:val="001D399B"/>
    <w:rsid w:val="001D3AAB"/>
    <w:rsid w:val="001D3D22"/>
    <w:rsid w:val="001D44AF"/>
    <w:rsid w:val="001D5406"/>
    <w:rsid w:val="001D6449"/>
    <w:rsid w:val="001D7033"/>
    <w:rsid w:val="001D743A"/>
    <w:rsid w:val="001E0E55"/>
    <w:rsid w:val="001E2EAA"/>
    <w:rsid w:val="001E3C8B"/>
    <w:rsid w:val="001E548D"/>
    <w:rsid w:val="001E5882"/>
    <w:rsid w:val="001E635B"/>
    <w:rsid w:val="001E6B0F"/>
    <w:rsid w:val="001E6DC2"/>
    <w:rsid w:val="001E7126"/>
    <w:rsid w:val="001E71DE"/>
    <w:rsid w:val="001F05F6"/>
    <w:rsid w:val="001F2778"/>
    <w:rsid w:val="001F2A94"/>
    <w:rsid w:val="001F39B7"/>
    <w:rsid w:val="001F4057"/>
    <w:rsid w:val="001F473A"/>
    <w:rsid w:val="001F6735"/>
    <w:rsid w:val="001F69A3"/>
    <w:rsid w:val="001F6E59"/>
    <w:rsid w:val="001F700C"/>
    <w:rsid w:val="00200148"/>
    <w:rsid w:val="00200C19"/>
    <w:rsid w:val="00201828"/>
    <w:rsid w:val="00203238"/>
    <w:rsid w:val="0020427A"/>
    <w:rsid w:val="00205EC5"/>
    <w:rsid w:val="00207217"/>
    <w:rsid w:val="00207B36"/>
    <w:rsid w:val="00210CCD"/>
    <w:rsid w:val="00211875"/>
    <w:rsid w:val="00214BA5"/>
    <w:rsid w:val="00214E8F"/>
    <w:rsid w:val="002163EC"/>
    <w:rsid w:val="00216B55"/>
    <w:rsid w:val="00217C1D"/>
    <w:rsid w:val="0022021B"/>
    <w:rsid w:val="0022039C"/>
    <w:rsid w:val="00220454"/>
    <w:rsid w:val="00220B06"/>
    <w:rsid w:val="00220B57"/>
    <w:rsid w:val="0022292D"/>
    <w:rsid w:val="00222976"/>
    <w:rsid w:val="00223244"/>
    <w:rsid w:val="00223FBC"/>
    <w:rsid w:val="00224B78"/>
    <w:rsid w:val="002265FF"/>
    <w:rsid w:val="00226F4E"/>
    <w:rsid w:val="00227DBA"/>
    <w:rsid w:val="002303DE"/>
    <w:rsid w:val="00230A59"/>
    <w:rsid w:val="00230C80"/>
    <w:rsid w:val="00230CBA"/>
    <w:rsid w:val="002313C6"/>
    <w:rsid w:val="00234A84"/>
    <w:rsid w:val="00235773"/>
    <w:rsid w:val="00235F70"/>
    <w:rsid w:val="0023624F"/>
    <w:rsid w:val="002370C7"/>
    <w:rsid w:val="0023737F"/>
    <w:rsid w:val="0023746E"/>
    <w:rsid w:val="0023789E"/>
    <w:rsid w:val="00237CBE"/>
    <w:rsid w:val="0024159E"/>
    <w:rsid w:val="00241FBA"/>
    <w:rsid w:val="002429AC"/>
    <w:rsid w:val="00242C3E"/>
    <w:rsid w:val="00243EF7"/>
    <w:rsid w:val="0024497F"/>
    <w:rsid w:val="00246302"/>
    <w:rsid w:val="00246756"/>
    <w:rsid w:val="00250BD1"/>
    <w:rsid w:val="002518B0"/>
    <w:rsid w:val="0025190C"/>
    <w:rsid w:val="00252F0F"/>
    <w:rsid w:val="00252F12"/>
    <w:rsid w:val="002537B1"/>
    <w:rsid w:val="00255BCC"/>
    <w:rsid w:val="00256459"/>
    <w:rsid w:val="0025743D"/>
    <w:rsid w:val="00257900"/>
    <w:rsid w:val="00260AEF"/>
    <w:rsid w:val="00262002"/>
    <w:rsid w:val="00262755"/>
    <w:rsid w:val="00264A98"/>
    <w:rsid w:val="00266682"/>
    <w:rsid w:val="002678E5"/>
    <w:rsid w:val="002705A0"/>
    <w:rsid w:val="0027170A"/>
    <w:rsid w:val="00271A1E"/>
    <w:rsid w:val="00274598"/>
    <w:rsid w:val="002756FE"/>
    <w:rsid w:val="00275BFC"/>
    <w:rsid w:val="00275DF6"/>
    <w:rsid w:val="002760D8"/>
    <w:rsid w:val="00276D97"/>
    <w:rsid w:val="002841E8"/>
    <w:rsid w:val="00284528"/>
    <w:rsid w:val="00285856"/>
    <w:rsid w:val="0028651A"/>
    <w:rsid w:val="00286EA5"/>
    <w:rsid w:val="0028747C"/>
    <w:rsid w:val="00287F26"/>
    <w:rsid w:val="002910CD"/>
    <w:rsid w:val="002915CB"/>
    <w:rsid w:val="002918C1"/>
    <w:rsid w:val="002934A4"/>
    <w:rsid w:val="00293595"/>
    <w:rsid w:val="002937B9"/>
    <w:rsid w:val="00293D97"/>
    <w:rsid w:val="00294585"/>
    <w:rsid w:val="002955C1"/>
    <w:rsid w:val="00295761"/>
    <w:rsid w:val="00295E27"/>
    <w:rsid w:val="002965E0"/>
    <w:rsid w:val="002A01C1"/>
    <w:rsid w:val="002A0A59"/>
    <w:rsid w:val="002A11D4"/>
    <w:rsid w:val="002A60C5"/>
    <w:rsid w:val="002A6DD8"/>
    <w:rsid w:val="002B062F"/>
    <w:rsid w:val="002B0FA9"/>
    <w:rsid w:val="002B111C"/>
    <w:rsid w:val="002B1A89"/>
    <w:rsid w:val="002B20E9"/>
    <w:rsid w:val="002B445F"/>
    <w:rsid w:val="002B44CD"/>
    <w:rsid w:val="002B46D7"/>
    <w:rsid w:val="002B58CF"/>
    <w:rsid w:val="002B5AF1"/>
    <w:rsid w:val="002B644C"/>
    <w:rsid w:val="002C1B22"/>
    <w:rsid w:val="002C20DE"/>
    <w:rsid w:val="002C268C"/>
    <w:rsid w:val="002C2B2F"/>
    <w:rsid w:val="002C2B3C"/>
    <w:rsid w:val="002C2BC9"/>
    <w:rsid w:val="002C3747"/>
    <w:rsid w:val="002C3EAD"/>
    <w:rsid w:val="002C42B6"/>
    <w:rsid w:val="002C4396"/>
    <w:rsid w:val="002C4CF2"/>
    <w:rsid w:val="002C5733"/>
    <w:rsid w:val="002C67EE"/>
    <w:rsid w:val="002C69F1"/>
    <w:rsid w:val="002C6DA7"/>
    <w:rsid w:val="002D09F6"/>
    <w:rsid w:val="002D0BD2"/>
    <w:rsid w:val="002D0E30"/>
    <w:rsid w:val="002D1DAE"/>
    <w:rsid w:val="002D1DC3"/>
    <w:rsid w:val="002D37AB"/>
    <w:rsid w:val="002D3CB7"/>
    <w:rsid w:val="002D3F86"/>
    <w:rsid w:val="002D4061"/>
    <w:rsid w:val="002D42B9"/>
    <w:rsid w:val="002D5D1C"/>
    <w:rsid w:val="002E15B7"/>
    <w:rsid w:val="002E3AC9"/>
    <w:rsid w:val="002E6F82"/>
    <w:rsid w:val="002F1F83"/>
    <w:rsid w:val="002F2559"/>
    <w:rsid w:val="002F2AF7"/>
    <w:rsid w:val="002F342A"/>
    <w:rsid w:val="002F34C0"/>
    <w:rsid w:val="002F4ADF"/>
    <w:rsid w:val="002F5C9D"/>
    <w:rsid w:val="002F6909"/>
    <w:rsid w:val="002F6ED1"/>
    <w:rsid w:val="002F7251"/>
    <w:rsid w:val="002F725E"/>
    <w:rsid w:val="003004EE"/>
    <w:rsid w:val="00301808"/>
    <w:rsid w:val="003023C7"/>
    <w:rsid w:val="003030E2"/>
    <w:rsid w:val="003037E6"/>
    <w:rsid w:val="003042C5"/>
    <w:rsid w:val="00304555"/>
    <w:rsid w:val="00306271"/>
    <w:rsid w:val="0030629A"/>
    <w:rsid w:val="0030639B"/>
    <w:rsid w:val="00306BB8"/>
    <w:rsid w:val="00307B3F"/>
    <w:rsid w:val="003110A5"/>
    <w:rsid w:val="0031122F"/>
    <w:rsid w:val="003130E9"/>
    <w:rsid w:val="00314EF1"/>
    <w:rsid w:val="00314F3F"/>
    <w:rsid w:val="0031574D"/>
    <w:rsid w:val="00317A4B"/>
    <w:rsid w:val="00320D2D"/>
    <w:rsid w:val="00322003"/>
    <w:rsid w:val="003228C9"/>
    <w:rsid w:val="00322C85"/>
    <w:rsid w:val="0032516D"/>
    <w:rsid w:val="00327281"/>
    <w:rsid w:val="003274DF"/>
    <w:rsid w:val="0033035C"/>
    <w:rsid w:val="0033125E"/>
    <w:rsid w:val="003326AA"/>
    <w:rsid w:val="00332C1D"/>
    <w:rsid w:val="00333542"/>
    <w:rsid w:val="003337EE"/>
    <w:rsid w:val="00333C75"/>
    <w:rsid w:val="00333DCE"/>
    <w:rsid w:val="00334B51"/>
    <w:rsid w:val="00334DE4"/>
    <w:rsid w:val="00340100"/>
    <w:rsid w:val="003428CB"/>
    <w:rsid w:val="00343A4B"/>
    <w:rsid w:val="0034464A"/>
    <w:rsid w:val="00345F9D"/>
    <w:rsid w:val="00351280"/>
    <w:rsid w:val="003513D1"/>
    <w:rsid w:val="0035152E"/>
    <w:rsid w:val="00351ADC"/>
    <w:rsid w:val="00351E2B"/>
    <w:rsid w:val="003528F7"/>
    <w:rsid w:val="00352C0A"/>
    <w:rsid w:val="0035342E"/>
    <w:rsid w:val="0035368D"/>
    <w:rsid w:val="00353956"/>
    <w:rsid w:val="00353B32"/>
    <w:rsid w:val="0035419B"/>
    <w:rsid w:val="00355B55"/>
    <w:rsid w:val="0035667A"/>
    <w:rsid w:val="003567CA"/>
    <w:rsid w:val="00357AA2"/>
    <w:rsid w:val="00357BB7"/>
    <w:rsid w:val="00357BBA"/>
    <w:rsid w:val="00360EA6"/>
    <w:rsid w:val="00361D3E"/>
    <w:rsid w:val="00362296"/>
    <w:rsid w:val="003633AA"/>
    <w:rsid w:val="00363829"/>
    <w:rsid w:val="00363C64"/>
    <w:rsid w:val="003641DE"/>
    <w:rsid w:val="0036467D"/>
    <w:rsid w:val="00364971"/>
    <w:rsid w:val="00364DB6"/>
    <w:rsid w:val="003656FE"/>
    <w:rsid w:val="00365A8C"/>
    <w:rsid w:val="00365ED2"/>
    <w:rsid w:val="0036634C"/>
    <w:rsid w:val="00366586"/>
    <w:rsid w:val="00366E94"/>
    <w:rsid w:val="00367328"/>
    <w:rsid w:val="0037070D"/>
    <w:rsid w:val="00371A6D"/>
    <w:rsid w:val="00371B0A"/>
    <w:rsid w:val="003723D0"/>
    <w:rsid w:val="003736FD"/>
    <w:rsid w:val="0037506B"/>
    <w:rsid w:val="00375EA9"/>
    <w:rsid w:val="0037603E"/>
    <w:rsid w:val="0037754B"/>
    <w:rsid w:val="003824BA"/>
    <w:rsid w:val="003826DF"/>
    <w:rsid w:val="00383A41"/>
    <w:rsid w:val="00384AA3"/>
    <w:rsid w:val="00385176"/>
    <w:rsid w:val="003851A8"/>
    <w:rsid w:val="00386186"/>
    <w:rsid w:val="003865C2"/>
    <w:rsid w:val="003903FA"/>
    <w:rsid w:val="00390DFC"/>
    <w:rsid w:val="00391625"/>
    <w:rsid w:val="00391695"/>
    <w:rsid w:val="0039234F"/>
    <w:rsid w:val="00392B0D"/>
    <w:rsid w:val="003942B6"/>
    <w:rsid w:val="003959C3"/>
    <w:rsid w:val="00397B66"/>
    <w:rsid w:val="003A22C6"/>
    <w:rsid w:val="003A36E2"/>
    <w:rsid w:val="003A39D1"/>
    <w:rsid w:val="003A4005"/>
    <w:rsid w:val="003A44DF"/>
    <w:rsid w:val="003A5883"/>
    <w:rsid w:val="003A5F56"/>
    <w:rsid w:val="003A6055"/>
    <w:rsid w:val="003A6685"/>
    <w:rsid w:val="003A678F"/>
    <w:rsid w:val="003A7D87"/>
    <w:rsid w:val="003B06E6"/>
    <w:rsid w:val="003B2279"/>
    <w:rsid w:val="003B2622"/>
    <w:rsid w:val="003B2808"/>
    <w:rsid w:val="003B78D1"/>
    <w:rsid w:val="003B793B"/>
    <w:rsid w:val="003B7C13"/>
    <w:rsid w:val="003C0013"/>
    <w:rsid w:val="003C1D01"/>
    <w:rsid w:val="003C26C0"/>
    <w:rsid w:val="003C50ED"/>
    <w:rsid w:val="003C56D4"/>
    <w:rsid w:val="003D1247"/>
    <w:rsid w:val="003D38DE"/>
    <w:rsid w:val="003D4059"/>
    <w:rsid w:val="003D4F5B"/>
    <w:rsid w:val="003D514D"/>
    <w:rsid w:val="003D6DD1"/>
    <w:rsid w:val="003D73C9"/>
    <w:rsid w:val="003D7ADA"/>
    <w:rsid w:val="003E0B80"/>
    <w:rsid w:val="003E0D9B"/>
    <w:rsid w:val="003E17E1"/>
    <w:rsid w:val="003E1EF8"/>
    <w:rsid w:val="003E26F7"/>
    <w:rsid w:val="003E414A"/>
    <w:rsid w:val="003E4179"/>
    <w:rsid w:val="003E4CE1"/>
    <w:rsid w:val="003E51D4"/>
    <w:rsid w:val="003E536D"/>
    <w:rsid w:val="003E627B"/>
    <w:rsid w:val="003E692C"/>
    <w:rsid w:val="003F01F2"/>
    <w:rsid w:val="003F1A10"/>
    <w:rsid w:val="003F2892"/>
    <w:rsid w:val="003F3278"/>
    <w:rsid w:val="003F46B1"/>
    <w:rsid w:val="003F5718"/>
    <w:rsid w:val="003F5AB8"/>
    <w:rsid w:val="003F5F56"/>
    <w:rsid w:val="003F7713"/>
    <w:rsid w:val="00400965"/>
    <w:rsid w:val="00402657"/>
    <w:rsid w:val="004028B5"/>
    <w:rsid w:val="00403C8B"/>
    <w:rsid w:val="004040F2"/>
    <w:rsid w:val="00405076"/>
    <w:rsid w:val="00405546"/>
    <w:rsid w:val="00405CFB"/>
    <w:rsid w:val="004061B9"/>
    <w:rsid w:val="00406DD1"/>
    <w:rsid w:val="00407ABF"/>
    <w:rsid w:val="00407F0A"/>
    <w:rsid w:val="00410BD5"/>
    <w:rsid w:val="004120D0"/>
    <w:rsid w:val="00412C5F"/>
    <w:rsid w:val="004145BA"/>
    <w:rsid w:val="004148E7"/>
    <w:rsid w:val="00414BFB"/>
    <w:rsid w:val="00416DFD"/>
    <w:rsid w:val="00420ECB"/>
    <w:rsid w:val="00421A66"/>
    <w:rsid w:val="00421C03"/>
    <w:rsid w:val="004225BC"/>
    <w:rsid w:val="00423BDB"/>
    <w:rsid w:val="00424E94"/>
    <w:rsid w:val="00426A84"/>
    <w:rsid w:val="004306F4"/>
    <w:rsid w:val="00431791"/>
    <w:rsid w:val="00431C64"/>
    <w:rsid w:val="00431D1E"/>
    <w:rsid w:val="00434B32"/>
    <w:rsid w:val="00434B6C"/>
    <w:rsid w:val="00435991"/>
    <w:rsid w:val="00435CB3"/>
    <w:rsid w:val="00435CEA"/>
    <w:rsid w:val="004361AF"/>
    <w:rsid w:val="004364FE"/>
    <w:rsid w:val="004374D8"/>
    <w:rsid w:val="004405DB"/>
    <w:rsid w:val="00442D58"/>
    <w:rsid w:val="004430EA"/>
    <w:rsid w:val="0044491C"/>
    <w:rsid w:val="00446845"/>
    <w:rsid w:val="0044789F"/>
    <w:rsid w:val="00451B98"/>
    <w:rsid w:val="00451C13"/>
    <w:rsid w:val="00452ED1"/>
    <w:rsid w:val="004547BC"/>
    <w:rsid w:val="00454962"/>
    <w:rsid w:val="0045588C"/>
    <w:rsid w:val="00455DF6"/>
    <w:rsid w:val="004567D0"/>
    <w:rsid w:val="004572DC"/>
    <w:rsid w:val="00461CB5"/>
    <w:rsid w:val="00462492"/>
    <w:rsid w:val="004627C0"/>
    <w:rsid w:val="00462B4F"/>
    <w:rsid w:val="00462D39"/>
    <w:rsid w:val="00463C89"/>
    <w:rsid w:val="00464DB7"/>
    <w:rsid w:val="004651BE"/>
    <w:rsid w:val="0046521A"/>
    <w:rsid w:val="00465DA5"/>
    <w:rsid w:val="00465FAD"/>
    <w:rsid w:val="00466650"/>
    <w:rsid w:val="00467784"/>
    <w:rsid w:val="00467D7E"/>
    <w:rsid w:val="0047021F"/>
    <w:rsid w:val="004705D8"/>
    <w:rsid w:val="00471551"/>
    <w:rsid w:val="004730EC"/>
    <w:rsid w:val="00474DCF"/>
    <w:rsid w:val="00475B86"/>
    <w:rsid w:val="0047654A"/>
    <w:rsid w:val="0047676D"/>
    <w:rsid w:val="00476FCE"/>
    <w:rsid w:val="00477B6F"/>
    <w:rsid w:val="00480BE3"/>
    <w:rsid w:val="00482476"/>
    <w:rsid w:val="00485402"/>
    <w:rsid w:val="00485444"/>
    <w:rsid w:val="0048566D"/>
    <w:rsid w:val="00486A43"/>
    <w:rsid w:val="004874CA"/>
    <w:rsid w:val="004905FB"/>
    <w:rsid w:val="0049083A"/>
    <w:rsid w:val="00490ED7"/>
    <w:rsid w:val="0049132F"/>
    <w:rsid w:val="004916AA"/>
    <w:rsid w:val="00491BAD"/>
    <w:rsid w:val="00491C65"/>
    <w:rsid w:val="00491CD7"/>
    <w:rsid w:val="0049202D"/>
    <w:rsid w:val="004942CB"/>
    <w:rsid w:val="00495603"/>
    <w:rsid w:val="004957C8"/>
    <w:rsid w:val="004A0819"/>
    <w:rsid w:val="004A0C1B"/>
    <w:rsid w:val="004A0F99"/>
    <w:rsid w:val="004A2536"/>
    <w:rsid w:val="004A3128"/>
    <w:rsid w:val="004A45F8"/>
    <w:rsid w:val="004A4D84"/>
    <w:rsid w:val="004A5B97"/>
    <w:rsid w:val="004A7E44"/>
    <w:rsid w:val="004B058E"/>
    <w:rsid w:val="004B0B63"/>
    <w:rsid w:val="004B2AB2"/>
    <w:rsid w:val="004B2AB9"/>
    <w:rsid w:val="004B2BCF"/>
    <w:rsid w:val="004B3390"/>
    <w:rsid w:val="004B33D9"/>
    <w:rsid w:val="004B4E9C"/>
    <w:rsid w:val="004B53DE"/>
    <w:rsid w:val="004B59B7"/>
    <w:rsid w:val="004C36FF"/>
    <w:rsid w:val="004C48A0"/>
    <w:rsid w:val="004C5038"/>
    <w:rsid w:val="004C5B61"/>
    <w:rsid w:val="004C690C"/>
    <w:rsid w:val="004C7883"/>
    <w:rsid w:val="004C7AF4"/>
    <w:rsid w:val="004D3892"/>
    <w:rsid w:val="004D4AA2"/>
    <w:rsid w:val="004D5340"/>
    <w:rsid w:val="004D5A22"/>
    <w:rsid w:val="004D62EB"/>
    <w:rsid w:val="004D71B9"/>
    <w:rsid w:val="004E0595"/>
    <w:rsid w:val="004E0C78"/>
    <w:rsid w:val="004E0DEE"/>
    <w:rsid w:val="004E1581"/>
    <w:rsid w:val="004E166F"/>
    <w:rsid w:val="004E20A4"/>
    <w:rsid w:val="004E2168"/>
    <w:rsid w:val="004E2B26"/>
    <w:rsid w:val="004E318C"/>
    <w:rsid w:val="004E3BF2"/>
    <w:rsid w:val="004E4EBB"/>
    <w:rsid w:val="004E6650"/>
    <w:rsid w:val="004E6D5A"/>
    <w:rsid w:val="004E73B5"/>
    <w:rsid w:val="004F1256"/>
    <w:rsid w:val="004F286A"/>
    <w:rsid w:val="004F3CBD"/>
    <w:rsid w:val="004F4721"/>
    <w:rsid w:val="004F53D7"/>
    <w:rsid w:val="004F63F7"/>
    <w:rsid w:val="004F7072"/>
    <w:rsid w:val="004F7A43"/>
    <w:rsid w:val="00500AFA"/>
    <w:rsid w:val="00502C56"/>
    <w:rsid w:val="0050336B"/>
    <w:rsid w:val="00504683"/>
    <w:rsid w:val="0050523D"/>
    <w:rsid w:val="005056BC"/>
    <w:rsid w:val="005067AE"/>
    <w:rsid w:val="00507041"/>
    <w:rsid w:val="00512FD6"/>
    <w:rsid w:val="00513EFE"/>
    <w:rsid w:val="00514C99"/>
    <w:rsid w:val="0051597F"/>
    <w:rsid w:val="00515D9D"/>
    <w:rsid w:val="0052084B"/>
    <w:rsid w:val="005210DB"/>
    <w:rsid w:val="00522850"/>
    <w:rsid w:val="005230C0"/>
    <w:rsid w:val="00523867"/>
    <w:rsid w:val="0052452A"/>
    <w:rsid w:val="00525547"/>
    <w:rsid w:val="00526934"/>
    <w:rsid w:val="00527415"/>
    <w:rsid w:val="00527EE0"/>
    <w:rsid w:val="00530619"/>
    <w:rsid w:val="00533D9E"/>
    <w:rsid w:val="00534076"/>
    <w:rsid w:val="00534387"/>
    <w:rsid w:val="00534C86"/>
    <w:rsid w:val="00536CB6"/>
    <w:rsid w:val="00537A21"/>
    <w:rsid w:val="00541492"/>
    <w:rsid w:val="005417DB"/>
    <w:rsid w:val="00543046"/>
    <w:rsid w:val="00543255"/>
    <w:rsid w:val="00543C95"/>
    <w:rsid w:val="00544852"/>
    <w:rsid w:val="00545CD2"/>
    <w:rsid w:val="00547694"/>
    <w:rsid w:val="00547742"/>
    <w:rsid w:val="00547C62"/>
    <w:rsid w:val="00550AFF"/>
    <w:rsid w:val="00551F7A"/>
    <w:rsid w:val="005532ED"/>
    <w:rsid w:val="0055339A"/>
    <w:rsid w:val="0055416B"/>
    <w:rsid w:val="00556D4A"/>
    <w:rsid w:val="00557877"/>
    <w:rsid w:val="00557D92"/>
    <w:rsid w:val="005601AC"/>
    <w:rsid w:val="00563105"/>
    <w:rsid w:val="00563190"/>
    <w:rsid w:val="0056449D"/>
    <w:rsid w:val="005650CB"/>
    <w:rsid w:val="00565B8A"/>
    <w:rsid w:val="005673D8"/>
    <w:rsid w:val="00567D5B"/>
    <w:rsid w:val="00572BD1"/>
    <w:rsid w:val="0057430D"/>
    <w:rsid w:val="005759BB"/>
    <w:rsid w:val="00575C65"/>
    <w:rsid w:val="00577BC5"/>
    <w:rsid w:val="00580DFC"/>
    <w:rsid w:val="0058195A"/>
    <w:rsid w:val="005832AB"/>
    <w:rsid w:val="00584FBA"/>
    <w:rsid w:val="00586C25"/>
    <w:rsid w:val="00587359"/>
    <w:rsid w:val="0059010B"/>
    <w:rsid w:val="00590F58"/>
    <w:rsid w:val="0059192E"/>
    <w:rsid w:val="0059300B"/>
    <w:rsid w:val="00593A33"/>
    <w:rsid w:val="00593DDD"/>
    <w:rsid w:val="005960C9"/>
    <w:rsid w:val="00596230"/>
    <w:rsid w:val="005967C0"/>
    <w:rsid w:val="005A136B"/>
    <w:rsid w:val="005A2276"/>
    <w:rsid w:val="005A2CF7"/>
    <w:rsid w:val="005A2F90"/>
    <w:rsid w:val="005A45E9"/>
    <w:rsid w:val="005A48F0"/>
    <w:rsid w:val="005B0191"/>
    <w:rsid w:val="005B0FED"/>
    <w:rsid w:val="005B156B"/>
    <w:rsid w:val="005B1613"/>
    <w:rsid w:val="005B2454"/>
    <w:rsid w:val="005B3FD6"/>
    <w:rsid w:val="005B44B4"/>
    <w:rsid w:val="005B678C"/>
    <w:rsid w:val="005C0855"/>
    <w:rsid w:val="005C1384"/>
    <w:rsid w:val="005C235C"/>
    <w:rsid w:val="005C2EB7"/>
    <w:rsid w:val="005C36B3"/>
    <w:rsid w:val="005C4152"/>
    <w:rsid w:val="005C60FD"/>
    <w:rsid w:val="005D03BF"/>
    <w:rsid w:val="005D4255"/>
    <w:rsid w:val="005D442A"/>
    <w:rsid w:val="005D4913"/>
    <w:rsid w:val="005D4BC2"/>
    <w:rsid w:val="005D5016"/>
    <w:rsid w:val="005D5969"/>
    <w:rsid w:val="005D6142"/>
    <w:rsid w:val="005E0D87"/>
    <w:rsid w:val="005E162F"/>
    <w:rsid w:val="005E1B56"/>
    <w:rsid w:val="005E2F46"/>
    <w:rsid w:val="005E42E0"/>
    <w:rsid w:val="005E42F5"/>
    <w:rsid w:val="005E4EE9"/>
    <w:rsid w:val="005E5565"/>
    <w:rsid w:val="005E6112"/>
    <w:rsid w:val="005E7740"/>
    <w:rsid w:val="005E7DF5"/>
    <w:rsid w:val="005F042A"/>
    <w:rsid w:val="005F14D9"/>
    <w:rsid w:val="005F1F14"/>
    <w:rsid w:val="005F29E4"/>
    <w:rsid w:val="005F47A1"/>
    <w:rsid w:val="00600471"/>
    <w:rsid w:val="006027DD"/>
    <w:rsid w:val="00605BCC"/>
    <w:rsid w:val="00606327"/>
    <w:rsid w:val="006065C0"/>
    <w:rsid w:val="00606C5C"/>
    <w:rsid w:val="006072C4"/>
    <w:rsid w:val="0061175B"/>
    <w:rsid w:val="00611B4B"/>
    <w:rsid w:val="00614D11"/>
    <w:rsid w:val="00615EC5"/>
    <w:rsid w:val="0061658F"/>
    <w:rsid w:val="006169B9"/>
    <w:rsid w:val="00616C35"/>
    <w:rsid w:val="00617667"/>
    <w:rsid w:val="006205D1"/>
    <w:rsid w:val="0062145E"/>
    <w:rsid w:val="006224F3"/>
    <w:rsid w:val="0062309D"/>
    <w:rsid w:val="006233F9"/>
    <w:rsid w:val="0062435A"/>
    <w:rsid w:val="00624769"/>
    <w:rsid w:val="00624B05"/>
    <w:rsid w:val="006267EC"/>
    <w:rsid w:val="00630B41"/>
    <w:rsid w:val="00631DD5"/>
    <w:rsid w:val="0063347B"/>
    <w:rsid w:val="00633722"/>
    <w:rsid w:val="00633727"/>
    <w:rsid w:val="00633985"/>
    <w:rsid w:val="0063499A"/>
    <w:rsid w:val="00635860"/>
    <w:rsid w:val="00636719"/>
    <w:rsid w:val="006368BB"/>
    <w:rsid w:val="00636EC4"/>
    <w:rsid w:val="0063793D"/>
    <w:rsid w:val="006404F8"/>
    <w:rsid w:val="006411A8"/>
    <w:rsid w:val="00641539"/>
    <w:rsid w:val="00641F67"/>
    <w:rsid w:val="00642758"/>
    <w:rsid w:val="006430AF"/>
    <w:rsid w:val="00643A2A"/>
    <w:rsid w:val="0064520E"/>
    <w:rsid w:val="00645466"/>
    <w:rsid w:val="00645A2E"/>
    <w:rsid w:val="00645AEE"/>
    <w:rsid w:val="00645F30"/>
    <w:rsid w:val="00647F38"/>
    <w:rsid w:val="00651D59"/>
    <w:rsid w:val="0065241A"/>
    <w:rsid w:val="00653D1F"/>
    <w:rsid w:val="006542FC"/>
    <w:rsid w:val="00655CC6"/>
    <w:rsid w:val="006566C7"/>
    <w:rsid w:val="00656744"/>
    <w:rsid w:val="00661170"/>
    <w:rsid w:val="0066194A"/>
    <w:rsid w:val="006634B3"/>
    <w:rsid w:val="00663C59"/>
    <w:rsid w:val="00664320"/>
    <w:rsid w:val="00664A8D"/>
    <w:rsid w:val="00664C26"/>
    <w:rsid w:val="00664F8A"/>
    <w:rsid w:val="0066622F"/>
    <w:rsid w:val="006678B8"/>
    <w:rsid w:val="00670DB6"/>
    <w:rsid w:val="0067180D"/>
    <w:rsid w:val="006720FC"/>
    <w:rsid w:val="006730FF"/>
    <w:rsid w:val="006731EC"/>
    <w:rsid w:val="00673543"/>
    <w:rsid w:val="00673707"/>
    <w:rsid w:val="00673A99"/>
    <w:rsid w:val="006741B9"/>
    <w:rsid w:val="00675F5B"/>
    <w:rsid w:val="006760A8"/>
    <w:rsid w:val="00676944"/>
    <w:rsid w:val="00682EEE"/>
    <w:rsid w:val="006830C4"/>
    <w:rsid w:val="00683CBF"/>
    <w:rsid w:val="00684456"/>
    <w:rsid w:val="00686ED1"/>
    <w:rsid w:val="006870F5"/>
    <w:rsid w:val="006872B8"/>
    <w:rsid w:val="00687C0F"/>
    <w:rsid w:val="00687C1A"/>
    <w:rsid w:val="00691593"/>
    <w:rsid w:val="00692A73"/>
    <w:rsid w:val="00693608"/>
    <w:rsid w:val="00694BA6"/>
    <w:rsid w:val="00694C14"/>
    <w:rsid w:val="0069558C"/>
    <w:rsid w:val="006A069B"/>
    <w:rsid w:val="006A0869"/>
    <w:rsid w:val="006A1482"/>
    <w:rsid w:val="006A16EB"/>
    <w:rsid w:val="006A1714"/>
    <w:rsid w:val="006A1AA3"/>
    <w:rsid w:val="006A21F1"/>
    <w:rsid w:val="006A2FDB"/>
    <w:rsid w:val="006A4163"/>
    <w:rsid w:val="006A6062"/>
    <w:rsid w:val="006A6B3C"/>
    <w:rsid w:val="006A6DE1"/>
    <w:rsid w:val="006A7533"/>
    <w:rsid w:val="006A796F"/>
    <w:rsid w:val="006B0EC9"/>
    <w:rsid w:val="006B1CDF"/>
    <w:rsid w:val="006B1DCA"/>
    <w:rsid w:val="006B2683"/>
    <w:rsid w:val="006B2D52"/>
    <w:rsid w:val="006B372E"/>
    <w:rsid w:val="006B4BC2"/>
    <w:rsid w:val="006B5CF7"/>
    <w:rsid w:val="006B6B39"/>
    <w:rsid w:val="006B6E78"/>
    <w:rsid w:val="006B747C"/>
    <w:rsid w:val="006C060C"/>
    <w:rsid w:val="006C0B17"/>
    <w:rsid w:val="006C1C2E"/>
    <w:rsid w:val="006C3F70"/>
    <w:rsid w:val="006C682B"/>
    <w:rsid w:val="006C69BF"/>
    <w:rsid w:val="006C6D7F"/>
    <w:rsid w:val="006D1470"/>
    <w:rsid w:val="006D18D4"/>
    <w:rsid w:val="006D2282"/>
    <w:rsid w:val="006D268E"/>
    <w:rsid w:val="006D2B93"/>
    <w:rsid w:val="006D2FB4"/>
    <w:rsid w:val="006D3C92"/>
    <w:rsid w:val="006D43A5"/>
    <w:rsid w:val="006D4EE2"/>
    <w:rsid w:val="006D6CFF"/>
    <w:rsid w:val="006D6EB9"/>
    <w:rsid w:val="006D70B9"/>
    <w:rsid w:val="006D74EC"/>
    <w:rsid w:val="006E03A3"/>
    <w:rsid w:val="006E0BA3"/>
    <w:rsid w:val="006E1E48"/>
    <w:rsid w:val="006E23A6"/>
    <w:rsid w:val="006E2D89"/>
    <w:rsid w:val="006E2E91"/>
    <w:rsid w:val="006E4DCA"/>
    <w:rsid w:val="006E5894"/>
    <w:rsid w:val="006E5D7A"/>
    <w:rsid w:val="006E761D"/>
    <w:rsid w:val="006E7C9A"/>
    <w:rsid w:val="006F0AF8"/>
    <w:rsid w:val="006F16DC"/>
    <w:rsid w:val="006F17EE"/>
    <w:rsid w:val="006F269F"/>
    <w:rsid w:val="006F2879"/>
    <w:rsid w:val="006F314E"/>
    <w:rsid w:val="006F3730"/>
    <w:rsid w:val="006F4C48"/>
    <w:rsid w:val="006F5398"/>
    <w:rsid w:val="006F5ECA"/>
    <w:rsid w:val="006F77CF"/>
    <w:rsid w:val="00701517"/>
    <w:rsid w:val="007025A8"/>
    <w:rsid w:val="00702F08"/>
    <w:rsid w:val="0070689B"/>
    <w:rsid w:val="00711118"/>
    <w:rsid w:val="007115D1"/>
    <w:rsid w:val="007130E2"/>
    <w:rsid w:val="007139A2"/>
    <w:rsid w:val="007140B7"/>
    <w:rsid w:val="007148FD"/>
    <w:rsid w:val="00715495"/>
    <w:rsid w:val="00715DB2"/>
    <w:rsid w:val="00716045"/>
    <w:rsid w:val="00717F1B"/>
    <w:rsid w:val="0072025B"/>
    <w:rsid w:val="00722261"/>
    <w:rsid w:val="00723115"/>
    <w:rsid w:val="007231B6"/>
    <w:rsid w:val="00724539"/>
    <w:rsid w:val="00725718"/>
    <w:rsid w:val="00725DB6"/>
    <w:rsid w:val="0072609D"/>
    <w:rsid w:val="00726868"/>
    <w:rsid w:val="00726B81"/>
    <w:rsid w:val="00726F14"/>
    <w:rsid w:val="00727DAC"/>
    <w:rsid w:val="00730031"/>
    <w:rsid w:val="00731AC1"/>
    <w:rsid w:val="007329CD"/>
    <w:rsid w:val="00733061"/>
    <w:rsid w:val="0073368F"/>
    <w:rsid w:val="007346AE"/>
    <w:rsid w:val="0073479C"/>
    <w:rsid w:val="00735851"/>
    <w:rsid w:val="00736150"/>
    <w:rsid w:val="00742867"/>
    <w:rsid w:val="007442D0"/>
    <w:rsid w:val="00744D96"/>
    <w:rsid w:val="0074663A"/>
    <w:rsid w:val="007471CD"/>
    <w:rsid w:val="00747391"/>
    <w:rsid w:val="0075001B"/>
    <w:rsid w:val="00750097"/>
    <w:rsid w:val="00750545"/>
    <w:rsid w:val="00750756"/>
    <w:rsid w:val="00750A37"/>
    <w:rsid w:val="007518DF"/>
    <w:rsid w:val="00753E59"/>
    <w:rsid w:val="00754610"/>
    <w:rsid w:val="00755780"/>
    <w:rsid w:val="007564E5"/>
    <w:rsid w:val="00760EA6"/>
    <w:rsid w:val="00760FB2"/>
    <w:rsid w:val="007616E4"/>
    <w:rsid w:val="007620AF"/>
    <w:rsid w:val="007653A5"/>
    <w:rsid w:val="00765804"/>
    <w:rsid w:val="007658FC"/>
    <w:rsid w:val="00765B2E"/>
    <w:rsid w:val="00767398"/>
    <w:rsid w:val="00767766"/>
    <w:rsid w:val="007703E3"/>
    <w:rsid w:val="00770EB0"/>
    <w:rsid w:val="00772083"/>
    <w:rsid w:val="00773BD4"/>
    <w:rsid w:val="007742FF"/>
    <w:rsid w:val="00774C99"/>
    <w:rsid w:val="00775B21"/>
    <w:rsid w:val="0077677C"/>
    <w:rsid w:val="00777331"/>
    <w:rsid w:val="00777B2D"/>
    <w:rsid w:val="007813D7"/>
    <w:rsid w:val="007817B0"/>
    <w:rsid w:val="00781EFF"/>
    <w:rsid w:val="0078272B"/>
    <w:rsid w:val="00784BB2"/>
    <w:rsid w:val="00787816"/>
    <w:rsid w:val="00792479"/>
    <w:rsid w:val="00793959"/>
    <w:rsid w:val="007950E2"/>
    <w:rsid w:val="00795BB5"/>
    <w:rsid w:val="00796E12"/>
    <w:rsid w:val="007A0E8D"/>
    <w:rsid w:val="007A22AB"/>
    <w:rsid w:val="007A3CCD"/>
    <w:rsid w:val="007A449F"/>
    <w:rsid w:val="007A4766"/>
    <w:rsid w:val="007A55AD"/>
    <w:rsid w:val="007A6B60"/>
    <w:rsid w:val="007A7AB3"/>
    <w:rsid w:val="007A7E34"/>
    <w:rsid w:val="007B0231"/>
    <w:rsid w:val="007B1844"/>
    <w:rsid w:val="007B1A3E"/>
    <w:rsid w:val="007B1AF0"/>
    <w:rsid w:val="007B3DF4"/>
    <w:rsid w:val="007B4553"/>
    <w:rsid w:val="007B69B7"/>
    <w:rsid w:val="007B7243"/>
    <w:rsid w:val="007C15D1"/>
    <w:rsid w:val="007C21FA"/>
    <w:rsid w:val="007C39C9"/>
    <w:rsid w:val="007C3FE6"/>
    <w:rsid w:val="007C4CB3"/>
    <w:rsid w:val="007C5AEE"/>
    <w:rsid w:val="007C5CAA"/>
    <w:rsid w:val="007C5E0B"/>
    <w:rsid w:val="007C6941"/>
    <w:rsid w:val="007C6D04"/>
    <w:rsid w:val="007D360B"/>
    <w:rsid w:val="007D4133"/>
    <w:rsid w:val="007D446C"/>
    <w:rsid w:val="007D4BE2"/>
    <w:rsid w:val="007D4BF0"/>
    <w:rsid w:val="007D545A"/>
    <w:rsid w:val="007D76D9"/>
    <w:rsid w:val="007E056F"/>
    <w:rsid w:val="007E096A"/>
    <w:rsid w:val="007E127D"/>
    <w:rsid w:val="007E1660"/>
    <w:rsid w:val="007E1798"/>
    <w:rsid w:val="007E1E17"/>
    <w:rsid w:val="007E1FFB"/>
    <w:rsid w:val="007E3554"/>
    <w:rsid w:val="007E38BC"/>
    <w:rsid w:val="007E4703"/>
    <w:rsid w:val="007E48BA"/>
    <w:rsid w:val="007E7F36"/>
    <w:rsid w:val="007F00A5"/>
    <w:rsid w:val="007F036B"/>
    <w:rsid w:val="007F05F3"/>
    <w:rsid w:val="007F16C6"/>
    <w:rsid w:val="007F1D22"/>
    <w:rsid w:val="007F1E10"/>
    <w:rsid w:val="007F25A3"/>
    <w:rsid w:val="007F472D"/>
    <w:rsid w:val="007F5CC8"/>
    <w:rsid w:val="007F6646"/>
    <w:rsid w:val="007F678F"/>
    <w:rsid w:val="007F7D7E"/>
    <w:rsid w:val="0080149A"/>
    <w:rsid w:val="00802362"/>
    <w:rsid w:val="008027EB"/>
    <w:rsid w:val="008044B3"/>
    <w:rsid w:val="00806C9B"/>
    <w:rsid w:val="0081081B"/>
    <w:rsid w:val="00810AF6"/>
    <w:rsid w:val="00810D0E"/>
    <w:rsid w:val="00811F0D"/>
    <w:rsid w:val="0081223F"/>
    <w:rsid w:val="0081299A"/>
    <w:rsid w:val="00812A4B"/>
    <w:rsid w:val="00813983"/>
    <w:rsid w:val="008140A3"/>
    <w:rsid w:val="00816526"/>
    <w:rsid w:val="00816789"/>
    <w:rsid w:val="00816ECB"/>
    <w:rsid w:val="00817A43"/>
    <w:rsid w:val="008205A0"/>
    <w:rsid w:val="0082159B"/>
    <w:rsid w:val="00822FF4"/>
    <w:rsid w:val="008232A9"/>
    <w:rsid w:val="008234C4"/>
    <w:rsid w:val="008236F5"/>
    <w:rsid w:val="008237FE"/>
    <w:rsid w:val="00823A0B"/>
    <w:rsid w:val="0082445A"/>
    <w:rsid w:val="00825614"/>
    <w:rsid w:val="00825CCD"/>
    <w:rsid w:val="00825CCE"/>
    <w:rsid w:val="0083127A"/>
    <w:rsid w:val="00831704"/>
    <w:rsid w:val="0083288A"/>
    <w:rsid w:val="00833D7C"/>
    <w:rsid w:val="00834045"/>
    <w:rsid w:val="00834F90"/>
    <w:rsid w:val="00835709"/>
    <w:rsid w:val="008370A3"/>
    <w:rsid w:val="008408A1"/>
    <w:rsid w:val="00841E72"/>
    <w:rsid w:val="008422D0"/>
    <w:rsid w:val="0084236D"/>
    <w:rsid w:val="00843CF2"/>
    <w:rsid w:val="00844E63"/>
    <w:rsid w:val="008467D9"/>
    <w:rsid w:val="00846F85"/>
    <w:rsid w:val="00847301"/>
    <w:rsid w:val="00851121"/>
    <w:rsid w:val="00851A0B"/>
    <w:rsid w:val="008535E6"/>
    <w:rsid w:val="008539E4"/>
    <w:rsid w:val="00854F5D"/>
    <w:rsid w:val="0085595B"/>
    <w:rsid w:val="008579E1"/>
    <w:rsid w:val="00857D08"/>
    <w:rsid w:val="00860181"/>
    <w:rsid w:val="00860D91"/>
    <w:rsid w:val="00861021"/>
    <w:rsid w:val="00862FB6"/>
    <w:rsid w:val="00863128"/>
    <w:rsid w:val="008653DB"/>
    <w:rsid w:val="00866FA6"/>
    <w:rsid w:val="00871745"/>
    <w:rsid w:val="00873E72"/>
    <w:rsid w:val="00875726"/>
    <w:rsid w:val="00875961"/>
    <w:rsid w:val="00876E73"/>
    <w:rsid w:val="00877A5C"/>
    <w:rsid w:val="00880E44"/>
    <w:rsid w:val="008812CE"/>
    <w:rsid w:val="00881B5D"/>
    <w:rsid w:val="00881C52"/>
    <w:rsid w:val="00881D7D"/>
    <w:rsid w:val="00882DA9"/>
    <w:rsid w:val="008836C7"/>
    <w:rsid w:val="008847B0"/>
    <w:rsid w:val="008851BC"/>
    <w:rsid w:val="00885AA9"/>
    <w:rsid w:val="00885CFE"/>
    <w:rsid w:val="00885E0B"/>
    <w:rsid w:val="008867B3"/>
    <w:rsid w:val="008908A5"/>
    <w:rsid w:val="008917D1"/>
    <w:rsid w:val="00891A92"/>
    <w:rsid w:val="0089347D"/>
    <w:rsid w:val="008957C8"/>
    <w:rsid w:val="0089670D"/>
    <w:rsid w:val="00897A86"/>
    <w:rsid w:val="00897AD1"/>
    <w:rsid w:val="008A0BF8"/>
    <w:rsid w:val="008A19FA"/>
    <w:rsid w:val="008A1F09"/>
    <w:rsid w:val="008A1F7F"/>
    <w:rsid w:val="008A208A"/>
    <w:rsid w:val="008A2AC5"/>
    <w:rsid w:val="008A3400"/>
    <w:rsid w:val="008A4826"/>
    <w:rsid w:val="008A4B4B"/>
    <w:rsid w:val="008A55DE"/>
    <w:rsid w:val="008A63B1"/>
    <w:rsid w:val="008A7E62"/>
    <w:rsid w:val="008A7F12"/>
    <w:rsid w:val="008B089E"/>
    <w:rsid w:val="008B0A03"/>
    <w:rsid w:val="008B57B2"/>
    <w:rsid w:val="008B6F4E"/>
    <w:rsid w:val="008C163A"/>
    <w:rsid w:val="008C18D0"/>
    <w:rsid w:val="008C2DCA"/>
    <w:rsid w:val="008C5933"/>
    <w:rsid w:val="008C647E"/>
    <w:rsid w:val="008C6756"/>
    <w:rsid w:val="008D02BA"/>
    <w:rsid w:val="008D1C02"/>
    <w:rsid w:val="008D267C"/>
    <w:rsid w:val="008D2A57"/>
    <w:rsid w:val="008D30CA"/>
    <w:rsid w:val="008D3ED1"/>
    <w:rsid w:val="008D426F"/>
    <w:rsid w:val="008D43CF"/>
    <w:rsid w:val="008D4A4D"/>
    <w:rsid w:val="008D4CB4"/>
    <w:rsid w:val="008D53F4"/>
    <w:rsid w:val="008D5488"/>
    <w:rsid w:val="008D6202"/>
    <w:rsid w:val="008D7D5A"/>
    <w:rsid w:val="008E0B11"/>
    <w:rsid w:val="008E2CDA"/>
    <w:rsid w:val="008E2E05"/>
    <w:rsid w:val="008E36A8"/>
    <w:rsid w:val="008E3A93"/>
    <w:rsid w:val="008E49F6"/>
    <w:rsid w:val="008E502F"/>
    <w:rsid w:val="008E5BE3"/>
    <w:rsid w:val="008E68AD"/>
    <w:rsid w:val="008E6BA7"/>
    <w:rsid w:val="008F0F83"/>
    <w:rsid w:val="008F1123"/>
    <w:rsid w:val="008F1AE2"/>
    <w:rsid w:val="008F2193"/>
    <w:rsid w:val="008F25DA"/>
    <w:rsid w:val="008F2F94"/>
    <w:rsid w:val="008F406B"/>
    <w:rsid w:val="008F4247"/>
    <w:rsid w:val="008F5058"/>
    <w:rsid w:val="008F6931"/>
    <w:rsid w:val="008F72F6"/>
    <w:rsid w:val="008F7EE0"/>
    <w:rsid w:val="009004E6"/>
    <w:rsid w:val="0090126D"/>
    <w:rsid w:val="00901CB6"/>
    <w:rsid w:val="00903891"/>
    <w:rsid w:val="00904D8B"/>
    <w:rsid w:val="00904F97"/>
    <w:rsid w:val="00905A00"/>
    <w:rsid w:val="00906ED5"/>
    <w:rsid w:val="009070A0"/>
    <w:rsid w:val="0090753D"/>
    <w:rsid w:val="0091021E"/>
    <w:rsid w:val="00910319"/>
    <w:rsid w:val="00910687"/>
    <w:rsid w:val="00911183"/>
    <w:rsid w:val="009115F5"/>
    <w:rsid w:val="009126F0"/>
    <w:rsid w:val="0091305B"/>
    <w:rsid w:val="009131E8"/>
    <w:rsid w:val="009131F5"/>
    <w:rsid w:val="00914CB2"/>
    <w:rsid w:val="00914CCC"/>
    <w:rsid w:val="00915B16"/>
    <w:rsid w:val="00917963"/>
    <w:rsid w:val="00930C5C"/>
    <w:rsid w:val="009312F5"/>
    <w:rsid w:val="0093145D"/>
    <w:rsid w:val="00931753"/>
    <w:rsid w:val="00931922"/>
    <w:rsid w:val="00931EF6"/>
    <w:rsid w:val="00933D6B"/>
    <w:rsid w:val="00935E83"/>
    <w:rsid w:val="0093778F"/>
    <w:rsid w:val="00941985"/>
    <w:rsid w:val="00941CE8"/>
    <w:rsid w:val="0094260D"/>
    <w:rsid w:val="00943E5D"/>
    <w:rsid w:val="00943ECF"/>
    <w:rsid w:val="00944250"/>
    <w:rsid w:val="00944B81"/>
    <w:rsid w:val="0094564B"/>
    <w:rsid w:val="00945B0F"/>
    <w:rsid w:val="00947582"/>
    <w:rsid w:val="00947C4B"/>
    <w:rsid w:val="00951BAF"/>
    <w:rsid w:val="00952849"/>
    <w:rsid w:val="00952EA9"/>
    <w:rsid w:val="009543C2"/>
    <w:rsid w:val="0095714A"/>
    <w:rsid w:val="009572A7"/>
    <w:rsid w:val="009601FC"/>
    <w:rsid w:val="00960476"/>
    <w:rsid w:val="00960FD3"/>
    <w:rsid w:val="00961BAD"/>
    <w:rsid w:val="009628E0"/>
    <w:rsid w:val="0096293B"/>
    <w:rsid w:val="009632A2"/>
    <w:rsid w:val="00963E16"/>
    <w:rsid w:val="00964110"/>
    <w:rsid w:val="009654E5"/>
    <w:rsid w:val="00965AAB"/>
    <w:rsid w:val="00965F0A"/>
    <w:rsid w:val="0096645E"/>
    <w:rsid w:val="0097100E"/>
    <w:rsid w:val="009715AA"/>
    <w:rsid w:val="00973BF9"/>
    <w:rsid w:val="00974067"/>
    <w:rsid w:val="00975FF7"/>
    <w:rsid w:val="009773FF"/>
    <w:rsid w:val="00977563"/>
    <w:rsid w:val="009779EC"/>
    <w:rsid w:val="00977D73"/>
    <w:rsid w:val="00980BEC"/>
    <w:rsid w:val="00982981"/>
    <w:rsid w:val="00983469"/>
    <w:rsid w:val="00984319"/>
    <w:rsid w:val="00984E07"/>
    <w:rsid w:val="00987A01"/>
    <w:rsid w:val="00987FE0"/>
    <w:rsid w:val="009904F5"/>
    <w:rsid w:val="00990C6A"/>
    <w:rsid w:val="0099130A"/>
    <w:rsid w:val="00991A8A"/>
    <w:rsid w:val="00991CA1"/>
    <w:rsid w:val="00992D6F"/>
    <w:rsid w:val="00992FBD"/>
    <w:rsid w:val="009943E5"/>
    <w:rsid w:val="00995039"/>
    <w:rsid w:val="00996BE1"/>
    <w:rsid w:val="00997DAC"/>
    <w:rsid w:val="009A0F5D"/>
    <w:rsid w:val="009A2674"/>
    <w:rsid w:val="009A27AF"/>
    <w:rsid w:val="009A2C55"/>
    <w:rsid w:val="009A329C"/>
    <w:rsid w:val="009A3462"/>
    <w:rsid w:val="009A375B"/>
    <w:rsid w:val="009A434D"/>
    <w:rsid w:val="009A509D"/>
    <w:rsid w:val="009A6075"/>
    <w:rsid w:val="009A66E5"/>
    <w:rsid w:val="009A68E6"/>
    <w:rsid w:val="009A693A"/>
    <w:rsid w:val="009A6A0E"/>
    <w:rsid w:val="009B0C41"/>
    <w:rsid w:val="009B2FDB"/>
    <w:rsid w:val="009B476D"/>
    <w:rsid w:val="009B4F39"/>
    <w:rsid w:val="009B52C2"/>
    <w:rsid w:val="009B75E7"/>
    <w:rsid w:val="009B7757"/>
    <w:rsid w:val="009B7830"/>
    <w:rsid w:val="009C06EC"/>
    <w:rsid w:val="009C2560"/>
    <w:rsid w:val="009C2981"/>
    <w:rsid w:val="009C373B"/>
    <w:rsid w:val="009C3979"/>
    <w:rsid w:val="009C4253"/>
    <w:rsid w:val="009C46D7"/>
    <w:rsid w:val="009C529A"/>
    <w:rsid w:val="009C65CB"/>
    <w:rsid w:val="009C6830"/>
    <w:rsid w:val="009C699D"/>
    <w:rsid w:val="009C719A"/>
    <w:rsid w:val="009C7850"/>
    <w:rsid w:val="009C7E5A"/>
    <w:rsid w:val="009D01CE"/>
    <w:rsid w:val="009D1463"/>
    <w:rsid w:val="009D2199"/>
    <w:rsid w:val="009D2681"/>
    <w:rsid w:val="009D4D57"/>
    <w:rsid w:val="009D5FE7"/>
    <w:rsid w:val="009D60C1"/>
    <w:rsid w:val="009E0910"/>
    <w:rsid w:val="009E0E79"/>
    <w:rsid w:val="009E119A"/>
    <w:rsid w:val="009E1AFB"/>
    <w:rsid w:val="009E1F17"/>
    <w:rsid w:val="009E1FD4"/>
    <w:rsid w:val="009E365F"/>
    <w:rsid w:val="009E3873"/>
    <w:rsid w:val="009E52C8"/>
    <w:rsid w:val="009E62B9"/>
    <w:rsid w:val="009E62CA"/>
    <w:rsid w:val="009E6B12"/>
    <w:rsid w:val="009E7E4E"/>
    <w:rsid w:val="009F006B"/>
    <w:rsid w:val="009F082C"/>
    <w:rsid w:val="009F1507"/>
    <w:rsid w:val="009F18EC"/>
    <w:rsid w:val="009F22DA"/>
    <w:rsid w:val="009F23D6"/>
    <w:rsid w:val="009F23ED"/>
    <w:rsid w:val="009F2446"/>
    <w:rsid w:val="009F3A43"/>
    <w:rsid w:val="009F3B60"/>
    <w:rsid w:val="009F4013"/>
    <w:rsid w:val="009F5291"/>
    <w:rsid w:val="009F57EC"/>
    <w:rsid w:val="009F5ADA"/>
    <w:rsid w:val="009F5E08"/>
    <w:rsid w:val="009F6815"/>
    <w:rsid w:val="00A01CF0"/>
    <w:rsid w:val="00A0226B"/>
    <w:rsid w:val="00A0249C"/>
    <w:rsid w:val="00A02BBA"/>
    <w:rsid w:val="00A0364B"/>
    <w:rsid w:val="00A0697E"/>
    <w:rsid w:val="00A11C19"/>
    <w:rsid w:val="00A1367E"/>
    <w:rsid w:val="00A138AA"/>
    <w:rsid w:val="00A142D2"/>
    <w:rsid w:val="00A162F4"/>
    <w:rsid w:val="00A1723E"/>
    <w:rsid w:val="00A22A1C"/>
    <w:rsid w:val="00A23618"/>
    <w:rsid w:val="00A25437"/>
    <w:rsid w:val="00A254CE"/>
    <w:rsid w:val="00A26146"/>
    <w:rsid w:val="00A27F79"/>
    <w:rsid w:val="00A3182D"/>
    <w:rsid w:val="00A33217"/>
    <w:rsid w:val="00A33900"/>
    <w:rsid w:val="00A352A4"/>
    <w:rsid w:val="00A355FB"/>
    <w:rsid w:val="00A36757"/>
    <w:rsid w:val="00A36C29"/>
    <w:rsid w:val="00A36CFA"/>
    <w:rsid w:val="00A37C58"/>
    <w:rsid w:val="00A4135E"/>
    <w:rsid w:val="00A415DE"/>
    <w:rsid w:val="00A41921"/>
    <w:rsid w:val="00A4323F"/>
    <w:rsid w:val="00A43CAE"/>
    <w:rsid w:val="00A45B2E"/>
    <w:rsid w:val="00A45C82"/>
    <w:rsid w:val="00A46C4A"/>
    <w:rsid w:val="00A46C5A"/>
    <w:rsid w:val="00A479AC"/>
    <w:rsid w:val="00A506BE"/>
    <w:rsid w:val="00A5105B"/>
    <w:rsid w:val="00A512A6"/>
    <w:rsid w:val="00A53798"/>
    <w:rsid w:val="00A53909"/>
    <w:rsid w:val="00A549C6"/>
    <w:rsid w:val="00A5634B"/>
    <w:rsid w:val="00A563F5"/>
    <w:rsid w:val="00A564B4"/>
    <w:rsid w:val="00A56CC3"/>
    <w:rsid w:val="00A56FD5"/>
    <w:rsid w:val="00A60CA1"/>
    <w:rsid w:val="00A61E52"/>
    <w:rsid w:val="00A62957"/>
    <w:rsid w:val="00A63471"/>
    <w:rsid w:val="00A63930"/>
    <w:rsid w:val="00A64768"/>
    <w:rsid w:val="00A64A83"/>
    <w:rsid w:val="00A655D9"/>
    <w:rsid w:val="00A65A8B"/>
    <w:rsid w:val="00A669F5"/>
    <w:rsid w:val="00A674AB"/>
    <w:rsid w:val="00A70A5E"/>
    <w:rsid w:val="00A7189F"/>
    <w:rsid w:val="00A7257B"/>
    <w:rsid w:val="00A7305D"/>
    <w:rsid w:val="00A73F11"/>
    <w:rsid w:val="00A75AA9"/>
    <w:rsid w:val="00A76D84"/>
    <w:rsid w:val="00A76E67"/>
    <w:rsid w:val="00A7703E"/>
    <w:rsid w:val="00A77F7E"/>
    <w:rsid w:val="00A80E53"/>
    <w:rsid w:val="00A81002"/>
    <w:rsid w:val="00A836D1"/>
    <w:rsid w:val="00A83C6E"/>
    <w:rsid w:val="00A84697"/>
    <w:rsid w:val="00A84997"/>
    <w:rsid w:val="00A8502F"/>
    <w:rsid w:val="00A8551B"/>
    <w:rsid w:val="00A85B78"/>
    <w:rsid w:val="00A87473"/>
    <w:rsid w:val="00A87CDA"/>
    <w:rsid w:val="00A90052"/>
    <w:rsid w:val="00A9179F"/>
    <w:rsid w:val="00A91C6D"/>
    <w:rsid w:val="00A93318"/>
    <w:rsid w:val="00A939E9"/>
    <w:rsid w:val="00A945E2"/>
    <w:rsid w:val="00A945EE"/>
    <w:rsid w:val="00A952EA"/>
    <w:rsid w:val="00A95D5D"/>
    <w:rsid w:val="00A970CF"/>
    <w:rsid w:val="00AA075E"/>
    <w:rsid w:val="00AA0C1D"/>
    <w:rsid w:val="00AA1417"/>
    <w:rsid w:val="00AA1F4A"/>
    <w:rsid w:val="00AA24D9"/>
    <w:rsid w:val="00AA27C4"/>
    <w:rsid w:val="00AA3957"/>
    <w:rsid w:val="00AA4979"/>
    <w:rsid w:val="00AA539C"/>
    <w:rsid w:val="00AA5A68"/>
    <w:rsid w:val="00AA5B92"/>
    <w:rsid w:val="00AA6C31"/>
    <w:rsid w:val="00AB008D"/>
    <w:rsid w:val="00AB2118"/>
    <w:rsid w:val="00AB36E9"/>
    <w:rsid w:val="00AB4536"/>
    <w:rsid w:val="00AB49A9"/>
    <w:rsid w:val="00AB5739"/>
    <w:rsid w:val="00AB5C4E"/>
    <w:rsid w:val="00AB5F7A"/>
    <w:rsid w:val="00AB6387"/>
    <w:rsid w:val="00AB640D"/>
    <w:rsid w:val="00AB6631"/>
    <w:rsid w:val="00AB682C"/>
    <w:rsid w:val="00AB75F2"/>
    <w:rsid w:val="00AC0928"/>
    <w:rsid w:val="00AC1F10"/>
    <w:rsid w:val="00AC1FEB"/>
    <w:rsid w:val="00AC2070"/>
    <w:rsid w:val="00AC2B13"/>
    <w:rsid w:val="00AC2E4D"/>
    <w:rsid w:val="00AC32D2"/>
    <w:rsid w:val="00AC3590"/>
    <w:rsid w:val="00AC45E4"/>
    <w:rsid w:val="00AC6319"/>
    <w:rsid w:val="00AC692D"/>
    <w:rsid w:val="00AC71FD"/>
    <w:rsid w:val="00AC7F1A"/>
    <w:rsid w:val="00AD1EA1"/>
    <w:rsid w:val="00AD2702"/>
    <w:rsid w:val="00AD280C"/>
    <w:rsid w:val="00AD3153"/>
    <w:rsid w:val="00AD4945"/>
    <w:rsid w:val="00AD4D82"/>
    <w:rsid w:val="00AD52FA"/>
    <w:rsid w:val="00AD5AFE"/>
    <w:rsid w:val="00AD600D"/>
    <w:rsid w:val="00AD68A4"/>
    <w:rsid w:val="00AD7A68"/>
    <w:rsid w:val="00AD7FF1"/>
    <w:rsid w:val="00AE02B2"/>
    <w:rsid w:val="00AE0338"/>
    <w:rsid w:val="00AE0C11"/>
    <w:rsid w:val="00AE1245"/>
    <w:rsid w:val="00AE1918"/>
    <w:rsid w:val="00AE6BFA"/>
    <w:rsid w:val="00AF0D2B"/>
    <w:rsid w:val="00AF107B"/>
    <w:rsid w:val="00AF20CF"/>
    <w:rsid w:val="00AF245C"/>
    <w:rsid w:val="00AF3C9A"/>
    <w:rsid w:val="00AF4E96"/>
    <w:rsid w:val="00AF54A0"/>
    <w:rsid w:val="00AF5A1D"/>
    <w:rsid w:val="00B00261"/>
    <w:rsid w:val="00B009F7"/>
    <w:rsid w:val="00B00CF0"/>
    <w:rsid w:val="00B01320"/>
    <w:rsid w:val="00B01AA6"/>
    <w:rsid w:val="00B0344A"/>
    <w:rsid w:val="00B043DD"/>
    <w:rsid w:val="00B04EDF"/>
    <w:rsid w:val="00B06748"/>
    <w:rsid w:val="00B11AD5"/>
    <w:rsid w:val="00B11DFC"/>
    <w:rsid w:val="00B12076"/>
    <w:rsid w:val="00B13D07"/>
    <w:rsid w:val="00B1409D"/>
    <w:rsid w:val="00B14291"/>
    <w:rsid w:val="00B1441C"/>
    <w:rsid w:val="00B14E94"/>
    <w:rsid w:val="00B15181"/>
    <w:rsid w:val="00B153C5"/>
    <w:rsid w:val="00B1607A"/>
    <w:rsid w:val="00B16AD2"/>
    <w:rsid w:val="00B16F0A"/>
    <w:rsid w:val="00B17923"/>
    <w:rsid w:val="00B21BBB"/>
    <w:rsid w:val="00B22804"/>
    <w:rsid w:val="00B237C6"/>
    <w:rsid w:val="00B30FA8"/>
    <w:rsid w:val="00B32130"/>
    <w:rsid w:val="00B33BCA"/>
    <w:rsid w:val="00B368BA"/>
    <w:rsid w:val="00B41842"/>
    <w:rsid w:val="00B43956"/>
    <w:rsid w:val="00B441B5"/>
    <w:rsid w:val="00B44967"/>
    <w:rsid w:val="00B45C1F"/>
    <w:rsid w:val="00B45C30"/>
    <w:rsid w:val="00B461D3"/>
    <w:rsid w:val="00B46595"/>
    <w:rsid w:val="00B46A03"/>
    <w:rsid w:val="00B471E1"/>
    <w:rsid w:val="00B5260E"/>
    <w:rsid w:val="00B52683"/>
    <w:rsid w:val="00B53B0E"/>
    <w:rsid w:val="00B5479F"/>
    <w:rsid w:val="00B54B2E"/>
    <w:rsid w:val="00B600C7"/>
    <w:rsid w:val="00B60ED4"/>
    <w:rsid w:val="00B60F6F"/>
    <w:rsid w:val="00B6169C"/>
    <w:rsid w:val="00B61863"/>
    <w:rsid w:val="00B62E55"/>
    <w:rsid w:val="00B65F84"/>
    <w:rsid w:val="00B66E0B"/>
    <w:rsid w:val="00B67300"/>
    <w:rsid w:val="00B70588"/>
    <w:rsid w:val="00B71C45"/>
    <w:rsid w:val="00B721F1"/>
    <w:rsid w:val="00B74346"/>
    <w:rsid w:val="00B7561A"/>
    <w:rsid w:val="00B76690"/>
    <w:rsid w:val="00B76E34"/>
    <w:rsid w:val="00B76EC2"/>
    <w:rsid w:val="00B812FE"/>
    <w:rsid w:val="00B82022"/>
    <w:rsid w:val="00B8373C"/>
    <w:rsid w:val="00B85B07"/>
    <w:rsid w:val="00B85D31"/>
    <w:rsid w:val="00B86B83"/>
    <w:rsid w:val="00B87C72"/>
    <w:rsid w:val="00B90DD0"/>
    <w:rsid w:val="00B90E5C"/>
    <w:rsid w:val="00B91991"/>
    <w:rsid w:val="00B91EF6"/>
    <w:rsid w:val="00B9346C"/>
    <w:rsid w:val="00B93981"/>
    <w:rsid w:val="00B9418B"/>
    <w:rsid w:val="00B9658E"/>
    <w:rsid w:val="00B968E5"/>
    <w:rsid w:val="00B97B12"/>
    <w:rsid w:val="00BA110A"/>
    <w:rsid w:val="00BA1D1F"/>
    <w:rsid w:val="00BA4A0B"/>
    <w:rsid w:val="00BA5494"/>
    <w:rsid w:val="00BA5E3A"/>
    <w:rsid w:val="00BA7011"/>
    <w:rsid w:val="00BB021D"/>
    <w:rsid w:val="00BB0E0F"/>
    <w:rsid w:val="00BB1130"/>
    <w:rsid w:val="00BB2633"/>
    <w:rsid w:val="00BB5946"/>
    <w:rsid w:val="00BB5D53"/>
    <w:rsid w:val="00BB610A"/>
    <w:rsid w:val="00BB70A9"/>
    <w:rsid w:val="00BC09B2"/>
    <w:rsid w:val="00BC0E45"/>
    <w:rsid w:val="00BC1102"/>
    <w:rsid w:val="00BC1C18"/>
    <w:rsid w:val="00BC39F4"/>
    <w:rsid w:val="00BC3F6E"/>
    <w:rsid w:val="00BC52B3"/>
    <w:rsid w:val="00BC5EA0"/>
    <w:rsid w:val="00BC7193"/>
    <w:rsid w:val="00BD2869"/>
    <w:rsid w:val="00BD43B5"/>
    <w:rsid w:val="00BD634C"/>
    <w:rsid w:val="00BD65DC"/>
    <w:rsid w:val="00BD752D"/>
    <w:rsid w:val="00BD7ECB"/>
    <w:rsid w:val="00BE02D3"/>
    <w:rsid w:val="00BE0F31"/>
    <w:rsid w:val="00BE1704"/>
    <w:rsid w:val="00BE2EE7"/>
    <w:rsid w:val="00BE48F6"/>
    <w:rsid w:val="00BE75AA"/>
    <w:rsid w:val="00BF04D2"/>
    <w:rsid w:val="00BF1254"/>
    <w:rsid w:val="00BF1F56"/>
    <w:rsid w:val="00BF251B"/>
    <w:rsid w:val="00BF3C23"/>
    <w:rsid w:val="00BF4350"/>
    <w:rsid w:val="00C004B1"/>
    <w:rsid w:val="00C0167C"/>
    <w:rsid w:val="00C0368C"/>
    <w:rsid w:val="00C0388E"/>
    <w:rsid w:val="00C04433"/>
    <w:rsid w:val="00C05350"/>
    <w:rsid w:val="00C05CF7"/>
    <w:rsid w:val="00C05DBF"/>
    <w:rsid w:val="00C06CE4"/>
    <w:rsid w:val="00C0742A"/>
    <w:rsid w:val="00C075EE"/>
    <w:rsid w:val="00C10104"/>
    <w:rsid w:val="00C106B8"/>
    <w:rsid w:val="00C11710"/>
    <w:rsid w:val="00C12796"/>
    <w:rsid w:val="00C13B26"/>
    <w:rsid w:val="00C146D3"/>
    <w:rsid w:val="00C14F9E"/>
    <w:rsid w:val="00C15370"/>
    <w:rsid w:val="00C160F9"/>
    <w:rsid w:val="00C172FD"/>
    <w:rsid w:val="00C20313"/>
    <w:rsid w:val="00C21080"/>
    <w:rsid w:val="00C22D8F"/>
    <w:rsid w:val="00C2326F"/>
    <w:rsid w:val="00C25BBF"/>
    <w:rsid w:val="00C26575"/>
    <w:rsid w:val="00C26C3A"/>
    <w:rsid w:val="00C3096C"/>
    <w:rsid w:val="00C30AA9"/>
    <w:rsid w:val="00C32BAC"/>
    <w:rsid w:val="00C33154"/>
    <w:rsid w:val="00C331E8"/>
    <w:rsid w:val="00C3437B"/>
    <w:rsid w:val="00C344C2"/>
    <w:rsid w:val="00C34C00"/>
    <w:rsid w:val="00C3641D"/>
    <w:rsid w:val="00C36475"/>
    <w:rsid w:val="00C36ED5"/>
    <w:rsid w:val="00C40E5A"/>
    <w:rsid w:val="00C42A6E"/>
    <w:rsid w:val="00C449AB"/>
    <w:rsid w:val="00C44C36"/>
    <w:rsid w:val="00C4725D"/>
    <w:rsid w:val="00C47ACF"/>
    <w:rsid w:val="00C47D38"/>
    <w:rsid w:val="00C51EC5"/>
    <w:rsid w:val="00C520F8"/>
    <w:rsid w:val="00C53D02"/>
    <w:rsid w:val="00C54F74"/>
    <w:rsid w:val="00C55D3D"/>
    <w:rsid w:val="00C560A0"/>
    <w:rsid w:val="00C67B72"/>
    <w:rsid w:val="00C7144F"/>
    <w:rsid w:val="00C746C1"/>
    <w:rsid w:val="00C74CC9"/>
    <w:rsid w:val="00C7590C"/>
    <w:rsid w:val="00C75C94"/>
    <w:rsid w:val="00C763D0"/>
    <w:rsid w:val="00C76848"/>
    <w:rsid w:val="00C7701C"/>
    <w:rsid w:val="00C80CD9"/>
    <w:rsid w:val="00C824AB"/>
    <w:rsid w:val="00C868C7"/>
    <w:rsid w:val="00C86B5F"/>
    <w:rsid w:val="00C87802"/>
    <w:rsid w:val="00C91CB0"/>
    <w:rsid w:val="00C9208B"/>
    <w:rsid w:val="00C92629"/>
    <w:rsid w:val="00C9291C"/>
    <w:rsid w:val="00C92CCA"/>
    <w:rsid w:val="00C92E07"/>
    <w:rsid w:val="00C9335B"/>
    <w:rsid w:val="00C936E8"/>
    <w:rsid w:val="00C93762"/>
    <w:rsid w:val="00C93CF5"/>
    <w:rsid w:val="00C93FA9"/>
    <w:rsid w:val="00C94B3C"/>
    <w:rsid w:val="00C95C8C"/>
    <w:rsid w:val="00C97208"/>
    <w:rsid w:val="00C97AFC"/>
    <w:rsid w:val="00C97CA1"/>
    <w:rsid w:val="00C97EF3"/>
    <w:rsid w:val="00CA0977"/>
    <w:rsid w:val="00CA1112"/>
    <w:rsid w:val="00CA11D7"/>
    <w:rsid w:val="00CA1849"/>
    <w:rsid w:val="00CA1E8D"/>
    <w:rsid w:val="00CA40C4"/>
    <w:rsid w:val="00CA4C67"/>
    <w:rsid w:val="00CA6888"/>
    <w:rsid w:val="00CA6B00"/>
    <w:rsid w:val="00CA6F61"/>
    <w:rsid w:val="00CB0C26"/>
    <w:rsid w:val="00CB0E31"/>
    <w:rsid w:val="00CB13B4"/>
    <w:rsid w:val="00CB2AA8"/>
    <w:rsid w:val="00CB2DF1"/>
    <w:rsid w:val="00CB304C"/>
    <w:rsid w:val="00CB4F72"/>
    <w:rsid w:val="00CB5FE9"/>
    <w:rsid w:val="00CB7211"/>
    <w:rsid w:val="00CC0A17"/>
    <w:rsid w:val="00CC3279"/>
    <w:rsid w:val="00CC3C17"/>
    <w:rsid w:val="00CC4BB1"/>
    <w:rsid w:val="00CC4EC6"/>
    <w:rsid w:val="00CC50BF"/>
    <w:rsid w:val="00CC5524"/>
    <w:rsid w:val="00CC6741"/>
    <w:rsid w:val="00CC7E69"/>
    <w:rsid w:val="00CD04EC"/>
    <w:rsid w:val="00CD0EFA"/>
    <w:rsid w:val="00CD16DD"/>
    <w:rsid w:val="00CD18BC"/>
    <w:rsid w:val="00CD2B25"/>
    <w:rsid w:val="00CD44BA"/>
    <w:rsid w:val="00CD709C"/>
    <w:rsid w:val="00CD71EA"/>
    <w:rsid w:val="00CE05C6"/>
    <w:rsid w:val="00CE0926"/>
    <w:rsid w:val="00CE10C8"/>
    <w:rsid w:val="00CE1D03"/>
    <w:rsid w:val="00CE38EE"/>
    <w:rsid w:val="00CE3AA7"/>
    <w:rsid w:val="00CE3C47"/>
    <w:rsid w:val="00CE406D"/>
    <w:rsid w:val="00CE450B"/>
    <w:rsid w:val="00CE4C89"/>
    <w:rsid w:val="00CE4DE4"/>
    <w:rsid w:val="00CE56AD"/>
    <w:rsid w:val="00CE65BF"/>
    <w:rsid w:val="00CE7531"/>
    <w:rsid w:val="00CF006E"/>
    <w:rsid w:val="00CF06DC"/>
    <w:rsid w:val="00CF25E2"/>
    <w:rsid w:val="00CF26AC"/>
    <w:rsid w:val="00CF2A30"/>
    <w:rsid w:val="00CF3047"/>
    <w:rsid w:val="00CF32D8"/>
    <w:rsid w:val="00CF3372"/>
    <w:rsid w:val="00CF5922"/>
    <w:rsid w:val="00CF7CE3"/>
    <w:rsid w:val="00D00AA3"/>
    <w:rsid w:val="00D0193F"/>
    <w:rsid w:val="00D02A0E"/>
    <w:rsid w:val="00D03CB2"/>
    <w:rsid w:val="00D03F06"/>
    <w:rsid w:val="00D060C7"/>
    <w:rsid w:val="00D1018B"/>
    <w:rsid w:val="00D1062D"/>
    <w:rsid w:val="00D10681"/>
    <w:rsid w:val="00D1116C"/>
    <w:rsid w:val="00D11D15"/>
    <w:rsid w:val="00D12397"/>
    <w:rsid w:val="00D14AD9"/>
    <w:rsid w:val="00D1502C"/>
    <w:rsid w:val="00D156AB"/>
    <w:rsid w:val="00D15E8F"/>
    <w:rsid w:val="00D203E9"/>
    <w:rsid w:val="00D205E3"/>
    <w:rsid w:val="00D21A09"/>
    <w:rsid w:val="00D21CE2"/>
    <w:rsid w:val="00D22015"/>
    <w:rsid w:val="00D22A15"/>
    <w:rsid w:val="00D22AAC"/>
    <w:rsid w:val="00D23A1F"/>
    <w:rsid w:val="00D23D37"/>
    <w:rsid w:val="00D24D67"/>
    <w:rsid w:val="00D25200"/>
    <w:rsid w:val="00D275E7"/>
    <w:rsid w:val="00D27799"/>
    <w:rsid w:val="00D27E54"/>
    <w:rsid w:val="00D303AA"/>
    <w:rsid w:val="00D31616"/>
    <w:rsid w:val="00D31954"/>
    <w:rsid w:val="00D326B3"/>
    <w:rsid w:val="00D343EA"/>
    <w:rsid w:val="00D343FF"/>
    <w:rsid w:val="00D34C5C"/>
    <w:rsid w:val="00D35065"/>
    <w:rsid w:val="00D35866"/>
    <w:rsid w:val="00D35C79"/>
    <w:rsid w:val="00D35DB1"/>
    <w:rsid w:val="00D36902"/>
    <w:rsid w:val="00D36BC0"/>
    <w:rsid w:val="00D40913"/>
    <w:rsid w:val="00D413D0"/>
    <w:rsid w:val="00D41818"/>
    <w:rsid w:val="00D42F45"/>
    <w:rsid w:val="00D452A1"/>
    <w:rsid w:val="00D47C03"/>
    <w:rsid w:val="00D50FFA"/>
    <w:rsid w:val="00D51AEB"/>
    <w:rsid w:val="00D51D0C"/>
    <w:rsid w:val="00D51E9E"/>
    <w:rsid w:val="00D52B9B"/>
    <w:rsid w:val="00D551E2"/>
    <w:rsid w:val="00D554BF"/>
    <w:rsid w:val="00D563FC"/>
    <w:rsid w:val="00D570AE"/>
    <w:rsid w:val="00D6085C"/>
    <w:rsid w:val="00D60ABD"/>
    <w:rsid w:val="00D60CC0"/>
    <w:rsid w:val="00D62674"/>
    <w:rsid w:val="00D6346E"/>
    <w:rsid w:val="00D63524"/>
    <w:rsid w:val="00D63FAE"/>
    <w:rsid w:val="00D646D4"/>
    <w:rsid w:val="00D66B8B"/>
    <w:rsid w:val="00D67A55"/>
    <w:rsid w:val="00D70318"/>
    <w:rsid w:val="00D7348C"/>
    <w:rsid w:val="00D75A3C"/>
    <w:rsid w:val="00D75ED1"/>
    <w:rsid w:val="00D76BD1"/>
    <w:rsid w:val="00D77152"/>
    <w:rsid w:val="00D777CE"/>
    <w:rsid w:val="00D77A74"/>
    <w:rsid w:val="00D81286"/>
    <w:rsid w:val="00D83796"/>
    <w:rsid w:val="00D84681"/>
    <w:rsid w:val="00D85C64"/>
    <w:rsid w:val="00D86564"/>
    <w:rsid w:val="00D86F3C"/>
    <w:rsid w:val="00D90367"/>
    <w:rsid w:val="00D90EC4"/>
    <w:rsid w:val="00D91AE2"/>
    <w:rsid w:val="00D9252C"/>
    <w:rsid w:val="00D9285B"/>
    <w:rsid w:val="00D92F7A"/>
    <w:rsid w:val="00D93EA0"/>
    <w:rsid w:val="00D94D4E"/>
    <w:rsid w:val="00D95029"/>
    <w:rsid w:val="00D95ED1"/>
    <w:rsid w:val="00D96EBE"/>
    <w:rsid w:val="00D97B68"/>
    <w:rsid w:val="00DA008B"/>
    <w:rsid w:val="00DA0B16"/>
    <w:rsid w:val="00DA397B"/>
    <w:rsid w:val="00DA438E"/>
    <w:rsid w:val="00DA4F6F"/>
    <w:rsid w:val="00DA5CDA"/>
    <w:rsid w:val="00DA72B6"/>
    <w:rsid w:val="00DA7645"/>
    <w:rsid w:val="00DB13BC"/>
    <w:rsid w:val="00DB1722"/>
    <w:rsid w:val="00DB2E77"/>
    <w:rsid w:val="00DB4D7C"/>
    <w:rsid w:val="00DB709E"/>
    <w:rsid w:val="00DB7C08"/>
    <w:rsid w:val="00DB7F35"/>
    <w:rsid w:val="00DC015B"/>
    <w:rsid w:val="00DC0B02"/>
    <w:rsid w:val="00DC10BC"/>
    <w:rsid w:val="00DC1240"/>
    <w:rsid w:val="00DC18B7"/>
    <w:rsid w:val="00DC35C9"/>
    <w:rsid w:val="00DC38F1"/>
    <w:rsid w:val="00DC49D9"/>
    <w:rsid w:val="00DC5601"/>
    <w:rsid w:val="00DC5E58"/>
    <w:rsid w:val="00DD009F"/>
    <w:rsid w:val="00DD0C93"/>
    <w:rsid w:val="00DD1DC1"/>
    <w:rsid w:val="00DD255C"/>
    <w:rsid w:val="00DD2DC9"/>
    <w:rsid w:val="00DD3DFD"/>
    <w:rsid w:val="00DD4779"/>
    <w:rsid w:val="00DD52C8"/>
    <w:rsid w:val="00DD7172"/>
    <w:rsid w:val="00DD72C4"/>
    <w:rsid w:val="00DD74AF"/>
    <w:rsid w:val="00DD7C86"/>
    <w:rsid w:val="00DD7D85"/>
    <w:rsid w:val="00DE0717"/>
    <w:rsid w:val="00DE10DB"/>
    <w:rsid w:val="00DE26B1"/>
    <w:rsid w:val="00DE3031"/>
    <w:rsid w:val="00DE3666"/>
    <w:rsid w:val="00DE48AC"/>
    <w:rsid w:val="00DE5124"/>
    <w:rsid w:val="00DE5FA3"/>
    <w:rsid w:val="00DE78DD"/>
    <w:rsid w:val="00DF0D77"/>
    <w:rsid w:val="00DF0DD9"/>
    <w:rsid w:val="00DF1AC3"/>
    <w:rsid w:val="00DF211A"/>
    <w:rsid w:val="00DF3472"/>
    <w:rsid w:val="00DF5B17"/>
    <w:rsid w:val="00DF7286"/>
    <w:rsid w:val="00DF7962"/>
    <w:rsid w:val="00E013DF"/>
    <w:rsid w:val="00E0325B"/>
    <w:rsid w:val="00E03CE6"/>
    <w:rsid w:val="00E0539F"/>
    <w:rsid w:val="00E0608E"/>
    <w:rsid w:val="00E06E98"/>
    <w:rsid w:val="00E07637"/>
    <w:rsid w:val="00E07DA9"/>
    <w:rsid w:val="00E07E1A"/>
    <w:rsid w:val="00E100C3"/>
    <w:rsid w:val="00E10600"/>
    <w:rsid w:val="00E11238"/>
    <w:rsid w:val="00E119F2"/>
    <w:rsid w:val="00E12788"/>
    <w:rsid w:val="00E12BDF"/>
    <w:rsid w:val="00E13A64"/>
    <w:rsid w:val="00E13ACB"/>
    <w:rsid w:val="00E1542C"/>
    <w:rsid w:val="00E16084"/>
    <w:rsid w:val="00E177BB"/>
    <w:rsid w:val="00E21E36"/>
    <w:rsid w:val="00E21FF9"/>
    <w:rsid w:val="00E22061"/>
    <w:rsid w:val="00E2246C"/>
    <w:rsid w:val="00E22704"/>
    <w:rsid w:val="00E23109"/>
    <w:rsid w:val="00E231C1"/>
    <w:rsid w:val="00E2389D"/>
    <w:rsid w:val="00E25804"/>
    <w:rsid w:val="00E261D2"/>
    <w:rsid w:val="00E279C1"/>
    <w:rsid w:val="00E30EDE"/>
    <w:rsid w:val="00E31547"/>
    <w:rsid w:val="00E318E3"/>
    <w:rsid w:val="00E32C7C"/>
    <w:rsid w:val="00E33404"/>
    <w:rsid w:val="00E34039"/>
    <w:rsid w:val="00E35EEC"/>
    <w:rsid w:val="00E3790F"/>
    <w:rsid w:val="00E4048B"/>
    <w:rsid w:val="00E41CEE"/>
    <w:rsid w:val="00E422AE"/>
    <w:rsid w:val="00E42A96"/>
    <w:rsid w:val="00E45019"/>
    <w:rsid w:val="00E45876"/>
    <w:rsid w:val="00E45972"/>
    <w:rsid w:val="00E46125"/>
    <w:rsid w:val="00E46293"/>
    <w:rsid w:val="00E4691B"/>
    <w:rsid w:val="00E46AFA"/>
    <w:rsid w:val="00E46E3A"/>
    <w:rsid w:val="00E4739D"/>
    <w:rsid w:val="00E475E3"/>
    <w:rsid w:val="00E47EC0"/>
    <w:rsid w:val="00E50296"/>
    <w:rsid w:val="00E51857"/>
    <w:rsid w:val="00E51B7F"/>
    <w:rsid w:val="00E52153"/>
    <w:rsid w:val="00E5219E"/>
    <w:rsid w:val="00E52CEB"/>
    <w:rsid w:val="00E52F9E"/>
    <w:rsid w:val="00E53298"/>
    <w:rsid w:val="00E5398E"/>
    <w:rsid w:val="00E53D35"/>
    <w:rsid w:val="00E54B4D"/>
    <w:rsid w:val="00E57C02"/>
    <w:rsid w:val="00E57F70"/>
    <w:rsid w:val="00E60626"/>
    <w:rsid w:val="00E60CBC"/>
    <w:rsid w:val="00E60EEB"/>
    <w:rsid w:val="00E61895"/>
    <w:rsid w:val="00E61CE1"/>
    <w:rsid w:val="00E6384F"/>
    <w:rsid w:val="00E64F94"/>
    <w:rsid w:val="00E654D0"/>
    <w:rsid w:val="00E6653C"/>
    <w:rsid w:val="00E66874"/>
    <w:rsid w:val="00E678F1"/>
    <w:rsid w:val="00E67E7D"/>
    <w:rsid w:val="00E70A63"/>
    <w:rsid w:val="00E71D41"/>
    <w:rsid w:val="00E742AC"/>
    <w:rsid w:val="00E74ED6"/>
    <w:rsid w:val="00E761C4"/>
    <w:rsid w:val="00E76675"/>
    <w:rsid w:val="00E805A9"/>
    <w:rsid w:val="00E808E0"/>
    <w:rsid w:val="00E80934"/>
    <w:rsid w:val="00E829D3"/>
    <w:rsid w:val="00E82CEE"/>
    <w:rsid w:val="00E834C5"/>
    <w:rsid w:val="00E837C3"/>
    <w:rsid w:val="00E84D35"/>
    <w:rsid w:val="00E87ED5"/>
    <w:rsid w:val="00E929AD"/>
    <w:rsid w:val="00E93D85"/>
    <w:rsid w:val="00E962A2"/>
    <w:rsid w:val="00E97391"/>
    <w:rsid w:val="00EA0168"/>
    <w:rsid w:val="00EA079F"/>
    <w:rsid w:val="00EA1D80"/>
    <w:rsid w:val="00EA1FAB"/>
    <w:rsid w:val="00EA2106"/>
    <w:rsid w:val="00EA2CC1"/>
    <w:rsid w:val="00EA2E69"/>
    <w:rsid w:val="00EA3358"/>
    <w:rsid w:val="00EA3CC1"/>
    <w:rsid w:val="00EA53DF"/>
    <w:rsid w:val="00EA572B"/>
    <w:rsid w:val="00EA7D90"/>
    <w:rsid w:val="00EB0AF4"/>
    <w:rsid w:val="00EB257F"/>
    <w:rsid w:val="00EB2EA6"/>
    <w:rsid w:val="00EB6890"/>
    <w:rsid w:val="00EB6DAC"/>
    <w:rsid w:val="00EC0838"/>
    <w:rsid w:val="00EC114B"/>
    <w:rsid w:val="00EC2067"/>
    <w:rsid w:val="00EC27FE"/>
    <w:rsid w:val="00EC2C6D"/>
    <w:rsid w:val="00EC5177"/>
    <w:rsid w:val="00EC5245"/>
    <w:rsid w:val="00EC55B6"/>
    <w:rsid w:val="00EC5B90"/>
    <w:rsid w:val="00EC6CEE"/>
    <w:rsid w:val="00EC6EBB"/>
    <w:rsid w:val="00EC7706"/>
    <w:rsid w:val="00EC7E8E"/>
    <w:rsid w:val="00ED0758"/>
    <w:rsid w:val="00ED0E32"/>
    <w:rsid w:val="00ED2096"/>
    <w:rsid w:val="00ED27E1"/>
    <w:rsid w:val="00ED2D7A"/>
    <w:rsid w:val="00ED558A"/>
    <w:rsid w:val="00ED5F4B"/>
    <w:rsid w:val="00ED6C0E"/>
    <w:rsid w:val="00ED6EAB"/>
    <w:rsid w:val="00EE260B"/>
    <w:rsid w:val="00EE2C4B"/>
    <w:rsid w:val="00EE3143"/>
    <w:rsid w:val="00EE3AC2"/>
    <w:rsid w:val="00EE4C4F"/>
    <w:rsid w:val="00EF02C3"/>
    <w:rsid w:val="00EF1484"/>
    <w:rsid w:val="00EF16C1"/>
    <w:rsid w:val="00EF26E2"/>
    <w:rsid w:val="00EF3480"/>
    <w:rsid w:val="00EF3594"/>
    <w:rsid w:val="00EF3C07"/>
    <w:rsid w:val="00EF4660"/>
    <w:rsid w:val="00EF5AF7"/>
    <w:rsid w:val="00EF674F"/>
    <w:rsid w:val="00F01820"/>
    <w:rsid w:val="00F02EDA"/>
    <w:rsid w:val="00F03E4F"/>
    <w:rsid w:val="00F057BF"/>
    <w:rsid w:val="00F05C8E"/>
    <w:rsid w:val="00F10579"/>
    <w:rsid w:val="00F124D5"/>
    <w:rsid w:val="00F12DB3"/>
    <w:rsid w:val="00F1360B"/>
    <w:rsid w:val="00F13932"/>
    <w:rsid w:val="00F141CA"/>
    <w:rsid w:val="00F1451A"/>
    <w:rsid w:val="00F15189"/>
    <w:rsid w:val="00F152F2"/>
    <w:rsid w:val="00F158AB"/>
    <w:rsid w:val="00F159A1"/>
    <w:rsid w:val="00F17139"/>
    <w:rsid w:val="00F20AA6"/>
    <w:rsid w:val="00F20D33"/>
    <w:rsid w:val="00F2369B"/>
    <w:rsid w:val="00F24191"/>
    <w:rsid w:val="00F246D5"/>
    <w:rsid w:val="00F266CC"/>
    <w:rsid w:val="00F31216"/>
    <w:rsid w:val="00F31606"/>
    <w:rsid w:val="00F31643"/>
    <w:rsid w:val="00F32E56"/>
    <w:rsid w:val="00F33569"/>
    <w:rsid w:val="00F34ABF"/>
    <w:rsid w:val="00F35A55"/>
    <w:rsid w:val="00F360A8"/>
    <w:rsid w:val="00F3626E"/>
    <w:rsid w:val="00F3637D"/>
    <w:rsid w:val="00F3670C"/>
    <w:rsid w:val="00F36AF8"/>
    <w:rsid w:val="00F36FA4"/>
    <w:rsid w:val="00F37273"/>
    <w:rsid w:val="00F41172"/>
    <w:rsid w:val="00F418B9"/>
    <w:rsid w:val="00F4291A"/>
    <w:rsid w:val="00F429D4"/>
    <w:rsid w:val="00F42F21"/>
    <w:rsid w:val="00F431ED"/>
    <w:rsid w:val="00F43558"/>
    <w:rsid w:val="00F44EDD"/>
    <w:rsid w:val="00F452E0"/>
    <w:rsid w:val="00F4550F"/>
    <w:rsid w:val="00F47847"/>
    <w:rsid w:val="00F50695"/>
    <w:rsid w:val="00F519AA"/>
    <w:rsid w:val="00F523B5"/>
    <w:rsid w:val="00F526B3"/>
    <w:rsid w:val="00F52968"/>
    <w:rsid w:val="00F53291"/>
    <w:rsid w:val="00F53ED9"/>
    <w:rsid w:val="00F53F8B"/>
    <w:rsid w:val="00F5579D"/>
    <w:rsid w:val="00F55F1C"/>
    <w:rsid w:val="00F568A0"/>
    <w:rsid w:val="00F56C9D"/>
    <w:rsid w:val="00F60FAE"/>
    <w:rsid w:val="00F61E87"/>
    <w:rsid w:val="00F627FA"/>
    <w:rsid w:val="00F62B96"/>
    <w:rsid w:val="00F653EC"/>
    <w:rsid w:val="00F65C19"/>
    <w:rsid w:val="00F66F0B"/>
    <w:rsid w:val="00F67D3D"/>
    <w:rsid w:val="00F705E8"/>
    <w:rsid w:val="00F738DD"/>
    <w:rsid w:val="00F747D6"/>
    <w:rsid w:val="00F74E92"/>
    <w:rsid w:val="00F754D9"/>
    <w:rsid w:val="00F760BE"/>
    <w:rsid w:val="00F768B4"/>
    <w:rsid w:val="00F77966"/>
    <w:rsid w:val="00F8022C"/>
    <w:rsid w:val="00F80C48"/>
    <w:rsid w:val="00F818F3"/>
    <w:rsid w:val="00F818FB"/>
    <w:rsid w:val="00F83BD8"/>
    <w:rsid w:val="00F83EE0"/>
    <w:rsid w:val="00F85D7F"/>
    <w:rsid w:val="00F86105"/>
    <w:rsid w:val="00F864A2"/>
    <w:rsid w:val="00F86801"/>
    <w:rsid w:val="00F87687"/>
    <w:rsid w:val="00F904E7"/>
    <w:rsid w:val="00F930BB"/>
    <w:rsid w:val="00F940B3"/>
    <w:rsid w:val="00F941D5"/>
    <w:rsid w:val="00F943BD"/>
    <w:rsid w:val="00F9544F"/>
    <w:rsid w:val="00F96A3F"/>
    <w:rsid w:val="00F96FFB"/>
    <w:rsid w:val="00F97A23"/>
    <w:rsid w:val="00F97B40"/>
    <w:rsid w:val="00F97C3F"/>
    <w:rsid w:val="00F97C83"/>
    <w:rsid w:val="00F97FFA"/>
    <w:rsid w:val="00FA2135"/>
    <w:rsid w:val="00FA29A2"/>
    <w:rsid w:val="00FA34A4"/>
    <w:rsid w:val="00FA3C37"/>
    <w:rsid w:val="00FA4DB8"/>
    <w:rsid w:val="00FA68FA"/>
    <w:rsid w:val="00FA71D2"/>
    <w:rsid w:val="00FA7258"/>
    <w:rsid w:val="00FB143D"/>
    <w:rsid w:val="00FB2132"/>
    <w:rsid w:val="00FB2959"/>
    <w:rsid w:val="00FB3948"/>
    <w:rsid w:val="00FB3E50"/>
    <w:rsid w:val="00FB4803"/>
    <w:rsid w:val="00FC1898"/>
    <w:rsid w:val="00FC31DC"/>
    <w:rsid w:val="00FC4E9B"/>
    <w:rsid w:val="00FC51F0"/>
    <w:rsid w:val="00FC5279"/>
    <w:rsid w:val="00FC55E6"/>
    <w:rsid w:val="00FC7C0E"/>
    <w:rsid w:val="00FD0B8C"/>
    <w:rsid w:val="00FD0F36"/>
    <w:rsid w:val="00FD1F3B"/>
    <w:rsid w:val="00FD305B"/>
    <w:rsid w:val="00FD37E1"/>
    <w:rsid w:val="00FD45E8"/>
    <w:rsid w:val="00FD45EA"/>
    <w:rsid w:val="00FD6EE7"/>
    <w:rsid w:val="00FD7419"/>
    <w:rsid w:val="00FD74DE"/>
    <w:rsid w:val="00FD7E40"/>
    <w:rsid w:val="00FE4917"/>
    <w:rsid w:val="00FE5153"/>
    <w:rsid w:val="00FE55F9"/>
    <w:rsid w:val="00FE6561"/>
    <w:rsid w:val="00FE6E8C"/>
    <w:rsid w:val="00FF05E7"/>
    <w:rsid w:val="00FF11EA"/>
    <w:rsid w:val="00FF3677"/>
    <w:rsid w:val="00FF4397"/>
    <w:rsid w:val="00FF534E"/>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FB4"/>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D4CB4"/>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5C60FD"/>
    <w:pPr>
      <w:keepNext/>
      <w:keepLines/>
      <w:ind w:left="360"/>
      <w:outlineLvl w:val="3"/>
    </w:pPr>
    <w:rPr>
      <w:rFonts w:eastAsiaTheme="majorEastAsia" w:cstheme="majorBidi"/>
      <w:b/>
      <w:iCs/>
    </w:rPr>
  </w:style>
  <w:style w:type="paragraph" w:styleId="Heading5">
    <w:name w:val="heading 5"/>
    <w:basedOn w:val="Normal"/>
    <w:next w:val="Normal"/>
    <w:link w:val="Heading5Char"/>
    <w:semiHidden/>
    <w:unhideWhenUsed/>
    <w:qFormat/>
    <w:rsid w:val="00FF439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D4CB4"/>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5C60FD"/>
    <w:rPr>
      <w:rFonts w:ascii="Arial" w:eastAsiaTheme="majorEastAsia" w:hAnsi="Arial" w:cstheme="majorBidi"/>
      <w:b/>
      <w:iCs/>
      <w:snapToGrid w:val="0"/>
      <w:sz w:val="24"/>
    </w:rPr>
  </w:style>
  <w:style w:type="character" w:styleId="CommentReference">
    <w:name w:val="annotation reference"/>
    <w:basedOn w:val="DefaultParagraphFont"/>
    <w:uiPriority w:val="99"/>
    <w:unhideWhenUsed/>
    <w:rsid w:val="00D02A0E"/>
    <w:rPr>
      <w:sz w:val="16"/>
      <w:szCs w:val="16"/>
    </w:rPr>
  </w:style>
  <w:style w:type="paragraph" w:styleId="CommentText">
    <w:name w:val="annotation text"/>
    <w:basedOn w:val="Normal"/>
    <w:link w:val="CommentTextChar"/>
    <w:unhideWhenUsed/>
    <w:rsid w:val="00D02A0E"/>
    <w:rPr>
      <w:sz w:val="20"/>
    </w:rPr>
  </w:style>
  <w:style w:type="character" w:customStyle="1" w:styleId="CommentTextChar">
    <w:name w:val="Comment Text Char"/>
    <w:basedOn w:val="DefaultParagraphFont"/>
    <w:link w:val="CommentText"/>
    <w:rsid w:val="00D02A0E"/>
    <w:rPr>
      <w:rFonts w:ascii="Arial" w:hAnsi="Arial"/>
      <w:snapToGrid w:val="0"/>
    </w:rPr>
  </w:style>
  <w:style w:type="paragraph" w:styleId="CommentSubject">
    <w:name w:val="annotation subject"/>
    <w:basedOn w:val="CommentText"/>
    <w:next w:val="CommentText"/>
    <w:link w:val="CommentSubjectChar"/>
    <w:semiHidden/>
    <w:unhideWhenUsed/>
    <w:rsid w:val="00D02A0E"/>
    <w:rPr>
      <w:b/>
      <w:bCs/>
    </w:rPr>
  </w:style>
  <w:style w:type="character" w:customStyle="1" w:styleId="CommentSubjectChar">
    <w:name w:val="Comment Subject Char"/>
    <w:basedOn w:val="CommentTextChar"/>
    <w:link w:val="CommentSubject"/>
    <w:semiHidden/>
    <w:rsid w:val="00D02A0E"/>
    <w:rPr>
      <w:rFonts w:ascii="Arial" w:hAnsi="Arial"/>
      <w:b/>
      <w:bCs/>
      <w:snapToGrid w:val="0"/>
    </w:rPr>
  </w:style>
  <w:style w:type="character" w:customStyle="1" w:styleId="sectionnumber">
    <w:name w:val="section_number"/>
    <w:basedOn w:val="DefaultParagraphFont"/>
    <w:rsid w:val="005E0D87"/>
  </w:style>
  <w:style w:type="character" w:customStyle="1" w:styleId="level4title">
    <w:name w:val="level4_title"/>
    <w:basedOn w:val="DefaultParagraphFont"/>
    <w:rsid w:val="005E0D87"/>
  </w:style>
  <w:style w:type="paragraph" w:styleId="NormalWeb">
    <w:name w:val="Normal (Web)"/>
    <w:basedOn w:val="Normal"/>
    <w:uiPriority w:val="99"/>
    <w:semiHidden/>
    <w:unhideWhenUsed/>
    <w:rsid w:val="005E0D87"/>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iPriority w:val="99"/>
    <w:unhideWhenUsed/>
    <w:rsid w:val="005E0D87"/>
    <w:rPr>
      <w:color w:val="0000FF"/>
      <w:u w:val="single"/>
    </w:rPr>
  </w:style>
  <w:style w:type="character" w:customStyle="1" w:styleId="label">
    <w:name w:val="label"/>
    <w:basedOn w:val="DefaultParagraphFont"/>
    <w:rsid w:val="005E0D87"/>
  </w:style>
  <w:style w:type="character" w:customStyle="1" w:styleId="bold">
    <w:name w:val="bold"/>
    <w:basedOn w:val="DefaultParagraphFont"/>
    <w:rsid w:val="005E0D87"/>
  </w:style>
  <w:style w:type="character" w:customStyle="1" w:styleId="italic">
    <w:name w:val="italic"/>
    <w:basedOn w:val="DefaultParagraphFont"/>
    <w:rsid w:val="005E0D87"/>
  </w:style>
  <w:style w:type="character" w:styleId="UnresolvedMention">
    <w:name w:val="Unresolved Mention"/>
    <w:basedOn w:val="DefaultParagraphFont"/>
    <w:uiPriority w:val="99"/>
    <w:semiHidden/>
    <w:unhideWhenUsed/>
    <w:rsid w:val="005E0D87"/>
    <w:rPr>
      <w:color w:val="605E5C"/>
      <w:shd w:val="clear" w:color="auto" w:fill="E1DFDD"/>
    </w:rPr>
  </w:style>
  <w:style w:type="character" w:customStyle="1" w:styleId="Heading5Char">
    <w:name w:val="Heading 5 Char"/>
    <w:basedOn w:val="DefaultParagraphFont"/>
    <w:link w:val="Heading5"/>
    <w:semiHidden/>
    <w:rsid w:val="00FF4397"/>
    <w:rPr>
      <w:rFonts w:asciiTheme="majorHAnsi" w:eastAsiaTheme="majorEastAsia" w:hAnsiTheme="majorHAnsi" w:cstheme="majorBidi"/>
      <w:snapToGrid w:val="0"/>
      <w:color w:val="365F91" w:themeColor="accent1" w:themeShade="BF"/>
      <w:sz w:val="24"/>
    </w:rPr>
  </w:style>
  <w:style w:type="character" w:customStyle="1" w:styleId="amendmentca">
    <w:name w:val="amendment_ca"/>
    <w:basedOn w:val="DefaultParagraphFont"/>
    <w:rsid w:val="002B46D7"/>
  </w:style>
  <w:style w:type="table" w:styleId="TableGrid">
    <w:name w:val="Table Grid"/>
    <w:basedOn w:val="TableNormal"/>
    <w:uiPriority w:val="39"/>
    <w:rsid w:val="007E12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etionmarkernoniccca">
    <w:name w:val="deletion_marker_nonicc_ca"/>
    <w:basedOn w:val="DefaultParagraphFont"/>
    <w:rsid w:val="00633727"/>
  </w:style>
  <w:style w:type="character" w:customStyle="1" w:styleId="Heading1Char">
    <w:name w:val="Heading 1 Char"/>
    <w:basedOn w:val="DefaultParagraphFont"/>
    <w:link w:val="Heading1"/>
    <w:uiPriority w:val="9"/>
    <w:rsid w:val="00EC5B90"/>
    <w:rPr>
      <w:rFonts w:ascii="Arial" w:hAnsi="Arial"/>
      <w:b/>
      <w:snapToGrid w:val="0"/>
      <w:sz w:val="24"/>
    </w:rPr>
  </w:style>
  <w:style w:type="paragraph" w:customStyle="1" w:styleId="msonormal0">
    <w:name w:val="msonormal"/>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chapternumber">
    <w:name w:val="chapter_number"/>
    <w:basedOn w:val="DefaultParagraphFont"/>
    <w:rsid w:val="00EC5B90"/>
  </w:style>
  <w:style w:type="character" w:customStyle="1" w:styleId="adoptingagency">
    <w:name w:val="adopting_agency"/>
    <w:basedOn w:val="DefaultParagraphFont"/>
    <w:rsid w:val="00EC5B90"/>
  </w:style>
  <w:style w:type="character" w:customStyle="1" w:styleId="chaptertitle">
    <w:name w:val="chapter_title"/>
    <w:basedOn w:val="DefaultParagraphFont"/>
    <w:rsid w:val="00EC5B90"/>
  </w:style>
  <w:style w:type="character" w:customStyle="1" w:styleId="level1title">
    <w:name w:val="level1_title"/>
    <w:basedOn w:val="DefaultParagraphFont"/>
    <w:rsid w:val="00EC5B90"/>
  </w:style>
  <w:style w:type="character" w:customStyle="1" w:styleId="level2title">
    <w:name w:val="level2_title"/>
    <w:basedOn w:val="DefaultParagraphFont"/>
    <w:rsid w:val="00EC5B90"/>
  </w:style>
  <w:style w:type="character" w:styleId="FollowedHyperlink">
    <w:name w:val="FollowedHyperlink"/>
    <w:basedOn w:val="DefaultParagraphFont"/>
    <w:uiPriority w:val="99"/>
    <w:semiHidden/>
    <w:unhideWhenUsed/>
    <w:rsid w:val="00EC5B90"/>
    <w:rPr>
      <w:color w:val="800080"/>
      <w:u w:val="single"/>
    </w:rPr>
  </w:style>
  <w:style w:type="character" w:customStyle="1" w:styleId="run-in">
    <w:name w:val="run-in"/>
    <w:basedOn w:val="DefaultParagraphFont"/>
    <w:rsid w:val="00EC5B90"/>
  </w:style>
  <w:style w:type="character" w:customStyle="1" w:styleId="level3title">
    <w:name w:val="level3_title"/>
    <w:basedOn w:val="DefaultParagraphFont"/>
    <w:rsid w:val="00EC5B90"/>
  </w:style>
  <w:style w:type="character" w:customStyle="1" w:styleId="noniccpub">
    <w:name w:val="non_iccpub"/>
    <w:basedOn w:val="DefaultParagraphFont"/>
    <w:rsid w:val="00EC5B90"/>
  </w:style>
  <w:style w:type="paragraph" w:customStyle="1" w:styleId="contentindentfirst">
    <w:name w:val="content_indent_first"/>
    <w:basedOn w:val="Normal"/>
    <w:rsid w:val="00EC5B90"/>
    <w:pPr>
      <w:widowControl/>
      <w:spacing w:before="100" w:beforeAutospacing="1" w:after="100" w:afterAutospacing="1"/>
    </w:pPr>
    <w:rPr>
      <w:rFonts w:ascii="Times New Roman" w:eastAsia="Times New Roman" w:hAnsi="Times New Roman"/>
      <w:snapToGrid/>
      <w:szCs w:val="24"/>
    </w:rPr>
  </w:style>
  <w:style w:type="paragraph" w:customStyle="1" w:styleId="mainterm">
    <w:name w:val="main_term"/>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term">
    <w:name w:val="term"/>
    <w:basedOn w:val="DefaultParagraphFont"/>
    <w:rsid w:val="00EC5B90"/>
  </w:style>
  <w:style w:type="character" w:customStyle="1" w:styleId="definition">
    <w:name w:val="definition"/>
    <w:basedOn w:val="DefaultParagraphFont"/>
    <w:rsid w:val="00EC5B90"/>
  </w:style>
  <w:style w:type="paragraph" w:customStyle="1" w:styleId="continueddefinition">
    <w:name w:val="continued_definition"/>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amendmentca1">
    <w:name w:val="amendment_ca1"/>
    <w:basedOn w:val="DefaultParagraphFont"/>
    <w:rsid w:val="00EC5B90"/>
  </w:style>
  <w:style w:type="paragraph" w:customStyle="1" w:styleId="contentcenter">
    <w:name w:val="content_center"/>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v-chipcontent">
    <w:name w:val="v-chip__content"/>
    <w:basedOn w:val="DefaultParagraphFont"/>
    <w:rsid w:val="00AD600D"/>
  </w:style>
  <w:style w:type="character" w:customStyle="1" w:styleId="formalusage">
    <w:name w:val="formal_usage"/>
    <w:basedOn w:val="DefaultParagraphFont"/>
    <w:rsid w:val="00AD600D"/>
  </w:style>
  <w:style w:type="character" w:customStyle="1" w:styleId="column2">
    <w:name w:val="column2"/>
    <w:basedOn w:val="DefaultParagraphFont"/>
    <w:rsid w:val="00544852"/>
  </w:style>
  <w:style w:type="paragraph" w:customStyle="1" w:styleId="xmsonormal">
    <w:name w:val="x_msonormal"/>
    <w:basedOn w:val="Normal"/>
    <w:rsid w:val="001A6F0A"/>
    <w:pPr>
      <w:widowControl/>
      <w:spacing w:before="100" w:beforeAutospacing="1" w:after="100" w:afterAutospacing="1"/>
    </w:pPr>
    <w:rPr>
      <w:rFonts w:ascii="Times New Roman" w:eastAsia="Times New Roman" w:hAnsi="Times New Roman"/>
      <w:snapToGrid/>
      <w:szCs w:val="24"/>
    </w:rPr>
  </w:style>
  <w:style w:type="paragraph" w:customStyle="1" w:styleId="xmsolistparagraph">
    <w:name w:val="x_msolistparagraph"/>
    <w:basedOn w:val="Normal"/>
    <w:rsid w:val="001A6F0A"/>
    <w:pPr>
      <w:widowControl/>
      <w:spacing w:before="100" w:beforeAutospacing="1" w:after="100" w:afterAutospacing="1"/>
    </w:pPr>
    <w:rPr>
      <w:rFonts w:ascii="Times New Roman" w:eastAsia="Times New Roman" w:hAnsi="Times New Roman"/>
      <w:snapToGrid/>
      <w:szCs w:val="24"/>
    </w:rPr>
  </w:style>
  <w:style w:type="table" w:customStyle="1" w:styleId="TableGrid1">
    <w:name w:val="Table Grid1"/>
    <w:basedOn w:val="TableNormal"/>
    <w:next w:val="TableGrid"/>
    <w:uiPriority w:val="39"/>
    <w:rsid w:val="00E458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777">
      <w:bodyDiv w:val="1"/>
      <w:marLeft w:val="0"/>
      <w:marRight w:val="0"/>
      <w:marTop w:val="0"/>
      <w:marBottom w:val="0"/>
      <w:divBdr>
        <w:top w:val="none" w:sz="0" w:space="0" w:color="auto"/>
        <w:left w:val="none" w:sz="0" w:space="0" w:color="auto"/>
        <w:bottom w:val="none" w:sz="0" w:space="0" w:color="auto"/>
        <w:right w:val="none" w:sz="0" w:space="0" w:color="auto"/>
      </w:divBdr>
      <w:divsChild>
        <w:div w:id="1657495879">
          <w:marLeft w:val="0"/>
          <w:marRight w:val="0"/>
          <w:marTop w:val="0"/>
          <w:marBottom w:val="0"/>
          <w:divBdr>
            <w:top w:val="none" w:sz="0" w:space="0" w:color="auto"/>
            <w:left w:val="none" w:sz="0" w:space="0" w:color="auto"/>
            <w:bottom w:val="none" w:sz="0" w:space="0" w:color="auto"/>
            <w:right w:val="none" w:sz="0" w:space="0" w:color="auto"/>
          </w:divBdr>
        </w:div>
      </w:divsChild>
    </w:div>
    <w:div w:id="8874230">
      <w:bodyDiv w:val="1"/>
      <w:marLeft w:val="0"/>
      <w:marRight w:val="0"/>
      <w:marTop w:val="0"/>
      <w:marBottom w:val="0"/>
      <w:divBdr>
        <w:top w:val="none" w:sz="0" w:space="0" w:color="auto"/>
        <w:left w:val="none" w:sz="0" w:space="0" w:color="auto"/>
        <w:bottom w:val="none" w:sz="0" w:space="0" w:color="auto"/>
        <w:right w:val="none" w:sz="0" w:space="0" w:color="auto"/>
      </w:divBdr>
    </w:div>
    <w:div w:id="21521093">
      <w:bodyDiv w:val="1"/>
      <w:marLeft w:val="0"/>
      <w:marRight w:val="0"/>
      <w:marTop w:val="0"/>
      <w:marBottom w:val="0"/>
      <w:divBdr>
        <w:top w:val="none" w:sz="0" w:space="0" w:color="auto"/>
        <w:left w:val="none" w:sz="0" w:space="0" w:color="auto"/>
        <w:bottom w:val="none" w:sz="0" w:space="0" w:color="auto"/>
        <w:right w:val="none" w:sz="0" w:space="0" w:color="auto"/>
      </w:divBdr>
    </w:div>
    <w:div w:id="61299581">
      <w:bodyDiv w:val="1"/>
      <w:marLeft w:val="0"/>
      <w:marRight w:val="0"/>
      <w:marTop w:val="0"/>
      <w:marBottom w:val="0"/>
      <w:divBdr>
        <w:top w:val="none" w:sz="0" w:space="0" w:color="auto"/>
        <w:left w:val="none" w:sz="0" w:space="0" w:color="auto"/>
        <w:bottom w:val="none" w:sz="0" w:space="0" w:color="auto"/>
        <w:right w:val="none" w:sz="0" w:space="0" w:color="auto"/>
      </w:divBdr>
      <w:divsChild>
        <w:div w:id="617218979">
          <w:marLeft w:val="240"/>
          <w:marRight w:val="0"/>
          <w:marTop w:val="0"/>
          <w:marBottom w:val="0"/>
          <w:divBdr>
            <w:top w:val="none" w:sz="0" w:space="0" w:color="auto"/>
            <w:left w:val="none" w:sz="0" w:space="0" w:color="auto"/>
            <w:bottom w:val="none" w:sz="0" w:space="0" w:color="auto"/>
            <w:right w:val="none" w:sz="0" w:space="0" w:color="auto"/>
          </w:divBdr>
          <w:divsChild>
            <w:div w:id="386993935">
              <w:marLeft w:val="960"/>
              <w:marRight w:val="0"/>
              <w:marTop w:val="75"/>
              <w:marBottom w:val="75"/>
              <w:divBdr>
                <w:top w:val="none" w:sz="0" w:space="0" w:color="auto"/>
                <w:left w:val="none" w:sz="0" w:space="0" w:color="auto"/>
                <w:bottom w:val="none" w:sz="0" w:space="0" w:color="auto"/>
                <w:right w:val="none" w:sz="0" w:space="0" w:color="auto"/>
              </w:divBdr>
            </w:div>
            <w:div w:id="867182726">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15874670">
      <w:bodyDiv w:val="1"/>
      <w:marLeft w:val="0"/>
      <w:marRight w:val="0"/>
      <w:marTop w:val="0"/>
      <w:marBottom w:val="0"/>
      <w:divBdr>
        <w:top w:val="none" w:sz="0" w:space="0" w:color="auto"/>
        <w:left w:val="none" w:sz="0" w:space="0" w:color="auto"/>
        <w:bottom w:val="none" w:sz="0" w:space="0" w:color="auto"/>
        <w:right w:val="none" w:sz="0" w:space="0" w:color="auto"/>
      </w:divBdr>
      <w:divsChild>
        <w:div w:id="692079051">
          <w:marLeft w:val="960"/>
          <w:marRight w:val="0"/>
          <w:marTop w:val="75"/>
          <w:marBottom w:val="75"/>
          <w:divBdr>
            <w:top w:val="none" w:sz="0" w:space="0" w:color="auto"/>
            <w:left w:val="none" w:sz="0" w:space="0" w:color="auto"/>
            <w:bottom w:val="none" w:sz="0" w:space="0" w:color="auto"/>
            <w:right w:val="none" w:sz="0" w:space="0" w:color="auto"/>
          </w:divBdr>
        </w:div>
      </w:divsChild>
    </w:div>
    <w:div w:id="122626342">
      <w:bodyDiv w:val="1"/>
      <w:marLeft w:val="0"/>
      <w:marRight w:val="0"/>
      <w:marTop w:val="0"/>
      <w:marBottom w:val="0"/>
      <w:divBdr>
        <w:top w:val="none" w:sz="0" w:space="0" w:color="auto"/>
        <w:left w:val="none" w:sz="0" w:space="0" w:color="auto"/>
        <w:bottom w:val="none" w:sz="0" w:space="0" w:color="auto"/>
        <w:right w:val="none" w:sz="0" w:space="0" w:color="auto"/>
      </w:divBdr>
    </w:div>
    <w:div w:id="251400794">
      <w:bodyDiv w:val="1"/>
      <w:marLeft w:val="0"/>
      <w:marRight w:val="0"/>
      <w:marTop w:val="0"/>
      <w:marBottom w:val="0"/>
      <w:divBdr>
        <w:top w:val="none" w:sz="0" w:space="0" w:color="auto"/>
        <w:left w:val="none" w:sz="0" w:space="0" w:color="auto"/>
        <w:bottom w:val="none" w:sz="0" w:space="0" w:color="auto"/>
        <w:right w:val="none" w:sz="0" w:space="0" w:color="auto"/>
      </w:divBdr>
    </w:div>
    <w:div w:id="264384094">
      <w:bodyDiv w:val="1"/>
      <w:marLeft w:val="0"/>
      <w:marRight w:val="0"/>
      <w:marTop w:val="0"/>
      <w:marBottom w:val="0"/>
      <w:divBdr>
        <w:top w:val="none" w:sz="0" w:space="0" w:color="auto"/>
        <w:left w:val="none" w:sz="0" w:space="0" w:color="auto"/>
        <w:bottom w:val="none" w:sz="0" w:space="0" w:color="auto"/>
        <w:right w:val="none" w:sz="0" w:space="0" w:color="auto"/>
      </w:divBdr>
    </w:div>
    <w:div w:id="287663598">
      <w:bodyDiv w:val="1"/>
      <w:marLeft w:val="0"/>
      <w:marRight w:val="0"/>
      <w:marTop w:val="0"/>
      <w:marBottom w:val="0"/>
      <w:divBdr>
        <w:top w:val="none" w:sz="0" w:space="0" w:color="auto"/>
        <w:left w:val="none" w:sz="0" w:space="0" w:color="auto"/>
        <w:bottom w:val="none" w:sz="0" w:space="0" w:color="auto"/>
        <w:right w:val="none" w:sz="0" w:space="0" w:color="auto"/>
      </w:divBdr>
      <w:divsChild>
        <w:div w:id="731928533">
          <w:marLeft w:val="0"/>
          <w:marRight w:val="0"/>
          <w:marTop w:val="60"/>
          <w:marBottom w:val="60"/>
          <w:divBdr>
            <w:top w:val="none" w:sz="0" w:space="0" w:color="FFFFFF"/>
            <w:left w:val="none" w:sz="0" w:space="0" w:color="FFFFFF"/>
            <w:bottom w:val="none" w:sz="0" w:space="0" w:color="FFFFFF"/>
            <w:right w:val="none" w:sz="0" w:space="0" w:color="FFFFFF"/>
          </w:divBdr>
        </w:div>
        <w:div w:id="647629271">
          <w:marLeft w:val="0"/>
          <w:marRight w:val="0"/>
          <w:marTop w:val="60"/>
          <w:marBottom w:val="60"/>
          <w:divBdr>
            <w:top w:val="none" w:sz="0" w:space="0" w:color="FFFFFF"/>
            <w:left w:val="none" w:sz="0" w:space="0" w:color="FFFFFF"/>
            <w:bottom w:val="none" w:sz="0" w:space="0" w:color="FFFFFF"/>
            <w:right w:val="none" w:sz="0" w:space="0" w:color="FFFFFF"/>
          </w:divBdr>
        </w:div>
      </w:divsChild>
    </w:div>
    <w:div w:id="326131795">
      <w:bodyDiv w:val="1"/>
      <w:marLeft w:val="0"/>
      <w:marRight w:val="0"/>
      <w:marTop w:val="0"/>
      <w:marBottom w:val="0"/>
      <w:divBdr>
        <w:top w:val="none" w:sz="0" w:space="0" w:color="auto"/>
        <w:left w:val="none" w:sz="0" w:space="0" w:color="auto"/>
        <w:bottom w:val="none" w:sz="0" w:space="0" w:color="auto"/>
        <w:right w:val="none" w:sz="0" w:space="0" w:color="auto"/>
      </w:divBdr>
      <w:divsChild>
        <w:div w:id="502932818">
          <w:marLeft w:val="0"/>
          <w:marRight w:val="0"/>
          <w:marTop w:val="60"/>
          <w:marBottom w:val="60"/>
          <w:divBdr>
            <w:top w:val="none" w:sz="0" w:space="0" w:color="FFFFFF"/>
            <w:left w:val="none" w:sz="0" w:space="0" w:color="FFFFFF"/>
            <w:bottom w:val="none" w:sz="0" w:space="0" w:color="FFFFFF"/>
            <w:right w:val="none" w:sz="0" w:space="0" w:color="FFFFFF"/>
          </w:divBdr>
        </w:div>
        <w:div w:id="1601645948">
          <w:marLeft w:val="0"/>
          <w:marRight w:val="0"/>
          <w:marTop w:val="60"/>
          <w:marBottom w:val="60"/>
          <w:divBdr>
            <w:top w:val="none" w:sz="0" w:space="0" w:color="FFFFFF"/>
            <w:left w:val="none" w:sz="0" w:space="0" w:color="FFFFFF"/>
            <w:bottom w:val="none" w:sz="0" w:space="0" w:color="FFFFFF"/>
            <w:right w:val="none" w:sz="0" w:space="0" w:color="FFFFFF"/>
          </w:divBdr>
        </w:div>
        <w:div w:id="2069566582">
          <w:marLeft w:val="0"/>
          <w:marRight w:val="0"/>
          <w:marTop w:val="60"/>
          <w:marBottom w:val="60"/>
          <w:divBdr>
            <w:top w:val="none" w:sz="0" w:space="0" w:color="0B5940"/>
            <w:left w:val="none" w:sz="0" w:space="0" w:color="0B5940"/>
            <w:bottom w:val="none" w:sz="0" w:space="0" w:color="0B5940"/>
            <w:right w:val="none" w:sz="0" w:space="0" w:color="0B5940"/>
          </w:divBdr>
        </w:div>
      </w:divsChild>
    </w:div>
    <w:div w:id="336075666">
      <w:bodyDiv w:val="1"/>
      <w:marLeft w:val="0"/>
      <w:marRight w:val="0"/>
      <w:marTop w:val="0"/>
      <w:marBottom w:val="0"/>
      <w:divBdr>
        <w:top w:val="none" w:sz="0" w:space="0" w:color="auto"/>
        <w:left w:val="none" w:sz="0" w:space="0" w:color="auto"/>
        <w:bottom w:val="none" w:sz="0" w:space="0" w:color="auto"/>
        <w:right w:val="none" w:sz="0" w:space="0" w:color="auto"/>
      </w:divBdr>
      <w:divsChild>
        <w:div w:id="386950275">
          <w:marLeft w:val="0"/>
          <w:marRight w:val="0"/>
          <w:marTop w:val="60"/>
          <w:marBottom w:val="60"/>
          <w:divBdr>
            <w:top w:val="none" w:sz="0" w:space="0" w:color="FFFFFF"/>
            <w:left w:val="none" w:sz="0" w:space="0" w:color="FFFFFF"/>
            <w:bottom w:val="none" w:sz="0" w:space="0" w:color="FFFFFF"/>
            <w:right w:val="none" w:sz="0" w:space="0" w:color="FFFFFF"/>
          </w:divBdr>
        </w:div>
        <w:div w:id="169639844">
          <w:marLeft w:val="0"/>
          <w:marRight w:val="0"/>
          <w:marTop w:val="60"/>
          <w:marBottom w:val="60"/>
          <w:divBdr>
            <w:top w:val="none" w:sz="0" w:space="0" w:color="FFFFFF"/>
            <w:left w:val="none" w:sz="0" w:space="0" w:color="FFFFFF"/>
            <w:bottom w:val="none" w:sz="0" w:space="0" w:color="FFFFFF"/>
            <w:right w:val="none" w:sz="0" w:space="0" w:color="FFFFFF"/>
          </w:divBdr>
        </w:div>
        <w:div w:id="2006661538">
          <w:marLeft w:val="0"/>
          <w:marRight w:val="0"/>
          <w:marTop w:val="60"/>
          <w:marBottom w:val="60"/>
          <w:divBdr>
            <w:top w:val="none" w:sz="0" w:space="0" w:color="FFFFFF"/>
            <w:left w:val="none" w:sz="0" w:space="0" w:color="FFFFFF"/>
            <w:bottom w:val="none" w:sz="0" w:space="0" w:color="FFFFFF"/>
            <w:right w:val="none" w:sz="0" w:space="0" w:color="FFFFFF"/>
          </w:divBdr>
          <w:divsChild>
            <w:div w:id="18445899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270865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366419583">
      <w:bodyDiv w:val="1"/>
      <w:marLeft w:val="0"/>
      <w:marRight w:val="0"/>
      <w:marTop w:val="0"/>
      <w:marBottom w:val="0"/>
      <w:divBdr>
        <w:top w:val="none" w:sz="0" w:space="0" w:color="auto"/>
        <w:left w:val="none" w:sz="0" w:space="0" w:color="auto"/>
        <w:bottom w:val="none" w:sz="0" w:space="0" w:color="auto"/>
        <w:right w:val="none" w:sz="0" w:space="0" w:color="auto"/>
      </w:divBdr>
      <w:divsChild>
        <w:div w:id="686757897">
          <w:marLeft w:val="0"/>
          <w:marRight w:val="0"/>
          <w:marTop w:val="60"/>
          <w:marBottom w:val="60"/>
          <w:divBdr>
            <w:top w:val="none" w:sz="0" w:space="0" w:color="FFFFFF"/>
            <w:left w:val="none" w:sz="0" w:space="0" w:color="FFFFFF"/>
            <w:bottom w:val="none" w:sz="0" w:space="0" w:color="FFFFFF"/>
            <w:right w:val="none" w:sz="0" w:space="0" w:color="FFFFFF"/>
          </w:divBdr>
        </w:div>
        <w:div w:id="336886596">
          <w:marLeft w:val="0"/>
          <w:marRight w:val="0"/>
          <w:marTop w:val="60"/>
          <w:marBottom w:val="60"/>
          <w:divBdr>
            <w:top w:val="none" w:sz="0" w:space="0" w:color="FFFFFF"/>
            <w:left w:val="none" w:sz="0" w:space="0" w:color="FFFFFF"/>
            <w:bottom w:val="none" w:sz="0" w:space="0" w:color="FFFFFF"/>
            <w:right w:val="none" w:sz="0" w:space="0" w:color="FFFFFF"/>
          </w:divBdr>
        </w:div>
        <w:div w:id="786244104">
          <w:marLeft w:val="0"/>
          <w:marRight w:val="0"/>
          <w:marTop w:val="60"/>
          <w:marBottom w:val="60"/>
          <w:divBdr>
            <w:top w:val="none" w:sz="0" w:space="0" w:color="FFFFFF"/>
            <w:left w:val="none" w:sz="0" w:space="0" w:color="FFFFFF"/>
            <w:bottom w:val="none" w:sz="0" w:space="0" w:color="FFFFFF"/>
            <w:right w:val="none" w:sz="0" w:space="0" w:color="FFFFFF"/>
          </w:divBdr>
          <w:divsChild>
            <w:div w:id="1897351501">
              <w:marLeft w:val="240"/>
              <w:marRight w:val="0"/>
              <w:marTop w:val="0"/>
              <w:marBottom w:val="0"/>
              <w:divBdr>
                <w:top w:val="none" w:sz="0" w:space="0" w:color="auto"/>
                <w:left w:val="none" w:sz="0" w:space="0" w:color="auto"/>
                <w:bottom w:val="none" w:sz="0" w:space="0" w:color="auto"/>
                <w:right w:val="none" w:sz="0" w:space="0" w:color="auto"/>
              </w:divBdr>
            </w:div>
          </w:divsChild>
        </w:div>
        <w:div w:id="6254146">
          <w:marLeft w:val="0"/>
          <w:marRight w:val="0"/>
          <w:marTop w:val="60"/>
          <w:marBottom w:val="60"/>
          <w:divBdr>
            <w:top w:val="none" w:sz="0" w:space="0" w:color="FFFFFF"/>
            <w:left w:val="none" w:sz="0" w:space="0" w:color="FFFFFF"/>
            <w:bottom w:val="none" w:sz="0" w:space="0" w:color="FFFFFF"/>
            <w:right w:val="none" w:sz="0" w:space="0" w:color="FFFFFF"/>
          </w:divBdr>
          <w:divsChild>
            <w:div w:id="557011615">
              <w:marLeft w:val="0"/>
              <w:marRight w:val="0"/>
              <w:marTop w:val="120"/>
              <w:marBottom w:val="0"/>
              <w:divBdr>
                <w:top w:val="none" w:sz="0" w:space="0" w:color="auto"/>
                <w:left w:val="none" w:sz="0" w:space="0" w:color="auto"/>
                <w:bottom w:val="none" w:sz="0" w:space="0" w:color="auto"/>
                <w:right w:val="none" w:sz="0" w:space="0" w:color="auto"/>
              </w:divBdr>
            </w:div>
            <w:div w:id="17125379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0099874">
      <w:bodyDiv w:val="1"/>
      <w:marLeft w:val="0"/>
      <w:marRight w:val="0"/>
      <w:marTop w:val="0"/>
      <w:marBottom w:val="0"/>
      <w:divBdr>
        <w:top w:val="none" w:sz="0" w:space="0" w:color="auto"/>
        <w:left w:val="none" w:sz="0" w:space="0" w:color="auto"/>
        <w:bottom w:val="none" w:sz="0" w:space="0" w:color="auto"/>
        <w:right w:val="none" w:sz="0" w:space="0" w:color="auto"/>
      </w:divBdr>
    </w:div>
    <w:div w:id="472217146">
      <w:bodyDiv w:val="1"/>
      <w:marLeft w:val="0"/>
      <w:marRight w:val="0"/>
      <w:marTop w:val="0"/>
      <w:marBottom w:val="0"/>
      <w:divBdr>
        <w:top w:val="none" w:sz="0" w:space="0" w:color="auto"/>
        <w:left w:val="none" w:sz="0" w:space="0" w:color="auto"/>
        <w:bottom w:val="none" w:sz="0" w:space="0" w:color="auto"/>
        <w:right w:val="none" w:sz="0" w:space="0" w:color="auto"/>
      </w:divBdr>
    </w:div>
    <w:div w:id="504907800">
      <w:bodyDiv w:val="1"/>
      <w:marLeft w:val="0"/>
      <w:marRight w:val="0"/>
      <w:marTop w:val="0"/>
      <w:marBottom w:val="0"/>
      <w:divBdr>
        <w:top w:val="none" w:sz="0" w:space="0" w:color="auto"/>
        <w:left w:val="none" w:sz="0" w:space="0" w:color="auto"/>
        <w:bottom w:val="none" w:sz="0" w:space="0" w:color="auto"/>
        <w:right w:val="none" w:sz="0" w:space="0" w:color="auto"/>
      </w:divBdr>
      <w:divsChild>
        <w:div w:id="1806313314">
          <w:marLeft w:val="0"/>
          <w:marRight w:val="0"/>
          <w:marTop w:val="0"/>
          <w:marBottom w:val="0"/>
          <w:divBdr>
            <w:top w:val="none" w:sz="0" w:space="0" w:color="auto"/>
            <w:left w:val="none" w:sz="0" w:space="0" w:color="auto"/>
            <w:bottom w:val="none" w:sz="0" w:space="0" w:color="auto"/>
            <w:right w:val="none" w:sz="0" w:space="0" w:color="auto"/>
          </w:divBdr>
        </w:div>
      </w:divsChild>
    </w:div>
    <w:div w:id="509419296">
      <w:bodyDiv w:val="1"/>
      <w:marLeft w:val="0"/>
      <w:marRight w:val="0"/>
      <w:marTop w:val="0"/>
      <w:marBottom w:val="0"/>
      <w:divBdr>
        <w:top w:val="none" w:sz="0" w:space="0" w:color="auto"/>
        <w:left w:val="none" w:sz="0" w:space="0" w:color="auto"/>
        <w:bottom w:val="none" w:sz="0" w:space="0" w:color="auto"/>
        <w:right w:val="none" w:sz="0" w:space="0" w:color="auto"/>
      </w:divBdr>
      <w:divsChild>
        <w:div w:id="1623149601">
          <w:marLeft w:val="0"/>
          <w:marRight w:val="0"/>
          <w:marTop w:val="0"/>
          <w:marBottom w:val="0"/>
          <w:divBdr>
            <w:top w:val="none" w:sz="0" w:space="0" w:color="auto"/>
            <w:left w:val="none" w:sz="0" w:space="0" w:color="auto"/>
            <w:bottom w:val="none" w:sz="0" w:space="0" w:color="auto"/>
            <w:right w:val="none" w:sz="0" w:space="0" w:color="auto"/>
          </w:divBdr>
        </w:div>
      </w:divsChild>
    </w:div>
    <w:div w:id="649216430">
      <w:bodyDiv w:val="1"/>
      <w:marLeft w:val="0"/>
      <w:marRight w:val="0"/>
      <w:marTop w:val="0"/>
      <w:marBottom w:val="0"/>
      <w:divBdr>
        <w:top w:val="none" w:sz="0" w:space="0" w:color="auto"/>
        <w:left w:val="none" w:sz="0" w:space="0" w:color="auto"/>
        <w:bottom w:val="none" w:sz="0" w:space="0" w:color="auto"/>
        <w:right w:val="none" w:sz="0" w:space="0" w:color="auto"/>
      </w:divBdr>
      <w:divsChild>
        <w:div w:id="832257020">
          <w:marLeft w:val="0"/>
          <w:marRight w:val="0"/>
          <w:marTop w:val="60"/>
          <w:marBottom w:val="60"/>
          <w:divBdr>
            <w:top w:val="none" w:sz="0" w:space="0" w:color="FFFFFF"/>
            <w:left w:val="none" w:sz="0" w:space="0" w:color="FFFFFF"/>
            <w:bottom w:val="none" w:sz="0" w:space="0" w:color="FFFFFF"/>
            <w:right w:val="none" w:sz="0" w:space="0" w:color="FFFFFF"/>
          </w:divBdr>
          <w:divsChild>
            <w:div w:id="197819445">
              <w:marLeft w:val="0"/>
              <w:marRight w:val="0"/>
              <w:marTop w:val="0"/>
              <w:marBottom w:val="0"/>
              <w:divBdr>
                <w:top w:val="none" w:sz="0" w:space="0" w:color="auto"/>
                <w:left w:val="none" w:sz="0" w:space="0" w:color="auto"/>
                <w:bottom w:val="none" w:sz="0" w:space="0" w:color="auto"/>
                <w:right w:val="none" w:sz="0" w:space="0" w:color="auto"/>
              </w:divBdr>
              <w:divsChild>
                <w:div w:id="1687631592">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307057015">
          <w:marLeft w:val="0"/>
          <w:marRight w:val="0"/>
          <w:marTop w:val="60"/>
          <w:marBottom w:val="60"/>
          <w:divBdr>
            <w:top w:val="none" w:sz="0" w:space="0" w:color="FFFFFF"/>
            <w:left w:val="none" w:sz="0" w:space="0" w:color="FFFFFF"/>
            <w:bottom w:val="none" w:sz="0" w:space="0" w:color="FFFFFF"/>
            <w:right w:val="none" w:sz="0" w:space="0" w:color="FFFFFF"/>
          </w:divBdr>
          <w:divsChild>
            <w:div w:id="1423184981">
              <w:marLeft w:val="0"/>
              <w:marRight w:val="0"/>
              <w:marTop w:val="0"/>
              <w:marBottom w:val="0"/>
              <w:divBdr>
                <w:top w:val="none" w:sz="0" w:space="0" w:color="auto"/>
                <w:left w:val="none" w:sz="0" w:space="0" w:color="auto"/>
                <w:bottom w:val="none" w:sz="0" w:space="0" w:color="auto"/>
                <w:right w:val="none" w:sz="0" w:space="0" w:color="auto"/>
              </w:divBdr>
            </w:div>
          </w:divsChild>
        </w:div>
        <w:div w:id="1670673947">
          <w:marLeft w:val="0"/>
          <w:marRight w:val="0"/>
          <w:marTop w:val="180"/>
          <w:marBottom w:val="0"/>
          <w:divBdr>
            <w:top w:val="none" w:sz="0" w:space="0" w:color="auto"/>
            <w:left w:val="none" w:sz="0" w:space="0" w:color="auto"/>
            <w:bottom w:val="none" w:sz="0" w:space="0" w:color="auto"/>
            <w:right w:val="none" w:sz="0" w:space="0" w:color="auto"/>
          </w:divBdr>
          <w:divsChild>
            <w:div w:id="569851577">
              <w:marLeft w:val="0"/>
              <w:marRight w:val="0"/>
              <w:marTop w:val="0"/>
              <w:marBottom w:val="0"/>
              <w:divBdr>
                <w:top w:val="none" w:sz="0" w:space="0" w:color="auto"/>
                <w:left w:val="none" w:sz="0" w:space="0" w:color="auto"/>
                <w:bottom w:val="none" w:sz="0" w:space="0" w:color="auto"/>
                <w:right w:val="none" w:sz="0" w:space="0" w:color="auto"/>
              </w:divBdr>
              <w:divsChild>
                <w:div w:id="1784106224">
                  <w:marLeft w:val="0"/>
                  <w:marRight w:val="0"/>
                  <w:marTop w:val="0"/>
                  <w:marBottom w:val="0"/>
                  <w:divBdr>
                    <w:top w:val="none" w:sz="0" w:space="0" w:color="auto"/>
                    <w:left w:val="none" w:sz="0" w:space="0" w:color="auto"/>
                    <w:bottom w:val="none" w:sz="0" w:space="0" w:color="auto"/>
                    <w:right w:val="none" w:sz="0" w:space="0" w:color="auto"/>
                  </w:divBdr>
                  <w:divsChild>
                    <w:div w:id="1897473356">
                      <w:marLeft w:val="0"/>
                      <w:marRight w:val="0"/>
                      <w:marTop w:val="0"/>
                      <w:marBottom w:val="0"/>
                      <w:divBdr>
                        <w:top w:val="none" w:sz="0" w:space="0" w:color="auto"/>
                        <w:left w:val="none" w:sz="0" w:space="0" w:color="auto"/>
                        <w:bottom w:val="none" w:sz="0" w:space="0" w:color="auto"/>
                        <w:right w:val="none" w:sz="0" w:space="0" w:color="auto"/>
                      </w:divBdr>
                    </w:div>
                    <w:div w:id="897786475">
                      <w:marLeft w:val="0"/>
                      <w:marRight w:val="0"/>
                      <w:marTop w:val="0"/>
                      <w:marBottom w:val="0"/>
                      <w:divBdr>
                        <w:top w:val="none" w:sz="0" w:space="0" w:color="auto"/>
                        <w:left w:val="none" w:sz="0" w:space="0" w:color="auto"/>
                        <w:bottom w:val="none" w:sz="0" w:space="0" w:color="auto"/>
                        <w:right w:val="none" w:sz="0" w:space="0" w:color="auto"/>
                      </w:divBdr>
                      <w:divsChild>
                        <w:div w:id="980891376">
                          <w:marLeft w:val="0"/>
                          <w:marRight w:val="0"/>
                          <w:marTop w:val="0"/>
                          <w:marBottom w:val="0"/>
                          <w:divBdr>
                            <w:top w:val="none" w:sz="0" w:space="0" w:color="auto"/>
                            <w:left w:val="none" w:sz="0" w:space="0" w:color="auto"/>
                            <w:bottom w:val="none" w:sz="0" w:space="0" w:color="auto"/>
                            <w:right w:val="none" w:sz="0" w:space="0" w:color="auto"/>
                          </w:divBdr>
                          <w:divsChild>
                            <w:div w:id="684551130">
                              <w:marLeft w:val="0"/>
                              <w:marRight w:val="0"/>
                              <w:marTop w:val="0"/>
                              <w:marBottom w:val="0"/>
                              <w:divBdr>
                                <w:top w:val="none" w:sz="0" w:space="0" w:color="FFFFFF"/>
                                <w:left w:val="none" w:sz="0" w:space="0" w:color="FFFFFF"/>
                                <w:bottom w:val="none" w:sz="0" w:space="0" w:color="FFFFFF"/>
                                <w:right w:val="none" w:sz="0" w:space="0" w:color="FFFFFF"/>
                              </w:divBdr>
                              <w:divsChild>
                                <w:div w:id="2097632530">
                                  <w:marLeft w:val="0"/>
                                  <w:marRight w:val="0"/>
                                  <w:marTop w:val="0"/>
                                  <w:marBottom w:val="0"/>
                                  <w:divBdr>
                                    <w:top w:val="none" w:sz="0" w:space="0" w:color="auto"/>
                                    <w:left w:val="none" w:sz="0" w:space="0" w:color="auto"/>
                                    <w:bottom w:val="none" w:sz="0" w:space="0" w:color="auto"/>
                                    <w:right w:val="none" w:sz="0" w:space="0" w:color="auto"/>
                                  </w:divBdr>
                                  <w:divsChild>
                                    <w:div w:id="1756003807">
                                      <w:marLeft w:val="0"/>
                                      <w:marRight w:val="0"/>
                                      <w:marTop w:val="0"/>
                                      <w:marBottom w:val="0"/>
                                      <w:divBdr>
                                        <w:top w:val="none" w:sz="0" w:space="0" w:color="auto"/>
                                        <w:left w:val="none" w:sz="0" w:space="0" w:color="auto"/>
                                        <w:bottom w:val="single" w:sz="6" w:space="0" w:color="E0E0E0"/>
                                        <w:right w:val="none" w:sz="0" w:space="0" w:color="auto"/>
                                      </w:divBdr>
                                      <w:divsChild>
                                        <w:div w:id="249042952">
                                          <w:marLeft w:val="0"/>
                                          <w:marRight w:val="0"/>
                                          <w:marTop w:val="0"/>
                                          <w:marBottom w:val="0"/>
                                          <w:divBdr>
                                            <w:top w:val="none" w:sz="0" w:space="0" w:color="auto"/>
                                            <w:left w:val="none" w:sz="0" w:space="0" w:color="auto"/>
                                            <w:bottom w:val="none" w:sz="0" w:space="0" w:color="auto"/>
                                            <w:right w:val="none" w:sz="0" w:space="0" w:color="auto"/>
                                          </w:divBdr>
                                          <w:divsChild>
                                            <w:div w:id="1530214850">
                                              <w:marLeft w:val="0"/>
                                              <w:marRight w:val="0"/>
                                              <w:marTop w:val="0"/>
                                              <w:marBottom w:val="0"/>
                                              <w:divBdr>
                                                <w:top w:val="none" w:sz="0" w:space="0" w:color="auto"/>
                                                <w:left w:val="none" w:sz="0" w:space="0" w:color="auto"/>
                                                <w:bottom w:val="none" w:sz="0" w:space="0" w:color="auto"/>
                                                <w:right w:val="none" w:sz="0" w:space="0" w:color="auto"/>
                                              </w:divBdr>
                                            </w:div>
                                            <w:div w:id="1164321663">
                                              <w:marLeft w:val="0"/>
                                              <w:marRight w:val="0"/>
                                              <w:marTop w:val="0"/>
                                              <w:marBottom w:val="0"/>
                                              <w:divBdr>
                                                <w:top w:val="none" w:sz="0" w:space="0" w:color="auto"/>
                                                <w:left w:val="none" w:sz="0" w:space="0" w:color="auto"/>
                                                <w:bottom w:val="none" w:sz="0" w:space="0" w:color="auto"/>
                                                <w:right w:val="none" w:sz="0" w:space="0" w:color="auto"/>
                                              </w:divBdr>
                                              <w:divsChild>
                                                <w:div w:id="1527015570">
                                                  <w:marLeft w:val="0"/>
                                                  <w:marRight w:val="0"/>
                                                  <w:marTop w:val="0"/>
                                                  <w:marBottom w:val="0"/>
                                                  <w:divBdr>
                                                    <w:top w:val="none" w:sz="0" w:space="0" w:color="auto"/>
                                                    <w:left w:val="none" w:sz="0" w:space="0" w:color="auto"/>
                                                    <w:bottom w:val="none" w:sz="0" w:space="0" w:color="auto"/>
                                                    <w:right w:val="none" w:sz="0" w:space="0" w:color="auto"/>
                                                  </w:divBdr>
                                                </w:div>
                                              </w:divsChild>
                                            </w:div>
                                            <w:div w:id="15563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771392">
          <w:marLeft w:val="0"/>
          <w:marRight w:val="0"/>
          <w:marTop w:val="60"/>
          <w:marBottom w:val="60"/>
          <w:divBdr>
            <w:top w:val="none" w:sz="0" w:space="0" w:color="FFFFFF"/>
            <w:left w:val="none" w:sz="0" w:space="0" w:color="FFFFFF"/>
            <w:bottom w:val="none" w:sz="0" w:space="0" w:color="FFFFFF"/>
            <w:right w:val="none" w:sz="0" w:space="0" w:color="FFFFFF"/>
          </w:divBdr>
          <w:divsChild>
            <w:div w:id="609581049">
              <w:marLeft w:val="0"/>
              <w:marRight w:val="0"/>
              <w:marTop w:val="0"/>
              <w:marBottom w:val="0"/>
              <w:divBdr>
                <w:top w:val="none" w:sz="0" w:space="0" w:color="auto"/>
                <w:left w:val="none" w:sz="0" w:space="0" w:color="auto"/>
                <w:bottom w:val="none" w:sz="0" w:space="0" w:color="auto"/>
                <w:right w:val="none" w:sz="0" w:space="0" w:color="auto"/>
              </w:divBdr>
            </w:div>
          </w:divsChild>
        </w:div>
        <w:div w:id="861284150">
          <w:marLeft w:val="0"/>
          <w:marRight w:val="0"/>
          <w:marTop w:val="180"/>
          <w:marBottom w:val="0"/>
          <w:divBdr>
            <w:top w:val="none" w:sz="0" w:space="0" w:color="auto"/>
            <w:left w:val="none" w:sz="0" w:space="0" w:color="auto"/>
            <w:bottom w:val="none" w:sz="0" w:space="0" w:color="auto"/>
            <w:right w:val="none" w:sz="0" w:space="0" w:color="auto"/>
          </w:divBdr>
          <w:divsChild>
            <w:div w:id="685401974">
              <w:marLeft w:val="0"/>
              <w:marRight w:val="0"/>
              <w:marTop w:val="0"/>
              <w:marBottom w:val="0"/>
              <w:divBdr>
                <w:top w:val="none" w:sz="0" w:space="0" w:color="auto"/>
                <w:left w:val="none" w:sz="0" w:space="0" w:color="auto"/>
                <w:bottom w:val="none" w:sz="0" w:space="0" w:color="auto"/>
                <w:right w:val="none" w:sz="0" w:space="0" w:color="auto"/>
              </w:divBdr>
              <w:divsChild>
                <w:div w:id="816796482">
                  <w:marLeft w:val="0"/>
                  <w:marRight w:val="0"/>
                  <w:marTop w:val="0"/>
                  <w:marBottom w:val="0"/>
                  <w:divBdr>
                    <w:top w:val="none" w:sz="0" w:space="0" w:color="auto"/>
                    <w:left w:val="none" w:sz="0" w:space="0" w:color="auto"/>
                    <w:bottom w:val="none" w:sz="0" w:space="0" w:color="auto"/>
                    <w:right w:val="none" w:sz="0" w:space="0" w:color="auto"/>
                  </w:divBdr>
                  <w:divsChild>
                    <w:div w:id="310182078">
                      <w:marLeft w:val="0"/>
                      <w:marRight w:val="0"/>
                      <w:marTop w:val="0"/>
                      <w:marBottom w:val="0"/>
                      <w:divBdr>
                        <w:top w:val="none" w:sz="0" w:space="0" w:color="auto"/>
                        <w:left w:val="none" w:sz="0" w:space="0" w:color="auto"/>
                        <w:bottom w:val="none" w:sz="0" w:space="0" w:color="auto"/>
                        <w:right w:val="none" w:sz="0" w:space="0" w:color="auto"/>
                      </w:divBdr>
                    </w:div>
                    <w:div w:id="936986930">
                      <w:marLeft w:val="0"/>
                      <w:marRight w:val="0"/>
                      <w:marTop w:val="0"/>
                      <w:marBottom w:val="0"/>
                      <w:divBdr>
                        <w:top w:val="none" w:sz="0" w:space="0" w:color="auto"/>
                        <w:left w:val="none" w:sz="0" w:space="0" w:color="auto"/>
                        <w:bottom w:val="none" w:sz="0" w:space="0" w:color="auto"/>
                        <w:right w:val="none" w:sz="0" w:space="0" w:color="auto"/>
                      </w:divBdr>
                      <w:divsChild>
                        <w:div w:id="2049405511">
                          <w:marLeft w:val="0"/>
                          <w:marRight w:val="0"/>
                          <w:marTop w:val="0"/>
                          <w:marBottom w:val="0"/>
                          <w:divBdr>
                            <w:top w:val="none" w:sz="0" w:space="0" w:color="auto"/>
                            <w:left w:val="none" w:sz="0" w:space="0" w:color="auto"/>
                            <w:bottom w:val="none" w:sz="0" w:space="0" w:color="auto"/>
                            <w:right w:val="none" w:sz="0" w:space="0" w:color="auto"/>
                          </w:divBdr>
                          <w:divsChild>
                            <w:div w:id="1794590378">
                              <w:marLeft w:val="0"/>
                              <w:marRight w:val="0"/>
                              <w:marTop w:val="0"/>
                              <w:marBottom w:val="0"/>
                              <w:divBdr>
                                <w:top w:val="none" w:sz="0" w:space="0" w:color="FFFFFF"/>
                                <w:left w:val="none" w:sz="0" w:space="0" w:color="FFFFFF"/>
                                <w:bottom w:val="none" w:sz="0" w:space="0" w:color="FFFFFF"/>
                                <w:right w:val="none" w:sz="0" w:space="0" w:color="FFFFFF"/>
                              </w:divBdr>
                              <w:divsChild>
                                <w:div w:id="1915553992">
                                  <w:marLeft w:val="0"/>
                                  <w:marRight w:val="0"/>
                                  <w:marTop w:val="0"/>
                                  <w:marBottom w:val="0"/>
                                  <w:divBdr>
                                    <w:top w:val="none" w:sz="0" w:space="0" w:color="auto"/>
                                    <w:left w:val="none" w:sz="0" w:space="0" w:color="auto"/>
                                    <w:bottom w:val="none" w:sz="0" w:space="0" w:color="auto"/>
                                    <w:right w:val="none" w:sz="0" w:space="0" w:color="auto"/>
                                  </w:divBdr>
                                  <w:divsChild>
                                    <w:div w:id="550774463">
                                      <w:marLeft w:val="0"/>
                                      <w:marRight w:val="0"/>
                                      <w:marTop w:val="0"/>
                                      <w:marBottom w:val="0"/>
                                      <w:divBdr>
                                        <w:top w:val="none" w:sz="0" w:space="0" w:color="auto"/>
                                        <w:left w:val="none" w:sz="0" w:space="0" w:color="auto"/>
                                        <w:bottom w:val="single" w:sz="6" w:space="0" w:color="E0E0E0"/>
                                        <w:right w:val="none" w:sz="0" w:space="0" w:color="auto"/>
                                      </w:divBdr>
                                      <w:divsChild>
                                        <w:div w:id="434446826">
                                          <w:marLeft w:val="0"/>
                                          <w:marRight w:val="0"/>
                                          <w:marTop w:val="0"/>
                                          <w:marBottom w:val="0"/>
                                          <w:divBdr>
                                            <w:top w:val="none" w:sz="0" w:space="0" w:color="auto"/>
                                            <w:left w:val="none" w:sz="0" w:space="0" w:color="auto"/>
                                            <w:bottom w:val="none" w:sz="0" w:space="0" w:color="auto"/>
                                            <w:right w:val="none" w:sz="0" w:space="0" w:color="auto"/>
                                          </w:divBdr>
                                          <w:divsChild>
                                            <w:div w:id="224728313">
                                              <w:marLeft w:val="0"/>
                                              <w:marRight w:val="0"/>
                                              <w:marTop w:val="0"/>
                                              <w:marBottom w:val="0"/>
                                              <w:divBdr>
                                                <w:top w:val="none" w:sz="0" w:space="0" w:color="auto"/>
                                                <w:left w:val="none" w:sz="0" w:space="0" w:color="auto"/>
                                                <w:bottom w:val="none" w:sz="0" w:space="0" w:color="auto"/>
                                                <w:right w:val="none" w:sz="0" w:space="0" w:color="auto"/>
                                              </w:divBdr>
                                            </w:div>
                                            <w:div w:id="1496384670">
                                              <w:marLeft w:val="0"/>
                                              <w:marRight w:val="0"/>
                                              <w:marTop w:val="0"/>
                                              <w:marBottom w:val="0"/>
                                              <w:divBdr>
                                                <w:top w:val="none" w:sz="0" w:space="0" w:color="auto"/>
                                                <w:left w:val="none" w:sz="0" w:space="0" w:color="auto"/>
                                                <w:bottom w:val="none" w:sz="0" w:space="0" w:color="auto"/>
                                                <w:right w:val="none" w:sz="0" w:space="0" w:color="auto"/>
                                              </w:divBdr>
                                              <w:divsChild>
                                                <w:div w:id="687486371">
                                                  <w:marLeft w:val="0"/>
                                                  <w:marRight w:val="0"/>
                                                  <w:marTop w:val="0"/>
                                                  <w:marBottom w:val="0"/>
                                                  <w:divBdr>
                                                    <w:top w:val="none" w:sz="0" w:space="0" w:color="auto"/>
                                                    <w:left w:val="none" w:sz="0" w:space="0" w:color="auto"/>
                                                    <w:bottom w:val="none" w:sz="0" w:space="0" w:color="auto"/>
                                                    <w:right w:val="none" w:sz="0" w:space="0" w:color="auto"/>
                                                  </w:divBdr>
                                                </w:div>
                                              </w:divsChild>
                                            </w:div>
                                            <w:div w:id="6495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00816">
          <w:marLeft w:val="0"/>
          <w:marRight w:val="0"/>
          <w:marTop w:val="60"/>
          <w:marBottom w:val="60"/>
          <w:divBdr>
            <w:top w:val="none" w:sz="0" w:space="0" w:color="FFFFFF"/>
            <w:left w:val="none" w:sz="0" w:space="0" w:color="FFFFFF"/>
            <w:bottom w:val="none" w:sz="0" w:space="0" w:color="FFFFFF"/>
            <w:right w:val="none" w:sz="0" w:space="0" w:color="FFFFFF"/>
          </w:divBdr>
          <w:divsChild>
            <w:div w:id="1725836361">
              <w:marLeft w:val="0"/>
              <w:marRight w:val="0"/>
              <w:marTop w:val="0"/>
              <w:marBottom w:val="0"/>
              <w:divBdr>
                <w:top w:val="none" w:sz="0" w:space="0" w:color="auto"/>
                <w:left w:val="none" w:sz="0" w:space="0" w:color="auto"/>
                <w:bottom w:val="none" w:sz="0" w:space="0" w:color="auto"/>
                <w:right w:val="none" w:sz="0" w:space="0" w:color="auto"/>
              </w:divBdr>
            </w:div>
          </w:divsChild>
        </w:div>
        <w:div w:id="951859741">
          <w:marLeft w:val="0"/>
          <w:marRight w:val="0"/>
          <w:marTop w:val="180"/>
          <w:marBottom w:val="0"/>
          <w:divBdr>
            <w:top w:val="none" w:sz="0" w:space="0" w:color="auto"/>
            <w:left w:val="none" w:sz="0" w:space="0" w:color="auto"/>
            <w:bottom w:val="none" w:sz="0" w:space="0" w:color="auto"/>
            <w:right w:val="none" w:sz="0" w:space="0" w:color="auto"/>
          </w:divBdr>
          <w:divsChild>
            <w:div w:id="838692423">
              <w:marLeft w:val="0"/>
              <w:marRight w:val="0"/>
              <w:marTop w:val="0"/>
              <w:marBottom w:val="0"/>
              <w:divBdr>
                <w:top w:val="none" w:sz="0" w:space="0" w:color="auto"/>
                <w:left w:val="none" w:sz="0" w:space="0" w:color="auto"/>
                <w:bottom w:val="none" w:sz="0" w:space="0" w:color="auto"/>
                <w:right w:val="none" w:sz="0" w:space="0" w:color="auto"/>
              </w:divBdr>
              <w:divsChild>
                <w:div w:id="1048989316">
                  <w:marLeft w:val="0"/>
                  <w:marRight w:val="0"/>
                  <w:marTop w:val="0"/>
                  <w:marBottom w:val="0"/>
                  <w:divBdr>
                    <w:top w:val="none" w:sz="0" w:space="0" w:color="auto"/>
                    <w:left w:val="none" w:sz="0" w:space="0" w:color="auto"/>
                    <w:bottom w:val="none" w:sz="0" w:space="0" w:color="auto"/>
                    <w:right w:val="none" w:sz="0" w:space="0" w:color="auto"/>
                  </w:divBdr>
                  <w:divsChild>
                    <w:div w:id="186022264">
                      <w:marLeft w:val="0"/>
                      <w:marRight w:val="0"/>
                      <w:marTop w:val="0"/>
                      <w:marBottom w:val="0"/>
                      <w:divBdr>
                        <w:top w:val="none" w:sz="0" w:space="0" w:color="auto"/>
                        <w:left w:val="none" w:sz="0" w:space="0" w:color="auto"/>
                        <w:bottom w:val="none" w:sz="0" w:space="0" w:color="auto"/>
                        <w:right w:val="none" w:sz="0" w:space="0" w:color="auto"/>
                      </w:divBdr>
                    </w:div>
                    <w:div w:id="1284577030">
                      <w:marLeft w:val="0"/>
                      <w:marRight w:val="0"/>
                      <w:marTop w:val="0"/>
                      <w:marBottom w:val="0"/>
                      <w:divBdr>
                        <w:top w:val="none" w:sz="0" w:space="0" w:color="auto"/>
                        <w:left w:val="none" w:sz="0" w:space="0" w:color="auto"/>
                        <w:bottom w:val="none" w:sz="0" w:space="0" w:color="auto"/>
                        <w:right w:val="none" w:sz="0" w:space="0" w:color="auto"/>
                      </w:divBdr>
                      <w:divsChild>
                        <w:div w:id="507797095">
                          <w:marLeft w:val="0"/>
                          <w:marRight w:val="0"/>
                          <w:marTop w:val="0"/>
                          <w:marBottom w:val="0"/>
                          <w:divBdr>
                            <w:top w:val="none" w:sz="0" w:space="0" w:color="auto"/>
                            <w:left w:val="none" w:sz="0" w:space="0" w:color="auto"/>
                            <w:bottom w:val="none" w:sz="0" w:space="0" w:color="auto"/>
                            <w:right w:val="none" w:sz="0" w:space="0" w:color="auto"/>
                          </w:divBdr>
                          <w:divsChild>
                            <w:div w:id="857279910">
                              <w:marLeft w:val="0"/>
                              <w:marRight w:val="0"/>
                              <w:marTop w:val="0"/>
                              <w:marBottom w:val="0"/>
                              <w:divBdr>
                                <w:top w:val="none" w:sz="0" w:space="0" w:color="FFFFFF"/>
                                <w:left w:val="none" w:sz="0" w:space="0" w:color="FFFFFF"/>
                                <w:bottom w:val="none" w:sz="0" w:space="0" w:color="FFFFFF"/>
                                <w:right w:val="none" w:sz="0" w:space="0" w:color="FFFFFF"/>
                              </w:divBdr>
                              <w:divsChild>
                                <w:div w:id="938753206">
                                  <w:marLeft w:val="0"/>
                                  <w:marRight w:val="0"/>
                                  <w:marTop w:val="0"/>
                                  <w:marBottom w:val="0"/>
                                  <w:divBdr>
                                    <w:top w:val="none" w:sz="0" w:space="0" w:color="auto"/>
                                    <w:left w:val="none" w:sz="0" w:space="0" w:color="auto"/>
                                    <w:bottom w:val="none" w:sz="0" w:space="0" w:color="auto"/>
                                    <w:right w:val="none" w:sz="0" w:space="0" w:color="auto"/>
                                  </w:divBdr>
                                  <w:divsChild>
                                    <w:div w:id="370038995">
                                      <w:marLeft w:val="0"/>
                                      <w:marRight w:val="0"/>
                                      <w:marTop w:val="0"/>
                                      <w:marBottom w:val="0"/>
                                      <w:divBdr>
                                        <w:top w:val="none" w:sz="0" w:space="0" w:color="auto"/>
                                        <w:left w:val="none" w:sz="0" w:space="0" w:color="auto"/>
                                        <w:bottom w:val="single" w:sz="6" w:space="0" w:color="E0E0E0"/>
                                        <w:right w:val="none" w:sz="0" w:space="0" w:color="auto"/>
                                      </w:divBdr>
                                      <w:divsChild>
                                        <w:div w:id="639070600">
                                          <w:marLeft w:val="0"/>
                                          <w:marRight w:val="0"/>
                                          <w:marTop w:val="0"/>
                                          <w:marBottom w:val="0"/>
                                          <w:divBdr>
                                            <w:top w:val="none" w:sz="0" w:space="0" w:color="auto"/>
                                            <w:left w:val="none" w:sz="0" w:space="0" w:color="auto"/>
                                            <w:bottom w:val="none" w:sz="0" w:space="0" w:color="auto"/>
                                            <w:right w:val="none" w:sz="0" w:space="0" w:color="auto"/>
                                          </w:divBdr>
                                          <w:divsChild>
                                            <w:div w:id="467555680">
                                              <w:marLeft w:val="0"/>
                                              <w:marRight w:val="0"/>
                                              <w:marTop w:val="0"/>
                                              <w:marBottom w:val="0"/>
                                              <w:divBdr>
                                                <w:top w:val="none" w:sz="0" w:space="0" w:color="auto"/>
                                                <w:left w:val="none" w:sz="0" w:space="0" w:color="auto"/>
                                                <w:bottom w:val="none" w:sz="0" w:space="0" w:color="auto"/>
                                                <w:right w:val="none" w:sz="0" w:space="0" w:color="auto"/>
                                              </w:divBdr>
                                            </w:div>
                                            <w:div w:id="1128206470">
                                              <w:marLeft w:val="0"/>
                                              <w:marRight w:val="0"/>
                                              <w:marTop w:val="0"/>
                                              <w:marBottom w:val="0"/>
                                              <w:divBdr>
                                                <w:top w:val="none" w:sz="0" w:space="0" w:color="auto"/>
                                                <w:left w:val="none" w:sz="0" w:space="0" w:color="auto"/>
                                                <w:bottom w:val="none" w:sz="0" w:space="0" w:color="auto"/>
                                                <w:right w:val="none" w:sz="0" w:space="0" w:color="auto"/>
                                              </w:divBdr>
                                              <w:divsChild>
                                                <w:div w:id="1553812707">
                                                  <w:marLeft w:val="0"/>
                                                  <w:marRight w:val="0"/>
                                                  <w:marTop w:val="0"/>
                                                  <w:marBottom w:val="0"/>
                                                  <w:divBdr>
                                                    <w:top w:val="none" w:sz="0" w:space="0" w:color="auto"/>
                                                    <w:left w:val="none" w:sz="0" w:space="0" w:color="auto"/>
                                                    <w:bottom w:val="none" w:sz="0" w:space="0" w:color="auto"/>
                                                    <w:right w:val="none" w:sz="0" w:space="0" w:color="auto"/>
                                                  </w:divBdr>
                                                </w:div>
                                              </w:divsChild>
                                            </w:div>
                                            <w:div w:id="16230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357008">
          <w:marLeft w:val="0"/>
          <w:marRight w:val="0"/>
          <w:marTop w:val="60"/>
          <w:marBottom w:val="60"/>
          <w:divBdr>
            <w:top w:val="none" w:sz="0" w:space="0" w:color="FFFFFF"/>
            <w:left w:val="none" w:sz="0" w:space="0" w:color="FFFFFF"/>
            <w:bottom w:val="none" w:sz="0" w:space="0" w:color="FFFFFF"/>
            <w:right w:val="none" w:sz="0" w:space="0" w:color="FFFFFF"/>
          </w:divBdr>
          <w:divsChild>
            <w:div w:id="56979268">
              <w:marLeft w:val="0"/>
              <w:marRight w:val="0"/>
              <w:marTop w:val="120"/>
              <w:marBottom w:val="0"/>
              <w:divBdr>
                <w:top w:val="none" w:sz="0" w:space="0" w:color="auto"/>
                <w:left w:val="none" w:sz="0" w:space="0" w:color="auto"/>
                <w:bottom w:val="none" w:sz="0" w:space="0" w:color="auto"/>
                <w:right w:val="none" w:sz="0" w:space="0" w:color="auto"/>
              </w:divBdr>
            </w:div>
            <w:div w:id="1048723404">
              <w:marLeft w:val="0"/>
              <w:marRight w:val="0"/>
              <w:marTop w:val="0"/>
              <w:marBottom w:val="0"/>
              <w:divBdr>
                <w:top w:val="none" w:sz="0" w:space="0" w:color="auto"/>
                <w:left w:val="none" w:sz="0" w:space="0" w:color="auto"/>
                <w:bottom w:val="none" w:sz="0" w:space="0" w:color="auto"/>
                <w:right w:val="none" w:sz="0" w:space="0" w:color="auto"/>
              </w:divBdr>
            </w:div>
          </w:divsChild>
        </w:div>
        <w:div w:id="1883442238">
          <w:marLeft w:val="0"/>
          <w:marRight w:val="0"/>
          <w:marTop w:val="180"/>
          <w:marBottom w:val="0"/>
          <w:divBdr>
            <w:top w:val="none" w:sz="0" w:space="0" w:color="auto"/>
            <w:left w:val="none" w:sz="0" w:space="0" w:color="auto"/>
            <w:bottom w:val="none" w:sz="0" w:space="0" w:color="auto"/>
            <w:right w:val="none" w:sz="0" w:space="0" w:color="auto"/>
          </w:divBdr>
          <w:divsChild>
            <w:div w:id="1540316143">
              <w:marLeft w:val="0"/>
              <w:marRight w:val="0"/>
              <w:marTop w:val="0"/>
              <w:marBottom w:val="0"/>
              <w:divBdr>
                <w:top w:val="none" w:sz="0" w:space="0" w:color="auto"/>
                <w:left w:val="none" w:sz="0" w:space="0" w:color="auto"/>
                <w:bottom w:val="none" w:sz="0" w:space="0" w:color="auto"/>
                <w:right w:val="none" w:sz="0" w:space="0" w:color="auto"/>
              </w:divBdr>
              <w:divsChild>
                <w:div w:id="1586068087">
                  <w:marLeft w:val="0"/>
                  <w:marRight w:val="0"/>
                  <w:marTop w:val="0"/>
                  <w:marBottom w:val="0"/>
                  <w:divBdr>
                    <w:top w:val="none" w:sz="0" w:space="0" w:color="auto"/>
                    <w:left w:val="none" w:sz="0" w:space="0" w:color="auto"/>
                    <w:bottom w:val="none" w:sz="0" w:space="0" w:color="auto"/>
                    <w:right w:val="none" w:sz="0" w:space="0" w:color="auto"/>
                  </w:divBdr>
                  <w:divsChild>
                    <w:div w:id="869992443">
                      <w:marLeft w:val="0"/>
                      <w:marRight w:val="0"/>
                      <w:marTop w:val="0"/>
                      <w:marBottom w:val="0"/>
                      <w:divBdr>
                        <w:top w:val="none" w:sz="0" w:space="0" w:color="auto"/>
                        <w:left w:val="none" w:sz="0" w:space="0" w:color="auto"/>
                        <w:bottom w:val="none" w:sz="0" w:space="0" w:color="auto"/>
                        <w:right w:val="none" w:sz="0" w:space="0" w:color="auto"/>
                      </w:divBdr>
                    </w:div>
                    <w:div w:id="2078815518">
                      <w:marLeft w:val="0"/>
                      <w:marRight w:val="0"/>
                      <w:marTop w:val="0"/>
                      <w:marBottom w:val="0"/>
                      <w:divBdr>
                        <w:top w:val="none" w:sz="0" w:space="0" w:color="auto"/>
                        <w:left w:val="none" w:sz="0" w:space="0" w:color="auto"/>
                        <w:bottom w:val="none" w:sz="0" w:space="0" w:color="auto"/>
                        <w:right w:val="none" w:sz="0" w:space="0" w:color="auto"/>
                      </w:divBdr>
                      <w:divsChild>
                        <w:div w:id="1186092141">
                          <w:marLeft w:val="0"/>
                          <w:marRight w:val="0"/>
                          <w:marTop w:val="0"/>
                          <w:marBottom w:val="0"/>
                          <w:divBdr>
                            <w:top w:val="none" w:sz="0" w:space="0" w:color="auto"/>
                            <w:left w:val="none" w:sz="0" w:space="0" w:color="auto"/>
                            <w:bottom w:val="none" w:sz="0" w:space="0" w:color="auto"/>
                            <w:right w:val="none" w:sz="0" w:space="0" w:color="auto"/>
                          </w:divBdr>
                          <w:divsChild>
                            <w:div w:id="805201142">
                              <w:marLeft w:val="0"/>
                              <w:marRight w:val="0"/>
                              <w:marTop w:val="0"/>
                              <w:marBottom w:val="0"/>
                              <w:divBdr>
                                <w:top w:val="none" w:sz="0" w:space="0" w:color="FFFFFF"/>
                                <w:left w:val="none" w:sz="0" w:space="0" w:color="FFFFFF"/>
                                <w:bottom w:val="none" w:sz="0" w:space="0" w:color="FFFFFF"/>
                                <w:right w:val="none" w:sz="0" w:space="0" w:color="FFFFFF"/>
                              </w:divBdr>
                              <w:divsChild>
                                <w:div w:id="1382244637">
                                  <w:marLeft w:val="0"/>
                                  <w:marRight w:val="0"/>
                                  <w:marTop w:val="0"/>
                                  <w:marBottom w:val="0"/>
                                  <w:divBdr>
                                    <w:top w:val="none" w:sz="0" w:space="0" w:color="auto"/>
                                    <w:left w:val="none" w:sz="0" w:space="0" w:color="auto"/>
                                    <w:bottom w:val="none" w:sz="0" w:space="0" w:color="auto"/>
                                    <w:right w:val="none" w:sz="0" w:space="0" w:color="auto"/>
                                  </w:divBdr>
                                  <w:divsChild>
                                    <w:div w:id="968121356">
                                      <w:marLeft w:val="0"/>
                                      <w:marRight w:val="0"/>
                                      <w:marTop w:val="0"/>
                                      <w:marBottom w:val="0"/>
                                      <w:divBdr>
                                        <w:top w:val="none" w:sz="0" w:space="0" w:color="auto"/>
                                        <w:left w:val="none" w:sz="0" w:space="0" w:color="auto"/>
                                        <w:bottom w:val="single" w:sz="6" w:space="0" w:color="E0E0E0"/>
                                        <w:right w:val="none" w:sz="0" w:space="0" w:color="auto"/>
                                      </w:divBdr>
                                      <w:divsChild>
                                        <w:div w:id="723526183">
                                          <w:marLeft w:val="0"/>
                                          <w:marRight w:val="0"/>
                                          <w:marTop w:val="0"/>
                                          <w:marBottom w:val="0"/>
                                          <w:divBdr>
                                            <w:top w:val="none" w:sz="0" w:space="0" w:color="auto"/>
                                            <w:left w:val="none" w:sz="0" w:space="0" w:color="auto"/>
                                            <w:bottom w:val="none" w:sz="0" w:space="0" w:color="auto"/>
                                            <w:right w:val="none" w:sz="0" w:space="0" w:color="auto"/>
                                          </w:divBdr>
                                          <w:divsChild>
                                            <w:div w:id="745883821">
                                              <w:marLeft w:val="0"/>
                                              <w:marRight w:val="0"/>
                                              <w:marTop w:val="0"/>
                                              <w:marBottom w:val="0"/>
                                              <w:divBdr>
                                                <w:top w:val="none" w:sz="0" w:space="0" w:color="auto"/>
                                                <w:left w:val="none" w:sz="0" w:space="0" w:color="auto"/>
                                                <w:bottom w:val="none" w:sz="0" w:space="0" w:color="auto"/>
                                                <w:right w:val="none" w:sz="0" w:space="0" w:color="auto"/>
                                              </w:divBdr>
                                            </w:div>
                                            <w:div w:id="60057665">
                                              <w:marLeft w:val="0"/>
                                              <w:marRight w:val="0"/>
                                              <w:marTop w:val="0"/>
                                              <w:marBottom w:val="0"/>
                                              <w:divBdr>
                                                <w:top w:val="none" w:sz="0" w:space="0" w:color="auto"/>
                                                <w:left w:val="none" w:sz="0" w:space="0" w:color="auto"/>
                                                <w:bottom w:val="none" w:sz="0" w:space="0" w:color="auto"/>
                                                <w:right w:val="none" w:sz="0" w:space="0" w:color="auto"/>
                                              </w:divBdr>
                                              <w:divsChild>
                                                <w:div w:id="910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70297">
      <w:bodyDiv w:val="1"/>
      <w:marLeft w:val="0"/>
      <w:marRight w:val="0"/>
      <w:marTop w:val="0"/>
      <w:marBottom w:val="0"/>
      <w:divBdr>
        <w:top w:val="none" w:sz="0" w:space="0" w:color="auto"/>
        <w:left w:val="none" w:sz="0" w:space="0" w:color="auto"/>
        <w:bottom w:val="none" w:sz="0" w:space="0" w:color="auto"/>
        <w:right w:val="none" w:sz="0" w:space="0" w:color="auto"/>
      </w:divBdr>
      <w:divsChild>
        <w:div w:id="1790201154">
          <w:marLeft w:val="0"/>
          <w:marRight w:val="0"/>
          <w:marTop w:val="0"/>
          <w:marBottom w:val="0"/>
          <w:divBdr>
            <w:top w:val="none" w:sz="0" w:space="0" w:color="auto"/>
            <w:left w:val="none" w:sz="0" w:space="0" w:color="auto"/>
            <w:bottom w:val="none" w:sz="0" w:space="0" w:color="auto"/>
            <w:right w:val="none" w:sz="0" w:space="0" w:color="auto"/>
          </w:divBdr>
        </w:div>
        <w:div w:id="2132479495">
          <w:marLeft w:val="0"/>
          <w:marRight w:val="0"/>
          <w:marTop w:val="0"/>
          <w:marBottom w:val="0"/>
          <w:divBdr>
            <w:top w:val="none" w:sz="0" w:space="0" w:color="auto"/>
            <w:left w:val="none" w:sz="0" w:space="0" w:color="auto"/>
            <w:bottom w:val="none" w:sz="0" w:space="0" w:color="auto"/>
            <w:right w:val="none" w:sz="0" w:space="0" w:color="auto"/>
          </w:divBdr>
        </w:div>
      </w:divsChild>
    </w:div>
    <w:div w:id="861747096">
      <w:bodyDiv w:val="1"/>
      <w:marLeft w:val="0"/>
      <w:marRight w:val="0"/>
      <w:marTop w:val="0"/>
      <w:marBottom w:val="0"/>
      <w:divBdr>
        <w:top w:val="none" w:sz="0" w:space="0" w:color="auto"/>
        <w:left w:val="none" w:sz="0" w:space="0" w:color="auto"/>
        <w:bottom w:val="none" w:sz="0" w:space="0" w:color="auto"/>
        <w:right w:val="none" w:sz="0" w:space="0" w:color="auto"/>
      </w:divBdr>
    </w:div>
    <w:div w:id="882519552">
      <w:bodyDiv w:val="1"/>
      <w:marLeft w:val="0"/>
      <w:marRight w:val="0"/>
      <w:marTop w:val="0"/>
      <w:marBottom w:val="0"/>
      <w:divBdr>
        <w:top w:val="none" w:sz="0" w:space="0" w:color="auto"/>
        <w:left w:val="none" w:sz="0" w:space="0" w:color="auto"/>
        <w:bottom w:val="none" w:sz="0" w:space="0" w:color="auto"/>
        <w:right w:val="none" w:sz="0" w:space="0" w:color="auto"/>
      </w:divBdr>
      <w:divsChild>
        <w:div w:id="676034782">
          <w:marLeft w:val="0"/>
          <w:marRight w:val="0"/>
          <w:marTop w:val="0"/>
          <w:marBottom w:val="0"/>
          <w:divBdr>
            <w:top w:val="none" w:sz="0" w:space="0" w:color="auto"/>
            <w:left w:val="none" w:sz="0" w:space="0" w:color="auto"/>
            <w:bottom w:val="none" w:sz="0" w:space="0" w:color="auto"/>
            <w:right w:val="none" w:sz="0" w:space="0" w:color="auto"/>
          </w:divBdr>
          <w:divsChild>
            <w:div w:id="1055853336">
              <w:marLeft w:val="0"/>
              <w:marRight w:val="0"/>
              <w:marTop w:val="0"/>
              <w:marBottom w:val="0"/>
              <w:divBdr>
                <w:top w:val="none" w:sz="0" w:space="0" w:color="auto"/>
                <w:left w:val="none" w:sz="0" w:space="0" w:color="auto"/>
                <w:bottom w:val="none" w:sz="0" w:space="0" w:color="auto"/>
                <w:right w:val="none" w:sz="0" w:space="0" w:color="auto"/>
              </w:divBdr>
            </w:div>
            <w:div w:id="748623241">
              <w:marLeft w:val="0"/>
              <w:marRight w:val="0"/>
              <w:marTop w:val="0"/>
              <w:marBottom w:val="0"/>
              <w:divBdr>
                <w:top w:val="none" w:sz="0" w:space="0" w:color="auto"/>
                <w:left w:val="none" w:sz="0" w:space="0" w:color="auto"/>
                <w:bottom w:val="none" w:sz="0" w:space="0" w:color="auto"/>
                <w:right w:val="none" w:sz="0" w:space="0" w:color="auto"/>
              </w:divBdr>
            </w:div>
          </w:divsChild>
        </w:div>
        <w:div w:id="3212516">
          <w:marLeft w:val="0"/>
          <w:marRight w:val="0"/>
          <w:marTop w:val="0"/>
          <w:marBottom w:val="0"/>
          <w:divBdr>
            <w:top w:val="none" w:sz="0" w:space="0" w:color="auto"/>
            <w:left w:val="none" w:sz="0" w:space="0" w:color="auto"/>
            <w:bottom w:val="none" w:sz="0" w:space="0" w:color="auto"/>
            <w:right w:val="none" w:sz="0" w:space="0" w:color="auto"/>
          </w:divBdr>
        </w:div>
      </w:divsChild>
    </w:div>
    <w:div w:id="949583007">
      <w:bodyDiv w:val="1"/>
      <w:marLeft w:val="0"/>
      <w:marRight w:val="0"/>
      <w:marTop w:val="0"/>
      <w:marBottom w:val="0"/>
      <w:divBdr>
        <w:top w:val="none" w:sz="0" w:space="0" w:color="auto"/>
        <w:left w:val="none" w:sz="0" w:space="0" w:color="auto"/>
        <w:bottom w:val="none" w:sz="0" w:space="0" w:color="auto"/>
        <w:right w:val="none" w:sz="0" w:space="0" w:color="auto"/>
      </w:divBdr>
    </w:div>
    <w:div w:id="1012998572">
      <w:bodyDiv w:val="1"/>
      <w:marLeft w:val="0"/>
      <w:marRight w:val="0"/>
      <w:marTop w:val="0"/>
      <w:marBottom w:val="0"/>
      <w:divBdr>
        <w:top w:val="none" w:sz="0" w:space="0" w:color="auto"/>
        <w:left w:val="none" w:sz="0" w:space="0" w:color="auto"/>
        <w:bottom w:val="none" w:sz="0" w:space="0" w:color="auto"/>
        <w:right w:val="none" w:sz="0" w:space="0" w:color="auto"/>
      </w:divBdr>
      <w:divsChild>
        <w:div w:id="35587194">
          <w:marLeft w:val="450"/>
          <w:marRight w:val="0"/>
          <w:marTop w:val="75"/>
          <w:marBottom w:val="75"/>
          <w:divBdr>
            <w:top w:val="none" w:sz="0" w:space="0" w:color="auto"/>
            <w:left w:val="none" w:sz="0" w:space="0" w:color="auto"/>
            <w:bottom w:val="none" w:sz="0" w:space="0" w:color="auto"/>
            <w:right w:val="none" w:sz="0" w:space="0" w:color="auto"/>
          </w:divBdr>
        </w:div>
      </w:divsChild>
    </w:div>
    <w:div w:id="1132406112">
      <w:bodyDiv w:val="1"/>
      <w:marLeft w:val="0"/>
      <w:marRight w:val="0"/>
      <w:marTop w:val="0"/>
      <w:marBottom w:val="0"/>
      <w:divBdr>
        <w:top w:val="none" w:sz="0" w:space="0" w:color="auto"/>
        <w:left w:val="none" w:sz="0" w:space="0" w:color="auto"/>
        <w:bottom w:val="none" w:sz="0" w:space="0" w:color="auto"/>
        <w:right w:val="none" w:sz="0" w:space="0" w:color="auto"/>
      </w:divBdr>
      <w:divsChild>
        <w:div w:id="1216086169">
          <w:marLeft w:val="0"/>
          <w:marRight w:val="0"/>
          <w:marTop w:val="75"/>
          <w:marBottom w:val="75"/>
          <w:divBdr>
            <w:top w:val="none" w:sz="0" w:space="0" w:color="auto"/>
            <w:left w:val="none" w:sz="0" w:space="0" w:color="auto"/>
            <w:bottom w:val="none" w:sz="0" w:space="0" w:color="auto"/>
            <w:right w:val="none" w:sz="0" w:space="0" w:color="auto"/>
          </w:divBdr>
        </w:div>
        <w:div w:id="112287957">
          <w:marLeft w:val="0"/>
          <w:marRight w:val="0"/>
          <w:marTop w:val="75"/>
          <w:marBottom w:val="75"/>
          <w:divBdr>
            <w:top w:val="none" w:sz="0" w:space="0" w:color="auto"/>
            <w:left w:val="none" w:sz="0" w:space="0" w:color="auto"/>
            <w:bottom w:val="none" w:sz="0" w:space="0" w:color="auto"/>
            <w:right w:val="none" w:sz="0" w:space="0" w:color="auto"/>
          </w:divBdr>
        </w:div>
        <w:div w:id="2134205098">
          <w:marLeft w:val="0"/>
          <w:marRight w:val="0"/>
          <w:marTop w:val="75"/>
          <w:marBottom w:val="75"/>
          <w:divBdr>
            <w:top w:val="none" w:sz="0" w:space="0" w:color="auto"/>
            <w:left w:val="none" w:sz="0" w:space="0" w:color="auto"/>
            <w:bottom w:val="none" w:sz="0" w:space="0" w:color="auto"/>
            <w:right w:val="none" w:sz="0" w:space="0" w:color="auto"/>
          </w:divBdr>
        </w:div>
        <w:div w:id="1027566752">
          <w:marLeft w:val="0"/>
          <w:marRight w:val="0"/>
          <w:marTop w:val="75"/>
          <w:marBottom w:val="75"/>
          <w:divBdr>
            <w:top w:val="none" w:sz="0" w:space="0" w:color="auto"/>
            <w:left w:val="none" w:sz="0" w:space="0" w:color="auto"/>
            <w:bottom w:val="none" w:sz="0" w:space="0" w:color="auto"/>
            <w:right w:val="none" w:sz="0" w:space="0" w:color="auto"/>
          </w:divBdr>
        </w:div>
        <w:div w:id="1895190397">
          <w:marLeft w:val="0"/>
          <w:marRight w:val="0"/>
          <w:marTop w:val="75"/>
          <w:marBottom w:val="75"/>
          <w:divBdr>
            <w:top w:val="none" w:sz="0" w:space="0" w:color="auto"/>
            <w:left w:val="none" w:sz="0" w:space="0" w:color="auto"/>
            <w:bottom w:val="none" w:sz="0" w:space="0" w:color="auto"/>
            <w:right w:val="none" w:sz="0" w:space="0" w:color="auto"/>
          </w:divBdr>
        </w:div>
        <w:div w:id="275521496">
          <w:marLeft w:val="0"/>
          <w:marRight w:val="0"/>
          <w:marTop w:val="75"/>
          <w:marBottom w:val="75"/>
          <w:divBdr>
            <w:top w:val="none" w:sz="0" w:space="0" w:color="auto"/>
            <w:left w:val="none" w:sz="0" w:space="0" w:color="auto"/>
            <w:bottom w:val="none" w:sz="0" w:space="0" w:color="auto"/>
            <w:right w:val="none" w:sz="0" w:space="0" w:color="auto"/>
          </w:divBdr>
        </w:div>
        <w:div w:id="622230659">
          <w:marLeft w:val="0"/>
          <w:marRight w:val="0"/>
          <w:marTop w:val="75"/>
          <w:marBottom w:val="75"/>
          <w:divBdr>
            <w:top w:val="none" w:sz="0" w:space="0" w:color="auto"/>
            <w:left w:val="none" w:sz="0" w:space="0" w:color="auto"/>
            <w:bottom w:val="none" w:sz="0" w:space="0" w:color="auto"/>
            <w:right w:val="none" w:sz="0" w:space="0" w:color="auto"/>
          </w:divBdr>
        </w:div>
        <w:div w:id="1680698119">
          <w:marLeft w:val="0"/>
          <w:marRight w:val="0"/>
          <w:marTop w:val="75"/>
          <w:marBottom w:val="75"/>
          <w:divBdr>
            <w:top w:val="none" w:sz="0" w:space="0" w:color="auto"/>
            <w:left w:val="none" w:sz="0" w:space="0" w:color="auto"/>
            <w:bottom w:val="none" w:sz="0" w:space="0" w:color="auto"/>
            <w:right w:val="none" w:sz="0" w:space="0" w:color="auto"/>
          </w:divBdr>
        </w:div>
        <w:div w:id="464197889">
          <w:marLeft w:val="0"/>
          <w:marRight w:val="0"/>
          <w:marTop w:val="75"/>
          <w:marBottom w:val="75"/>
          <w:divBdr>
            <w:top w:val="none" w:sz="0" w:space="0" w:color="auto"/>
            <w:left w:val="none" w:sz="0" w:space="0" w:color="auto"/>
            <w:bottom w:val="none" w:sz="0" w:space="0" w:color="auto"/>
            <w:right w:val="none" w:sz="0" w:space="0" w:color="auto"/>
          </w:divBdr>
        </w:div>
        <w:div w:id="1176772025">
          <w:marLeft w:val="0"/>
          <w:marRight w:val="0"/>
          <w:marTop w:val="75"/>
          <w:marBottom w:val="75"/>
          <w:divBdr>
            <w:top w:val="none" w:sz="0" w:space="0" w:color="auto"/>
            <w:left w:val="none" w:sz="0" w:space="0" w:color="auto"/>
            <w:bottom w:val="none" w:sz="0" w:space="0" w:color="auto"/>
            <w:right w:val="none" w:sz="0" w:space="0" w:color="auto"/>
          </w:divBdr>
        </w:div>
        <w:div w:id="1624458955">
          <w:marLeft w:val="0"/>
          <w:marRight w:val="0"/>
          <w:marTop w:val="75"/>
          <w:marBottom w:val="75"/>
          <w:divBdr>
            <w:top w:val="none" w:sz="0" w:space="0" w:color="auto"/>
            <w:left w:val="none" w:sz="0" w:space="0" w:color="auto"/>
            <w:bottom w:val="none" w:sz="0" w:space="0" w:color="auto"/>
            <w:right w:val="none" w:sz="0" w:space="0" w:color="auto"/>
          </w:divBdr>
        </w:div>
        <w:div w:id="1718505222">
          <w:marLeft w:val="0"/>
          <w:marRight w:val="0"/>
          <w:marTop w:val="75"/>
          <w:marBottom w:val="75"/>
          <w:divBdr>
            <w:top w:val="none" w:sz="0" w:space="0" w:color="auto"/>
            <w:left w:val="none" w:sz="0" w:space="0" w:color="auto"/>
            <w:bottom w:val="none" w:sz="0" w:space="0" w:color="auto"/>
            <w:right w:val="none" w:sz="0" w:space="0" w:color="auto"/>
          </w:divBdr>
        </w:div>
        <w:div w:id="1235628793">
          <w:marLeft w:val="0"/>
          <w:marRight w:val="0"/>
          <w:marTop w:val="75"/>
          <w:marBottom w:val="75"/>
          <w:divBdr>
            <w:top w:val="none" w:sz="0" w:space="0" w:color="auto"/>
            <w:left w:val="none" w:sz="0" w:space="0" w:color="auto"/>
            <w:bottom w:val="none" w:sz="0" w:space="0" w:color="auto"/>
            <w:right w:val="none" w:sz="0" w:space="0" w:color="auto"/>
          </w:divBdr>
        </w:div>
        <w:div w:id="411198113">
          <w:marLeft w:val="0"/>
          <w:marRight w:val="0"/>
          <w:marTop w:val="75"/>
          <w:marBottom w:val="75"/>
          <w:divBdr>
            <w:top w:val="none" w:sz="0" w:space="0" w:color="auto"/>
            <w:left w:val="none" w:sz="0" w:space="0" w:color="auto"/>
            <w:bottom w:val="none" w:sz="0" w:space="0" w:color="auto"/>
            <w:right w:val="none" w:sz="0" w:space="0" w:color="auto"/>
          </w:divBdr>
        </w:div>
        <w:div w:id="1600985430">
          <w:marLeft w:val="0"/>
          <w:marRight w:val="0"/>
          <w:marTop w:val="75"/>
          <w:marBottom w:val="75"/>
          <w:divBdr>
            <w:top w:val="none" w:sz="0" w:space="0" w:color="auto"/>
            <w:left w:val="none" w:sz="0" w:space="0" w:color="auto"/>
            <w:bottom w:val="none" w:sz="0" w:space="0" w:color="auto"/>
            <w:right w:val="none" w:sz="0" w:space="0" w:color="auto"/>
          </w:divBdr>
        </w:div>
        <w:div w:id="2019459001">
          <w:marLeft w:val="0"/>
          <w:marRight w:val="0"/>
          <w:marTop w:val="75"/>
          <w:marBottom w:val="75"/>
          <w:divBdr>
            <w:top w:val="none" w:sz="0" w:space="0" w:color="auto"/>
            <w:left w:val="none" w:sz="0" w:space="0" w:color="auto"/>
            <w:bottom w:val="none" w:sz="0" w:space="0" w:color="auto"/>
            <w:right w:val="none" w:sz="0" w:space="0" w:color="auto"/>
          </w:divBdr>
        </w:div>
        <w:div w:id="2046102545">
          <w:marLeft w:val="0"/>
          <w:marRight w:val="0"/>
          <w:marTop w:val="75"/>
          <w:marBottom w:val="75"/>
          <w:divBdr>
            <w:top w:val="none" w:sz="0" w:space="0" w:color="auto"/>
            <w:left w:val="none" w:sz="0" w:space="0" w:color="auto"/>
            <w:bottom w:val="none" w:sz="0" w:space="0" w:color="auto"/>
            <w:right w:val="none" w:sz="0" w:space="0" w:color="auto"/>
          </w:divBdr>
        </w:div>
        <w:div w:id="1619556811">
          <w:marLeft w:val="0"/>
          <w:marRight w:val="0"/>
          <w:marTop w:val="75"/>
          <w:marBottom w:val="75"/>
          <w:divBdr>
            <w:top w:val="none" w:sz="0" w:space="0" w:color="auto"/>
            <w:left w:val="none" w:sz="0" w:space="0" w:color="auto"/>
            <w:bottom w:val="none" w:sz="0" w:space="0" w:color="auto"/>
            <w:right w:val="none" w:sz="0" w:space="0" w:color="auto"/>
          </w:divBdr>
        </w:div>
        <w:div w:id="465781384">
          <w:marLeft w:val="0"/>
          <w:marRight w:val="0"/>
          <w:marTop w:val="75"/>
          <w:marBottom w:val="75"/>
          <w:divBdr>
            <w:top w:val="none" w:sz="0" w:space="0" w:color="auto"/>
            <w:left w:val="none" w:sz="0" w:space="0" w:color="auto"/>
            <w:bottom w:val="none" w:sz="0" w:space="0" w:color="auto"/>
            <w:right w:val="none" w:sz="0" w:space="0" w:color="auto"/>
          </w:divBdr>
        </w:div>
        <w:div w:id="77949950">
          <w:marLeft w:val="0"/>
          <w:marRight w:val="0"/>
          <w:marTop w:val="75"/>
          <w:marBottom w:val="75"/>
          <w:divBdr>
            <w:top w:val="none" w:sz="0" w:space="0" w:color="auto"/>
            <w:left w:val="none" w:sz="0" w:space="0" w:color="auto"/>
            <w:bottom w:val="none" w:sz="0" w:space="0" w:color="auto"/>
            <w:right w:val="none" w:sz="0" w:space="0" w:color="auto"/>
          </w:divBdr>
        </w:div>
        <w:div w:id="397284981">
          <w:marLeft w:val="0"/>
          <w:marRight w:val="0"/>
          <w:marTop w:val="75"/>
          <w:marBottom w:val="75"/>
          <w:divBdr>
            <w:top w:val="none" w:sz="0" w:space="0" w:color="auto"/>
            <w:left w:val="none" w:sz="0" w:space="0" w:color="auto"/>
            <w:bottom w:val="none" w:sz="0" w:space="0" w:color="auto"/>
            <w:right w:val="none" w:sz="0" w:space="0" w:color="auto"/>
          </w:divBdr>
        </w:div>
        <w:div w:id="380326824">
          <w:marLeft w:val="0"/>
          <w:marRight w:val="0"/>
          <w:marTop w:val="75"/>
          <w:marBottom w:val="75"/>
          <w:divBdr>
            <w:top w:val="none" w:sz="0" w:space="0" w:color="auto"/>
            <w:left w:val="none" w:sz="0" w:space="0" w:color="auto"/>
            <w:bottom w:val="none" w:sz="0" w:space="0" w:color="auto"/>
            <w:right w:val="none" w:sz="0" w:space="0" w:color="auto"/>
          </w:divBdr>
        </w:div>
        <w:div w:id="2117942315">
          <w:marLeft w:val="0"/>
          <w:marRight w:val="0"/>
          <w:marTop w:val="75"/>
          <w:marBottom w:val="75"/>
          <w:divBdr>
            <w:top w:val="none" w:sz="0" w:space="0" w:color="auto"/>
            <w:left w:val="none" w:sz="0" w:space="0" w:color="auto"/>
            <w:bottom w:val="none" w:sz="0" w:space="0" w:color="auto"/>
            <w:right w:val="none" w:sz="0" w:space="0" w:color="auto"/>
          </w:divBdr>
        </w:div>
        <w:div w:id="1264680318">
          <w:marLeft w:val="0"/>
          <w:marRight w:val="0"/>
          <w:marTop w:val="75"/>
          <w:marBottom w:val="75"/>
          <w:divBdr>
            <w:top w:val="none" w:sz="0" w:space="0" w:color="auto"/>
            <w:left w:val="none" w:sz="0" w:space="0" w:color="auto"/>
            <w:bottom w:val="none" w:sz="0" w:space="0" w:color="auto"/>
            <w:right w:val="none" w:sz="0" w:space="0" w:color="auto"/>
          </w:divBdr>
        </w:div>
        <w:div w:id="1705712850">
          <w:marLeft w:val="0"/>
          <w:marRight w:val="0"/>
          <w:marTop w:val="75"/>
          <w:marBottom w:val="75"/>
          <w:divBdr>
            <w:top w:val="none" w:sz="0" w:space="0" w:color="auto"/>
            <w:left w:val="none" w:sz="0" w:space="0" w:color="auto"/>
            <w:bottom w:val="none" w:sz="0" w:space="0" w:color="auto"/>
            <w:right w:val="none" w:sz="0" w:space="0" w:color="auto"/>
          </w:divBdr>
        </w:div>
        <w:div w:id="1200509436">
          <w:marLeft w:val="0"/>
          <w:marRight w:val="0"/>
          <w:marTop w:val="75"/>
          <w:marBottom w:val="75"/>
          <w:divBdr>
            <w:top w:val="none" w:sz="0" w:space="0" w:color="auto"/>
            <w:left w:val="none" w:sz="0" w:space="0" w:color="auto"/>
            <w:bottom w:val="none" w:sz="0" w:space="0" w:color="auto"/>
            <w:right w:val="none" w:sz="0" w:space="0" w:color="auto"/>
          </w:divBdr>
        </w:div>
        <w:div w:id="1322583525">
          <w:marLeft w:val="0"/>
          <w:marRight w:val="0"/>
          <w:marTop w:val="75"/>
          <w:marBottom w:val="75"/>
          <w:divBdr>
            <w:top w:val="none" w:sz="0" w:space="0" w:color="auto"/>
            <w:left w:val="none" w:sz="0" w:space="0" w:color="auto"/>
            <w:bottom w:val="none" w:sz="0" w:space="0" w:color="auto"/>
            <w:right w:val="none" w:sz="0" w:space="0" w:color="auto"/>
          </w:divBdr>
        </w:div>
        <w:div w:id="543643973">
          <w:marLeft w:val="0"/>
          <w:marRight w:val="0"/>
          <w:marTop w:val="75"/>
          <w:marBottom w:val="75"/>
          <w:divBdr>
            <w:top w:val="none" w:sz="0" w:space="0" w:color="auto"/>
            <w:left w:val="none" w:sz="0" w:space="0" w:color="auto"/>
            <w:bottom w:val="none" w:sz="0" w:space="0" w:color="auto"/>
            <w:right w:val="none" w:sz="0" w:space="0" w:color="auto"/>
          </w:divBdr>
        </w:div>
      </w:divsChild>
    </w:div>
    <w:div w:id="1185556885">
      <w:bodyDiv w:val="1"/>
      <w:marLeft w:val="0"/>
      <w:marRight w:val="0"/>
      <w:marTop w:val="0"/>
      <w:marBottom w:val="0"/>
      <w:divBdr>
        <w:top w:val="none" w:sz="0" w:space="0" w:color="auto"/>
        <w:left w:val="none" w:sz="0" w:space="0" w:color="auto"/>
        <w:bottom w:val="none" w:sz="0" w:space="0" w:color="auto"/>
        <w:right w:val="none" w:sz="0" w:space="0" w:color="auto"/>
      </w:divBdr>
    </w:div>
    <w:div w:id="1186332729">
      <w:bodyDiv w:val="1"/>
      <w:marLeft w:val="0"/>
      <w:marRight w:val="0"/>
      <w:marTop w:val="0"/>
      <w:marBottom w:val="0"/>
      <w:divBdr>
        <w:top w:val="none" w:sz="0" w:space="0" w:color="auto"/>
        <w:left w:val="none" w:sz="0" w:space="0" w:color="auto"/>
        <w:bottom w:val="none" w:sz="0" w:space="0" w:color="auto"/>
        <w:right w:val="none" w:sz="0" w:space="0" w:color="auto"/>
      </w:divBdr>
      <w:divsChild>
        <w:div w:id="2047369355">
          <w:marLeft w:val="450"/>
          <w:marRight w:val="0"/>
          <w:marTop w:val="75"/>
          <w:marBottom w:val="75"/>
          <w:divBdr>
            <w:top w:val="none" w:sz="0" w:space="0" w:color="auto"/>
            <w:left w:val="none" w:sz="0" w:space="0" w:color="auto"/>
            <w:bottom w:val="none" w:sz="0" w:space="0" w:color="auto"/>
            <w:right w:val="none" w:sz="0" w:space="0" w:color="auto"/>
          </w:divBdr>
        </w:div>
      </w:divsChild>
    </w:div>
    <w:div w:id="1200048643">
      <w:bodyDiv w:val="1"/>
      <w:marLeft w:val="0"/>
      <w:marRight w:val="0"/>
      <w:marTop w:val="0"/>
      <w:marBottom w:val="0"/>
      <w:divBdr>
        <w:top w:val="none" w:sz="0" w:space="0" w:color="auto"/>
        <w:left w:val="none" w:sz="0" w:space="0" w:color="auto"/>
        <w:bottom w:val="none" w:sz="0" w:space="0" w:color="auto"/>
        <w:right w:val="none" w:sz="0" w:space="0" w:color="auto"/>
      </w:divBdr>
      <w:divsChild>
        <w:div w:id="30496162">
          <w:marLeft w:val="0"/>
          <w:marRight w:val="0"/>
          <w:marTop w:val="0"/>
          <w:marBottom w:val="0"/>
          <w:divBdr>
            <w:top w:val="none" w:sz="0" w:space="0" w:color="auto"/>
            <w:left w:val="none" w:sz="0" w:space="0" w:color="auto"/>
            <w:bottom w:val="none" w:sz="0" w:space="0" w:color="auto"/>
            <w:right w:val="none" w:sz="0" w:space="0" w:color="auto"/>
          </w:divBdr>
        </w:div>
        <w:div w:id="941764837">
          <w:marLeft w:val="0"/>
          <w:marRight w:val="0"/>
          <w:marTop w:val="0"/>
          <w:marBottom w:val="0"/>
          <w:divBdr>
            <w:top w:val="none" w:sz="0" w:space="0" w:color="auto"/>
            <w:left w:val="none" w:sz="0" w:space="0" w:color="auto"/>
            <w:bottom w:val="none" w:sz="0" w:space="0" w:color="auto"/>
            <w:right w:val="none" w:sz="0" w:space="0" w:color="auto"/>
          </w:divBdr>
        </w:div>
      </w:divsChild>
    </w:div>
    <w:div w:id="1253932285">
      <w:bodyDiv w:val="1"/>
      <w:marLeft w:val="0"/>
      <w:marRight w:val="0"/>
      <w:marTop w:val="0"/>
      <w:marBottom w:val="0"/>
      <w:divBdr>
        <w:top w:val="none" w:sz="0" w:space="0" w:color="auto"/>
        <w:left w:val="none" w:sz="0" w:space="0" w:color="auto"/>
        <w:bottom w:val="none" w:sz="0" w:space="0" w:color="auto"/>
        <w:right w:val="none" w:sz="0" w:space="0" w:color="auto"/>
      </w:divBdr>
    </w:div>
    <w:div w:id="1320887909">
      <w:bodyDiv w:val="1"/>
      <w:marLeft w:val="0"/>
      <w:marRight w:val="0"/>
      <w:marTop w:val="0"/>
      <w:marBottom w:val="0"/>
      <w:divBdr>
        <w:top w:val="none" w:sz="0" w:space="0" w:color="auto"/>
        <w:left w:val="none" w:sz="0" w:space="0" w:color="auto"/>
        <w:bottom w:val="none" w:sz="0" w:space="0" w:color="auto"/>
        <w:right w:val="none" w:sz="0" w:space="0" w:color="auto"/>
      </w:divBdr>
      <w:divsChild>
        <w:div w:id="425225262">
          <w:marLeft w:val="450"/>
          <w:marRight w:val="0"/>
          <w:marTop w:val="75"/>
          <w:marBottom w:val="75"/>
          <w:divBdr>
            <w:top w:val="none" w:sz="0" w:space="0" w:color="auto"/>
            <w:left w:val="none" w:sz="0" w:space="0" w:color="auto"/>
            <w:bottom w:val="none" w:sz="0" w:space="0" w:color="auto"/>
            <w:right w:val="none" w:sz="0" w:space="0" w:color="auto"/>
          </w:divBdr>
        </w:div>
      </w:divsChild>
    </w:div>
    <w:div w:id="1338117963">
      <w:bodyDiv w:val="1"/>
      <w:marLeft w:val="0"/>
      <w:marRight w:val="0"/>
      <w:marTop w:val="0"/>
      <w:marBottom w:val="0"/>
      <w:divBdr>
        <w:top w:val="none" w:sz="0" w:space="0" w:color="auto"/>
        <w:left w:val="none" w:sz="0" w:space="0" w:color="auto"/>
        <w:bottom w:val="none" w:sz="0" w:space="0" w:color="auto"/>
        <w:right w:val="none" w:sz="0" w:space="0" w:color="auto"/>
      </w:divBdr>
    </w:div>
    <w:div w:id="1375697440">
      <w:bodyDiv w:val="1"/>
      <w:marLeft w:val="0"/>
      <w:marRight w:val="0"/>
      <w:marTop w:val="0"/>
      <w:marBottom w:val="0"/>
      <w:divBdr>
        <w:top w:val="none" w:sz="0" w:space="0" w:color="auto"/>
        <w:left w:val="none" w:sz="0" w:space="0" w:color="auto"/>
        <w:bottom w:val="none" w:sz="0" w:space="0" w:color="auto"/>
        <w:right w:val="none" w:sz="0" w:space="0" w:color="auto"/>
      </w:divBdr>
    </w:div>
    <w:div w:id="1410930160">
      <w:bodyDiv w:val="1"/>
      <w:marLeft w:val="0"/>
      <w:marRight w:val="0"/>
      <w:marTop w:val="0"/>
      <w:marBottom w:val="0"/>
      <w:divBdr>
        <w:top w:val="none" w:sz="0" w:space="0" w:color="auto"/>
        <w:left w:val="none" w:sz="0" w:space="0" w:color="auto"/>
        <w:bottom w:val="none" w:sz="0" w:space="0" w:color="auto"/>
        <w:right w:val="none" w:sz="0" w:space="0" w:color="auto"/>
      </w:divBdr>
      <w:divsChild>
        <w:div w:id="243805660">
          <w:marLeft w:val="240"/>
          <w:marRight w:val="0"/>
          <w:marTop w:val="0"/>
          <w:marBottom w:val="0"/>
          <w:divBdr>
            <w:top w:val="none" w:sz="0" w:space="0" w:color="auto"/>
            <w:left w:val="none" w:sz="0" w:space="0" w:color="auto"/>
            <w:bottom w:val="none" w:sz="0" w:space="0" w:color="auto"/>
            <w:right w:val="none" w:sz="0" w:space="0" w:color="auto"/>
          </w:divBdr>
        </w:div>
      </w:divsChild>
    </w:div>
    <w:div w:id="1515413501">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sChild>
        <w:div w:id="1457410800">
          <w:marLeft w:val="0"/>
          <w:marRight w:val="0"/>
          <w:marTop w:val="0"/>
          <w:marBottom w:val="0"/>
          <w:divBdr>
            <w:top w:val="none" w:sz="0" w:space="0" w:color="auto"/>
            <w:left w:val="none" w:sz="0" w:space="0" w:color="auto"/>
            <w:bottom w:val="none" w:sz="0" w:space="0" w:color="auto"/>
            <w:right w:val="none" w:sz="0" w:space="0" w:color="auto"/>
          </w:divBdr>
        </w:div>
      </w:divsChild>
    </w:div>
    <w:div w:id="1560937440">
      <w:bodyDiv w:val="1"/>
      <w:marLeft w:val="0"/>
      <w:marRight w:val="0"/>
      <w:marTop w:val="0"/>
      <w:marBottom w:val="0"/>
      <w:divBdr>
        <w:top w:val="none" w:sz="0" w:space="0" w:color="auto"/>
        <w:left w:val="none" w:sz="0" w:space="0" w:color="auto"/>
        <w:bottom w:val="none" w:sz="0" w:space="0" w:color="auto"/>
        <w:right w:val="none" w:sz="0" w:space="0" w:color="auto"/>
      </w:divBdr>
      <w:divsChild>
        <w:div w:id="1382485810">
          <w:marLeft w:val="0"/>
          <w:marRight w:val="0"/>
          <w:marTop w:val="60"/>
          <w:marBottom w:val="60"/>
          <w:divBdr>
            <w:top w:val="none" w:sz="0" w:space="0" w:color="FFFFFF"/>
            <w:left w:val="none" w:sz="0" w:space="0" w:color="FFFFFF"/>
            <w:bottom w:val="none" w:sz="0" w:space="0" w:color="FFFFFF"/>
            <w:right w:val="none" w:sz="0" w:space="0" w:color="FFFFFF"/>
          </w:divBdr>
        </w:div>
        <w:div w:id="1846166715">
          <w:marLeft w:val="0"/>
          <w:marRight w:val="0"/>
          <w:marTop w:val="60"/>
          <w:marBottom w:val="60"/>
          <w:divBdr>
            <w:top w:val="none" w:sz="0" w:space="0" w:color="FFFFFF"/>
            <w:left w:val="none" w:sz="0" w:space="0" w:color="FFFFFF"/>
            <w:bottom w:val="none" w:sz="0" w:space="0" w:color="FFFFFF"/>
            <w:right w:val="none" w:sz="0" w:space="0" w:color="FFFFFF"/>
          </w:divBdr>
        </w:div>
      </w:divsChild>
    </w:div>
    <w:div w:id="1565525607">
      <w:bodyDiv w:val="1"/>
      <w:marLeft w:val="0"/>
      <w:marRight w:val="0"/>
      <w:marTop w:val="0"/>
      <w:marBottom w:val="0"/>
      <w:divBdr>
        <w:top w:val="none" w:sz="0" w:space="0" w:color="auto"/>
        <w:left w:val="none" w:sz="0" w:space="0" w:color="auto"/>
        <w:bottom w:val="none" w:sz="0" w:space="0" w:color="auto"/>
        <w:right w:val="none" w:sz="0" w:space="0" w:color="auto"/>
      </w:divBdr>
    </w:div>
    <w:div w:id="1592006918">
      <w:bodyDiv w:val="1"/>
      <w:marLeft w:val="0"/>
      <w:marRight w:val="0"/>
      <w:marTop w:val="0"/>
      <w:marBottom w:val="0"/>
      <w:divBdr>
        <w:top w:val="none" w:sz="0" w:space="0" w:color="auto"/>
        <w:left w:val="none" w:sz="0" w:space="0" w:color="auto"/>
        <w:bottom w:val="none" w:sz="0" w:space="0" w:color="auto"/>
        <w:right w:val="none" w:sz="0" w:space="0" w:color="auto"/>
      </w:divBdr>
    </w:div>
    <w:div w:id="1597901261">
      <w:bodyDiv w:val="1"/>
      <w:marLeft w:val="0"/>
      <w:marRight w:val="0"/>
      <w:marTop w:val="0"/>
      <w:marBottom w:val="0"/>
      <w:divBdr>
        <w:top w:val="none" w:sz="0" w:space="0" w:color="auto"/>
        <w:left w:val="none" w:sz="0" w:space="0" w:color="auto"/>
        <w:bottom w:val="none" w:sz="0" w:space="0" w:color="auto"/>
        <w:right w:val="none" w:sz="0" w:space="0" w:color="auto"/>
      </w:divBdr>
    </w:div>
    <w:div w:id="1615401728">
      <w:bodyDiv w:val="1"/>
      <w:marLeft w:val="0"/>
      <w:marRight w:val="0"/>
      <w:marTop w:val="0"/>
      <w:marBottom w:val="0"/>
      <w:divBdr>
        <w:top w:val="none" w:sz="0" w:space="0" w:color="auto"/>
        <w:left w:val="none" w:sz="0" w:space="0" w:color="auto"/>
        <w:bottom w:val="none" w:sz="0" w:space="0" w:color="auto"/>
        <w:right w:val="none" w:sz="0" w:space="0" w:color="auto"/>
      </w:divBdr>
      <w:divsChild>
        <w:div w:id="68117269">
          <w:marLeft w:val="0"/>
          <w:marRight w:val="0"/>
          <w:marTop w:val="60"/>
          <w:marBottom w:val="60"/>
          <w:divBdr>
            <w:top w:val="none" w:sz="0" w:space="0" w:color="FFFFFF"/>
            <w:left w:val="none" w:sz="0" w:space="0" w:color="FFFFFF"/>
            <w:bottom w:val="none" w:sz="0" w:space="0" w:color="FFFFFF"/>
            <w:right w:val="none" w:sz="0" w:space="0" w:color="FFFFFF"/>
          </w:divBdr>
        </w:div>
        <w:div w:id="252015346">
          <w:marLeft w:val="0"/>
          <w:marRight w:val="0"/>
          <w:marTop w:val="60"/>
          <w:marBottom w:val="60"/>
          <w:divBdr>
            <w:top w:val="none" w:sz="0" w:space="0" w:color="FFFFFF"/>
            <w:left w:val="none" w:sz="0" w:space="0" w:color="FFFFFF"/>
            <w:bottom w:val="none" w:sz="0" w:space="0" w:color="FFFFFF"/>
            <w:right w:val="none" w:sz="0" w:space="0" w:color="FFFFFF"/>
          </w:divBdr>
          <w:divsChild>
            <w:div w:id="1042483241">
              <w:marLeft w:val="0"/>
              <w:marRight w:val="0"/>
              <w:marTop w:val="120"/>
              <w:marBottom w:val="0"/>
              <w:divBdr>
                <w:top w:val="none" w:sz="0" w:space="0" w:color="auto"/>
                <w:left w:val="none" w:sz="0" w:space="0" w:color="auto"/>
                <w:bottom w:val="none" w:sz="0" w:space="0" w:color="auto"/>
                <w:right w:val="none" w:sz="0" w:space="0" w:color="auto"/>
              </w:divBdr>
            </w:div>
          </w:divsChild>
        </w:div>
        <w:div w:id="409471051">
          <w:marLeft w:val="0"/>
          <w:marRight w:val="0"/>
          <w:marTop w:val="60"/>
          <w:marBottom w:val="60"/>
          <w:divBdr>
            <w:top w:val="none" w:sz="0" w:space="0" w:color="FFFFFF"/>
            <w:left w:val="none" w:sz="0" w:space="0" w:color="FFFFFF"/>
            <w:bottom w:val="none" w:sz="0" w:space="0" w:color="FFFFFF"/>
            <w:right w:val="none" w:sz="0" w:space="0" w:color="FFFFFF"/>
          </w:divBdr>
          <w:divsChild>
            <w:div w:id="1524321036">
              <w:marLeft w:val="240"/>
              <w:marRight w:val="0"/>
              <w:marTop w:val="0"/>
              <w:marBottom w:val="0"/>
              <w:divBdr>
                <w:top w:val="none" w:sz="0" w:space="0" w:color="auto"/>
                <w:left w:val="none" w:sz="0" w:space="0" w:color="auto"/>
                <w:bottom w:val="none" w:sz="0" w:space="0" w:color="auto"/>
                <w:right w:val="none" w:sz="0" w:space="0" w:color="auto"/>
              </w:divBdr>
            </w:div>
          </w:divsChild>
        </w:div>
        <w:div w:id="1088767470">
          <w:marLeft w:val="0"/>
          <w:marRight w:val="0"/>
          <w:marTop w:val="60"/>
          <w:marBottom w:val="60"/>
          <w:divBdr>
            <w:top w:val="none" w:sz="0" w:space="0" w:color="0B5940"/>
            <w:left w:val="none" w:sz="0" w:space="0" w:color="0B5940"/>
            <w:bottom w:val="none" w:sz="0" w:space="0" w:color="0B5940"/>
            <w:right w:val="none" w:sz="0" w:space="0" w:color="0B5940"/>
          </w:divBdr>
        </w:div>
      </w:divsChild>
    </w:div>
    <w:div w:id="1617713958">
      <w:bodyDiv w:val="1"/>
      <w:marLeft w:val="0"/>
      <w:marRight w:val="0"/>
      <w:marTop w:val="0"/>
      <w:marBottom w:val="0"/>
      <w:divBdr>
        <w:top w:val="none" w:sz="0" w:space="0" w:color="auto"/>
        <w:left w:val="none" w:sz="0" w:space="0" w:color="auto"/>
        <w:bottom w:val="none" w:sz="0" w:space="0" w:color="auto"/>
        <w:right w:val="none" w:sz="0" w:space="0" w:color="auto"/>
      </w:divBdr>
    </w:div>
    <w:div w:id="1658411021">
      <w:bodyDiv w:val="1"/>
      <w:marLeft w:val="0"/>
      <w:marRight w:val="0"/>
      <w:marTop w:val="0"/>
      <w:marBottom w:val="0"/>
      <w:divBdr>
        <w:top w:val="none" w:sz="0" w:space="0" w:color="auto"/>
        <w:left w:val="none" w:sz="0" w:space="0" w:color="auto"/>
        <w:bottom w:val="none" w:sz="0" w:space="0" w:color="auto"/>
        <w:right w:val="none" w:sz="0" w:space="0" w:color="auto"/>
      </w:divBdr>
    </w:div>
    <w:div w:id="1687558065">
      <w:bodyDiv w:val="1"/>
      <w:marLeft w:val="0"/>
      <w:marRight w:val="0"/>
      <w:marTop w:val="0"/>
      <w:marBottom w:val="0"/>
      <w:divBdr>
        <w:top w:val="none" w:sz="0" w:space="0" w:color="auto"/>
        <w:left w:val="none" w:sz="0" w:space="0" w:color="auto"/>
        <w:bottom w:val="none" w:sz="0" w:space="0" w:color="auto"/>
        <w:right w:val="none" w:sz="0" w:space="0" w:color="auto"/>
      </w:divBdr>
      <w:divsChild>
        <w:div w:id="1938709863">
          <w:marLeft w:val="240"/>
          <w:marRight w:val="0"/>
          <w:marTop w:val="0"/>
          <w:marBottom w:val="0"/>
          <w:divBdr>
            <w:top w:val="none" w:sz="0" w:space="0" w:color="auto"/>
            <w:left w:val="none" w:sz="0" w:space="0" w:color="auto"/>
            <w:bottom w:val="none" w:sz="0" w:space="0" w:color="auto"/>
            <w:right w:val="none" w:sz="0" w:space="0" w:color="auto"/>
          </w:divBdr>
          <w:divsChild>
            <w:div w:id="1848598616">
              <w:marLeft w:val="960"/>
              <w:marRight w:val="0"/>
              <w:marTop w:val="75"/>
              <w:marBottom w:val="75"/>
              <w:divBdr>
                <w:top w:val="none" w:sz="0" w:space="0" w:color="auto"/>
                <w:left w:val="none" w:sz="0" w:space="0" w:color="auto"/>
                <w:bottom w:val="none" w:sz="0" w:space="0" w:color="auto"/>
                <w:right w:val="none" w:sz="0" w:space="0" w:color="auto"/>
              </w:divBdr>
            </w:div>
            <w:div w:id="828207505">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87828682">
      <w:bodyDiv w:val="1"/>
      <w:marLeft w:val="0"/>
      <w:marRight w:val="0"/>
      <w:marTop w:val="0"/>
      <w:marBottom w:val="0"/>
      <w:divBdr>
        <w:top w:val="none" w:sz="0" w:space="0" w:color="auto"/>
        <w:left w:val="none" w:sz="0" w:space="0" w:color="auto"/>
        <w:bottom w:val="none" w:sz="0" w:space="0" w:color="auto"/>
        <w:right w:val="none" w:sz="0" w:space="0" w:color="auto"/>
      </w:divBdr>
      <w:divsChild>
        <w:div w:id="1086725802">
          <w:marLeft w:val="0"/>
          <w:marRight w:val="0"/>
          <w:marTop w:val="0"/>
          <w:marBottom w:val="0"/>
          <w:divBdr>
            <w:top w:val="none" w:sz="0" w:space="0" w:color="auto"/>
            <w:left w:val="none" w:sz="0" w:space="0" w:color="auto"/>
            <w:bottom w:val="none" w:sz="0" w:space="0" w:color="auto"/>
            <w:right w:val="none" w:sz="0" w:space="0" w:color="auto"/>
          </w:divBdr>
          <w:divsChild>
            <w:div w:id="181018881">
              <w:marLeft w:val="450"/>
              <w:marRight w:val="0"/>
              <w:marTop w:val="75"/>
              <w:marBottom w:val="75"/>
              <w:divBdr>
                <w:top w:val="none" w:sz="0" w:space="0" w:color="auto"/>
                <w:left w:val="none" w:sz="0" w:space="0" w:color="auto"/>
                <w:bottom w:val="none" w:sz="0" w:space="0" w:color="auto"/>
                <w:right w:val="none" w:sz="0" w:space="0" w:color="auto"/>
              </w:divBdr>
              <w:divsChild>
                <w:div w:id="2459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25273966">
      <w:bodyDiv w:val="1"/>
      <w:marLeft w:val="0"/>
      <w:marRight w:val="0"/>
      <w:marTop w:val="0"/>
      <w:marBottom w:val="0"/>
      <w:divBdr>
        <w:top w:val="none" w:sz="0" w:space="0" w:color="auto"/>
        <w:left w:val="none" w:sz="0" w:space="0" w:color="auto"/>
        <w:bottom w:val="none" w:sz="0" w:space="0" w:color="auto"/>
        <w:right w:val="none" w:sz="0" w:space="0" w:color="auto"/>
      </w:divBdr>
    </w:div>
    <w:div w:id="1825972448">
      <w:bodyDiv w:val="1"/>
      <w:marLeft w:val="0"/>
      <w:marRight w:val="0"/>
      <w:marTop w:val="0"/>
      <w:marBottom w:val="0"/>
      <w:divBdr>
        <w:top w:val="none" w:sz="0" w:space="0" w:color="auto"/>
        <w:left w:val="none" w:sz="0" w:space="0" w:color="auto"/>
        <w:bottom w:val="none" w:sz="0" w:space="0" w:color="auto"/>
        <w:right w:val="none" w:sz="0" w:space="0" w:color="auto"/>
      </w:divBdr>
    </w:div>
    <w:div w:id="1836919157">
      <w:bodyDiv w:val="1"/>
      <w:marLeft w:val="0"/>
      <w:marRight w:val="0"/>
      <w:marTop w:val="0"/>
      <w:marBottom w:val="0"/>
      <w:divBdr>
        <w:top w:val="none" w:sz="0" w:space="0" w:color="auto"/>
        <w:left w:val="none" w:sz="0" w:space="0" w:color="auto"/>
        <w:bottom w:val="none" w:sz="0" w:space="0" w:color="auto"/>
        <w:right w:val="none" w:sz="0" w:space="0" w:color="auto"/>
      </w:divBdr>
    </w:div>
    <w:div w:id="1889143598">
      <w:bodyDiv w:val="1"/>
      <w:marLeft w:val="0"/>
      <w:marRight w:val="0"/>
      <w:marTop w:val="0"/>
      <w:marBottom w:val="0"/>
      <w:divBdr>
        <w:top w:val="none" w:sz="0" w:space="0" w:color="auto"/>
        <w:left w:val="none" w:sz="0" w:space="0" w:color="auto"/>
        <w:bottom w:val="none" w:sz="0" w:space="0" w:color="auto"/>
        <w:right w:val="none" w:sz="0" w:space="0" w:color="auto"/>
      </w:divBdr>
    </w:div>
    <w:div w:id="1891258675">
      <w:bodyDiv w:val="1"/>
      <w:marLeft w:val="0"/>
      <w:marRight w:val="0"/>
      <w:marTop w:val="0"/>
      <w:marBottom w:val="0"/>
      <w:divBdr>
        <w:top w:val="none" w:sz="0" w:space="0" w:color="auto"/>
        <w:left w:val="none" w:sz="0" w:space="0" w:color="auto"/>
        <w:bottom w:val="none" w:sz="0" w:space="0" w:color="auto"/>
        <w:right w:val="none" w:sz="0" w:space="0" w:color="auto"/>
      </w:divBdr>
      <w:divsChild>
        <w:div w:id="1713308405">
          <w:marLeft w:val="450"/>
          <w:marRight w:val="0"/>
          <w:marTop w:val="0"/>
          <w:marBottom w:val="0"/>
          <w:divBdr>
            <w:top w:val="none" w:sz="0" w:space="0" w:color="auto"/>
            <w:left w:val="none" w:sz="0" w:space="0" w:color="auto"/>
            <w:bottom w:val="none" w:sz="0" w:space="0" w:color="auto"/>
            <w:right w:val="none" w:sz="0" w:space="0" w:color="auto"/>
          </w:divBdr>
        </w:div>
        <w:div w:id="1789738667">
          <w:marLeft w:val="450"/>
          <w:marRight w:val="0"/>
          <w:marTop w:val="0"/>
          <w:marBottom w:val="0"/>
          <w:divBdr>
            <w:top w:val="none" w:sz="0" w:space="0" w:color="auto"/>
            <w:left w:val="none" w:sz="0" w:space="0" w:color="auto"/>
            <w:bottom w:val="none" w:sz="0" w:space="0" w:color="auto"/>
            <w:right w:val="none" w:sz="0" w:space="0" w:color="auto"/>
          </w:divBdr>
        </w:div>
        <w:div w:id="1089280108">
          <w:marLeft w:val="450"/>
          <w:marRight w:val="0"/>
          <w:marTop w:val="0"/>
          <w:marBottom w:val="0"/>
          <w:divBdr>
            <w:top w:val="none" w:sz="0" w:space="0" w:color="auto"/>
            <w:left w:val="none" w:sz="0" w:space="0" w:color="auto"/>
            <w:bottom w:val="none" w:sz="0" w:space="0" w:color="auto"/>
            <w:right w:val="none" w:sz="0" w:space="0" w:color="auto"/>
          </w:divBdr>
        </w:div>
        <w:div w:id="1718433328">
          <w:marLeft w:val="450"/>
          <w:marRight w:val="0"/>
          <w:marTop w:val="0"/>
          <w:marBottom w:val="0"/>
          <w:divBdr>
            <w:top w:val="none" w:sz="0" w:space="0" w:color="auto"/>
            <w:left w:val="none" w:sz="0" w:space="0" w:color="auto"/>
            <w:bottom w:val="none" w:sz="0" w:space="0" w:color="auto"/>
            <w:right w:val="none" w:sz="0" w:space="0" w:color="auto"/>
          </w:divBdr>
        </w:div>
      </w:divsChild>
    </w:div>
    <w:div w:id="1912032757">
      <w:bodyDiv w:val="1"/>
      <w:marLeft w:val="0"/>
      <w:marRight w:val="0"/>
      <w:marTop w:val="0"/>
      <w:marBottom w:val="0"/>
      <w:divBdr>
        <w:top w:val="none" w:sz="0" w:space="0" w:color="auto"/>
        <w:left w:val="none" w:sz="0" w:space="0" w:color="auto"/>
        <w:bottom w:val="none" w:sz="0" w:space="0" w:color="auto"/>
        <w:right w:val="none" w:sz="0" w:space="0" w:color="auto"/>
      </w:divBdr>
    </w:div>
    <w:div w:id="1921865245">
      <w:bodyDiv w:val="1"/>
      <w:marLeft w:val="0"/>
      <w:marRight w:val="0"/>
      <w:marTop w:val="0"/>
      <w:marBottom w:val="0"/>
      <w:divBdr>
        <w:top w:val="none" w:sz="0" w:space="0" w:color="auto"/>
        <w:left w:val="none" w:sz="0" w:space="0" w:color="auto"/>
        <w:bottom w:val="none" w:sz="0" w:space="0" w:color="auto"/>
        <w:right w:val="none" w:sz="0" w:space="0" w:color="auto"/>
      </w:divBdr>
    </w:div>
    <w:div w:id="1934704898">
      <w:bodyDiv w:val="1"/>
      <w:marLeft w:val="0"/>
      <w:marRight w:val="0"/>
      <w:marTop w:val="0"/>
      <w:marBottom w:val="0"/>
      <w:divBdr>
        <w:top w:val="none" w:sz="0" w:space="0" w:color="auto"/>
        <w:left w:val="none" w:sz="0" w:space="0" w:color="auto"/>
        <w:bottom w:val="none" w:sz="0" w:space="0" w:color="auto"/>
        <w:right w:val="none" w:sz="0" w:space="0" w:color="auto"/>
      </w:divBdr>
      <w:divsChild>
        <w:div w:id="1674721580">
          <w:marLeft w:val="0"/>
          <w:marRight w:val="0"/>
          <w:marTop w:val="0"/>
          <w:marBottom w:val="0"/>
          <w:divBdr>
            <w:top w:val="none" w:sz="0" w:space="0" w:color="auto"/>
            <w:left w:val="none" w:sz="0" w:space="0" w:color="auto"/>
            <w:bottom w:val="none" w:sz="0" w:space="0" w:color="auto"/>
            <w:right w:val="none" w:sz="0" w:space="0" w:color="auto"/>
          </w:divBdr>
        </w:div>
        <w:div w:id="1916013635">
          <w:marLeft w:val="0"/>
          <w:marRight w:val="0"/>
          <w:marTop w:val="0"/>
          <w:marBottom w:val="0"/>
          <w:divBdr>
            <w:top w:val="none" w:sz="0" w:space="0" w:color="auto"/>
            <w:left w:val="none" w:sz="0" w:space="0" w:color="auto"/>
            <w:bottom w:val="none" w:sz="0" w:space="0" w:color="auto"/>
            <w:right w:val="none" w:sz="0" w:space="0" w:color="auto"/>
          </w:divBdr>
        </w:div>
      </w:divsChild>
    </w:div>
    <w:div w:id="1935016897">
      <w:bodyDiv w:val="1"/>
      <w:marLeft w:val="0"/>
      <w:marRight w:val="0"/>
      <w:marTop w:val="0"/>
      <w:marBottom w:val="0"/>
      <w:divBdr>
        <w:top w:val="none" w:sz="0" w:space="0" w:color="auto"/>
        <w:left w:val="none" w:sz="0" w:space="0" w:color="auto"/>
        <w:bottom w:val="none" w:sz="0" w:space="0" w:color="auto"/>
        <w:right w:val="none" w:sz="0" w:space="0" w:color="auto"/>
      </w:divBdr>
    </w:div>
    <w:div w:id="1952777583">
      <w:bodyDiv w:val="1"/>
      <w:marLeft w:val="0"/>
      <w:marRight w:val="0"/>
      <w:marTop w:val="0"/>
      <w:marBottom w:val="0"/>
      <w:divBdr>
        <w:top w:val="none" w:sz="0" w:space="0" w:color="auto"/>
        <w:left w:val="none" w:sz="0" w:space="0" w:color="auto"/>
        <w:bottom w:val="none" w:sz="0" w:space="0" w:color="auto"/>
        <w:right w:val="none" w:sz="0" w:space="0" w:color="auto"/>
      </w:divBdr>
    </w:div>
    <w:div w:id="2002848242">
      <w:bodyDiv w:val="1"/>
      <w:marLeft w:val="0"/>
      <w:marRight w:val="0"/>
      <w:marTop w:val="0"/>
      <w:marBottom w:val="0"/>
      <w:divBdr>
        <w:top w:val="none" w:sz="0" w:space="0" w:color="auto"/>
        <w:left w:val="none" w:sz="0" w:space="0" w:color="auto"/>
        <w:bottom w:val="none" w:sz="0" w:space="0" w:color="auto"/>
        <w:right w:val="none" w:sz="0" w:space="0" w:color="auto"/>
      </w:divBdr>
    </w:div>
    <w:div w:id="2047682714">
      <w:bodyDiv w:val="1"/>
      <w:marLeft w:val="0"/>
      <w:marRight w:val="0"/>
      <w:marTop w:val="0"/>
      <w:marBottom w:val="0"/>
      <w:divBdr>
        <w:top w:val="none" w:sz="0" w:space="0" w:color="auto"/>
        <w:left w:val="none" w:sz="0" w:space="0" w:color="auto"/>
        <w:bottom w:val="none" w:sz="0" w:space="0" w:color="auto"/>
        <w:right w:val="none" w:sz="0" w:space="0" w:color="auto"/>
      </w:divBdr>
      <w:divsChild>
        <w:div w:id="565654204">
          <w:marLeft w:val="0"/>
          <w:marRight w:val="0"/>
          <w:marTop w:val="0"/>
          <w:marBottom w:val="0"/>
          <w:divBdr>
            <w:top w:val="none" w:sz="0" w:space="0" w:color="auto"/>
            <w:left w:val="none" w:sz="0" w:space="0" w:color="auto"/>
            <w:bottom w:val="none" w:sz="0" w:space="0" w:color="auto"/>
            <w:right w:val="none" w:sz="0" w:space="0" w:color="auto"/>
          </w:divBdr>
        </w:div>
      </w:divsChild>
    </w:div>
    <w:div w:id="2077120526">
      <w:bodyDiv w:val="1"/>
      <w:marLeft w:val="0"/>
      <w:marRight w:val="0"/>
      <w:marTop w:val="0"/>
      <w:marBottom w:val="0"/>
      <w:divBdr>
        <w:top w:val="none" w:sz="0" w:space="0" w:color="auto"/>
        <w:left w:val="none" w:sz="0" w:space="0" w:color="auto"/>
        <w:bottom w:val="none" w:sz="0" w:space="0" w:color="auto"/>
        <w:right w:val="none" w:sz="0" w:space="0" w:color="auto"/>
      </w:divBdr>
      <w:divsChild>
        <w:div w:id="130902538">
          <w:marLeft w:val="0"/>
          <w:marRight w:val="0"/>
          <w:marTop w:val="150"/>
          <w:marBottom w:val="75"/>
          <w:divBdr>
            <w:top w:val="none" w:sz="0" w:space="0" w:color="auto"/>
            <w:left w:val="none" w:sz="0" w:space="0" w:color="auto"/>
            <w:bottom w:val="none" w:sz="0" w:space="0" w:color="auto"/>
            <w:right w:val="none" w:sz="0" w:space="0" w:color="auto"/>
          </w:divBdr>
        </w:div>
        <w:div w:id="540675202">
          <w:marLeft w:val="300"/>
          <w:marRight w:val="0"/>
          <w:marTop w:val="75"/>
          <w:marBottom w:val="75"/>
          <w:divBdr>
            <w:top w:val="none" w:sz="0" w:space="0" w:color="auto"/>
            <w:left w:val="none" w:sz="0" w:space="0" w:color="auto"/>
            <w:bottom w:val="none" w:sz="0" w:space="0" w:color="auto"/>
            <w:right w:val="none" w:sz="0" w:space="0" w:color="auto"/>
          </w:divBdr>
        </w:div>
        <w:div w:id="1549141755">
          <w:marLeft w:val="0"/>
          <w:marRight w:val="0"/>
          <w:marTop w:val="150"/>
          <w:marBottom w:val="75"/>
          <w:divBdr>
            <w:top w:val="none" w:sz="0" w:space="0" w:color="auto"/>
            <w:left w:val="none" w:sz="0" w:space="0" w:color="auto"/>
            <w:bottom w:val="none" w:sz="0" w:space="0" w:color="auto"/>
            <w:right w:val="none" w:sz="0" w:space="0" w:color="auto"/>
          </w:divBdr>
        </w:div>
        <w:div w:id="1546485298">
          <w:marLeft w:val="300"/>
          <w:marRight w:val="0"/>
          <w:marTop w:val="75"/>
          <w:marBottom w:val="75"/>
          <w:divBdr>
            <w:top w:val="none" w:sz="0" w:space="0" w:color="auto"/>
            <w:left w:val="none" w:sz="0" w:space="0" w:color="auto"/>
            <w:bottom w:val="none" w:sz="0" w:space="0" w:color="auto"/>
            <w:right w:val="none" w:sz="0" w:space="0" w:color="auto"/>
          </w:divBdr>
        </w:div>
      </w:divsChild>
    </w:div>
    <w:div w:id="21332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des.iccsafe.org/lookup/CABC2022P3_Ch35_PromSFM_RefStd12_7A_3/3388" TargetMode="External"/><Relationship Id="rId21" Type="http://schemas.openxmlformats.org/officeDocument/2006/relationships/hyperlink" Target="https://codes.iccsafe.org/lookup/CABC2022P3_Ch05_Sec506.3/3388" TargetMode="External"/><Relationship Id="rId42" Type="http://schemas.openxmlformats.org/officeDocument/2006/relationships/hyperlink" Target="https://codes.iccsafe.org/lookup/CABC2022P3_Ch07A_Sec704A.2/3388" TargetMode="External"/><Relationship Id="rId63" Type="http://schemas.openxmlformats.org/officeDocument/2006/relationships/hyperlink" Target="https://codes.iccsafe.org/lookup/CABC2022P3_Ch35_PromASTM_RefStdE119_2018B/3388" TargetMode="External"/><Relationship Id="rId84" Type="http://schemas.openxmlformats.org/officeDocument/2006/relationships/hyperlink" Target="https://codes.iccsafe.org/lookup/CABC2022P3_Ch07A_Sec707A.2/3388" TargetMode="External"/><Relationship Id="rId138" Type="http://schemas.openxmlformats.org/officeDocument/2006/relationships/hyperlink" Target="https://codes.iccsafe.org/lookup/CABC2022P3_Ch35_PromSFM_RefStd12_7A_2/3388" TargetMode="External"/><Relationship Id="rId159" Type="http://schemas.openxmlformats.org/officeDocument/2006/relationships/hyperlink" Target="https://codes.iccsafe.org/lookup/CABC2022P3_Ch07A_Sec710A.3/3388" TargetMode="External"/><Relationship Id="rId170" Type="http://schemas.openxmlformats.org/officeDocument/2006/relationships/hyperlink" Target="https://codes.iccsafe.org/lookup/CABC2022P3_Ch07A/3388" TargetMode="External"/><Relationship Id="rId107" Type="http://schemas.openxmlformats.org/officeDocument/2006/relationships/hyperlink" Target="https://codes.iccsafe.org/lookup/CABC2022P3_Ch35_PromASTM_RefStdE119_2018B/3388" TargetMode="External"/><Relationship Id="rId11" Type="http://schemas.openxmlformats.org/officeDocument/2006/relationships/image" Target="media/image1.png"/><Relationship Id="rId32" Type="http://schemas.openxmlformats.org/officeDocument/2006/relationships/hyperlink" Target="https://codes.iccsafe.org/lookup/CABC2022P3_Ch01_SubCh01_Sec1.11/3388" TargetMode="External"/><Relationship Id="rId53" Type="http://schemas.openxmlformats.org/officeDocument/2006/relationships/hyperlink" Target="https://codes.iccsafe.org/lookup/CRSC%E2%80%9422/3388" TargetMode="External"/><Relationship Id="rId74" Type="http://schemas.openxmlformats.org/officeDocument/2006/relationships/hyperlink" Target="https://codes.iccsafe.org/lookup/CABC2022P3_Ch23_Sec2303.2/3388" TargetMode="External"/><Relationship Id="rId128" Type="http://schemas.openxmlformats.org/officeDocument/2006/relationships/hyperlink" Target="https://codes.iccsafe.org/lookup/CABC2022P3_Ch23_Sec2303.2/3388" TargetMode="External"/><Relationship Id="rId149" Type="http://schemas.openxmlformats.org/officeDocument/2006/relationships/hyperlink" Target="https://codes.iccsafe.org/lookup/CABC2022P3_Ch35_PromASTM_RefStdE84_2018B/3388" TargetMode="External"/><Relationship Id="rId5" Type="http://schemas.openxmlformats.org/officeDocument/2006/relationships/numbering" Target="numbering.xml"/><Relationship Id="rId95" Type="http://schemas.openxmlformats.org/officeDocument/2006/relationships/hyperlink" Target="https://codes.iccsafe.org/lookup/CABC2022P3_Ch35_PromASTM_RefStdE119_2018B/3388" TargetMode="External"/><Relationship Id="rId160" Type="http://schemas.openxmlformats.org/officeDocument/2006/relationships/hyperlink" Target="https://codes.iccsafe.org/lookup/CABC2022P3_Ch07A_Sec709A/3388" TargetMode="External"/><Relationship Id="rId181" Type="http://schemas.openxmlformats.org/officeDocument/2006/relationships/fontTable" Target="fontTable.xml"/><Relationship Id="rId22" Type="http://schemas.openxmlformats.org/officeDocument/2006/relationships/hyperlink" Target="https://codes.iccsafe.org/lookup/CABC2022P3_Ch05_Sec506.2.1_Eqn5_1/3388" TargetMode="External"/><Relationship Id="rId43" Type="http://schemas.openxmlformats.org/officeDocument/2006/relationships/hyperlink" Target="https://codes.iccsafe.org/lookup/CABC2022P3_Ch07A_Sec703A/3388" TargetMode="External"/><Relationship Id="rId64" Type="http://schemas.openxmlformats.org/officeDocument/2006/relationships/hyperlink" Target="https://codes.iccsafe.org/lookup/CABC2022P3_Ch35_PromNFPA_RefStd257_17/3388" TargetMode="External"/><Relationship Id="rId118" Type="http://schemas.openxmlformats.org/officeDocument/2006/relationships/hyperlink" Target="https://codes.iccsafe.org/lookup/CABC2022P3_Ch07A_Sec704A.2/3388" TargetMode="External"/><Relationship Id="rId139" Type="http://schemas.openxmlformats.org/officeDocument/2006/relationships/hyperlink" Target="https://codes.iccsafe.org/lookup/CABC2022P3_Ch07A_Sec707A.3/3388" TargetMode="External"/><Relationship Id="rId85" Type="http://schemas.openxmlformats.org/officeDocument/2006/relationships/hyperlink" Target="https://codes.iccsafe.org/lookup/CABC2022P3_Ch23_Sec2303.2/3388" TargetMode="External"/><Relationship Id="rId150" Type="http://schemas.openxmlformats.org/officeDocument/2006/relationships/hyperlink" Target="https://codes.iccsafe.org/lookup/CABC2022P3_Ch07A_Sec709A.5/3388" TargetMode="External"/><Relationship Id="rId171" Type="http://schemas.openxmlformats.org/officeDocument/2006/relationships/hyperlink" Target="https://codes.iccsafe.org/lookup/CABC2022P3_Ch15/3388" TargetMode="External"/><Relationship Id="rId12" Type="http://schemas.openxmlformats.org/officeDocument/2006/relationships/hyperlink" Target="https://gcc02.safelinks.protection.outlook.com/?url=https%3A%2F%2Fcodes.iccsafe.org%2Flookup%2FIBC2024P1_Ch04_Sec428%2F3309&amp;data=05%7C02%7CJena.Garcia%40fire.ca.gov%7C0ac5f68e4c2e489da2c208dcb1a21e1f%7C447a4ca05405454dad68c98a520261f8%7C1%7C0%7C638580557070555422%7CUnknown%7CTWFpbGZsb3d8eyJWIjoiMC4wLjAwMDAiLCJQIjoiV2luMzIiLCJBTiI6Ik1haWwiLCJXVCI6Mn0%3D%7C0%7C%7C%7C&amp;sdata=W1xVLSQKdZgZbfrldsmg4YorXTQx6%2FBR6kxgVb8p2mE%3D&amp;reserved=0" TargetMode="External"/><Relationship Id="rId33" Type="http://schemas.openxmlformats.org/officeDocument/2006/relationships/hyperlink" Target="https://codes.iccsafe.org/lookup/CABC2022P3_Ch07A_Sec702A/3388" TargetMode="External"/><Relationship Id="rId108" Type="http://schemas.openxmlformats.org/officeDocument/2006/relationships/hyperlink" Target="https://codes.iccsafe.org/lookup/CABC2022P3_Ch35_PromUL_RefStd263_11/3388" TargetMode="External"/><Relationship Id="rId129" Type="http://schemas.openxmlformats.org/officeDocument/2006/relationships/hyperlink" Target="https://codes.iccsafe.org/lookup/CABC2022P3_Ch35_PromASTM_RefStdE119_2018B/3388" TargetMode="External"/><Relationship Id="rId54" Type="http://schemas.openxmlformats.org/officeDocument/2006/relationships/hyperlink" Target="https://codes.iccsafe.org/lookup/CABC2022P3_Ch35/3388" TargetMode="External"/><Relationship Id="rId75" Type="http://schemas.openxmlformats.org/officeDocument/2006/relationships/hyperlink" Target="https://codes.iccsafe.org/lookup/CABC2022P3_Ch15_Sec1505.6/3388" TargetMode="External"/><Relationship Id="rId96" Type="http://schemas.openxmlformats.org/officeDocument/2006/relationships/hyperlink" Target="https://codes.iccsafe.org/lookup/CABC2022P3_Ch35_PromUL_RefStd263_11/3388" TargetMode="External"/><Relationship Id="rId140" Type="http://schemas.openxmlformats.org/officeDocument/2006/relationships/hyperlink" Target="https://codes.iccsafe.org/lookup/CABC2022P3_Ch35_PromNFPA_RefStd252_17/3388" TargetMode="External"/><Relationship Id="rId161" Type="http://schemas.openxmlformats.org/officeDocument/2006/relationships/hyperlink" Target="https://codes.iccsafe.org/lookup/CABC2022P3_Ch31_Sec3105/3388"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codes.iccsafe.org/lookup/CABC2022P3_Ch05_Sec506.2.3_Eqn5_2/3388" TargetMode="External"/><Relationship Id="rId119" Type="http://schemas.openxmlformats.org/officeDocument/2006/relationships/hyperlink" Target="https://codes.iccsafe.org/lookup/CABC2022P3_Ch23_Sec2303.2/3388" TargetMode="External"/><Relationship Id="rId44" Type="http://schemas.openxmlformats.org/officeDocument/2006/relationships/hyperlink" Target="https://codes.iccsafe.org/lookup/CABC2022P3_Ch07A_Sec703A/3388" TargetMode="External"/><Relationship Id="rId60" Type="http://schemas.openxmlformats.org/officeDocument/2006/relationships/hyperlink" Target="https://codes.iccsafe.org/lookup/CABC2022P3_Ch35_PromASTM_RefStdD2898_2010_2017/3388" TargetMode="External"/><Relationship Id="rId65" Type="http://schemas.openxmlformats.org/officeDocument/2006/relationships/hyperlink" Target="https://codes.iccsafe.org/lookup/CABC2022P3_Ch35_PromUL_RefStd263_11/3388" TargetMode="External"/><Relationship Id="rId81" Type="http://schemas.openxmlformats.org/officeDocument/2006/relationships/hyperlink" Target="https://codes.iccsafe.org/lookup/CABC2022P3_Ch07A_Sec707A.2/3388" TargetMode="External"/><Relationship Id="rId86" Type="http://schemas.openxmlformats.org/officeDocument/2006/relationships/hyperlink" Target="https://codes.iccsafe.org/lookup/CABC2022P3_Ch07A_Sec707A.3/3388" TargetMode="External"/><Relationship Id="rId130" Type="http://schemas.openxmlformats.org/officeDocument/2006/relationships/hyperlink" Target="https://codes.iccsafe.org/lookup/CABC2022P3_Ch35_PromUL_RefStd263_11/3388" TargetMode="External"/><Relationship Id="rId135" Type="http://schemas.openxmlformats.org/officeDocument/2006/relationships/hyperlink" Target="https://codes.iccsafe.org/lookup/CABC2022P3_Ch07A_Sec707A.10/3388" TargetMode="External"/><Relationship Id="rId151" Type="http://schemas.openxmlformats.org/officeDocument/2006/relationships/hyperlink" Target="https://codes.iccsafe.org/lookup/CABC2022P3_Ch35_PromASTM_RefStdE84_2018B/3388" TargetMode="External"/><Relationship Id="rId156" Type="http://schemas.openxmlformats.org/officeDocument/2006/relationships/hyperlink" Target="https://codes.iccsafe.org/lookup/CABC2022P3_Ch35_PromUL_RefStd723_2018/3388" TargetMode="External"/><Relationship Id="rId177" Type="http://schemas.openxmlformats.org/officeDocument/2006/relationships/hyperlink" Target="https://up.codes/viewer/california/ibc-2018/chapter/2/definitions" TargetMode="External"/><Relationship Id="rId172" Type="http://schemas.openxmlformats.org/officeDocument/2006/relationships/hyperlink" Target="https://codes.iccsafe.org/lookup/CABC2022P3_Ch35_PromUL_RefStd790_EDITION_9_2022/3388" TargetMode="External"/><Relationship Id="rId13" Type="http://schemas.openxmlformats.org/officeDocument/2006/relationships/hyperlink" Target="https://gcc02.safelinks.protection.outlook.com/?url=https%3A%2F%2Fcodes.iccsafe.org%2Flookup%2FIFC2024P1_Pt04_Ch38%2F3309&amp;data=05%7C02%7CJena.Garcia%40fire.ca.gov%7C0ac5f68e4c2e489da2c208dcb1a21e1f%7C447a4ca05405454dad68c98a520261f8%7C1%7C0%7C638580557070561462%7CUnknown%7CTWFpbGZsb3d8eyJWIjoiMC4wLjAwMDAiLCJQIjoiV2luMzIiLCJBTiI6Ik1haWwiLCJXVCI6Mn0%3D%7C0%7C%7C%7C&amp;sdata=kBAjb%2F8GicyHA3pNFu8V8ycWYH1RhXWoRZ%2BDmKwAizs%3D&amp;reserved=0" TargetMode="External"/><Relationship Id="rId18" Type="http://schemas.openxmlformats.org/officeDocument/2006/relationships/hyperlink" Target="https://codes.iccsafe.org/lookup/CABC2022P3_Ch05_Sec506.2.1_Eqn5_1/3388" TargetMode="External"/><Relationship Id="rId39" Type="http://schemas.openxmlformats.org/officeDocument/2006/relationships/hyperlink" Target="https://codes.iccsafe.org/lookup/CFC%E2%80%9422/3388" TargetMode="External"/><Relationship Id="rId109" Type="http://schemas.openxmlformats.org/officeDocument/2006/relationships/hyperlink" Target="https://codes.iccsafe.org/lookup/CABC2022P3_Ch07A_Sec707A.11/3388" TargetMode="External"/><Relationship Id="rId34" Type="http://schemas.openxmlformats.org/officeDocument/2006/relationships/hyperlink" Target="https://codes.iccsafe.org/lookup/CABC2022P3_Ch02_Sec202/3388" TargetMode="External"/><Relationship Id="rId50" Type="http://schemas.openxmlformats.org/officeDocument/2006/relationships/hyperlink" Target="https://codes.iccsafe.org/lookup/CABC2022P3_Ch23_Sec2303.2/3388" TargetMode="External"/><Relationship Id="rId55" Type="http://schemas.openxmlformats.org/officeDocument/2006/relationships/hyperlink" Target="https://codes.iccsafe.org/lookup/CABC2022P3_Ch35_PromSFM_RefStd12_7A_1/3388" TargetMode="External"/><Relationship Id="rId76" Type="http://schemas.openxmlformats.org/officeDocument/2006/relationships/hyperlink" Target="https://codes.iccsafe.org/lookup/CABC2022P3_Ch35_PromASTM_RefStdD3909_D3909M_14/3388" TargetMode="External"/><Relationship Id="rId97" Type="http://schemas.openxmlformats.org/officeDocument/2006/relationships/hyperlink" Target="https://codes.iccsafe.org/lookup/CABC2022P3_Ch35_PromASTM_RefStdE119_2018B/3388" TargetMode="External"/><Relationship Id="rId104" Type="http://schemas.openxmlformats.org/officeDocument/2006/relationships/hyperlink" Target="https://codes.iccsafe.org/lookup/CABC2022P3_Ch35_PromSFM_RefStd12_7A_3/3388" TargetMode="External"/><Relationship Id="rId120" Type="http://schemas.openxmlformats.org/officeDocument/2006/relationships/hyperlink" Target="https://codes.iccsafe.org/lookup/CABC2022P3_Ch35_PromASTM_RefStdE119_2018B/3388" TargetMode="External"/><Relationship Id="rId125" Type="http://schemas.openxmlformats.org/officeDocument/2006/relationships/hyperlink" Target="https://codes.iccsafe.org/lookup/CABC2022P3_Ch35_PromSFM_RefStd12_7A_3/3388" TargetMode="External"/><Relationship Id="rId141" Type="http://schemas.openxmlformats.org/officeDocument/2006/relationships/hyperlink" Target="https://codes.iccsafe.org/lookup/CABC2022P3_Ch07A_Sec707A.3.1/3388" TargetMode="External"/><Relationship Id="rId146" Type="http://schemas.openxmlformats.org/officeDocument/2006/relationships/hyperlink" Target="https://codes.iccsafe.org/lookup/CABC2022P3_Ch35_PromSFM_RefStd12_7A_4/3388" TargetMode="External"/><Relationship Id="rId167" Type="http://schemas.openxmlformats.org/officeDocument/2006/relationships/hyperlink" Target="https://codes.iccsafe.org/lookup/CABC2022P3_Ch07A_Sec704A.2/3388" TargetMode="External"/><Relationship Id="rId7" Type="http://schemas.openxmlformats.org/officeDocument/2006/relationships/settings" Target="settings.xml"/><Relationship Id="rId71" Type="http://schemas.openxmlformats.org/officeDocument/2006/relationships/hyperlink" Target="https://codes.iccsafe.org/lookup/CABC2022P3_Ch35_PromASTM_RefStdE84_2018B/3388" TargetMode="External"/><Relationship Id="rId92" Type="http://schemas.openxmlformats.org/officeDocument/2006/relationships/hyperlink" Target="https://codes.iccsafe.org/lookup/CABC2022P3_Ch35_PromUL_RefStd263_11/3388" TargetMode="External"/><Relationship Id="rId162" Type="http://schemas.openxmlformats.org/officeDocument/2006/relationships/hyperlink" Target="https://codes.iccsafe.org/lookup/CABC2022P3_Ch07A_Sec710A.3.1/3388" TargetMode="External"/><Relationship Id="rId2" Type="http://schemas.openxmlformats.org/officeDocument/2006/relationships/customXml" Target="../customXml/item2.xml"/><Relationship Id="rId29" Type="http://schemas.openxmlformats.org/officeDocument/2006/relationships/hyperlink" Target="https://codes.iccsafe.org/lookup/CABC2022P3_Ch05_Sec508.4.2/3388" TargetMode="External"/><Relationship Id="rId24" Type="http://schemas.openxmlformats.org/officeDocument/2006/relationships/hyperlink" Target="https://codes.iccsafe.org/lookup/CABC2022P3_Ch05_Sec506.2_Tbl506.2/3388" TargetMode="External"/><Relationship Id="rId40" Type="http://schemas.openxmlformats.org/officeDocument/2006/relationships/hyperlink" Target="https://codes.iccsafe.org/lookup/CAFC2022P1_Pt04_Ch49/3388" TargetMode="External"/><Relationship Id="rId45" Type="http://schemas.openxmlformats.org/officeDocument/2006/relationships/hyperlink" Target="https://codes.iccsafe.org/lookup/CABC2022P3_Ch17_Sec1702/3388" TargetMode="External"/><Relationship Id="rId66" Type="http://schemas.openxmlformats.org/officeDocument/2006/relationships/hyperlink" Target="https://codes.iccsafe.org/lookup/CABC2022P3_Ch35_PromUL_RefStd723_2018/3388" TargetMode="External"/><Relationship Id="rId87" Type="http://schemas.openxmlformats.org/officeDocument/2006/relationships/hyperlink" Target="https://codes.iccsafe.org/lookup/CABC2022P3_Ch07A_Sec707A.4.1/3388" TargetMode="External"/><Relationship Id="rId110" Type="http://schemas.openxmlformats.org/officeDocument/2006/relationships/hyperlink" Target="https://codes.iccsafe.org/lookup/CABC2022P3_Ch35_PromSFM_RefStd12_7A_3/3388" TargetMode="External"/><Relationship Id="rId115" Type="http://schemas.openxmlformats.org/officeDocument/2006/relationships/hyperlink" Target="https://codes.iccsafe.org/lookup/CABC2022P3_Ch35_PromASTM_RefStdE119_2018B/3388" TargetMode="External"/><Relationship Id="rId131" Type="http://schemas.openxmlformats.org/officeDocument/2006/relationships/hyperlink" Target="https://codes.iccsafe.org/lookup/CABC2022P3_Ch35_PromASTM_RefStdE119_2018B/3388" TargetMode="External"/><Relationship Id="rId136" Type="http://schemas.openxmlformats.org/officeDocument/2006/relationships/hyperlink" Target="https://codes.iccsafe.org/lookup/CABC2022P3_Ch24_Sec2406/3388" TargetMode="External"/><Relationship Id="rId157" Type="http://schemas.openxmlformats.org/officeDocument/2006/relationships/hyperlink" Target="https://codes.iccsafe.org/lookup/CABC2022P3_Ch07A_Sec704A.3/3388" TargetMode="External"/><Relationship Id="rId178" Type="http://schemas.openxmlformats.org/officeDocument/2006/relationships/hyperlink" Target="https://codes.iccsafe.org/content/CABC2022P4/chapter-35-referenced-standards" TargetMode="External"/><Relationship Id="rId61" Type="http://schemas.openxmlformats.org/officeDocument/2006/relationships/hyperlink" Target="https://codes.iccsafe.org/lookup/CABC2022P3_Ch35_PromASTM_RefStdD3909_D3909M_14/3388" TargetMode="External"/><Relationship Id="rId82" Type="http://schemas.openxmlformats.org/officeDocument/2006/relationships/hyperlink" Target="https://codes.iccsafe.org/lookup/CABC2022P3_Ch07A_Sec709A.4/3388" TargetMode="External"/><Relationship Id="rId152" Type="http://schemas.openxmlformats.org/officeDocument/2006/relationships/hyperlink" Target="https://codes.iccsafe.org/lookup/CABC2022P3_Ch07A_Sec709A.3/3388" TargetMode="External"/><Relationship Id="rId173" Type="http://schemas.openxmlformats.org/officeDocument/2006/relationships/image" Target="media/image4.png"/><Relationship Id="rId19" Type="http://schemas.openxmlformats.org/officeDocument/2006/relationships/hyperlink" Target="https://codes.iccsafe.org/lookup/CABC2022P3_Ch05_Sec506.2_Tbl506.2/3388" TargetMode="External"/><Relationship Id="rId14" Type="http://schemas.openxmlformats.org/officeDocument/2006/relationships/hyperlink" Target="https://gcc02.safelinks.protection.outlook.com/?url=https%3A%2F%2Fcodes.iccsafe.org%2Flookup%2FIBC2024P1_Ch09_Sec903.3.1.1%2F3309&amp;data=05%7C02%7CJena.Garcia%40fire.ca.gov%7C0ac5f68e4c2e489da2c208dcb1a21e1f%7C447a4ca05405454dad68c98a520261f8%7C1%7C0%7C638580557070567050%7CUnknown%7CTWFpbGZsb3d8eyJWIjoiMC4wLjAwMDAiLCJQIjoiV2luMzIiLCJBTiI6Ik1haWwiLCJXVCI6Mn0%3D%7C0%7C%7C%7C&amp;sdata=wOyyhuCEsF26Daso1z4Bab0G44lMTH3pBFIBo6eEmF4%3D&amp;reserved=0" TargetMode="External"/><Relationship Id="rId30" Type="http://schemas.openxmlformats.org/officeDocument/2006/relationships/hyperlink" Target="https://codes.iccsafe.org/lookup/CABC2022P3_Ch05_Sec506.2.4_Eqn5_3/3388" TargetMode="External"/><Relationship Id="rId35" Type="http://schemas.openxmlformats.org/officeDocument/2006/relationships/hyperlink" Target="https://codes.iccsafe.org/lookup/CABC2022P3_Ch04_Sec450.4.1/3388" TargetMode="External"/><Relationship Id="rId56" Type="http://schemas.openxmlformats.org/officeDocument/2006/relationships/hyperlink" Target="https://codes.iccsafe.org/lookup/CABC2022P3_Ch35_PromSFM_RefStd12_7A_2/3388" TargetMode="External"/><Relationship Id="rId77" Type="http://schemas.openxmlformats.org/officeDocument/2006/relationships/hyperlink" Target="https://codes.iccsafe.org/lookup/CABC2022P3_Ch35_PromASTM_RefStdD3909_D3909M_14/3388" TargetMode="External"/><Relationship Id="rId100" Type="http://schemas.openxmlformats.org/officeDocument/2006/relationships/hyperlink" Target="https://codes.iccsafe.org/lookup/CABC2022P3_Ch23_Sec2303.2/3388" TargetMode="External"/><Relationship Id="rId105" Type="http://schemas.openxmlformats.org/officeDocument/2006/relationships/hyperlink" Target="https://codes.iccsafe.org/lookup/CABC2022P3_Ch07A_Sec704A.2/3388" TargetMode="External"/><Relationship Id="rId126" Type="http://schemas.openxmlformats.org/officeDocument/2006/relationships/hyperlink" Target="https://codes.iccsafe.org/lookup/CABC2022P3_Ch07A_Sec707A.9/3388" TargetMode="External"/><Relationship Id="rId147" Type="http://schemas.openxmlformats.org/officeDocument/2006/relationships/hyperlink" Target="https://codes.iccsafe.org/lookup/CABC2022P3_Ch07A_Sec704A.3/3388" TargetMode="External"/><Relationship Id="rId168" Type="http://schemas.openxmlformats.org/officeDocument/2006/relationships/hyperlink" Target="https://codes.iccsafe.org/lookup/CABC2022P3_Ch07A_Sec704A.2/3388" TargetMode="External"/><Relationship Id="rId8" Type="http://schemas.openxmlformats.org/officeDocument/2006/relationships/webSettings" Target="webSettings.xml"/><Relationship Id="rId51" Type="http://schemas.openxmlformats.org/officeDocument/2006/relationships/hyperlink" Target="https://codes.iccsafe.org/lookup/CABC2022P3_Ch01_SubCh01_Sec1.11.2.4/3388" TargetMode="External"/><Relationship Id="rId72" Type="http://schemas.openxmlformats.org/officeDocument/2006/relationships/hyperlink" Target="https://codes.iccsafe.org/lookup/CABC2022P3_Ch35_PromUL_RefStd723_2018/3388" TargetMode="External"/><Relationship Id="rId93" Type="http://schemas.openxmlformats.org/officeDocument/2006/relationships/hyperlink" Target="https://codes.iccsafe.org/lookup/CABC2022P3_Ch07A_Sec704A.2/3388" TargetMode="External"/><Relationship Id="rId98" Type="http://schemas.openxmlformats.org/officeDocument/2006/relationships/hyperlink" Target="https://codes.iccsafe.org/lookup/CABC2022P3_Ch35_PromUL_RefStd263_11/3388" TargetMode="External"/><Relationship Id="rId121" Type="http://schemas.openxmlformats.org/officeDocument/2006/relationships/hyperlink" Target="https://codes.iccsafe.org/lookup/CABC2022P3_Ch35_PromUL_RefStd263_11/3388" TargetMode="External"/><Relationship Id="rId142" Type="http://schemas.openxmlformats.org/officeDocument/2006/relationships/hyperlink" Target="https://codes.iccsafe.org/lookup/CABC2022P3_Ch35_PromSFM_RefStd12_7A_1/3388" TargetMode="External"/><Relationship Id="rId163" Type="http://schemas.openxmlformats.org/officeDocument/2006/relationships/hyperlink" Target="https://codes.iccsafe.org/lookup/CABC2022P3_Ch07A_Sec710A.3.2/3388" TargetMode="External"/><Relationship Id="rId3" Type="http://schemas.openxmlformats.org/officeDocument/2006/relationships/customXml" Target="../customXml/item3.xml"/><Relationship Id="rId25" Type="http://schemas.openxmlformats.org/officeDocument/2006/relationships/hyperlink" Target="https://codes.iccsafe.org/lookup/CABC2022P3_Ch05_Sec506.2_Tbl506.2/3388" TargetMode="External"/><Relationship Id="rId46" Type="http://schemas.openxmlformats.org/officeDocument/2006/relationships/hyperlink" Target="https://codes.iccsafe.org/lookup/CABC2022P3_Ch07A_Sec703A/3388" TargetMode="External"/><Relationship Id="rId67" Type="http://schemas.openxmlformats.org/officeDocument/2006/relationships/hyperlink" Target="https://codes.iccsafe.org/lookup/CABC2022P3_Ch07A_Sec704A.3/3388" TargetMode="External"/><Relationship Id="rId116" Type="http://schemas.openxmlformats.org/officeDocument/2006/relationships/hyperlink" Target="https://codes.iccsafe.org/lookup/CABC2022P3_Ch07A_Sec707A.10/3388" TargetMode="External"/><Relationship Id="rId137" Type="http://schemas.openxmlformats.org/officeDocument/2006/relationships/hyperlink" Target="https://codes.iccsafe.org/lookup/CABC2022P3_Ch35_PromNFPA_RefStd257_17/3388" TargetMode="External"/><Relationship Id="rId158" Type="http://schemas.openxmlformats.org/officeDocument/2006/relationships/hyperlink" Target="https://codes.iccsafe.org/lookup/CABC2022P3_Ch07A_Sec709A.3/3388" TargetMode="External"/><Relationship Id="rId20" Type="http://schemas.openxmlformats.org/officeDocument/2006/relationships/hyperlink" Target="https://codes.iccsafe.org/lookup/CABC2022P3_Ch05_Sec506.2_Tbl506.2/3388" TargetMode="External"/><Relationship Id="rId41" Type="http://schemas.openxmlformats.org/officeDocument/2006/relationships/hyperlink" Target="https://codes.iccsafe.org/lookup/CAFC2022P1_Pt05_Ch49/3388" TargetMode="External"/><Relationship Id="rId62" Type="http://schemas.openxmlformats.org/officeDocument/2006/relationships/hyperlink" Target="https://codes.iccsafe.org/lookup/CABC2022P3_Ch35_PromASTM_RefStdE84_2018B/3388" TargetMode="External"/><Relationship Id="rId83" Type="http://schemas.openxmlformats.org/officeDocument/2006/relationships/hyperlink" Target="https://codes.iccsafe.org/lookup/CABC2022P3_Ch07A_Sec707A.4/3388" TargetMode="External"/><Relationship Id="rId88" Type="http://schemas.openxmlformats.org/officeDocument/2006/relationships/hyperlink" Target="https://codes.iccsafe.org/lookup/CABC2022P3_Ch35_PromSFM_RefStd12_7A_1/3388" TargetMode="External"/><Relationship Id="rId111" Type="http://schemas.openxmlformats.org/officeDocument/2006/relationships/hyperlink" Target="https://codes.iccsafe.org/lookup/CABC2022P3_Ch07A_Sec704A.2/3388" TargetMode="External"/><Relationship Id="rId132" Type="http://schemas.openxmlformats.org/officeDocument/2006/relationships/hyperlink" Target="https://codes.iccsafe.org/lookup/CABC2022P3_Ch35_PromUL_RefStd263_11/3388" TargetMode="External"/><Relationship Id="rId153" Type="http://schemas.openxmlformats.org/officeDocument/2006/relationships/hyperlink" Target="https://codes.iccsafe.org/lookup/CABC2022P3_Ch07A_Sec709A.4.1/3388" TargetMode="External"/><Relationship Id="rId174" Type="http://schemas.openxmlformats.org/officeDocument/2006/relationships/image" Target="media/image5.png"/><Relationship Id="rId179" Type="http://schemas.openxmlformats.org/officeDocument/2006/relationships/header" Target="header1.xml"/><Relationship Id="rId15" Type="http://schemas.openxmlformats.org/officeDocument/2006/relationships/hyperlink" Target="https://codes.iccsafe.org/lookup/CABC2022P3_Ch06_Sec601_Tbl601/3388" TargetMode="External"/><Relationship Id="rId36" Type="http://schemas.openxmlformats.org/officeDocument/2006/relationships/hyperlink" Target="https://codes.iccsafe.org/lookup/CABC2022P3_Ch07A_Sec710A/3388" TargetMode="External"/><Relationship Id="rId57" Type="http://schemas.openxmlformats.org/officeDocument/2006/relationships/hyperlink" Target="https://codes.iccsafe.org/lookup/CABC2022P3_Ch35_PromSFM_RefStd12_7A_3/3388" TargetMode="External"/><Relationship Id="rId106" Type="http://schemas.openxmlformats.org/officeDocument/2006/relationships/hyperlink" Target="https://codes.iccsafe.org/lookup/CABC2022P3_Ch23_Sec2303.2/3388" TargetMode="External"/><Relationship Id="rId127" Type="http://schemas.openxmlformats.org/officeDocument/2006/relationships/hyperlink" Target="https://codes.iccsafe.org/lookup/CABC2022P3_Ch07A_Sec704A.2/3388" TargetMode="External"/><Relationship Id="rId10" Type="http://schemas.openxmlformats.org/officeDocument/2006/relationships/endnotes" Target="endnotes.xml"/><Relationship Id="rId31" Type="http://schemas.openxmlformats.org/officeDocument/2006/relationships/hyperlink" Target="https://codes.iccsafe.org/lookup/CABC2022P3_Ch05_Sec508.1/3388" TargetMode="External"/><Relationship Id="rId52" Type="http://schemas.openxmlformats.org/officeDocument/2006/relationships/hyperlink" Target="https://codes.iccsafe.org/lookup/CAFC2022P1_Pt04_Ch49/3388" TargetMode="External"/><Relationship Id="rId73" Type="http://schemas.openxmlformats.org/officeDocument/2006/relationships/hyperlink" Target="https://codes.iccsafe.org/lookup/CABC2022P3_Ch02_Sec202/3388" TargetMode="External"/><Relationship Id="rId78" Type="http://schemas.openxmlformats.org/officeDocument/2006/relationships/hyperlink" Target="https://codes.iccsafe.org/lookup/CABC2022P3_Ch12_Sec1202/3388" TargetMode="External"/><Relationship Id="rId94" Type="http://schemas.openxmlformats.org/officeDocument/2006/relationships/hyperlink" Target="https://codes.iccsafe.org/lookup/CABC2022P3_Ch23_Sec2303.2/3388" TargetMode="External"/><Relationship Id="rId99" Type="http://schemas.openxmlformats.org/officeDocument/2006/relationships/hyperlink" Target="https://codes.iccsafe.org/lookup/CABC2022P3_Ch07A_Sec704A.2/3388" TargetMode="External"/><Relationship Id="rId101" Type="http://schemas.openxmlformats.org/officeDocument/2006/relationships/hyperlink" Target="https://codes.iccsafe.org/lookup/CABC2022P3_Ch35_PromASTM_RefStdE119_2018B/3388" TargetMode="External"/><Relationship Id="rId122" Type="http://schemas.openxmlformats.org/officeDocument/2006/relationships/hyperlink" Target="https://codes.iccsafe.org/lookup/CABC2022P3_Ch35_PromASTM_RefStdE119_2018B/3388" TargetMode="External"/><Relationship Id="rId143" Type="http://schemas.openxmlformats.org/officeDocument/2006/relationships/hyperlink" Target="https://codes.iccsafe.org/lookup/CABC2022P3_Ch07A_Sec708A.2.1/3388" TargetMode="External"/><Relationship Id="rId148" Type="http://schemas.openxmlformats.org/officeDocument/2006/relationships/hyperlink" Target="https://codes.iccsafe.org/lookup/CABC2022P3_Ch35_PromSFM_RefStd12_7A_4A/3388" TargetMode="External"/><Relationship Id="rId164" Type="http://schemas.openxmlformats.org/officeDocument/2006/relationships/hyperlink" Target="https://codes.iccsafe.org/lookup/CABC2022P3_Ch07A_Sec710A.3.4/3388" TargetMode="External"/><Relationship Id="rId169" Type="http://schemas.openxmlformats.org/officeDocument/2006/relationships/hyperlink" Target="https://codes.iccsafe.org/lookup/CABC2022P3_Ch07A_Sec704A.2/338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https://codes.iccsafe.org/lookup/CABC2022P3_Ch05_Sec506.3/3388" TargetMode="External"/><Relationship Id="rId47" Type="http://schemas.openxmlformats.org/officeDocument/2006/relationships/hyperlink" Target="https://codes.iccsafe.org/lookup/CABC2022P3_Ch07A_Sec703A.7/3388" TargetMode="External"/><Relationship Id="rId68" Type="http://schemas.openxmlformats.org/officeDocument/2006/relationships/hyperlink" Target="https://codes.iccsafe.org/lookup/CABC2022P3_Ch07A_Sec704A.4/3388" TargetMode="External"/><Relationship Id="rId89" Type="http://schemas.openxmlformats.org/officeDocument/2006/relationships/hyperlink" Target="https://codes.iccsafe.org/lookup/CABC2022P3_Ch35_PromASTM_RefStdE119_2018B/3388" TargetMode="External"/><Relationship Id="rId112" Type="http://schemas.openxmlformats.org/officeDocument/2006/relationships/hyperlink" Target="https://codes.iccsafe.org/lookup/CABC2022P3_Ch23_Sec2303.2/3388" TargetMode="External"/><Relationship Id="rId133" Type="http://schemas.openxmlformats.org/officeDocument/2006/relationships/hyperlink" Target="https://codes.iccsafe.org/lookup/CABC2022P3_Ch07A_Sec707A.11/3388" TargetMode="External"/><Relationship Id="rId154" Type="http://schemas.openxmlformats.org/officeDocument/2006/relationships/hyperlink" Target="https://codes.iccsafe.org/lookup/CABC2022P3_Ch07A_Sec709A.4.2/3388" TargetMode="External"/><Relationship Id="rId175" Type="http://schemas.openxmlformats.org/officeDocument/2006/relationships/hyperlink" Target="https://up.codes/viewer/california/ibc-2018/chapter/2/definitions" TargetMode="External"/><Relationship Id="rId16" Type="http://schemas.openxmlformats.org/officeDocument/2006/relationships/image" Target="media/image2.png"/><Relationship Id="rId37" Type="http://schemas.openxmlformats.org/officeDocument/2006/relationships/hyperlink" Target="https://codes.iccsafe.org/lookup/CABC2022P3_Ch07A_Sec705A/3388" TargetMode="External"/><Relationship Id="rId58" Type="http://schemas.openxmlformats.org/officeDocument/2006/relationships/hyperlink" Target="https://codes.iccsafe.org/lookup/CABC2022P3_Ch35_PromSFM_RefStd12_7A_4/3388" TargetMode="External"/><Relationship Id="rId79" Type="http://schemas.openxmlformats.org/officeDocument/2006/relationships/hyperlink" Target="https://codes.iccsafe.org/lookup/CABC2022P3_Ch07A_Sec706A.1/3388" TargetMode="External"/><Relationship Id="rId102" Type="http://schemas.openxmlformats.org/officeDocument/2006/relationships/hyperlink" Target="https://codes.iccsafe.org/lookup/CABC2022P3_Ch35_PromUL_RefStd263_11/3388" TargetMode="External"/><Relationship Id="rId123" Type="http://schemas.openxmlformats.org/officeDocument/2006/relationships/hyperlink" Target="https://codes.iccsafe.org/lookup/CABC2022P3_Ch35_PromUL_RefStd263_11/3388" TargetMode="External"/><Relationship Id="rId144" Type="http://schemas.openxmlformats.org/officeDocument/2006/relationships/hyperlink" Target="https://codes.iccsafe.org/lookup/CABC2022P3_Ch07A_Sec709A.4/3388" TargetMode="External"/><Relationship Id="rId90" Type="http://schemas.openxmlformats.org/officeDocument/2006/relationships/hyperlink" Target="https://codes.iccsafe.org/lookup/CABC2022P3_Ch35_PromUL_RefStd263_11/3388" TargetMode="External"/><Relationship Id="rId165" Type="http://schemas.openxmlformats.org/officeDocument/2006/relationships/hyperlink" Target="https://codes.iccsafe.org/lookup/CABC2022P3_Ch07A_Sec710A.3.3/3388" TargetMode="External"/><Relationship Id="rId27" Type="http://schemas.openxmlformats.org/officeDocument/2006/relationships/hyperlink" Target="https://codes.iccsafe.org/lookup/CABC2022P3_Ch05_Sec506.2.1_Eqn5_1/3388" TargetMode="External"/><Relationship Id="rId48" Type="http://schemas.openxmlformats.org/officeDocument/2006/relationships/hyperlink" Target="https://codes.iccsafe.org/lookup/CABC2022P3_Ch07A_Sec703A/3388" TargetMode="External"/><Relationship Id="rId69" Type="http://schemas.openxmlformats.org/officeDocument/2006/relationships/hyperlink" Target="https://codes.iccsafe.org/lookup/CABC2022P3_Ch35_PromASTM_RefStdE84_2018B/3388" TargetMode="External"/><Relationship Id="rId113" Type="http://schemas.openxmlformats.org/officeDocument/2006/relationships/hyperlink" Target="https://codes.iccsafe.org/lookup/CABC2022P3_Ch35_PromASTM_RefStdE119_2018B/3388" TargetMode="External"/><Relationship Id="rId134" Type="http://schemas.openxmlformats.org/officeDocument/2006/relationships/hyperlink" Target="https://codes.iccsafe.org/lookup/CABC2022P3_Ch35_PromSFM_RefStd12_7A_3/3388" TargetMode="External"/><Relationship Id="rId80" Type="http://schemas.openxmlformats.org/officeDocument/2006/relationships/hyperlink" Target="https://codes.iccsafe.org/lookup/CABC2022P3_Ch07A_Sec706A.2/3388" TargetMode="External"/><Relationship Id="rId155" Type="http://schemas.openxmlformats.org/officeDocument/2006/relationships/hyperlink" Target="https://codes.iccsafe.org/lookup/CABC2022P3_Ch35_PromASTM_RefStdE84_2018B/3388" TargetMode="External"/><Relationship Id="rId176" Type="http://schemas.openxmlformats.org/officeDocument/2006/relationships/hyperlink" Target="https://up.codes/viewer/california/ibc-2018/chapter/2/definitions" TargetMode="External"/><Relationship Id="rId17" Type="http://schemas.openxmlformats.org/officeDocument/2006/relationships/image" Target="media/image3.png"/><Relationship Id="rId38" Type="http://schemas.openxmlformats.org/officeDocument/2006/relationships/hyperlink" Target="https://codes.iccsafe.org/lookup/CABC2022P3_Ch07A_Sec706A/3388" TargetMode="External"/><Relationship Id="rId59" Type="http://schemas.openxmlformats.org/officeDocument/2006/relationships/hyperlink" Target="https://codes.iccsafe.org/lookup/CABC2022P3_Ch35_PromSFM_RefStd12_7A_4A/3388" TargetMode="External"/><Relationship Id="rId103" Type="http://schemas.openxmlformats.org/officeDocument/2006/relationships/hyperlink" Target="https://codes.iccsafe.org/lookup/CABC2022P3_Ch07A_Sec707A.11/3388" TargetMode="External"/><Relationship Id="rId124" Type="http://schemas.openxmlformats.org/officeDocument/2006/relationships/hyperlink" Target="https://codes.iccsafe.org/lookup/CABC2022P3_Ch07A_Sec707A.11/3388" TargetMode="External"/><Relationship Id="rId70" Type="http://schemas.openxmlformats.org/officeDocument/2006/relationships/hyperlink" Target="https://codes.iccsafe.org/lookup/CABC2022P3_Ch35_PromUL_RefStd723_2018/3388" TargetMode="External"/><Relationship Id="rId91" Type="http://schemas.openxmlformats.org/officeDocument/2006/relationships/hyperlink" Target="https://codes.iccsafe.org/lookup/CABC2022P3_Ch35_PromASTM_RefStdE119_2018B/3388" TargetMode="External"/><Relationship Id="rId145" Type="http://schemas.openxmlformats.org/officeDocument/2006/relationships/hyperlink" Target="https://codes.iccsafe.org/lookup/CABC2022P3_Ch07A_Sec704A.3/3388" TargetMode="External"/><Relationship Id="rId166" Type="http://schemas.openxmlformats.org/officeDocument/2006/relationships/hyperlink" Target="https://codes.iccsafe.org/lookup/CABC2022P3_Ch07A_Sec704A.2/3388" TargetMode="External"/><Relationship Id="rId1" Type="http://schemas.openxmlformats.org/officeDocument/2006/relationships/customXml" Target="../customXml/item1.xml"/><Relationship Id="rId28" Type="http://schemas.openxmlformats.org/officeDocument/2006/relationships/hyperlink" Target="https://codes.iccsafe.org/lookup/CABC2022P3_Ch05_Sec508.3.2/3388" TargetMode="External"/><Relationship Id="rId49" Type="http://schemas.openxmlformats.org/officeDocument/2006/relationships/hyperlink" Target="https://codes.iccsafe.org/lookup/CABC2022P3_Ch35_PromASTM_RefStdD2898_2010_2017/3388" TargetMode="External"/><Relationship Id="rId114" Type="http://schemas.openxmlformats.org/officeDocument/2006/relationships/hyperlink" Target="https://codes.iccsafe.org/lookup/CABC2022P3_Ch35_PromUL_RefStd263_11/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BE9F5ED8-B310-475E-810C-359C456D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73</Pages>
  <Words>23536</Words>
  <Characters>147419</Characters>
  <Application>Microsoft Office Word</Application>
  <DocSecurity>0</DocSecurity>
  <Lines>1228</Lines>
  <Paragraphs>341</Paragraphs>
  <ScaleCrop>false</ScaleCrop>
  <HeadingPairs>
    <vt:vector size="2" baseType="variant">
      <vt:variant>
        <vt:lpstr>Title</vt:lpstr>
      </vt:variant>
      <vt:variant>
        <vt:i4>1</vt:i4>
      </vt:variant>
    </vt:vector>
  </HeadingPairs>
  <TitlesOfParts>
    <vt:vector size="1" baseType="lpstr">
      <vt:lpstr>SFM 04-24-FET-PT2</vt:lpstr>
    </vt:vector>
  </TitlesOfParts>
  <Company/>
  <LinksUpToDate>false</LinksUpToDate>
  <CharactersWithSpaces>170614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04-24-FET-PT2</dc:title>
  <dc:creator>CBSC</dc:creator>
  <cp:lastModifiedBy>Bumbalov, Stoyan@DGS</cp:lastModifiedBy>
  <cp:revision>24</cp:revision>
  <cp:lastPrinted>2020-02-18T23:46:00Z</cp:lastPrinted>
  <dcterms:created xsi:type="dcterms:W3CDTF">2024-12-04T23:37:00Z</dcterms:created>
  <dcterms:modified xsi:type="dcterms:W3CDTF">2024-12-23T21:30:00Z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d845593c3386391efbd6949bd61593a7d6c2b8d293612883f5019eaa5b7c70fe</vt:lpwstr>
  </property>
</Properties>
</file>