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19DBC" w14:textId="77777777" w:rsidR="00233326" w:rsidRPr="00393BA4" w:rsidRDefault="00233326" w:rsidP="00233326">
      <w:pPr>
        <w:widowControl/>
        <w:spacing w:after="0"/>
        <w:jc w:val="center"/>
        <w:rPr>
          <w:rFonts w:ascii="Century Gothic" w:eastAsia="Calibri" w:hAnsi="Century Gothic" w:cs="Arial"/>
          <w:snapToGrid/>
          <w:szCs w:val="24"/>
        </w:rPr>
      </w:pPr>
      <w:r w:rsidRPr="00393BA4">
        <w:rPr>
          <w:rFonts w:ascii="Century Gothic" w:eastAsia="Calibri" w:hAnsi="Century Gothic" w:cs="Arial"/>
          <w:snapToGrid/>
          <w:szCs w:val="24"/>
        </w:rPr>
        <w:t>APPROVED BY THE CALIFORNIA BUILDING STANDARDS COMMISSION</w:t>
      </w:r>
    </w:p>
    <w:p w14:paraId="1F4D2983" w14:textId="77777777" w:rsidR="00233326" w:rsidRPr="00393BA4" w:rsidRDefault="00233326" w:rsidP="00233326">
      <w:pPr>
        <w:widowControl/>
        <w:jc w:val="center"/>
        <w:rPr>
          <w:rFonts w:ascii="Century Gothic" w:eastAsia="Calibri" w:hAnsi="Century Gothic" w:cs="Arial"/>
          <w:snapToGrid/>
          <w:szCs w:val="24"/>
        </w:rPr>
      </w:pPr>
      <w:r>
        <w:rPr>
          <w:rFonts w:ascii="Century Gothic" w:eastAsia="Calibri" w:hAnsi="Century Gothic" w:cs="Arial"/>
          <w:snapToGrid/>
          <w:szCs w:val="24"/>
        </w:rPr>
        <w:t>FEBRUARY 26</w:t>
      </w:r>
      <w:r w:rsidRPr="00393BA4">
        <w:rPr>
          <w:rFonts w:ascii="Century Gothic" w:eastAsia="Calibri" w:hAnsi="Century Gothic" w:cs="Arial"/>
          <w:snapToGrid/>
          <w:szCs w:val="24"/>
        </w:rPr>
        <w:t>, 202</w:t>
      </w:r>
      <w:r>
        <w:rPr>
          <w:rFonts w:ascii="Century Gothic" w:eastAsia="Calibri" w:hAnsi="Century Gothic" w:cs="Arial"/>
          <w:snapToGrid/>
          <w:szCs w:val="24"/>
        </w:rPr>
        <w:t>5</w:t>
      </w:r>
    </w:p>
    <w:p w14:paraId="46AE22C5" w14:textId="7FAC1318" w:rsidR="00767766" w:rsidRPr="0046521A" w:rsidRDefault="00CA6B93" w:rsidP="001F2A94">
      <w:pPr>
        <w:pStyle w:val="Heading1"/>
        <w:spacing w:before="0" w:after="0"/>
        <w:jc w:val="center"/>
        <w:rPr>
          <w:rFonts w:cs="Arial"/>
        </w:rPr>
      </w:pPr>
      <w:r>
        <w:rPr>
          <w:rFonts w:cs="Arial"/>
        </w:rPr>
        <w:t>FINAL</w:t>
      </w:r>
      <w:r w:rsidR="0008252A">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B61191">
        <w:rPr>
          <w:rFonts w:cs="Arial"/>
        </w:rPr>
        <w:t>STATE FIRE MARSHAL</w:t>
      </w:r>
      <w:r w:rsidR="00767766" w:rsidRPr="0046521A">
        <w:rPr>
          <w:rFonts w:cs="Arial"/>
        </w:rPr>
        <w:br/>
        <w:t xml:space="preserve">REGARDING THE </w:t>
      </w:r>
      <w:r w:rsidR="00B61191">
        <w:rPr>
          <w:rFonts w:cs="Arial"/>
        </w:rPr>
        <w:t>2025 CALIFORNIA EXISTING BUILDING CODE</w:t>
      </w:r>
      <w:r w:rsidR="00767766" w:rsidRPr="0046521A">
        <w:rPr>
          <w:rFonts w:cs="Arial"/>
        </w:rPr>
        <w:t>,</w:t>
      </w:r>
      <w:r w:rsidR="001F2A94">
        <w:rPr>
          <w:rFonts w:cs="Arial"/>
        </w:rPr>
        <w:br/>
      </w:r>
      <w:r w:rsidR="00767766" w:rsidRPr="0046521A">
        <w:rPr>
          <w:rFonts w:cs="Arial"/>
        </w:rPr>
        <w:t xml:space="preserve">CALIFORNIA CODE OF REGULATIONS, TITLE 24, PART </w:t>
      </w:r>
      <w:r w:rsidR="00B61191">
        <w:rPr>
          <w:rFonts w:cs="Arial"/>
        </w:rPr>
        <w:t>10</w:t>
      </w:r>
      <w:r w:rsidR="001F2A94">
        <w:rPr>
          <w:rFonts w:cs="Arial"/>
        </w:rPr>
        <w:br/>
      </w:r>
      <w:r w:rsidR="00767766" w:rsidRPr="0046521A">
        <w:rPr>
          <w:rFonts w:cs="Arial"/>
        </w:rPr>
        <w:t>(</w:t>
      </w:r>
      <w:r w:rsidR="00560AC4">
        <w:rPr>
          <w:rFonts w:cs="Arial"/>
        </w:rPr>
        <w:t>SFM 09/24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2194DD4A" w14:textId="43DCF8E2" w:rsidR="00B12076" w:rsidRPr="00560AC4" w:rsidRDefault="000B5D13" w:rsidP="00560AC4">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6A5B3B9D" w:rsidR="002537B1" w:rsidRPr="0046521A" w:rsidRDefault="00CA6B93" w:rsidP="00AA0C1D">
      <w:pPr>
        <w:pStyle w:val="Heading2"/>
        <w:spacing w:before="0"/>
      </w:pPr>
      <w:r>
        <w:rPr>
          <w:rFonts w:cs="Arial"/>
        </w:rPr>
        <w:t>FINAL</w:t>
      </w:r>
      <w:r w:rsidR="00767766" w:rsidRPr="0046521A">
        <w:t xml:space="preserve"> EXPRESS TERMS</w:t>
      </w:r>
      <w:r w:rsidR="0083127A" w:rsidRPr="0046521A">
        <w:t xml:space="preserve"> </w:t>
      </w:r>
    </w:p>
    <w:p w14:paraId="6E731D34" w14:textId="77777777" w:rsidR="00B61191" w:rsidRPr="00266378" w:rsidRDefault="00B61191" w:rsidP="00B61191">
      <w:pPr>
        <w:pStyle w:val="Heading3"/>
        <w:spacing w:before="0"/>
        <w:rPr>
          <w:noProof/>
        </w:rPr>
      </w:pPr>
      <w:bookmarkStart w:id="0" w:name="_Hlk156470198"/>
      <w:r w:rsidRPr="0046521A">
        <w:t xml:space="preserve">ITEM </w:t>
      </w:r>
      <w:r>
        <w:rPr>
          <w:noProof/>
        </w:rPr>
        <w:t>1</w:t>
      </w:r>
      <w:r w:rsidRPr="0046521A">
        <w:rPr>
          <w:snapToGrid/>
        </w:rPr>
        <w:br/>
      </w:r>
      <w:r w:rsidRPr="0046521A">
        <w:t xml:space="preserve">Chapter </w:t>
      </w:r>
      <w:r w:rsidRPr="002E684C">
        <w:rPr>
          <w:noProof/>
        </w:rPr>
        <w:t>1 SCOPE AND ADMINISTRATION</w:t>
      </w:r>
      <w:r w:rsidRPr="0046521A">
        <w:rPr>
          <w:noProof/>
        </w:rPr>
        <w:t xml:space="preserve">, </w:t>
      </w:r>
      <w:r>
        <w:rPr>
          <w:noProof/>
        </w:rPr>
        <w:br/>
      </w:r>
      <w:r w:rsidRPr="002E684C">
        <w:rPr>
          <w:noProof/>
        </w:rPr>
        <w:t>DIVISION I CALIFORNIA ADMINISTRATION</w:t>
      </w:r>
      <w:r>
        <w:t>,</w:t>
      </w:r>
      <w:r>
        <w:br/>
      </w:r>
      <w:r w:rsidRPr="00D7774D">
        <w:t>DIVISION II</w:t>
      </w:r>
      <w:r w:rsidRPr="007008F7">
        <w:t xml:space="preserve"> SCOPE AND ADMINISTRATION</w:t>
      </w:r>
    </w:p>
    <w:p w14:paraId="23DCAAEA" w14:textId="2CEF66D2" w:rsidR="006479E7" w:rsidRDefault="00B61191" w:rsidP="00B61191">
      <w:pPr>
        <w:rPr>
          <w:rFonts w:cs="Arial"/>
          <w:szCs w:val="24"/>
        </w:rPr>
      </w:pPr>
      <w:r w:rsidRPr="00D7774D">
        <w:rPr>
          <w:rFonts w:cs="Arial"/>
          <w:szCs w:val="24"/>
        </w:rPr>
        <w:t>[</w:t>
      </w:r>
      <w:r>
        <w:rPr>
          <w:rFonts w:cs="Arial"/>
          <w:szCs w:val="24"/>
        </w:rPr>
        <w:t xml:space="preserve">SFM </w:t>
      </w:r>
      <w:r w:rsidRPr="00D7774D">
        <w:rPr>
          <w:rFonts w:cs="Arial"/>
          <w:szCs w:val="24"/>
        </w:rPr>
        <w:t xml:space="preserve">proposes to adopt Sections </w:t>
      </w:r>
      <w:r w:rsidR="001D5CF9">
        <w:rPr>
          <w:rFonts w:cs="Arial"/>
          <w:szCs w:val="24"/>
        </w:rPr>
        <w:t xml:space="preserve">101.2.2, 101.5, 101.6, 102, </w:t>
      </w:r>
      <w:r w:rsidR="009C7664">
        <w:rPr>
          <w:rFonts w:cs="Arial"/>
          <w:szCs w:val="24"/>
        </w:rPr>
        <w:t xml:space="preserve">105.1, 105.2.1, 105.2.2, 105.3, 105.3.1, 105.6, 105.7, 106.4, 106.5, 107, 109.3.6, 109.3.7, 110, 111, 113, 114, 115, 116.1, </w:t>
      </w:r>
      <w:r w:rsidRPr="00D7774D">
        <w:rPr>
          <w:rFonts w:cs="Arial"/>
          <w:szCs w:val="24"/>
        </w:rPr>
        <w:t>of the 202</w:t>
      </w:r>
      <w:r>
        <w:rPr>
          <w:rFonts w:cs="Arial"/>
          <w:szCs w:val="24"/>
        </w:rPr>
        <w:t>4</w:t>
      </w:r>
      <w:r w:rsidRPr="00D7774D">
        <w:rPr>
          <w:rFonts w:cs="Arial"/>
          <w:szCs w:val="24"/>
        </w:rPr>
        <w:t xml:space="preserve"> IEBC Chapter 1 and bring forward existing California amendments in Chapter 1, Division I, Sections 1.1</w:t>
      </w:r>
      <w:r>
        <w:rPr>
          <w:rFonts w:cs="Arial"/>
          <w:szCs w:val="24"/>
        </w:rPr>
        <w:t>,</w:t>
      </w:r>
      <w:r w:rsidRPr="00D7774D">
        <w:rPr>
          <w:rFonts w:cs="Arial"/>
          <w:szCs w:val="24"/>
        </w:rPr>
        <w:t xml:space="preserve"> </w:t>
      </w:r>
      <w:r>
        <w:rPr>
          <w:rFonts w:cs="Arial"/>
          <w:szCs w:val="24"/>
        </w:rPr>
        <w:t>and 1.11</w:t>
      </w:r>
      <w:r w:rsidR="006479E7">
        <w:rPr>
          <w:rFonts w:cs="Arial"/>
          <w:szCs w:val="24"/>
        </w:rPr>
        <w:t>,</w:t>
      </w:r>
      <w:r>
        <w:rPr>
          <w:rFonts w:cs="Arial"/>
          <w:szCs w:val="24"/>
        </w:rPr>
        <w:t xml:space="preserve"> </w:t>
      </w:r>
      <w:r w:rsidRPr="00D7774D">
        <w:rPr>
          <w:rFonts w:cs="Arial"/>
          <w:szCs w:val="24"/>
        </w:rPr>
        <w:t>from the 20</w:t>
      </w:r>
      <w:r>
        <w:rPr>
          <w:rFonts w:cs="Arial"/>
          <w:szCs w:val="24"/>
        </w:rPr>
        <w:t>22</w:t>
      </w:r>
      <w:r w:rsidRPr="00D7774D">
        <w:rPr>
          <w:rFonts w:cs="Arial"/>
          <w:szCs w:val="24"/>
        </w:rPr>
        <w:t xml:space="preserve"> CEBC </w:t>
      </w:r>
      <w:r w:rsidRPr="00233F90">
        <w:rPr>
          <w:rFonts w:cs="Arial"/>
          <w:szCs w:val="24"/>
        </w:rPr>
        <w:t>for adoption into the 2025 CEBC</w:t>
      </w:r>
      <w:r w:rsidRPr="00D7774D">
        <w:rPr>
          <w:rFonts w:cs="Arial"/>
          <w:szCs w:val="24"/>
        </w:rPr>
        <w:t xml:space="preserve"> with</w:t>
      </w:r>
      <w:r>
        <w:rPr>
          <w:rFonts w:cs="Arial"/>
          <w:szCs w:val="24"/>
        </w:rPr>
        <w:t xml:space="preserve"> </w:t>
      </w:r>
      <w:r w:rsidRPr="00D7774D">
        <w:rPr>
          <w:rFonts w:cs="Arial"/>
          <w:szCs w:val="24"/>
        </w:rPr>
        <w:t>the following modifications.</w:t>
      </w:r>
      <w:r>
        <w:rPr>
          <w:rFonts w:cs="Arial"/>
          <w:szCs w:val="24"/>
        </w:rPr>
        <w:t xml:space="preserve">] </w:t>
      </w:r>
    </w:p>
    <w:bookmarkEnd w:id="0"/>
    <w:p w14:paraId="28E20CBE" w14:textId="77777777" w:rsidR="006479E7" w:rsidRDefault="006479E7" w:rsidP="006479E7">
      <w:pPr>
        <w:pStyle w:val="Heading4"/>
        <w:rPr>
          <w:noProof/>
        </w:rPr>
      </w:pPr>
      <w:r w:rsidRPr="0046521A">
        <w:t xml:space="preserve">ITEM </w:t>
      </w:r>
      <w:r>
        <w:rPr>
          <w:noProof/>
        </w:rPr>
        <w:t>1-1</w:t>
      </w:r>
      <w:r w:rsidRPr="0046521A">
        <w:rPr>
          <w:snapToGrid/>
        </w:rPr>
        <w:br/>
      </w:r>
      <w:r w:rsidRPr="0046521A">
        <w:t xml:space="preserve">Section </w:t>
      </w:r>
      <w:r w:rsidRPr="00D864C8">
        <w:rPr>
          <w:noProof/>
        </w:rPr>
        <w:t>1.1.1 Title</w:t>
      </w:r>
    </w:p>
    <w:p w14:paraId="030F8D4C" w14:textId="77777777" w:rsidR="006479E7" w:rsidRPr="00D864C8" w:rsidRDefault="006479E7" w:rsidP="006479E7">
      <w:pPr>
        <w:jc w:val="center"/>
        <w:rPr>
          <w:b/>
          <w:bCs/>
          <w:i/>
          <w:iCs/>
          <w:noProof/>
        </w:rPr>
      </w:pPr>
      <w:r w:rsidRPr="00D864C8">
        <w:rPr>
          <w:b/>
          <w:bCs/>
          <w:i/>
          <w:iCs/>
          <w:noProof/>
        </w:rPr>
        <w:t>DIVISION I</w:t>
      </w:r>
      <w:r w:rsidRPr="00D864C8">
        <w:rPr>
          <w:b/>
          <w:bCs/>
          <w:i/>
          <w:iCs/>
          <w:noProof/>
        </w:rPr>
        <w:br/>
        <w:t>CALIFORNIA ADMINISTRATION</w:t>
      </w:r>
    </w:p>
    <w:p w14:paraId="06AC5FE6" w14:textId="77777777" w:rsidR="006479E7" w:rsidRPr="00E72E7F" w:rsidRDefault="006479E7" w:rsidP="006479E7">
      <w:pPr>
        <w:jc w:val="center"/>
        <w:rPr>
          <w:b/>
          <w:bCs/>
          <w:i/>
          <w:iCs/>
          <w:noProof/>
        </w:rPr>
      </w:pPr>
      <w:r w:rsidRPr="00E72E7F">
        <w:rPr>
          <w:b/>
          <w:bCs/>
          <w:i/>
          <w:iCs/>
          <w:noProof/>
        </w:rPr>
        <w:t>SECTION 1.1</w:t>
      </w:r>
      <w:r w:rsidRPr="00E72E7F">
        <w:rPr>
          <w:b/>
          <w:bCs/>
          <w:i/>
          <w:iCs/>
          <w:noProof/>
        </w:rPr>
        <w:br/>
        <w:t>GENERAL</w:t>
      </w:r>
    </w:p>
    <w:p w14:paraId="6379C71C" w14:textId="1542F79E" w:rsidR="00507208" w:rsidRDefault="006479E7" w:rsidP="00C8561C">
      <w:pPr>
        <w:ind w:left="720"/>
        <w:rPr>
          <w:rFonts w:cs="Arial"/>
          <w:i/>
          <w:iCs/>
          <w:szCs w:val="24"/>
        </w:rPr>
      </w:pPr>
      <w:r w:rsidRPr="00D864C8">
        <w:rPr>
          <w:rFonts w:cs="Arial"/>
          <w:b/>
          <w:bCs/>
          <w:i/>
          <w:iCs/>
          <w:szCs w:val="24"/>
        </w:rPr>
        <w:t>1.</w:t>
      </w:r>
      <w:r>
        <w:rPr>
          <w:rFonts w:cs="Arial"/>
          <w:b/>
          <w:bCs/>
          <w:i/>
          <w:iCs/>
          <w:szCs w:val="24"/>
        </w:rPr>
        <w:t xml:space="preserve">1.1 </w:t>
      </w:r>
      <w:r w:rsidRPr="00D864C8">
        <w:rPr>
          <w:rFonts w:cs="Arial"/>
          <w:b/>
          <w:bCs/>
          <w:i/>
          <w:iCs/>
          <w:szCs w:val="24"/>
        </w:rPr>
        <w:t>Title.</w:t>
      </w:r>
      <w:r w:rsidRPr="00D864C8">
        <w:rPr>
          <w:rFonts w:cs="Arial"/>
          <w:szCs w:val="24"/>
        </w:rPr>
        <w:t xml:space="preserve"> </w:t>
      </w:r>
      <w:r w:rsidRPr="00D864C8">
        <w:rPr>
          <w:rFonts w:cs="Arial"/>
          <w:i/>
          <w:iCs/>
          <w:szCs w:val="24"/>
        </w:rPr>
        <w:t xml:space="preserve">These regulations shall be known as the California Existing Building Code, may be cited as such and will be referred to herein as “this code.” The </w:t>
      </w:r>
      <w:r w:rsidRPr="00D864C8">
        <w:rPr>
          <w:rFonts w:cs="Arial"/>
          <w:i/>
          <w:iCs/>
          <w:szCs w:val="24"/>
        </w:rPr>
        <w:lastRenderedPageBreak/>
        <w:t xml:space="preserve">California Existing Building Code is Part 10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D864C8">
        <w:rPr>
          <w:rFonts w:cs="Arial"/>
          <w:i/>
          <w:iCs/>
          <w:strike/>
          <w:szCs w:val="24"/>
        </w:rPr>
        <w:t>2021</w:t>
      </w:r>
      <w:r w:rsidRPr="00D864C8">
        <w:rPr>
          <w:rFonts w:cs="Arial"/>
          <w:i/>
          <w:iCs/>
          <w:szCs w:val="24"/>
        </w:rPr>
        <w:t xml:space="preserve"> </w:t>
      </w:r>
      <w:r w:rsidRPr="00D864C8">
        <w:rPr>
          <w:rFonts w:cs="Arial"/>
          <w:i/>
          <w:iCs/>
          <w:szCs w:val="24"/>
          <w:u w:val="single"/>
        </w:rPr>
        <w:t>2024</w:t>
      </w:r>
      <w:r w:rsidRPr="00D864C8">
        <w:rPr>
          <w:rFonts w:cs="Arial"/>
          <w:i/>
          <w:iCs/>
          <w:szCs w:val="24"/>
        </w:rPr>
        <w:t xml:space="preserve"> International Existing Building Code of the International Code Council with necessary California amendments.</w:t>
      </w:r>
    </w:p>
    <w:p w14:paraId="082998E0" w14:textId="77777777" w:rsidR="00507208" w:rsidRPr="00507208" w:rsidRDefault="00507208" w:rsidP="00507208">
      <w:pPr>
        <w:pStyle w:val="Heading4"/>
      </w:pPr>
      <w:r w:rsidRPr="00507208">
        <w:t>ITEM 1-1.1</w:t>
      </w:r>
      <w:r w:rsidRPr="00507208">
        <w:br/>
        <w:t>Section 1.11.2.4 Request for alternative means of protection</w:t>
      </w:r>
    </w:p>
    <w:p w14:paraId="3EDA7762" w14:textId="77777777" w:rsidR="00507208" w:rsidRPr="00507208" w:rsidRDefault="00507208" w:rsidP="00507208">
      <w:pPr>
        <w:spacing w:after="240"/>
        <w:rPr>
          <w:rFonts w:eastAsia="Times New Roman"/>
        </w:rPr>
      </w:pPr>
      <w:r w:rsidRPr="00507208">
        <w:rPr>
          <w:rFonts w:eastAsia="Times New Roman"/>
        </w:rPr>
        <w:t>[SFM proposes to modify the existing amendment to update the reference pointer to Title 19.]</w:t>
      </w:r>
    </w:p>
    <w:p w14:paraId="5E22B24E" w14:textId="77777777" w:rsidR="00507208" w:rsidRPr="00507208" w:rsidRDefault="00507208" w:rsidP="00507208">
      <w:pPr>
        <w:ind w:left="720"/>
        <w:rPr>
          <w:rFonts w:cs="Arial"/>
          <w:i/>
          <w:iCs/>
          <w:szCs w:val="24"/>
        </w:rPr>
      </w:pPr>
      <w:r w:rsidRPr="00507208">
        <w:rPr>
          <w:rFonts w:cs="Arial"/>
          <w:b/>
          <w:bCs/>
          <w:i/>
          <w:iCs/>
          <w:szCs w:val="24"/>
        </w:rPr>
        <w:t>1.11.2.4 Request for alternate means of protection</w:t>
      </w:r>
      <w:r w:rsidRPr="00507208">
        <w:rPr>
          <w:rFonts w:cs="Arial"/>
          <w:i/>
          <w:iCs/>
          <w:szCs w:val="24"/>
        </w:rPr>
        <w:t>. 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741F5404" w14:textId="77777777" w:rsidR="00507208" w:rsidRPr="00507208" w:rsidRDefault="00507208" w:rsidP="00507208">
      <w:pPr>
        <w:ind w:left="720"/>
        <w:rPr>
          <w:rFonts w:cs="Arial"/>
          <w:i/>
          <w:iCs/>
          <w:szCs w:val="24"/>
        </w:rPr>
      </w:pPr>
      <w:r w:rsidRPr="00507208">
        <w:rPr>
          <w:rFonts w:cs="Arial"/>
          <w:i/>
          <w:iCs/>
          <w:szCs w:val="24"/>
        </w:rPr>
        <w:t xml:space="preserve">When a request for alternate means of protection involves hazardous materials, the authority having jurisdiction may consider implementation of the findings and recommendations identified in a Risk Management Plan (RMP) developed in accordance with Title 19, Division </w:t>
      </w:r>
      <w:r w:rsidRPr="00507208">
        <w:rPr>
          <w:rFonts w:cs="Arial"/>
          <w:i/>
          <w:iCs/>
          <w:strike/>
          <w:szCs w:val="24"/>
        </w:rPr>
        <w:t>2</w:t>
      </w:r>
      <w:r w:rsidRPr="00507208">
        <w:rPr>
          <w:rFonts w:cs="Arial"/>
          <w:i/>
          <w:iCs/>
          <w:szCs w:val="24"/>
          <w:u w:val="single"/>
        </w:rPr>
        <w:t>5</w:t>
      </w:r>
      <w:r w:rsidRPr="00507208">
        <w:rPr>
          <w:rFonts w:cs="Arial"/>
          <w:i/>
          <w:iCs/>
          <w:szCs w:val="24"/>
        </w:rPr>
        <w:t xml:space="preserve">, Chapter </w:t>
      </w:r>
      <w:r w:rsidRPr="00507208">
        <w:rPr>
          <w:rFonts w:cs="Arial"/>
          <w:i/>
          <w:iCs/>
          <w:strike/>
          <w:szCs w:val="24"/>
        </w:rPr>
        <w:t>4.5</w:t>
      </w:r>
      <w:r w:rsidRPr="00507208">
        <w:rPr>
          <w:rFonts w:cs="Arial"/>
          <w:i/>
          <w:iCs/>
          <w:szCs w:val="24"/>
          <w:u w:val="single"/>
        </w:rPr>
        <w:t>2</w:t>
      </w:r>
      <w:r w:rsidRPr="00507208">
        <w:rPr>
          <w:rFonts w:cs="Arial"/>
          <w:i/>
          <w:iCs/>
          <w:szCs w:val="24"/>
        </w:rPr>
        <w:t>, Article 3.</w:t>
      </w:r>
    </w:p>
    <w:p w14:paraId="78EA0212" w14:textId="4522258A" w:rsidR="00507208" w:rsidRPr="00507208" w:rsidRDefault="00507208" w:rsidP="00C8561C">
      <w:pPr>
        <w:ind w:left="720"/>
        <w:rPr>
          <w:rFonts w:cs="Arial"/>
          <w:i/>
          <w:iCs/>
          <w:szCs w:val="24"/>
        </w:rPr>
      </w:pPr>
      <w:r w:rsidRPr="00507208">
        <w:rPr>
          <w:rFonts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1BE8552E" w14:textId="3BBCD95A" w:rsidR="000A4E82" w:rsidRPr="005C5D63" w:rsidRDefault="005C5D63" w:rsidP="005C5D63">
      <w:pPr>
        <w:pStyle w:val="Heading4"/>
        <w:rPr>
          <w:noProof/>
        </w:rPr>
      </w:pPr>
      <w:bookmarkStart w:id="1" w:name="_Hlk169016614"/>
      <w:r w:rsidRPr="0046521A">
        <w:t xml:space="preserve">ITEM </w:t>
      </w:r>
      <w:r>
        <w:rPr>
          <w:noProof/>
        </w:rPr>
        <w:t>1-2</w:t>
      </w:r>
      <w:r w:rsidRPr="0046521A">
        <w:rPr>
          <w:snapToGrid/>
        </w:rPr>
        <w:br/>
      </w:r>
      <w:r w:rsidRPr="0046521A">
        <w:t xml:space="preserve">Section </w:t>
      </w:r>
      <w:r w:rsidRPr="005C5D63">
        <w:rPr>
          <w:noProof/>
        </w:rPr>
        <w:t>105.5.1 Expiration.</w:t>
      </w:r>
    </w:p>
    <w:bookmarkEnd w:id="1"/>
    <w:p w14:paraId="384CD2FD" w14:textId="73019DF4" w:rsidR="000A4E82" w:rsidRDefault="000A4E82" w:rsidP="00C8561C">
      <w:pPr>
        <w:ind w:left="720"/>
        <w:rPr>
          <w:rFonts w:cs="Arial"/>
          <w:i/>
          <w:iCs/>
          <w:szCs w:val="24"/>
        </w:rPr>
      </w:pPr>
      <w:r w:rsidRPr="00EE79BB">
        <w:rPr>
          <w:rFonts w:cs="Arial"/>
          <w:b/>
          <w:bCs/>
          <w:i/>
          <w:iCs/>
          <w:szCs w:val="24"/>
        </w:rPr>
        <w:t>105.5.1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p w14:paraId="2C1B2CED" w14:textId="77777777" w:rsidR="00005708" w:rsidRPr="0046521A" w:rsidRDefault="00005708" w:rsidP="003641DE">
      <w:pPr>
        <w:pStyle w:val="Heading4"/>
        <w:ind w:left="0"/>
      </w:pPr>
      <w:r w:rsidRPr="0046521A">
        <w:lastRenderedPageBreak/>
        <w:t xml:space="preserve">Notation: </w:t>
      </w:r>
    </w:p>
    <w:p w14:paraId="5BDEDC21" w14:textId="7D332E2C" w:rsidR="00560A8B" w:rsidRPr="00560A8B" w:rsidRDefault="00560A8B" w:rsidP="00560A8B">
      <w:pPr>
        <w:rPr>
          <w:rFonts w:eastAsia="Times New Roman" w:cs="Arial"/>
        </w:rPr>
      </w:pPr>
      <w:bookmarkStart w:id="2" w:name="_Hlk123134096"/>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3EECD18B" w14:textId="1C6EF707" w:rsidR="00B61191" w:rsidRPr="00560AC4" w:rsidRDefault="00560A8B"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bookmarkEnd w:id="2"/>
    </w:p>
    <w:p w14:paraId="68C1F648" w14:textId="77777777" w:rsidR="00560A8B" w:rsidRPr="00D7774D" w:rsidRDefault="00560A8B" w:rsidP="00560A8B">
      <w:pPr>
        <w:pStyle w:val="Heading3"/>
        <w:rPr>
          <w:rFonts w:cs="Arial"/>
        </w:rPr>
      </w:pPr>
      <w:bookmarkStart w:id="3" w:name="_Hlk60824471"/>
      <w:r w:rsidRPr="00D7774D">
        <w:rPr>
          <w:rFonts w:cs="Arial"/>
        </w:rPr>
        <w:t xml:space="preserve">ITEM </w:t>
      </w:r>
      <w:r>
        <w:rPr>
          <w:rFonts w:cs="Arial"/>
        </w:rPr>
        <w:t>2</w:t>
      </w:r>
      <w:r w:rsidRPr="00D7774D">
        <w:rPr>
          <w:rFonts w:cs="Arial"/>
        </w:rPr>
        <w:br/>
      </w:r>
      <w:r w:rsidRPr="00D7774D">
        <w:rPr>
          <w:rFonts w:cs="Arial"/>
          <w:bCs/>
        </w:rPr>
        <w:t>Chapter 2 DEFINITIONS</w:t>
      </w:r>
    </w:p>
    <w:p w14:paraId="7412097C" w14:textId="38E9C913" w:rsidR="00560A8B" w:rsidRPr="0067663E" w:rsidRDefault="00560A8B" w:rsidP="00560A8B">
      <w:pPr>
        <w:tabs>
          <w:tab w:val="left" w:pos="1200"/>
        </w:tabs>
        <w:rPr>
          <w:rFonts w:cs="Arial"/>
          <w:szCs w:val="24"/>
        </w:rPr>
      </w:pPr>
      <w:bookmarkStart w:id="4" w:name="_Hlk63244776"/>
      <w:r w:rsidRPr="00D7774D">
        <w:rPr>
          <w:rFonts w:cs="Arial"/>
          <w:bCs/>
          <w:szCs w:val="24"/>
        </w:rPr>
        <w:t>[</w:t>
      </w:r>
      <w:bookmarkStart w:id="5" w:name="_Hlk154056836"/>
      <w:r w:rsidR="00052122" w:rsidRPr="00BE2968">
        <w:rPr>
          <w:rFonts w:cs="Arial"/>
          <w:snapToGrid/>
          <w:szCs w:val="24"/>
        </w:rPr>
        <w:t xml:space="preserve">The SFM proposes to adopt </w:t>
      </w:r>
      <w:bookmarkStart w:id="6" w:name="_Hlk169008913"/>
      <w:r w:rsidR="00052122" w:rsidRPr="00BE2968">
        <w:rPr>
          <w:rFonts w:cs="Arial"/>
          <w:snapToGrid/>
          <w:szCs w:val="24"/>
        </w:rPr>
        <w:t xml:space="preserve">selected </w:t>
      </w:r>
      <w:r w:rsidR="00052122">
        <w:rPr>
          <w:rFonts w:cs="Arial"/>
          <w:snapToGrid/>
          <w:szCs w:val="24"/>
        </w:rPr>
        <w:t>definitions</w:t>
      </w:r>
      <w:r w:rsidR="00052122" w:rsidRPr="00BE2968">
        <w:rPr>
          <w:rFonts w:cs="Arial"/>
          <w:snapToGrid/>
          <w:szCs w:val="24"/>
        </w:rPr>
        <w:t xml:space="preserve"> </w:t>
      </w:r>
      <w:r w:rsidR="00052122">
        <w:rPr>
          <w:rFonts w:cs="Arial"/>
          <w:snapToGrid/>
          <w:szCs w:val="24"/>
        </w:rPr>
        <w:t>in</w:t>
      </w:r>
      <w:r w:rsidR="00052122" w:rsidRPr="00BE2968">
        <w:rPr>
          <w:rFonts w:cs="Arial"/>
          <w:snapToGrid/>
          <w:szCs w:val="24"/>
        </w:rPr>
        <w:t xml:space="preserve"> Chapter </w:t>
      </w:r>
      <w:r w:rsidR="00052122">
        <w:rPr>
          <w:rFonts w:cs="Arial"/>
          <w:snapToGrid/>
          <w:szCs w:val="24"/>
        </w:rPr>
        <w:t>2</w:t>
      </w:r>
      <w:r w:rsidR="00052122" w:rsidRPr="00BE2968">
        <w:rPr>
          <w:rFonts w:cs="Arial"/>
          <w:snapToGrid/>
          <w:szCs w:val="24"/>
        </w:rPr>
        <w:t xml:space="preserve"> of the </w:t>
      </w:r>
      <w:r w:rsidR="00794086" w:rsidRPr="00BE2968">
        <w:rPr>
          <w:rFonts w:cs="Arial"/>
          <w:snapToGrid/>
          <w:szCs w:val="24"/>
        </w:rPr>
        <w:t>202</w:t>
      </w:r>
      <w:r w:rsidR="00794086">
        <w:rPr>
          <w:rFonts w:cs="Arial"/>
          <w:snapToGrid/>
          <w:szCs w:val="24"/>
        </w:rPr>
        <w:t>4</w:t>
      </w:r>
      <w:r w:rsidR="00794086" w:rsidRPr="00BE2968">
        <w:rPr>
          <w:rFonts w:cs="Arial"/>
          <w:snapToGrid/>
          <w:szCs w:val="24"/>
        </w:rPr>
        <w:t xml:space="preserve"> </w:t>
      </w:r>
      <w:r w:rsidR="00052122" w:rsidRPr="00BE2968">
        <w:rPr>
          <w:rFonts w:cs="Arial"/>
          <w:snapToGrid/>
          <w:szCs w:val="24"/>
        </w:rPr>
        <w:t>IEBC same as the previous Code Adoption Cycle</w:t>
      </w:r>
      <w:bookmarkEnd w:id="6"/>
      <w:r w:rsidR="00052122" w:rsidRPr="001D4F76">
        <w:rPr>
          <w:rFonts w:cs="Arial"/>
          <w:bCs/>
          <w:snapToGrid/>
          <w:szCs w:val="24"/>
        </w:rPr>
        <w:t>.]</w:t>
      </w:r>
      <w:bookmarkEnd w:id="5"/>
    </w:p>
    <w:bookmarkEnd w:id="3"/>
    <w:bookmarkEnd w:id="4"/>
    <w:p w14:paraId="3778704B" w14:textId="77777777" w:rsidR="00F87056" w:rsidRPr="0046521A" w:rsidRDefault="00F87056" w:rsidP="00F87056">
      <w:pPr>
        <w:pStyle w:val="Heading4"/>
        <w:ind w:left="0"/>
      </w:pPr>
      <w:r w:rsidRPr="0046521A">
        <w:t xml:space="preserve">Notation: </w:t>
      </w:r>
    </w:p>
    <w:p w14:paraId="2278B6FA" w14:textId="4388265B" w:rsidR="00F87056" w:rsidRPr="00560A8B" w:rsidRDefault="00F87056" w:rsidP="00F8705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0C106479" w14:textId="77777777" w:rsidR="00F87056" w:rsidRPr="00560A8B" w:rsidRDefault="00F87056" w:rsidP="00F87056">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49B3D166" w14:textId="77777777" w:rsidR="00F87056" w:rsidRPr="00D7774D" w:rsidRDefault="00F87056" w:rsidP="00F87056">
      <w:pPr>
        <w:pStyle w:val="Heading3"/>
        <w:rPr>
          <w:rFonts w:cs="Arial"/>
        </w:rPr>
      </w:pPr>
      <w:bookmarkStart w:id="7" w:name="_Hlk166477650"/>
      <w:r w:rsidRPr="00D7774D">
        <w:rPr>
          <w:rFonts w:cs="Arial"/>
        </w:rPr>
        <w:t xml:space="preserve">ITEM </w:t>
      </w:r>
      <w:bookmarkStart w:id="8" w:name="_Hlk60035719"/>
      <w:r>
        <w:rPr>
          <w:rFonts w:cs="Arial"/>
        </w:rPr>
        <w:t>3</w:t>
      </w:r>
      <w:r w:rsidRPr="00D7774D">
        <w:rPr>
          <w:rFonts w:cs="Arial"/>
        </w:rPr>
        <w:br/>
      </w:r>
      <w:r w:rsidRPr="00D7774D">
        <w:rPr>
          <w:rFonts w:cs="Arial"/>
          <w:bCs/>
        </w:rPr>
        <w:t>Chapter 3</w:t>
      </w:r>
      <w:r w:rsidRPr="00D7774D">
        <w:rPr>
          <w:rFonts w:cs="Arial"/>
          <w:b w:val="0"/>
          <w:bCs/>
        </w:rPr>
        <w:t xml:space="preserve"> </w:t>
      </w:r>
      <w:r w:rsidRPr="00D7774D">
        <w:rPr>
          <w:rFonts w:cs="Arial"/>
          <w:bCs/>
        </w:rPr>
        <w:t>PROVISIONS FOR ALL COMPLIANCE METHODS</w:t>
      </w:r>
    </w:p>
    <w:p w14:paraId="12751B5C" w14:textId="0D41222D" w:rsidR="00F87056" w:rsidRDefault="00F87056" w:rsidP="00F87056">
      <w:pPr>
        <w:rPr>
          <w:rFonts w:cs="Arial"/>
          <w:szCs w:val="24"/>
        </w:rPr>
      </w:pPr>
      <w:bookmarkStart w:id="9" w:name="_Hlk65836529"/>
      <w:bookmarkEnd w:id="8"/>
      <w:r w:rsidRPr="00D7774D">
        <w:rPr>
          <w:rFonts w:cs="Arial"/>
          <w:szCs w:val="24"/>
        </w:rPr>
        <w:t>[</w:t>
      </w:r>
      <w:bookmarkStart w:id="10" w:name="_Hlk154056814"/>
      <w:r>
        <w:rPr>
          <w:rFonts w:cs="Arial"/>
          <w:szCs w:val="24"/>
        </w:rPr>
        <w:t xml:space="preserve">SFM </w:t>
      </w:r>
      <w:r w:rsidRPr="00D7774D">
        <w:rPr>
          <w:rFonts w:cs="Arial"/>
          <w:szCs w:val="24"/>
        </w:rPr>
        <w:t xml:space="preserve">proposes to adopt </w:t>
      </w:r>
      <w:bookmarkStart w:id="11" w:name="_Hlk66181925"/>
      <w:r w:rsidRPr="00D7774D">
        <w:rPr>
          <w:rFonts w:cs="Arial"/>
          <w:bCs/>
          <w:szCs w:val="24"/>
        </w:rPr>
        <w:t>202</w:t>
      </w:r>
      <w:r>
        <w:rPr>
          <w:rFonts w:cs="Arial"/>
          <w:bCs/>
          <w:szCs w:val="24"/>
        </w:rPr>
        <w:t>4</w:t>
      </w:r>
      <w:r w:rsidRPr="00D7774D">
        <w:rPr>
          <w:rFonts w:cs="Arial"/>
          <w:bCs/>
          <w:szCs w:val="24"/>
        </w:rPr>
        <w:t xml:space="preserve"> IEBC </w:t>
      </w:r>
      <w:r w:rsidRPr="00D7774D">
        <w:rPr>
          <w:rFonts w:cs="Arial"/>
          <w:szCs w:val="24"/>
        </w:rPr>
        <w:t>Sections 301.1</w:t>
      </w:r>
      <w:r>
        <w:rPr>
          <w:rFonts w:cs="Arial"/>
          <w:szCs w:val="24"/>
        </w:rPr>
        <w:t xml:space="preserve"> – 301.3.2, 302, </w:t>
      </w:r>
      <w:r w:rsidR="0062626B">
        <w:rPr>
          <w:rFonts w:cs="Arial"/>
          <w:szCs w:val="24"/>
        </w:rPr>
        <w:t xml:space="preserve">307, 308, 309.2.1, </w:t>
      </w:r>
      <w:r w:rsidRPr="00D7774D">
        <w:rPr>
          <w:rFonts w:cs="Arial"/>
          <w:szCs w:val="24"/>
        </w:rPr>
        <w:t xml:space="preserve">and bring forward existing California amendments </w:t>
      </w:r>
      <w:r w:rsidR="0062626B">
        <w:rPr>
          <w:rFonts w:cs="Arial"/>
          <w:szCs w:val="24"/>
        </w:rPr>
        <w:t xml:space="preserve">with </w:t>
      </w:r>
      <w:bookmarkStart w:id="12" w:name="_Hlk169012753"/>
      <w:r w:rsidR="00A46A1B" w:rsidRPr="00D7774D">
        <w:rPr>
          <w:rFonts w:cs="Arial"/>
          <w:szCs w:val="24"/>
        </w:rPr>
        <w:t xml:space="preserve">the following </w:t>
      </w:r>
      <w:bookmarkEnd w:id="12"/>
      <w:r w:rsidRPr="00D7774D">
        <w:rPr>
          <w:rFonts w:cs="Arial"/>
          <w:szCs w:val="24"/>
        </w:rPr>
        <w:t>modifications.</w:t>
      </w:r>
      <w:bookmarkEnd w:id="10"/>
      <w:r w:rsidRPr="00D7774D">
        <w:rPr>
          <w:rFonts w:cs="Arial"/>
          <w:szCs w:val="24"/>
        </w:rPr>
        <w:t xml:space="preserve">] </w:t>
      </w:r>
      <w:bookmarkEnd w:id="9"/>
      <w:bookmarkEnd w:id="11"/>
    </w:p>
    <w:p w14:paraId="3C76B905" w14:textId="54505D1C" w:rsidR="004E21DF" w:rsidRDefault="00A46A1B" w:rsidP="00A46A1B">
      <w:pPr>
        <w:pStyle w:val="Heading4"/>
        <w:rPr>
          <w:rFonts w:cs="Arial"/>
          <w:szCs w:val="24"/>
        </w:rPr>
      </w:pPr>
      <w:bookmarkStart w:id="13" w:name="_Hlk169012838"/>
      <w:r w:rsidRPr="0046521A">
        <w:t xml:space="preserve">ITEM </w:t>
      </w:r>
      <w:r>
        <w:rPr>
          <w:noProof/>
        </w:rPr>
        <w:t>3-</w:t>
      </w:r>
      <w:r w:rsidR="00875BAA">
        <w:rPr>
          <w:noProof/>
        </w:rPr>
        <w:t>1</w:t>
      </w:r>
      <w:r w:rsidRPr="0046521A">
        <w:rPr>
          <w:snapToGrid/>
        </w:rPr>
        <w:br/>
      </w:r>
      <w:r w:rsidRPr="0046521A">
        <w:t>Sectio</w:t>
      </w:r>
      <w:r w:rsidRPr="00A46A1B">
        <w:t xml:space="preserve">n </w:t>
      </w:r>
      <w:r w:rsidRPr="00A46A1B">
        <w:rPr>
          <w:rFonts w:cs="Arial"/>
          <w:szCs w:val="24"/>
        </w:rPr>
        <w:t>306.7.7 Elevators</w:t>
      </w:r>
    </w:p>
    <w:p w14:paraId="200A38F8" w14:textId="10F12B76" w:rsidR="008B461C" w:rsidRPr="008B461C" w:rsidRDefault="008B461C" w:rsidP="008B461C">
      <w:pPr>
        <w:rPr>
          <w:bCs/>
        </w:rPr>
      </w:pPr>
      <w:r w:rsidRPr="008B461C">
        <w:rPr>
          <w:rFonts w:eastAsiaTheme="majorEastAsia" w:cstheme="majorBidi"/>
          <w:bCs/>
          <w:iCs/>
        </w:rPr>
        <w:t xml:space="preserve">[Section 306.7.7 </w:t>
      </w:r>
      <w:r>
        <w:rPr>
          <w:rFonts w:eastAsiaTheme="majorEastAsia" w:cstheme="majorBidi"/>
          <w:bCs/>
          <w:iCs/>
        </w:rPr>
        <w:t xml:space="preserve">is not adopted and </w:t>
      </w:r>
      <w:r w:rsidRPr="008B461C">
        <w:rPr>
          <w:rFonts w:eastAsiaTheme="majorEastAsia" w:cstheme="majorBidi"/>
          <w:bCs/>
          <w:iCs/>
        </w:rPr>
        <w:t>proposed to not be printed in 2025 CEBC</w:t>
      </w:r>
      <w:r>
        <w:rPr>
          <w:rFonts w:eastAsiaTheme="majorEastAsia" w:cstheme="majorBidi"/>
          <w:bCs/>
          <w:iCs/>
        </w:rPr>
        <w:t>.</w:t>
      </w:r>
      <w:r w:rsidR="00EE79BB">
        <w:rPr>
          <w:rFonts w:eastAsiaTheme="majorEastAsia" w:cstheme="majorBidi"/>
          <w:bCs/>
          <w:iCs/>
        </w:rPr>
        <w:t xml:space="preserve"> SFM proposes to repeal existing amendment.</w:t>
      </w:r>
      <w:r w:rsidRPr="008B461C">
        <w:rPr>
          <w:rFonts w:eastAsiaTheme="majorEastAsia" w:cstheme="majorBidi"/>
          <w:bCs/>
          <w:iCs/>
        </w:rPr>
        <w:t>]</w:t>
      </w:r>
    </w:p>
    <w:bookmarkEnd w:id="13"/>
    <w:p w14:paraId="57280659" w14:textId="7BE5ECC5" w:rsidR="004E21DF" w:rsidRPr="00EE79BB" w:rsidRDefault="008878A1" w:rsidP="008878A1">
      <w:pPr>
        <w:rPr>
          <w:rFonts w:cs="Arial"/>
          <w:strike/>
          <w:szCs w:val="24"/>
        </w:rPr>
      </w:pPr>
      <w:r w:rsidRPr="00EE79BB">
        <w:rPr>
          <w:rFonts w:cs="Arial"/>
          <w:b/>
          <w:bCs/>
          <w:strike/>
          <w:szCs w:val="24"/>
        </w:rPr>
        <w:t>306.7.7 Elevators.</w:t>
      </w:r>
      <w:r w:rsidRPr="00EE79BB">
        <w:rPr>
          <w:rFonts w:cs="Arial"/>
          <w:strike/>
          <w:szCs w:val="24"/>
        </w:rPr>
        <w:t xml:space="preserve"> Altered elements of existing elevators shall comply with ASME A17.1 </w:t>
      </w:r>
      <w:r w:rsidRPr="00EE79BB">
        <w:rPr>
          <w:rFonts w:cs="Arial"/>
          <w:i/>
          <w:iCs/>
          <w:strike/>
          <w:szCs w:val="24"/>
        </w:rPr>
        <w:t>California Code of Regulations, Title 8, Division 1, Chapter 4, Subchapter 6, Elevator Safety Orders</w:t>
      </w:r>
      <w:r w:rsidRPr="00EE79BB">
        <w:rPr>
          <w:rFonts w:cs="Arial"/>
          <w:strike/>
          <w:szCs w:val="24"/>
        </w:rPr>
        <w:t>. Where the elevator emergency communication system is altered or replaced, that system shall comply with Section 3001.2 of the International Building Code. Such elements shall also be altered in elevators programmed to respond to the same hall call control as the altered elevator.</w:t>
      </w:r>
    </w:p>
    <w:p w14:paraId="32AE1628" w14:textId="7871A921" w:rsidR="00875BAA" w:rsidRDefault="00875BAA" w:rsidP="00875BAA">
      <w:pPr>
        <w:pStyle w:val="Heading4"/>
        <w:rPr>
          <w:noProof/>
        </w:rPr>
      </w:pPr>
      <w:bookmarkStart w:id="14" w:name="_Hlk169012786"/>
      <w:r w:rsidRPr="0046521A">
        <w:lastRenderedPageBreak/>
        <w:t xml:space="preserve">ITEM </w:t>
      </w:r>
      <w:r>
        <w:rPr>
          <w:noProof/>
        </w:rPr>
        <w:t>3-2</w:t>
      </w:r>
      <w:r w:rsidRPr="0046521A">
        <w:rPr>
          <w:snapToGrid/>
        </w:rPr>
        <w:br/>
      </w:r>
      <w:r w:rsidRPr="0046521A">
        <w:t>Sectio</w:t>
      </w:r>
      <w:r w:rsidRPr="00A46A1B">
        <w:t xml:space="preserve">n </w:t>
      </w:r>
      <w:r w:rsidRPr="00A46A1B">
        <w:rPr>
          <w:rFonts w:cs="Arial"/>
          <w:szCs w:val="24"/>
        </w:rPr>
        <w:t>308.1 Carbon monoxide detection</w:t>
      </w:r>
    </w:p>
    <w:bookmarkEnd w:id="14"/>
    <w:p w14:paraId="5B94C31D" w14:textId="77777777" w:rsidR="00875BAA" w:rsidRDefault="00875BAA" w:rsidP="00875BAA">
      <w:pPr>
        <w:rPr>
          <w:rFonts w:cs="Arial"/>
          <w:szCs w:val="24"/>
        </w:rPr>
      </w:pPr>
      <w:r w:rsidRPr="00A46A1B">
        <w:rPr>
          <w:rFonts w:cs="Arial"/>
          <w:b/>
          <w:bCs/>
          <w:szCs w:val="24"/>
        </w:rPr>
        <w:t xml:space="preserve">308.1 Carbon monoxide detection. </w:t>
      </w:r>
      <w:r w:rsidRPr="004E21DF">
        <w:rPr>
          <w:rFonts w:cs="Arial"/>
          <w:szCs w:val="24"/>
        </w:rPr>
        <w:t xml:space="preserve">Where an addition, alteration, change of occupancy or relocation of a building is made to an existing building, the existing building shall be provided with carbon monoxide detection in accordance with the </w:t>
      </w:r>
      <w:r w:rsidRPr="00DB79EA">
        <w:rPr>
          <w:rFonts w:cs="Arial"/>
          <w:i/>
          <w:iCs/>
        </w:rPr>
        <w:t>California Fire Code</w:t>
      </w:r>
      <w:r w:rsidRPr="004E21DF">
        <w:rPr>
          <w:rFonts w:cs="Arial"/>
          <w:szCs w:val="24"/>
        </w:rPr>
        <w:t xml:space="preserve"> or Section R311 of the </w:t>
      </w:r>
      <w:r w:rsidRPr="00DB79EA">
        <w:rPr>
          <w:rFonts w:cs="Arial"/>
          <w:i/>
          <w:iCs/>
        </w:rPr>
        <w:t>California</w:t>
      </w:r>
      <w:r w:rsidRPr="000C64DC">
        <w:rPr>
          <w:rFonts w:cs="Arial"/>
          <w:i/>
          <w:iCs/>
        </w:rPr>
        <w:t xml:space="preserve"> Residential Code</w:t>
      </w:r>
      <w:r w:rsidRPr="004E21DF">
        <w:rPr>
          <w:rFonts w:cs="Arial"/>
          <w:szCs w:val="24"/>
        </w:rPr>
        <w:t>.</w:t>
      </w:r>
    </w:p>
    <w:p w14:paraId="750E0D6B" w14:textId="77777777" w:rsidR="00875BAA" w:rsidRPr="00A46A1B" w:rsidRDefault="00875BAA" w:rsidP="00875BAA">
      <w:pPr>
        <w:rPr>
          <w:rFonts w:cs="Arial"/>
          <w:b/>
          <w:bCs/>
          <w:strike/>
          <w:szCs w:val="24"/>
        </w:rPr>
      </w:pPr>
      <w:r w:rsidRPr="00A46A1B">
        <w:rPr>
          <w:rFonts w:cs="Arial"/>
          <w:b/>
          <w:bCs/>
          <w:strike/>
          <w:szCs w:val="24"/>
        </w:rPr>
        <w:t>Exceptions:</w:t>
      </w:r>
    </w:p>
    <w:p w14:paraId="3725B290" w14:textId="77777777" w:rsidR="00875BAA" w:rsidRPr="00A46A1B" w:rsidRDefault="00875BAA" w:rsidP="00C91826">
      <w:pPr>
        <w:pStyle w:val="ListParagraph"/>
        <w:numPr>
          <w:ilvl w:val="0"/>
          <w:numId w:val="31"/>
        </w:numPr>
        <w:ind w:left="720" w:hanging="360"/>
        <w:rPr>
          <w:rFonts w:cs="Arial"/>
          <w:strike/>
          <w:szCs w:val="24"/>
        </w:rPr>
      </w:pPr>
      <w:r w:rsidRPr="00A46A1B">
        <w:rPr>
          <w:rFonts w:cs="Arial"/>
          <w:strike/>
          <w:szCs w:val="24"/>
        </w:rPr>
        <w:t>Work involving the exterior surfaces of buildings, such as the replacement of roofing or siding, the addition or replacement of windows or doors, or the addition of porches or decks.</w:t>
      </w:r>
    </w:p>
    <w:p w14:paraId="3C401F58" w14:textId="77777777" w:rsidR="00875BAA" w:rsidRPr="00A46A1B" w:rsidRDefault="00875BAA" w:rsidP="00C91826">
      <w:pPr>
        <w:pStyle w:val="ListParagraph"/>
        <w:numPr>
          <w:ilvl w:val="0"/>
          <w:numId w:val="31"/>
        </w:numPr>
        <w:ind w:left="720" w:hanging="360"/>
        <w:rPr>
          <w:rFonts w:cs="Arial"/>
          <w:strike/>
          <w:szCs w:val="24"/>
        </w:rPr>
      </w:pPr>
      <w:r w:rsidRPr="00A46A1B">
        <w:rPr>
          <w:rFonts w:cs="Arial"/>
          <w:strike/>
          <w:szCs w:val="24"/>
        </w:rPr>
        <w:t>Installation, alteration or repairs of plumbing or mechanical systems, other than fuel-burning appliances.</w:t>
      </w:r>
    </w:p>
    <w:p w14:paraId="02FF556E" w14:textId="77777777" w:rsidR="00875BAA" w:rsidRPr="00A46A1B" w:rsidRDefault="00875BAA" w:rsidP="00C91826">
      <w:pPr>
        <w:pStyle w:val="ListParagraph"/>
        <w:numPr>
          <w:ilvl w:val="0"/>
          <w:numId w:val="31"/>
        </w:numPr>
        <w:ind w:left="720" w:hanging="360"/>
        <w:rPr>
          <w:rFonts w:cs="Arial"/>
          <w:strike/>
          <w:szCs w:val="24"/>
        </w:rPr>
      </w:pPr>
      <w:r w:rsidRPr="00A46A1B">
        <w:rPr>
          <w:rFonts w:cs="Arial"/>
          <w:strike/>
          <w:szCs w:val="24"/>
        </w:rPr>
        <w:t>Work classified as Level 1 Alterations in accordance with Chapter 7.</w:t>
      </w:r>
    </w:p>
    <w:p w14:paraId="39B9888E" w14:textId="02C48138" w:rsidR="00875BAA" w:rsidRPr="009E281C" w:rsidRDefault="00875BAA" w:rsidP="00C91826">
      <w:pPr>
        <w:pStyle w:val="ListParagraph"/>
        <w:numPr>
          <w:ilvl w:val="0"/>
          <w:numId w:val="31"/>
        </w:numPr>
        <w:ind w:left="720" w:hanging="360"/>
        <w:rPr>
          <w:rFonts w:cs="Arial"/>
          <w:strike/>
          <w:szCs w:val="24"/>
        </w:rPr>
      </w:pPr>
      <w:r w:rsidRPr="009C77FF">
        <w:rPr>
          <w:rFonts w:cs="Arial"/>
          <w:strike/>
          <w:szCs w:val="24"/>
        </w:rPr>
        <w:t>In Group I-2 occupancies, carbon monoxide detection is not required in each sleeping unit where carbon monoxide detection, which transmits an alarm signal to an approved location, is provided in each space containing a carbon monoxide source.</w:t>
      </w:r>
    </w:p>
    <w:bookmarkEnd w:id="7"/>
    <w:p w14:paraId="595FC394" w14:textId="77777777" w:rsidR="0062626B" w:rsidRPr="0046521A" w:rsidRDefault="0062626B" w:rsidP="0062626B">
      <w:pPr>
        <w:pStyle w:val="Heading4"/>
        <w:ind w:left="0"/>
      </w:pPr>
      <w:r w:rsidRPr="0046521A">
        <w:t xml:space="preserve">Notation: </w:t>
      </w:r>
    </w:p>
    <w:p w14:paraId="49DEF934" w14:textId="4888AFF0" w:rsidR="0062626B" w:rsidRPr="00560A8B" w:rsidRDefault="0062626B" w:rsidP="0062626B">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0A0B2413" w14:textId="77777777" w:rsidR="0062626B" w:rsidRPr="00560A8B" w:rsidRDefault="0062626B" w:rsidP="0062626B">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74C3103B" w14:textId="77777777" w:rsidR="0062626B" w:rsidRPr="00D7774D" w:rsidRDefault="0062626B" w:rsidP="0062626B">
      <w:pPr>
        <w:pStyle w:val="Heading3"/>
        <w:rPr>
          <w:rFonts w:cs="Arial"/>
        </w:rPr>
      </w:pPr>
      <w:bookmarkStart w:id="15" w:name="_Hlk166477675"/>
      <w:r w:rsidRPr="00D7774D">
        <w:rPr>
          <w:rFonts w:cs="Arial"/>
        </w:rPr>
        <w:t xml:space="preserve">ITEM </w:t>
      </w:r>
      <w:r>
        <w:rPr>
          <w:rFonts w:cs="Arial"/>
        </w:rPr>
        <w:t>4</w:t>
      </w:r>
      <w:r w:rsidRPr="00D7774D">
        <w:rPr>
          <w:rFonts w:cs="Arial"/>
        </w:rPr>
        <w:br/>
      </w:r>
      <w:r w:rsidRPr="00D7774D">
        <w:rPr>
          <w:rFonts w:cs="Arial"/>
          <w:bCs/>
        </w:rPr>
        <w:t>Chapter</w:t>
      </w:r>
      <w:r w:rsidRPr="00D7774D">
        <w:rPr>
          <w:rFonts w:cs="Arial"/>
        </w:rPr>
        <w:t xml:space="preserve"> 4 REPAIRS</w:t>
      </w:r>
    </w:p>
    <w:p w14:paraId="7A52A649" w14:textId="63D4F5CF" w:rsidR="0062626B" w:rsidRDefault="0062626B" w:rsidP="00A93D35">
      <w:pPr>
        <w:rPr>
          <w:rFonts w:cs="Arial"/>
          <w:szCs w:val="24"/>
        </w:rPr>
      </w:pPr>
      <w:r w:rsidRPr="00D7774D">
        <w:rPr>
          <w:rFonts w:cs="Arial"/>
          <w:szCs w:val="24"/>
        </w:rPr>
        <w:t>[</w:t>
      </w:r>
      <w:bookmarkStart w:id="16" w:name="_Hlk154056921"/>
      <w:r w:rsidR="00FD1936">
        <w:rPr>
          <w:rFonts w:cs="Arial"/>
          <w:szCs w:val="24"/>
        </w:rPr>
        <w:t>SFM</w:t>
      </w:r>
      <w:r w:rsidRPr="00D7774D">
        <w:rPr>
          <w:rFonts w:cs="Arial"/>
          <w:szCs w:val="24"/>
        </w:rPr>
        <w:t xml:space="preserve"> proposes to adopt 202</w:t>
      </w:r>
      <w:r>
        <w:rPr>
          <w:rFonts w:cs="Arial"/>
          <w:szCs w:val="24"/>
        </w:rPr>
        <w:t>4</w:t>
      </w:r>
      <w:r w:rsidRPr="00D7774D">
        <w:rPr>
          <w:rFonts w:cs="Arial"/>
          <w:szCs w:val="24"/>
        </w:rPr>
        <w:t xml:space="preserve"> IEBC Section </w:t>
      </w:r>
      <w:r w:rsidR="00FD1936">
        <w:rPr>
          <w:rFonts w:cs="Arial"/>
          <w:szCs w:val="24"/>
        </w:rPr>
        <w:t xml:space="preserve">401.1, </w:t>
      </w:r>
      <w:r w:rsidRPr="00D7774D">
        <w:rPr>
          <w:rFonts w:cs="Arial"/>
          <w:szCs w:val="24"/>
        </w:rPr>
        <w:t xml:space="preserve">401.1.1, </w:t>
      </w:r>
      <w:r w:rsidR="00FD1936">
        <w:rPr>
          <w:rFonts w:cs="Arial"/>
          <w:szCs w:val="24"/>
        </w:rPr>
        <w:t>401.2, 402, 403, 404, 405.2.3.1</w:t>
      </w:r>
      <w:r>
        <w:rPr>
          <w:rFonts w:cs="Arial"/>
          <w:szCs w:val="24"/>
        </w:rPr>
        <w:t>,</w:t>
      </w:r>
      <w:r w:rsidRPr="00D7774D">
        <w:rPr>
          <w:rFonts w:cs="Arial"/>
          <w:szCs w:val="24"/>
        </w:rPr>
        <w:t xml:space="preserve"> </w:t>
      </w:r>
      <w:r w:rsidR="00FD1936">
        <w:rPr>
          <w:rFonts w:cs="Arial"/>
          <w:szCs w:val="24"/>
        </w:rPr>
        <w:t>406, 407</w:t>
      </w:r>
      <w:r w:rsidR="009C77FF">
        <w:rPr>
          <w:rFonts w:cs="Arial"/>
          <w:szCs w:val="24"/>
        </w:rPr>
        <w:t>.1</w:t>
      </w:r>
      <w:r w:rsidR="00FD1936">
        <w:rPr>
          <w:rFonts w:cs="Arial"/>
          <w:szCs w:val="24"/>
        </w:rPr>
        <w:t>,</w:t>
      </w:r>
      <w:r>
        <w:rPr>
          <w:rFonts w:cs="Arial"/>
          <w:szCs w:val="24"/>
        </w:rPr>
        <w:t xml:space="preserve"> </w:t>
      </w:r>
      <w:r w:rsidR="00FD1936">
        <w:rPr>
          <w:rFonts w:cs="Arial"/>
          <w:szCs w:val="24"/>
        </w:rPr>
        <w:t>408 and</w:t>
      </w:r>
      <w:r>
        <w:rPr>
          <w:rFonts w:cs="Arial"/>
          <w:szCs w:val="24"/>
        </w:rPr>
        <w:t xml:space="preserve"> </w:t>
      </w:r>
      <w:r w:rsidRPr="00D7774D">
        <w:rPr>
          <w:rFonts w:cs="Arial"/>
          <w:szCs w:val="24"/>
        </w:rPr>
        <w:t>bring forward existing California amendment</w:t>
      </w:r>
      <w:r w:rsidR="00FD1936">
        <w:rPr>
          <w:rFonts w:cs="Arial"/>
          <w:szCs w:val="24"/>
        </w:rPr>
        <w:t>s</w:t>
      </w:r>
      <w:r w:rsidRPr="00D7774D">
        <w:rPr>
          <w:rFonts w:cs="Arial"/>
          <w:szCs w:val="24"/>
        </w:rPr>
        <w:t xml:space="preserve"> with</w:t>
      </w:r>
      <w:r>
        <w:rPr>
          <w:rFonts w:cs="Arial"/>
          <w:szCs w:val="24"/>
        </w:rPr>
        <w:t>out</w:t>
      </w:r>
      <w:r w:rsidRPr="00D7774D">
        <w:rPr>
          <w:rFonts w:cs="Arial"/>
          <w:szCs w:val="24"/>
        </w:rPr>
        <w:t xml:space="preserve"> modifications</w:t>
      </w:r>
      <w:r w:rsidR="00FD1936">
        <w:rPr>
          <w:rFonts w:cs="Arial"/>
          <w:szCs w:val="24"/>
        </w:rPr>
        <w:t xml:space="preserve"> and propose new amendments as follows</w:t>
      </w:r>
      <w:r w:rsidRPr="00D7774D">
        <w:rPr>
          <w:rFonts w:cs="Arial"/>
          <w:szCs w:val="24"/>
        </w:rPr>
        <w:t>.</w:t>
      </w:r>
      <w:bookmarkEnd w:id="16"/>
      <w:r w:rsidRPr="00D7774D">
        <w:rPr>
          <w:rFonts w:cs="Arial"/>
          <w:szCs w:val="24"/>
        </w:rPr>
        <w:t>]</w:t>
      </w:r>
    </w:p>
    <w:p w14:paraId="6B0445CD" w14:textId="77777777" w:rsidR="00FD1936" w:rsidRDefault="00FD1936" w:rsidP="00FD1936">
      <w:pPr>
        <w:pStyle w:val="Heading4"/>
        <w:rPr>
          <w:rStyle w:val="CommentReference"/>
          <w:noProof/>
          <w:sz w:val="24"/>
          <w:szCs w:val="20"/>
        </w:rPr>
      </w:pPr>
      <w:bookmarkStart w:id="17" w:name="_Hlk156480512"/>
      <w:bookmarkEnd w:id="15"/>
      <w:r w:rsidRPr="0046521A">
        <w:t xml:space="preserve">ITEM </w:t>
      </w:r>
      <w:r>
        <w:rPr>
          <w:noProof/>
        </w:rPr>
        <w:t>4-1</w:t>
      </w:r>
      <w:r w:rsidRPr="0046521A">
        <w:rPr>
          <w:snapToGrid/>
        </w:rPr>
        <w:br/>
      </w:r>
      <w:r w:rsidRPr="0046521A">
        <w:t xml:space="preserve">Section </w:t>
      </w:r>
      <w:r w:rsidRPr="00100CBA">
        <w:rPr>
          <w:noProof/>
        </w:rPr>
        <w:t>401.1 Scope</w:t>
      </w:r>
      <w:r w:rsidRPr="00E72E7F">
        <w:rPr>
          <w:rStyle w:val="CommentReference"/>
          <w:noProof/>
          <w:sz w:val="24"/>
          <w:szCs w:val="20"/>
        </w:rPr>
        <w:t xml:space="preserve"> </w:t>
      </w:r>
    </w:p>
    <w:p w14:paraId="1DF6C508" w14:textId="77777777" w:rsidR="00FD1936" w:rsidRPr="002E3BBC" w:rsidRDefault="00FD1936" w:rsidP="00FD1936">
      <w:pPr>
        <w:jc w:val="center"/>
        <w:rPr>
          <w:b/>
          <w:bCs/>
        </w:rPr>
      </w:pPr>
      <w:r w:rsidRPr="002E3BBC">
        <w:rPr>
          <w:b/>
          <w:bCs/>
        </w:rPr>
        <w:t>SECTION 401</w:t>
      </w:r>
      <w:r w:rsidRPr="002E3BBC">
        <w:rPr>
          <w:b/>
          <w:bCs/>
        </w:rPr>
        <w:br/>
        <w:t>GENERAL</w:t>
      </w:r>
    </w:p>
    <w:bookmarkEnd w:id="17"/>
    <w:p w14:paraId="1EF18B9D" w14:textId="77777777" w:rsidR="00FD1936" w:rsidRDefault="00FD1936" w:rsidP="00C8561C">
      <w:pPr>
        <w:spacing w:after="0"/>
        <w:ind w:left="720"/>
        <w:rPr>
          <w:rFonts w:cs="Arial"/>
          <w:szCs w:val="24"/>
        </w:rPr>
      </w:pPr>
      <w:r w:rsidRPr="00581CBD">
        <w:rPr>
          <w:rFonts w:cs="Arial"/>
          <w:b/>
          <w:bCs/>
          <w:szCs w:val="24"/>
        </w:rPr>
        <w:t xml:space="preserve">401.1 Scope. </w:t>
      </w:r>
      <w:r w:rsidRPr="00581CBD">
        <w:rPr>
          <w:rFonts w:cs="Arial"/>
          <w:szCs w:val="24"/>
        </w:rPr>
        <w:t xml:space="preserve">Repairs shall comply with the requirements of this chapter. </w:t>
      </w:r>
      <w:bookmarkStart w:id="18" w:name="_Hlk154048622"/>
      <w:r w:rsidRPr="00581CBD">
        <w:rPr>
          <w:rFonts w:cs="Arial"/>
          <w:szCs w:val="24"/>
        </w:rPr>
        <w:t xml:space="preserve">Repairs to </w:t>
      </w:r>
      <w:bookmarkStart w:id="19" w:name="_Hlk156481256"/>
      <w:r w:rsidRPr="00581CBD">
        <w:rPr>
          <w:rFonts w:cs="Arial"/>
          <w:szCs w:val="24"/>
        </w:rPr>
        <w:t xml:space="preserve">historic buildings </w:t>
      </w:r>
      <w:r w:rsidRPr="00CE5FAB">
        <w:rPr>
          <w:rFonts w:cs="Arial"/>
          <w:i/>
          <w:iCs/>
          <w:szCs w:val="24"/>
          <w:u w:val="single"/>
        </w:rPr>
        <w:t xml:space="preserve">and structures shall </w:t>
      </w:r>
      <w:r w:rsidRPr="00CE5FAB">
        <w:rPr>
          <w:rFonts w:cs="Arial"/>
          <w:strike/>
          <w:szCs w:val="24"/>
        </w:rPr>
        <w:t>need only</w:t>
      </w:r>
      <w:r w:rsidRPr="00581CBD">
        <w:rPr>
          <w:rFonts w:cs="Arial"/>
          <w:szCs w:val="24"/>
        </w:rPr>
        <w:t xml:space="preserve"> comply with </w:t>
      </w:r>
      <w:r w:rsidRPr="00CE5FAB">
        <w:rPr>
          <w:rFonts w:cs="Arial"/>
          <w:i/>
          <w:iCs/>
          <w:szCs w:val="24"/>
          <w:u w:val="single"/>
        </w:rPr>
        <w:t>Part 8, Title 24, C.C.R</w:t>
      </w:r>
      <w:r w:rsidRPr="00581CBD">
        <w:rPr>
          <w:rFonts w:cs="Arial"/>
          <w:szCs w:val="24"/>
        </w:rPr>
        <w:t xml:space="preserve"> </w:t>
      </w:r>
      <w:bookmarkEnd w:id="19"/>
      <w:r w:rsidRPr="00CE5FAB">
        <w:rPr>
          <w:rFonts w:cs="Arial"/>
          <w:strike/>
          <w:szCs w:val="24"/>
        </w:rPr>
        <w:t>Chapter 12</w:t>
      </w:r>
      <w:r w:rsidRPr="00581CBD">
        <w:rPr>
          <w:rFonts w:cs="Arial"/>
          <w:szCs w:val="24"/>
        </w:rPr>
        <w:t>.</w:t>
      </w:r>
      <w:bookmarkEnd w:id="18"/>
    </w:p>
    <w:p w14:paraId="0DC8CA44" w14:textId="79A225F4" w:rsidR="00FD1936" w:rsidRPr="00560AC4" w:rsidRDefault="00FD1936" w:rsidP="00C8561C">
      <w:pPr>
        <w:ind w:firstLine="720"/>
        <w:rPr>
          <w:rFonts w:cs="Arial"/>
          <w:b/>
          <w:bCs/>
          <w:szCs w:val="24"/>
        </w:rPr>
      </w:pPr>
      <w:r>
        <w:rPr>
          <w:rFonts w:cs="Arial"/>
          <w:b/>
          <w:bCs/>
          <w:szCs w:val="24"/>
        </w:rPr>
        <w:t>…</w:t>
      </w:r>
    </w:p>
    <w:p w14:paraId="49EA7689" w14:textId="77777777" w:rsidR="00FD1936" w:rsidRPr="0046521A" w:rsidRDefault="00FD1936" w:rsidP="00FD1936">
      <w:pPr>
        <w:pStyle w:val="Heading4"/>
        <w:ind w:left="0"/>
      </w:pPr>
      <w:r w:rsidRPr="0046521A">
        <w:lastRenderedPageBreak/>
        <w:t xml:space="preserve">Notation: </w:t>
      </w:r>
    </w:p>
    <w:p w14:paraId="42D248FA" w14:textId="2A2E7CE1" w:rsidR="00FD1936" w:rsidRPr="00560A8B" w:rsidRDefault="00FD1936" w:rsidP="00FD193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7B37D1C9" w14:textId="5C96EDC3" w:rsidR="00FD1936" w:rsidRPr="00560AC4" w:rsidRDefault="00FD1936"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744E13F1" w14:textId="77777777" w:rsidR="00FD1936" w:rsidRPr="00D7774D" w:rsidRDefault="00FD1936" w:rsidP="00FD1936">
      <w:pPr>
        <w:pStyle w:val="Heading3"/>
        <w:rPr>
          <w:rFonts w:cs="Arial"/>
        </w:rPr>
      </w:pPr>
      <w:bookmarkStart w:id="20" w:name="_Hlk166477751"/>
      <w:r w:rsidRPr="00D7774D">
        <w:rPr>
          <w:rFonts w:cs="Arial"/>
        </w:rPr>
        <w:t xml:space="preserve">ITEM </w:t>
      </w:r>
      <w:r>
        <w:rPr>
          <w:rFonts w:cs="Arial"/>
        </w:rPr>
        <w:t>5</w:t>
      </w:r>
      <w:r w:rsidRPr="00D7774D">
        <w:rPr>
          <w:rFonts w:cs="Arial"/>
        </w:rPr>
        <w:br/>
      </w:r>
      <w:r w:rsidRPr="00D7774D">
        <w:rPr>
          <w:rFonts w:cs="Arial"/>
          <w:bCs/>
        </w:rPr>
        <w:t>Chapter 5 PRESCRIPTIVE COMPLIANCE METHOD</w:t>
      </w:r>
    </w:p>
    <w:p w14:paraId="4C9026DB" w14:textId="1ECA0FBC" w:rsidR="00FD1936" w:rsidRDefault="00FD1936" w:rsidP="00FD1936">
      <w:pPr>
        <w:widowControl/>
        <w:rPr>
          <w:rFonts w:cs="Arial"/>
          <w:bCs/>
          <w:snapToGrid/>
          <w:szCs w:val="24"/>
        </w:rPr>
      </w:pPr>
      <w:r w:rsidRPr="001D4F76">
        <w:rPr>
          <w:rFonts w:cs="Arial"/>
          <w:snapToGrid/>
          <w:szCs w:val="24"/>
        </w:rPr>
        <w:t>[</w:t>
      </w:r>
      <w:bookmarkStart w:id="21" w:name="_Hlk74742375"/>
      <w:r w:rsidRPr="001D4F76">
        <w:rPr>
          <w:rFonts w:cs="Arial"/>
          <w:snapToGrid/>
          <w:szCs w:val="24"/>
        </w:rPr>
        <w:t xml:space="preserve">The SFM proposes to adopt </w:t>
      </w:r>
      <w:r w:rsidR="00FD31ED">
        <w:rPr>
          <w:rFonts w:cs="Arial"/>
          <w:snapToGrid/>
          <w:szCs w:val="24"/>
        </w:rPr>
        <w:t xml:space="preserve">2024 IEBC Chapter 5 </w:t>
      </w:r>
      <w:r w:rsidRPr="001D4F76">
        <w:rPr>
          <w:rFonts w:cs="Arial"/>
          <w:snapToGrid/>
          <w:szCs w:val="24"/>
        </w:rPr>
        <w:t>sections</w:t>
      </w:r>
      <w:r>
        <w:rPr>
          <w:rFonts w:cs="Arial"/>
          <w:snapToGrid/>
          <w:szCs w:val="24"/>
        </w:rPr>
        <w:t xml:space="preserve"> </w:t>
      </w:r>
      <w:bookmarkStart w:id="22" w:name="_Hlk169009149"/>
      <w:r w:rsidR="00052122">
        <w:rPr>
          <w:rFonts w:cs="Arial"/>
          <w:snapToGrid/>
          <w:szCs w:val="24"/>
        </w:rPr>
        <w:t xml:space="preserve">501.1 through </w:t>
      </w:r>
      <w:r w:rsidRPr="001D4F76">
        <w:rPr>
          <w:rFonts w:cs="Arial"/>
          <w:snapToGrid/>
          <w:szCs w:val="24"/>
        </w:rPr>
        <w:t>501.</w:t>
      </w:r>
      <w:r w:rsidR="00AD0FAE">
        <w:rPr>
          <w:rFonts w:cs="Arial"/>
          <w:snapToGrid/>
          <w:szCs w:val="24"/>
        </w:rPr>
        <w:t>3</w:t>
      </w:r>
      <w:r w:rsidRPr="001D4F76">
        <w:rPr>
          <w:rFonts w:cs="Arial"/>
          <w:snapToGrid/>
          <w:szCs w:val="24"/>
        </w:rPr>
        <w:t xml:space="preserve">, </w:t>
      </w:r>
      <w:r w:rsidR="00C55114">
        <w:rPr>
          <w:rFonts w:cs="Arial"/>
          <w:snapToGrid/>
          <w:szCs w:val="24"/>
        </w:rPr>
        <w:t xml:space="preserve">502.1, 502.1.2, </w:t>
      </w:r>
      <w:r w:rsidR="00697E54">
        <w:rPr>
          <w:rFonts w:cs="Arial"/>
          <w:snapToGrid/>
          <w:szCs w:val="24"/>
        </w:rPr>
        <w:t xml:space="preserve">502.5, 503.1, </w:t>
      </w:r>
      <w:r w:rsidRPr="001D4F76">
        <w:rPr>
          <w:rFonts w:cs="Arial"/>
          <w:snapToGrid/>
          <w:szCs w:val="24"/>
        </w:rPr>
        <w:t xml:space="preserve">503.14, 503.15, </w:t>
      </w:r>
      <w:r w:rsidR="00B835AB">
        <w:rPr>
          <w:rFonts w:cs="Arial"/>
          <w:snapToGrid/>
          <w:szCs w:val="24"/>
        </w:rPr>
        <w:t xml:space="preserve">503.16, 503.16.1, </w:t>
      </w:r>
      <w:r w:rsidRPr="001D4F76">
        <w:rPr>
          <w:rFonts w:cs="Arial"/>
          <w:snapToGrid/>
          <w:szCs w:val="24"/>
        </w:rPr>
        <w:t xml:space="preserve">503.17, </w:t>
      </w:r>
      <w:r w:rsidR="00B835AB">
        <w:rPr>
          <w:rFonts w:cs="Arial"/>
          <w:snapToGrid/>
          <w:szCs w:val="24"/>
        </w:rPr>
        <w:t xml:space="preserve">503.19, 503.20, </w:t>
      </w:r>
      <w:r w:rsidRPr="001D4F76">
        <w:rPr>
          <w:rFonts w:cs="Arial"/>
          <w:snapToGrid/>
          <w:szCs w:val="24"/>
        </w:rPr>
        <w:t>504, 505 and 506</w:t>
      </w:r>
      <w:r w:rsidR="00FD31ED">
        <w:rPr>
          <w:rFonts w:cs="Arial"/>
          <w:snapToGrid/>
          <w:szCs w:val="24"/>
        </w:rPr>
        <w:t>.1, 506.1.1, 506.2, 506.3, 506.4,</w:t>
      </w:r>
      <w:bookmarkEnd w:id="22"/>
      <w:r w:rsidR="00FD31ED">
        <w:rPr>
          <w:rFonts w:cs="Arial"/>
          <w:snapToGrid/>
          <w:szCs w:val="24"/>
        </w:rPr>
        <w:t xml:space="preserve"> and bring forward</w:t>
      </w:r>
      <w:r w:rsidRPr="001D4F76">
        <w:rPr>
          <w:rFonts w:cs="Arial"/>
          <w:snapToGrid/>
          <w:szCs w:val="24"/>
        </w:rPr>
        <w:t xml:space="preserve"> existing amendments</w:t>
      </w:r>
      <w:r>
        <w:rPr>
          <w:rFonts w:cs="Arial"/>
          <w:snapToGrid/>
          <w:szCs w:val="24"/>
        </w:rPr>
        <w:t xml:space="preserve"> and </w:t>
      </w:r>
      <w:r w:rsidR="00F94926">
        <w:rPr>
          <w:rFonts w:cs="Arial"/>
          <w:snapToGrid/>
          <w:szCs w:val="24"/>
        </w:rPr>
        <w:t>propose new amendments show below</w:t>
      </w:r>
      <w:r w:rsidRPr="001D4F76">
        <w:rPr>
          <w:rFonts w:cs="Arial"/>
          <w:bCs/>
          <w:snapToGrid/>
          <w:szCs w:val="24"/>
        </w:rPr>
        <w:t>.</w:t>
      </w:r>
      <w:bookmarkEnd w:id="21"/>
      <w:r w:rsidRPr="001D4F76">
        <w:rPr>
          <w:rFonts w:cs="Arial"/>
          <w:bCs/>
          <w:snapToGrid/>
          <w:szCs w:val="24"/>
        </w:rPr>
        <w:t>]</w:t>
      </w:r>
      <w:bookmarkEnd w:id="20"/>
    </w:p>
    <w:p w14:paraId="080A83B6" w14:textId="1332FBD8" w:rsidR="00FD31ED" w:rsidRPr="00560AC4" w:rsidRDefault="00FD31ED" w:rsidP="00560AC4">
      <w:pPr>
        <w:pStyle w:val="Heading4"/>
        <w:rPr>
          <w:noProof/>
        </w:rPr>
      </w:pPr>
      <w:bookmarkStart w:id="23" w:name="_Hlk166477765"/>
      <w:r w:rsidRPr="0046521A">
        <w:t xml:space="preserve">ITEM </w:t>
      </w:r>
      <w:r>
        <w:rPr>
          <w:noProof/>
        </w:rPr>
        <w:t>5-1</w:t>
      </w:r>
      <w:r w:rsidRPr="0046521A">
        <w:rPr>
          <w:snapToGrid/>
        </w:rPr>
        <w:br/>
      </w:r>
      <w:r w:rsidRPr="0046521A">
        <w:t>Section</w:t>
      </w:r>
      <w:r w:rsidR="009F07D8">
        <w:t>s</w:t>
      </w:r>
      <w:r w:rsidRPr="0046521A">
        <w:t xml:space="preserve"> </w:t>
      </w:r>
      <w:r>
        <w:rPr>
          <w:noProof/>
        </w:rPr>
        <w:t>502.5 Smoke barriers in Group R-2.1, 503.16 Group R-2.1</w:t>
      </w:r>
      <w:r w:rsidR="00F422F8">
        <w:rPr>
          <w:noProof/>
        </w:rPr>
        <w:t xml:space="preserve"> and</w:t>
      </w:r>
      <w:r>
        <w:rPr>
          <w:noProof/>
        </w:rPr>
        <w:t xml:space="preserve"> 503.16.1 Smoke barriers in Group R-2.1</w:t>
      </w:r>
      <w:bookmarkEnd w:id="23"/>
    </w:p>
    <w:p w14:paraId="739353AE" w14:textId="2FDB36E3" w:rsidR="00C55114" w:rsidRPr="009F07D8" w:rsidRDefault="00C55114" w:rsidP="00C8561C">
      <w:pPr>
        <w:widowControl/>
        <w:ind w:left="360"/>
        <w:rPr>
          <w:rFonts w:cs="Arial"/>
          <w:b/>
          <w:snapToGrid/>
          <w:szCs w:val="24"/>
        </w:rPr>
      </w:pPr>
      <w:r w:rsidRPr="00C55114">
        <w:rPr>
          <w:rFonts w:cs="Arial"/>
          <w:b/>
          <w:snapToGrid/>
          <w:szCs w:val="24"/>
        </w:rPr>
        <w:t xml:space="preserve">502.5 Smoke barriers in Group </w:t>
      </w:r>
      <w:r w:rsidRPr="00FD31ED">
        <w:rPr>
          <w:rFonts w:cs="Arial"/>
          <w:b/>
          <w:strike/>
          <w:snapToGrid/>
          <w:szCs w:val="24"/>
        </w:rPr>
        <w:t>I-1, Condition 2</w:t>
      </w:r>
      <w:r w:rsidR="00FD31ED">
        <w:rPr>
          <w:rFonts w:cs="Arial"/>
          <w:b/>
          <w:snapToGrid/>
          <w:szCs w:val="24"/>
        </w:rPr>
        <w:t xml:space="preserve"> </w:t>
      </w:r>
      <w:r w:rsidR="00FD31ED" w:rsidRPr="00FD31ED">
        <w:rPr>
          <w:rFonts w:cs="Arial"/>
          <w:b/>
          <w:i/>
          <w:iCs/>
          <w:snapToGrid/>
          <w:szCs w:val="24"/>
          <w:u w:val="single"/>
        </w:rPr>
        <w:t>R-2.1</w:t>
      </w:r>
      <w:r w:rsidRPr="00C55114">
        <w:rPr>
          <w:rFonts w:cs="Arial"/>
          <w:b/>
          <w:snapToGrid/>
          <w:szCs w:val="24"/>
        </w:rPr>
        <w:t>.</w:t>
      </w:r>
      <w:r w:rsidR="009F07D8">
        <w:rPr>
          <w:rFonts w:cs="Arial"/>
          <w:b/>
          <w:snapToGrid/>
          <w:szCs w:val="24"/>
        </w:rPr>
        <w:t xml:space="preserve"> </w:t>
      </w:r>
      <w:r w:rsidRPr="00C55114">
        <w:rPr>
          <w:rFonts w:cs="Arial"/>
          <w:bCs/>
          <w:snapToGrid/>
          <w:szCs w:val="24"/>
        </w:rPr>
        <w:t xml:space="preserve">Where an addition to an existing Group </w:t>
      </w:r>
      <w:r w:rsidRPr="00C55114">
        <w:rPr>
          <w:rFonts w:cs="Arial"/>
          <w:bCs/>
          <w:strike/>
          <w:snapToGrid/>
          <w:szCs w:val="24"/>
        </w:rPr>
        <w:t>I-1, Condition 2</w:t>
      </w:r>
      <w:r w:rsidRPr="00C55114">
        <w:rPr>
          <w:rFonts w:cs="Arial"/>
          <w:bCs/>
          <w:snapToGrid/>
          <w:szCs w:val="24"/>
        </w:rPr>
        <w:t xml:space="preserve"> </w:t>
      </w:r>
      <w:r w:rsidRPr="00C55114">
        <w:rPr>
          <w:rFonts w:cs="Arial"/>
          <w:bCs/>
          <w:i/>
          <w:iCs/>
          <w:snapToGrid/>
          <w:szCs w:val="24"/>
          <w:u w:val="single"/>
        </w:rPr>
        <w:t>R-2.1</w:t>
      </w:r>
      <w:r>
        <w:rPr>
          <w:rFonts w:cs="Arial"/>
          <w:bCs/>
          <w:snapToGrid/>
          <w:szCs w:val="24"/>
        </w:rPr>
        <w:t xml:space="preserve"> </w:t>
      </w:r>
      <w:r w:rsidRPr="00C55114">
        <w:rPr>
          <w:rFonts w:cs="Arial"/>
          <w:bCs/>
          <w:snapToGrid/>
          <w:szCs w:val="24"/>
        </w:rPr>
        <w:t xml:space="preserve">building adds sleeping areas that result in more than 50 care recipients on a story, smoke barriers shall be provided to subdivide such story into not fewer than two smoke compartments in accordance with Section 420.6 of the </w:t>
      </w:r>
      <w:r w:rsidR="009F07D8" w:rsidRPr="00C55114">
        <w:rPr>
          <w:rFonts w:cs="Arial"/>
          <w:bCs/>
          <w:i/>
          <w:iCs/>
          <w:snapToGrid/>
          <w:szCs w:val="24"/>
          <w:u w:val="single"/>
        </w:rPr>
        <w:t>California</w:t>
      </w:r>
      <w:r w:rsidR="009F07D8">
        <w:rPr>
          <w:rFonts w:cs="Arial"/>
          <w:bCs/>
          <w:snapToGrid/>
          <w:szCs w:val="24"/>
        </w:rPr>
        <w:t xml:space="preserve"> </w:t>
      </w:r>
      <w:r w:rsidRPr="009F07D8">
        <w:rPr>
          <w:rFonts w:cs="Arial"/>
          <w:bCs/>
          <w:strike/>
          <w:snapToGrid/>
          <w:szCs w:val="24"/>
        </w:rPr>
        <w:t>International</w:t>
      </w:r>
      <w:r w:rsidRPr="009F07D8">
        <w:rPr>
          <w:rFonts w:cs="Arial"/>
          <w:bCs/>
          <w:snapToGrid/>
          <w:szCs w:val="24"/>
        </w:rPr>
        <w:t xml:space="preserve"> Building Code</w:t>
      </w:r>
      <w:r w:rsidRPr="00C55114">
        <w:rPr>
          <w:rFonts w:cs="Arial"/>
          <w:bCs/>
          <w:snapToGrid/>
          <w:szCs w:val="24"/>
        </w:rPr>
        <w:t>.</w:t>
      </w:r>
    </w:p>
    <w:p w14:paraId="034AE59B" w14:textId="6BF6CFEC" w:rsidR="00697E54" w:rsidRDefault="00C55114" w:rsidP="00560AC4">
      <w:pPr>
        <w:widowControl/>
        <w:ind w:left="720"/>
        <w:rPr>
          <w:rFonts w:cs="Arial"/>
          <w:bCs/>
          <w:snapToGrid/>
          <w:szCs w:val="24"/>
        </w:rPr>
      </w:pPr>
      <w:r w:rsidRPr="00C55114">
        <w:rPr>
          <w:rFonts w:cs="Arial"/>
          <w:b/>
          <w:snapToGrid/>
          <w:szCs w:val="24"/>
        </w:rPr>
        <w:t>Exception:</w:t>
      </w:r>
      <w:r>
        <w:rPr>
          <w:rFonts w:cs="Arial"/>
          <w:bCs/>
          <w:snapToGrid/>
          <w:szCs w:val="24"/>
        </w:rPr>
        <w:t xml:space="preserve"> </w:t>
      </w:r>
      <w:r w:rsidRPr="00C55114">
        <w:rPr>
          <w:rFonts w:cs="Arial"/>
          <w:bCs/>
          <w:snapToGrid/>
          <w:szCs w:val="24"/>
        </w:rPr>
        <w:t xml:space="preserve">Where the existing building is divided into smoke compartments and the addition does not result in any individual smoke compartment exceeding the size and travel distance requirements in Section 420.6 of the </w:t>
      </w:r>
      <w:r w:rsidRPr="00C55114">
        <w:rPr>
          <w:rFonts w:cs="Arial"/>
          <w:bCs/>
          <w:strike/>
          <w:snapToGrid/>
          <w:szCs w:val="24"/>
        </w:rPr>
        <w:t xml:space="preserve">International </w:t>
      </w:r>
      <w:r w:rsidRPr="00C55114">
        <w:rPr>
          <w:rFonts w:cs="Arial"/>
          <w:bCs/>
          <w:i/>
          <w:iCs/>
          <w:snapToGrid/>
          <w:szCs w:val="24"/>
          <w:u w:val="single"/>
        </w:rPr>
        <w:t>California</w:t>
      </w:r>
      <w:r>
        <w:rPr>
          <w:rFonts w:cs="Arial"/>
          <w:bCs/>
          <w:snapToGrid/>
          <w:szCs w:val="24"/>
        </w:rPr>
        <w:t xml:space="preserve"> </w:t>
      </w:r>
      <w:r w:rsidRPr="00C55114">
        <w:rPr>
          <w:rFonts w:cs="Arial"/>
          <w:bCs/>
          <w:snapToGrid/>
          <w:szCs w:val="24"/>
        </w:rPr>
        <w:t>Building Code, additional smoke barriers are not required.</w:t>
      </w:r>
    </w:p>
    <w:p w14:paraId="76900A59" w14:textId="724901BE" w:rsidR="009F07D8" w:rsidRPr="00560AC4" w:rsidRDefault="009F07D8" w:rsidP="00C8561C">
      <w:pPr>
        <w:widowControl/>
        <w:ind w:firstLine="720"/>
        <w:rPr>
          <w:rFonts w:cs="Arial"/>
          <w:bCs/>
          <w:snapToGrid/>
          <w:szCs w:val="24"/>
        </w:rPr>
      </w:pPr>
      <w:r>
        <w:rPr>
          <w:rFonts w:cs="Arial"/>
          <w:b/>
          <w:snapToGrid/>
          <w:szCs w:val="24"/>
        </w:rPr>
        <w:t>…</w:t>
      </w:r>
    </w:p>
    <w:p w14:paraId="17BD4363" w14:textId="29F8C900" w:rsidR="00017B4D" w:rsidRPr="0094243D" w:rsidRDefault="00697E54" w:rsidP="0094243D">
      <w:pPr>
        <w:widowControl/>
        <w:ind w:left="720"/>
        <w:rPr>
          <w:rFonts w:cs="Arial"/>
          <w:snapToGrid/>
          <w:szCs w:val="24"/>
        </w:rPr>
      </w:pPr>
      <w:r w:rsidRPr="00697E54">
        <w:rPr>
          <w:rFonts w:cs="Arial"/>
          <w:b/>
          <w:bCs/>
          <w:snapToGrid/>
          <w:szCs w:val="24"/>
        </w:rPr>
        <w:t xml:space="preserve">503.16 </w:t>
      </w:r>
      <w:r w:rsidRPr="00B835AB">
        <w:rPr>
          <w:rFonts w:cs="Arial"/>
          <w:b/>
          <w:bCs/>
          <w:strike/>
          <w:snapToGrid/>
          <w:szCs w:val="24"/>
        </w:rPr>
        <w:t>Conditions for</w:t>
      </w:r>
      <w:r w:rsidRPr="00697E54">
        <w:rPr>
          <w:rFonts w:cs="Arial"/>
          <w:b/>
          <w:bCs/>
          <w:snapToGrid/>
          <w:szCs w:val="24"/>
        </w:rPr>
        <w:t xml:space="preserve"> Group </w:t>
      </w:r>
      <w:r w:rsidRPr="00697E54">
        <w:rPr>
          <w:rFonts w:cs="Arial"/>
          <w:b/>
          <w:bCs/>
          <w:strike/>
          <w:snapToGrid/>
          <w:szCs w:val="24"/>
        </w:rPr>
        <w:t>I-1</w:t>
      </w:r>
      <w:r w:rsidRPr="00697E54">
        <w:rPr>
          <w:rFonts w:cs="Arial"/>
          <w:b/>
          <w:bCs/>
          <w:snapToGrid/>
          <w:szCs w:val="24"/>
        </w:rPr>
        <w:t xml:space="preserve"> </w:t>
      </w:r>
      <w:r w:rsidRPr="00697E54">
        <w:rPr>
          <w:rFonts w:cs="Arial"/>
          <w:b/>
          <w:bCs/>
          <w:i/>
          <w:iCs/>
          <w:snapToGrid/>
          <w:szCs w:val="24"/>
          <w:u w:val="single"/>
        </w:rPr>
        <w:t>R-2.1</w:t>
      </w:r>
      <w:r>
        <w:rPr>
          <w:rFonts w:cs="Arial"/>
          <w:b/>
          <w:bCs/>
          <w:snapToGrid/>
          <w:szCs w:val="24"/>
        </w:rPr>
        <w:t xml:space="preserve"> </w:t>
      </w:r>
      <w:r w:rsidRPr="00697E54">
        <w:rPr>
          <w:rFonts w:cs="Arial"/>
          <w:b/>
          <w:bCs/>
          <w:snapToGrid/>
          <w:szCs w:val="24"/>
        </w:rPr>
        <w:t>occupancies.</w:t>
      </w:r>
      <w:r w:rsidR="009F07D8">
        <w:rPr>
          <w:rFonts w:cs="Arial"/>
          <w:b/>
          <w:bCs/>
          <w:snapToGrid/>
          <w:szCs w:val="24"/>
        </w:rPr>
        <w:t xml:space="preserve"> </w:t>
      </w:r>
      <w:r w:rsidRPr="00697E54">
        <w:rPr>
          <w:rFonts w:cs="Arial"/>
          <w:snapToGrid/>
          <w:szCs w:val="24"/>
        </w:rPr>
        <w:t xml:space="preserve">Group </w:t>
      </w:r>
      <w:r w:rsidRPr="00697E54">
        <w:rPr>
          <w:rFonts w:cs="Arial"/>
          <w:strike/>
          <w:snapToGrid/>
          <w:szCs w:val="24"/>
        </w:rPr>
        <w:t>I-1</w:t>
      </w:r>
      <w:r w:rsidRPr="00697E54">
        <w:rPr>
          <w:rFonts w:cs="Arial"/>
          <w:snapToGrid/>
          <w:szCs w:val="24"/>
        </w:rPr>
        <w:t xml:space="preserve"> </w:t>
      </w:r>
      <w:r w:rsidRPr="00697E54">
        <w:rPr>
          <w:rFonts w:cs="Arial"/>
          <w:i/>
          <w:iCs/>
          <w:snapToGrid/>
          <w:szCs w:val="24"/>
          <w:u w:val="single"/>
        </w:rPr>
        <w:t>R-2.1</w:t>
      </w:r>
      <w:r>
        <w:rPr>
          <w:rFonts w:cs="Arial"/>
          <w:snapToGrid/>
          <w:szCs w:val="24"/>
        </w:rPr>
        <w:t xml:space="preserve"> </w:t>
      </w:r>
      <w:r w:rsidRPr="00697E54">
        <w:rPr>
          <w:rFonts w:cs="Arial"/>
          <w:snapToGrid/>
          <w:szCs w:val="24"/>
        </w:rPr>
        <w:t xml:space="preserve">occupancies that are being altered and where the work area is greater than 50 percent of the aggregate building area shall be classified </w:t>
      </w:r>
      <w:r w:rsidRPr="00B835AB">
        <w:rPr>
          <w:rFonts w:cs="Arial"/>
          <w:strike/>
          <w:snapToGrid/>
          <w:szCs w:val="24"/>
        </w:rPr>
        <w:t>as Condition 1 or Condition 2</w:t>
      </w:r>
      <w:r w:rsidRPr="00B835AB">
        <w:rPr>
          <w:rFonts w:cs="Arial"/>
          <w:snapToGrid/>
          <w:szCs w:val="24"/>
        </w:rPr>
        <w:t xml:space="preserve"> in</w:t>
      </w:r>
      <w:r w:rsidRPr="00697E54">
        <w:rPr>
          <w:rFonts w:cs="Arial"/>
          <w:snapToGrid/>
          <w:szCs w:val="24"/>
        </w:rPr>
        <w:t xml:space="preserve"> accordance with Section </w:t>
      </w:r>
      <w:r w:rsidRPr="00B835AB">
        <w:rPr>
          <w:rFonts w:cs="Arial"/>
          <w:strike/>
          <w:snapToGrid/>
          <w:szCs w:val="24"/>
        </w:rPr>
        <w:t>308.2</w:t>
      </w:r>
      <w:r w:rsidRPr="00697E54">
        <w:rPr>
          <w:rFonts w:cs="Arial"/>
          <w:snapToGrid/>
          <w:szCs w:val="24"/>
        </w:rPr>
        <w:t xml:space="preserve"> </w:t>
      </w:r>
      <w:r w:rsidR="00B835AB" w:rsidRPr="00B835AB">
        <w:rPr>
          <w:rFonts w:cs="Arial"/>
          <w:i/>
          <w:iCs/>
          <w:snapToGrid/>
          <w:szCs w:val="24"/>
          <w:u w:val="single"/>
        </w:rPr>
        <w:t>310.3.1</w:t>
      </w:r>
      <w:r w:rsidR="00B835AB">
        <w:rPr>
          <w:rFonts w:cs="Arial"/>
          <w:snapToGrid/>
          <w:szCs w:val="24"/>
        </w:rPr>
        <w:t xml:space="preserve"> </w:t>
      </w:r>
      <w:r w:rsidRPr="00697E54">
        <w:rPr>
          <w:rFonts w:cs="Arial"/>
          <w:snapToGrid/>
          <w:szCs w:val="24"/>
        </w:rPr>
        <w:t xml:space="preserve">of the </w:t>
      </w:r>
      <w:r w:rsidRPr="00B835AB">
        <w:rPr>
          <w:rFonts w:cs="Arial"/>
          <w:strike/>
          <w:snapToGrid/>
          <w:szCs w:val="24"/>
        </w:rPr>
        <w:t>International</w:t>
      </w:r>
      <w:r w:rsidRPr="00697E54">
        <w:rPr>
          <w:rFonts w:cs="Arial"/>
          <w:snapToGrid/>
          <w:szCs w:val="24"/>
        </w:rPr>
        <w:t xml:space="preserve"> </w:t>
      </w:r>
      <w:r w:rsidR="00B835AB" w:rsidRPr="00B835AB">
        <w:rPr>
          <w:rFonts w:cs="Arial"/>
          <w:i/>
          <w:iCs/>
          <w:snapToGrid/>
          <w:szCs w:val="24"/>
          <w:u w:val="single"/>
        </w:rPr>
        <w:t>California</w:t>
      </w:r>
      <w:r w:rsidR="00B835AB">
        <w:rPr>
          <w:rFonts w:cs="Arial"/>
          <w:snapToGrid/>
          <w:szCs w:val="24"/>
        </w:rPr>
        <w:t xml:space="preserve"> </w:t>
      </w:r>
      <w:r w:rsidRPr="00697E54">
        <w:rPr>
          <w:rFonts w:cs="Arial"/>
          <w:snapToGrid/>
          <w:szCs w:val="24"/>
        </w:rPr>
        <w:t>Building Code.</w:t>
      </w:r>
    </w:p>
    <w:p w14:paraId="6ACCCC9B" w14:textId="12D3BD43" w:rsidR="00D6553C" w:rsidRPr="009F07D8" w:rsidRDefault="00697E54" w:rsidP="00C8561C">
      <w:pPr>
        <w:widowControl/>
        <w:ind w:left="1440"/>
        <w:rPr>
          <w:rFonts w:cs="Arial"/>
          <w:b/>
          <w:bCs/>
          <w:snapToGrid/>
          <w:szCs w:val="24"/>
        </w:rPr>
      </w:pPr>
      <w:r w:rsidRPr="00B835AB">
        <w:rPr>
          <w:rFonts w:cs="Arial"/>
          <w:b/>
          <w:bCs/>
          <w:snapToGrid/>
          <w:szCs w:val="24"/>
        </w:rPr>
        <w:t>503.16.1 Smoke Barriers in Group</w:t>
      </w:r>
      <w:r w:rsidRPr="00B835AB">
        <w:rPr>
          <w:rFonts w:cs="Arial"/>
          <w:b/>
          <w:bCs/>
          <w:strike/>
          <w:snapToGrid/>
          <w:szCs w:val="24"/>
        </w:rPr>
        <w:t xml:space="preserve"> I-1, Condition 2</w:t>
      </w:r>
      <w:r w:rsidR="00B835AB">
        <w:rPr>
          <w:rFonts w:cs="Arial"/>
          <w:b/>
          <w:bCs/>
          <w:snapToGrid/>
          <w:szCs w:val="24"/>
        </w:rPr>
        <w:t xml:space="preserve"> </w:t>
      </w:r>
      <w:r w:rsidR="00B835AB" w:rsidRPr="00B835AB">
        <w:rPr>
          <w:rFonts w:cs="Arial"/>
          <w:b/>
          <w:bCs/>
          <w:i/>
          <w:iCs/>
          <w:snapToGrid/>
          <w:szCs w:val="24"/>
          <w:u w:val="single"/>
        </w:rPr>
        <w:t>R-2.1</w:t>
      </w:r>
      <w:r w:rsidRPr="00B835AB">
        <w:rPr>
          <w:rFonts w:cs="Arial"/>
          <w:b/>
          <w:bCs/>
          <w:snapToGrid/>
          <w:szCs w:val="24"/>
        </w:rPr>
        <w:t>.</w:t>
      </w:r>
      <w:r w:rsidR="009F07D8">
        <w:rPr>
          <w:rFonts w:cs="Arial"/>
          <w:b/>
          <w:bCs/>
          <w:snapToGrid/>
          <w:szCs w:val="24"/>
        </w:rPr>
        <w:t xml:space="preserve"> </w:t>
      </w:r>
      <w:r w:rsidRPr="00697E54">
        <w:rPr>
          <w:rFonts w:cs="Arial"/>
          <w:snapToGrid/>
          <w:szCs w:val="24"/>
        </w:rPr>
        <w:t xml:space="preserve">In </w:t>
      </w:r>
      <w:r w:rsidRPr="009F07D8">
        <w:rPr>
          <w:rFonts w:cs="Arial"/>
          <w:snapToGrid/>
          <w:szCs w:val="24"/>
        </w:rPr>
        <w:t xml:space="preserve">Group </w:t>
      </w:r>
      <w:r w:rsidRPr="00B835AB">
        <w:rPr>
          <w:rFonts w:cs="Arial"/>
          <w:strike/>
          <w:snapToGrid/>
          <w:szCs w:val="24"/>
        </w:rPr>
        <w:t>I-1, Condition 2</w:t>
      </w:r>
      <w:r w:rsidRPr="00697E54">
        <w:rPr>
          <w:rFonts w:cs="Arial"/>
          <w:snapToGrid/>
          <w:szCs w:val="24"/>
        </w:rPr>
        <w:t xml:space="preserve"> </w:t>
      </w:r>
      <w:r w:rsidR="00B835AB" w:rsidRPr="00B835AB">
        <w:rPr>
          <w:rFonts w:cs="Arial"/>
          <w:i/>
          <w:iCs/>
          <w:snapToGrid/>
          <w:szCs w:val="24"/>
          <w:u w:val="single"/>
        </w:rPr>
        <w:t>R-2.1</w:t>
      </w:r>
      <w:r w:rsidR="00B835AB">
        <w:rPr>
          <w:rFonts w:cs="Arial"/>
          <w:snapToGrid/>
          <w:szCs w:val="24"/>
        </w:rPr>
        <w:t xml:space="preserve"> </w:t>
      </w:r>
      <w:r w:rsidRPr="00697E54">
        <w:rPr>
          <w:rFonts w:cs="Arial"/>
          <w:snapToGrid/>
          <w:szCs w:val="24"/>
        </w:rPr>
        <w:t xml:space="preserve">occupancies where the work area is on a story used for sleeping rooms for more than 30 care recipients, the story shall be divided into not less than two compartments by smoke barrier walls in accordance with Section 420.6 of the </w:t>
      </w:r>
      <w:r w:rsidRPr="00B835AB">
        <w:rPr>
          <w:rFonts w:cs="Arial"/>
          <w:strike/>
          <w:snapToGrid/>
          <w:szCs w:val="24"/>
        </w:rPr>
        <w:t>International</w:t>
      </w:r>
      <w:r w:rsidRPr="00697E54">
        <w:rPr>
          <w:rFonts w:cs="Arial"/>
          <w:snapToGrid/>
          <w:szCs w:val="24"/>
        </w:rPr>
        <w:t xml:space="preserve"> </w:t>
      </w:r>
      <w:r w:rsidR="00B835AB" w:rsidRPr="00B835AB">
        <w:rPr>
          <w:rFonts w:cs="Arial"/>
          <w:i/>
          <w:iCs/>
          <w:snapToGrid/>
          <w:szCs w:val="24"/>
          <w:u w:val="single"/>
        </w:rPr>
        <w:t>California</w:t>
      </w:r>
      <w:r w:rsidR="00B835AB">
        <w:rPr>
          <w:rFonts w:cs="Arial"/>
          <w:snapToGrid/>
          <w:szCs w:val="24"/>
        </w:rPr>
        <w:t xml:space="preserve"> </w:t>
      </w:r>
      <w:r w:rsidRPr="00697E54">
        <w:rPr>
          <w:rFonts w:cs="Arial"/>
          <w:snapToGrid/>
          <w:szCs w:val="24"/>
        </w:rPr>
        <w:t>Building Code.</w:t>
      </w:r>
    </w:p>
    <w:p w14:paraId="6CD99D2C" w14:textId="0F20279E" w:rsidR="00FD31ED" w:rsidRDefault="00FD31ED" w:rsidP="00F422F8">
      <w:pPr>
        <w:pStyle w:val="Heading4"/>
        <w:rPr>
          <w:noProof/>
        </w:rPr>
      </w:pPr>
      <w:bookmarkStart w:id="24" w:name="_Hlk166477876"/>
      <w:r w:rsidRPr="0046521A">
        <w:lastRenderedPageBreak/>
        <w:t xml:space="preserve">ITEM </w:t>
      </w:r>
      <w:r>
        <w:rPr>
          <w:noProof/>
        </w:rPr>
        <w:t>5-2</w:t>
      </w:r>
      <w:r w:rsidRPr="0046521A">
        <w:rPr>
          <w:snapToGrid/>
        </w:rPr>
        <w:br/>
      </w:r>
      <w:r w:rsidR="0001743E">
        <w:t>Withdraw</w:t>
      </w:r>
      <w:bookmarkEnd w:id="24"/>
      <w:r w:rsidR="0001743E">
        <w:t>n</w:t>
      </w:r>
    </w:p>
    <w:p w14:paraId="2F570B14" w14:textId="6CEA07D6" w:rsidR="0001743E" w:rsidRPr="0001743E" w:rsidRDefault="0001743E" w:rsidP="0094243D">
      <w:r>
        <w:t>[</w:t>
      </w:r>
      <w:bookmarkStart w:id="25" w:name="_Hlk174114111"/>
      <w:bookmarkStart w:id="26" w:name="_Hlk174455911"/>
      <w:r>
        <w:t xml:space="preserve">SFM has withdrawn this proposal and will </w:t>
      </w:r>
      <w:bookmarkStart w:id="27" w:name="_Hlk174455951"/>
      <w:r w:rsidR="00F51E72" w:rsidRPr="00F51E72">
        <w:t xml:space="preserve">adopt 2024 IEBC </w:t>
      </w:r>
      <w:bookmarkEnd w:id="27"/>
      <w:r w:rsidR="00F422F8">
        <w:t>Section</w:t>
      </w:r>
      <w:r>
        <w:t xml:space="preserve"> 505.4 Bars, grilles, covers or screens</w:t>
      </w:r>
      <w:bookmarkEnd w:id="25"/>
      <w:r w:rsidR="00F51E72">
        <w:t xml:space="preserve"> </w:t>
      </w:r>
      <w:bookmarkStart w:id="28" w:name="_Hlk174455960"/>
      <w:r w:rsidR="00F51E72" w:rsidRPr="00F51E72">
        <w:t>without amendment</w:t>
      </w:r>
      <w:bookmarkEnd w:id="28"/>
      <w:r>
        <w:t>.</w:t>
      </w:r>
      <w:bookmarkEnd w:id="26"/>
      <w:r>
        <w:t>]</w:t>
      </w:r>
    </w:p>
    <w:p w14:paraId="7C01D822" w14:textId="7816B6F4" w:rsidR="00242E57" w:rsidRPr="0046521A" w:rsidRDefault="00242E57" w:rsidP="00242E57">
      <w:pPr>
        <w:pStyle w:val="Heading4"/>
        <w:ind w:left="0"/>
      </w:pPr>
      <w:r w:rsidRPr="0046521A">
        <w:t xml:space="preserve">Notation: </w:t>
      </w:r>
    </w:p>
    <w:p w14:paraId="6DCD8BFB" w14:textId="54635931" w:rsidR="00242E57" w:rsidRPr="00560A8B" w:rsidRDefault="00242E57" w:rsidP="00242E57">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06A8278C" w14:textId="7B42C2DA" w:rsidR="00242E57" w:rsidRPr="00560AC4" w:rsidRDefault="00242E57"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631D7181" w14:textId="77777777" w:rsidR="00242E57" w:rsidRPr="00D7774D" w:rsidRDefault="00242E57" w:rsidP="00242E57">
      <w:pPr>
        <w:pStyle w:val="Heading3"/>
        <w:rPr>
          <w:rFonts w:cs="Arial"/>
        </w:rPr>
      </w:pPr>
      <w:bookmarkStart w:id="29" w:name="_Hlk166478065"/>
      <w:r w:rsidRPr="00D7774D">
        <w:rPr>
          <w:rFonts w:cs="Arial"/>
        </w:rPr>
        <w:t xml:space="preserve">ITEM </w:t>
      </w:r>
      <w:r>
        <w:rPr>
          <w:rFonts w:cs="Arial"/>
        </w:rPr>
        <w:t>6</w:t>
      </w:r>
      <w:r w:rsidRPr="00D7774D">
        <w:rPr>
          <w:rFonts w:cs="Arial"/>
        </w:rPr>
        <w:br/>
      </w:r>
      <w:r w:rsidRPr="00D7774D">
        <w:rPr>
          <w:rFonts w:cs="Arial"/>
          <w:bCs/>
        </w:rPr>
        <w:t>Chapter</w:t>
      </w:r>
      <w:r w:rsidRPr="00D7774D">
        <w:rPr>
          <w:rFonts w:cs="Arial"/>
        </w:rPr>
        <w:t xml:space="preserve"> 6 CLASSIFICATION OF WORK</w:t>
      </w:r>
    </w:p>
    <w:p w14:paraId="46D5C6D4" w14:textId="7376F0DC" w:rsidR="00F94926" w:rsidRDefault="00F94926" w:rsidP="00A93D35">
      <w:bookmarkStart w:id="30" w:name="_Hlk116559021"/>
      <w:r>
        <w:t>[</w:t>
      </w:r>
      <w:r w:rsidRPr="00DB00FB">
        <w:t xml:space="preserve">SFM proposes to </w:t>
      </w:r>
      <w:bookmarkStart w:id="31" w:name="_Hlk125533777"/>
      <w:r w:rsidRPr="00DB00FB">
        <w:t xml:space="preserve">adopt Chapter 6 of the </w:t>
      </w:r>
      <w:r w:rsidR="00AA5E1C">
        <w:t>2024</w:t>
      </w:r>
      <w:r w:rsidRPr="00DB00FB">
        <w:t xml:space="preserve"> IEBC </w:t>
      </w:r>
      <w:r>
        <w:rPr>
          <w:rFonts w:cs="Arial"/>
          <w:snapToGrid/>
          <w:szCs w:val="24"/>
        </w:rPr>
        <w:t>bring forward</w:t>
      </w:r>
      <w:r w:rsidRPr="001D4F76">
        <w:rPr>
          <w:rFonts w:cs="Arial"/>
          <w:snapToGrid/>
          <w:szCs w:val="24"/>
        </w:rPr>
        <w:t xml:space="preserve"> existing amendments</w:t>
      </w:r>
      <w:r>
        <w:rPr>
          <w:rFonts w:cs="Arial"/>
          <w:snapToGrid/>
          <w:szCs w:val="24"/>
        </w:rPr>
        <w:t xml:space="preserve"> and propose new amendments </w:t>
      </w:r>
      <w:r w:rsidR="00C851FB">
        <w:rPr>
          <w:rFonts w:cs="Arial"/>
          <w:snapToGrid/>
          <w:szCs w:val="24"/>
        </w:rPr>
        <w:t>shown</w:t>
      </w:r>
      <w:r>
        <w:rPr>
          <w:rFonts w:cs="Arial"/>
          <w:snapToGrid/>
          <w:szCs w:val="24"/>
        </w:rPr>
        <w:t xml:space="preserve"> below</w:t>
      </w:r>
      <w:r w:rsidRPr="00DB00FB">
        <w:t>.</w:t>
      </w:r>
      <w:bookmarkEnd w:id="31"/>
      <w:r>
        <w:t>]</w:t>
      </w:r>
      <w:r w:rsidRPr="00DB00FB">
        <w:t xml:space="preserve"> </w:t>
      </w:r>
      <w:bookmarkEnd w:id="30"/>
    </w:p>
    <w:p w14:paraId="601CB1D2" w14:textId="77777777" w:rsidR="00F94926" w:rsidRPr="00045E69" w:rsidRDefault="00F94926" w:rsidP="00F94926">
      <w:pPr>
        <w:pStyle w:val="Heading4"/>
        <w:rPr>
          <w:noProof/>
        </w:rPr>
      </w:pPr>
      <w:bookmarkStart w:id="32" w:name="_Hlk166478080"/>
      <w:bookmarkEnd w:id="29"/>
      <w:r w:rsidRPr="0046521A">
        <w:t xml:space="preserve">ITEM </w:t>
      </w:r>
      <w:r>
        <w:rPr>
          <w:noProof/>
        </w:rPr>
        <w:t>6-1</w:t>
      </w:r>
      <w:r w:rsidRPr="0046521A">
        <w:rPr>
          <w:snapToGrid/>
        </w:rPr>
        <w:br/>
      </w:r>
      <w:r w:rsidRPr="0046521A">
        <w:t xml:space="preserve">Section </w:t>
      </w:r>
      <w:bookmarkStart w:id="33" w:name="_Hlk156558065"/>
      <w:r>
        <w:rPr>
          <w:noProof/>
        </w:rPr>
        <w:t>601</w:t>
      </w:r>
      <w:r w:rsidRPr="00100CBA">
        <w:rPr>
          <w:noProof/>
        </w:rPr>
        <w:t>.</w:t>
      </w:r>
      <w:r>
        <w:rPr>
          <w:noProof/>
        </w:rPr>
        <w:t>1</w:t>
      </w:r>
      <w:r w:rsidRPr="00100CBA">
        <w:rPr>
          <w:noProof/>
        </w:rPr>
        <w:t xml:space="preserve"> </w:t>
      </w:r>
      <w:r>
        <w:rPr>
          <w:noProof/>
        </w:rPr>
        <w:t>Scope</w:t>
      </w:r>
      <w:bookmarkEnd w:id="33"/>
    </w:p>
    <w:bookmarkEnd w:id="32"/>
    <w:p w14:paraId="47DEC232" w14:textId="7811145B" w:rsidR="00F94926" w:rsidRPr="00045E69" w:rsidRDefault="00F94926" w:rsidP="00F94926">
      <w:pPr>
        <w:jc w:val="center"/>
        <w:rPr>
          <w:b/>
          <w:bCs/>
        </w:rPr>
      </w:pPr>
      <w:r w:rsidRPr="00045E69">
        <w:rPr>
          <w:b/>
          <w:bCs/>
        </w:rPr>
        <w:t>SECTION 601</w:t>
      </w:r>
      <w:r w:rsidR="009F07D8">
        <w:rPr>
          <w:b/>
          <w:bCs/>
        </w:rPr>
        <w:br/>
      </w:r>
      <w:r w:rsidRPr="00045E69">
        <w:rPr>
          <w:b/>
          <w:bCs/>
        </w:rPr>
        <w:t>GENERAL</w:t>
      </w:r>
    </w:p>
    <w:p w14:paraId="47CCCA23" w14:textId="77777777" w:rsidR="00F94926" w:rsidRPr="00816AA2" w:rsidRDefault="00F94926" w:rsidP="00C8561C">
      <w:pPr>
        <w:ind w:left="360"/>
        <w:rPr>
          <w:noProof/>
        </w:rPr>
      </w:pPr>
      <w:bookmarkStart w:id="34" w:name="_Hlk154132495"/>
      <w:r w:rsidRPr="0079254B">
        <w:rPr>
          <w:b/>
          <w:bCs/>
          <w:noProof/>
        </w:rPr>
        <w:t xml:space="preserve">601.1 Scope. </w:t>
      </w:r>
      <w:r w:rsidRPr="0079254B">
        <w:rPr>
          <w:noProof/>
        </w:rPr>
        <w:t>The provisions of this chapter shall be used in conjunction with Chapters 7 through</w:t>
      </w:r>
      <w:r w:rsidRPr="00816AA2">
        <w:rPr>
          <w:noProof/>
        </w:rPr>
        <w:t xml:space="preserve"> </w:t>
      </w:r>
      <w:r w:rsidRPr="00816AA2">
        <w:rPr>
          <w:strike/>
          <w:noProof/>
        </w:rPr>
        <w:t>12</w:t>
      </w:r>
      <w:r w:rsidRPr="00816AA2">
        <w:rPr>
          <w:i/>
          <w:iCs/>
          <w:noProof/>
        </w:rPr>
        <w:t>11</w:t>
      </w:r>
      <w:r w:rsidRPr="00816AA2">
        <w:rPr>
          <w:noProof/>
        </w:rPr>
        <w:t xml:space="preserve"> and shall apply to the alteration, addition  and change of occupancy of existing structures</w:t>
      </w:r>
      <w:r w:rsidRPr="00816AA2">
        <w:rPr>
          <w:strike/>
          <w:noProof/>
        </w:rPr>
        <w:t>, including historic structures,</w:t>
      </w:r>
      <w:r w:rsidRPr="00816AA2">
        <w:rPr>
          <w:noProof/>
        </w:rPr>
        <w:t xml:space="preserve"> as referenced in Section 301.3.2. The work performed on an existing building shall be classified in accordance with this chapter.</w:t>
      </w:r>
      <w:r w:rsidRPr="00816AA2">
        <w:rPr>
          <w:i/>
          <w:iCs/>
          <w:noProof/>
        </w:rPr>
        <w:t xml:space="preserve"> Historic buildings and structures shall comply with Part 8, Title 24, C.C.R.</w:t>
      </w:r>
    </w:p>
    <w:bookmarkEnd w:id="34"/>
    <w:p w14:paraId="16736F9E" w14:textId="77777777" w:rsidR="00F94926" w:rsidRPr="00816AA2" w:rsidRDefault="00F94926" w:rsidP="00C8561C">
      <w:pPr>
        <w:ind w:left="360" w:firstLine="360"/>
        <w:rPr>
          <w:b/>
          <w:bCs/>
          <w:i/>
          <w:iCs/>
          <w:noProof/>
        </w:rPr>
      </w:pPr>
      <w:r w:rsidRPr="00816AA2">
        <w:rPr>
          <w:b/>
          <w:bCs/>
          <w:i/>
          <w:iCs/>
          <w:noProof/>
        </w:rPr>
        <w:t xml:space="preserve">Exceptions: </w:t>
      </w:r>
    </w:p>
    <w:p w14:paraId="658DBE23" w14:textId="77777777" w:rsidR="00F94926" w:rsidRPr="00816AA2" w:rsidRDefault="00F94926" w:rsidP="00F94926">
      <w:pPr>
        <w:pStyle w:val="ListParagraph"/>
        <w:numPr>
          <w:ilvl w:val="0"/>
          <w:numId w:val="29"/>
        </w:numPr>
        <w:ind w:left="1080"/>
        <w:contextualSpacing w:val="0"/>
        <w:rPr>
          <w:i/>
          <w:iCs/>
          <w:noProof/>
        </w:rPr>
      </w:pPr>
      <w:r w:rsidRPr="00816AA2">
        <w:rPr>
          <w:b/>
          <w:bCs/>
          <w:i/>
          <w:iCs/>
          <w:noProof/>
        </w:rPr>
        <w:t xml:space="preserve">[SFM] </w:t>
      </w:r>
      <w:r w:rsidRPr="00816AA2">
        <w:rPr>
          <w:i/>
          <w:iCs/>
          <w:noProof/>
        </w:rPr>
        <w:t>…</w:t>
      </w:r>
    </w:p>
    <w:p w14:paraId="16D364FC" w14:textId="71A1F02E" w:rsidR="00F94926" w:rsidRPr="00560AC4" w:rsidRDefault="00F94926" w:rsidP="00AA0C1D">
      <w:pPr>
        <w:pStyle w:val="ListParagraph"/>
        <w:numPr>
          <w:ilvl w:val="0"/>
          <w:numId w:val="29"/>
        </w:numPr>
        <w:ind w:left="1080"/>
        <w:contextualSpacing w:val="0"/>
        <w:rPr>
          <w:i/>
          <w:iCs/>
          <w:noProof/>
        </w:rPr>
      </w:pPr>
      <w:r w:rsidRPr="00816AA2">
        <w:rPr>
          <w:b/>
          <w:bCs/>
          <w:i/>
          <w:iCs/>
          <w:noProof/>
        </w:rPr>
        <w:t xml:space="preserve">[BSC] </w:t>
      </w:r>
      <w:r>
        <w:rPr>
          <w:i/>
          <w:iCs/>
          <w:noProof/>
        </w:rPr>
        <w:t>…</w:t>
      </w:r>
    </w:p>
    <w:p w14:paraId="2FC39BD9" w14:textId="77777777" w:rsidR="00F94926" w:rsidRPr="0046521A" w:rsidRDefault="00F94926" w:rsidP="00F94926">
      <w:pPr>
        <w:pStyle w:val="Heading4"/>
        <w:ind w:left="0"/>
      </w:pPr>
      <w:r w:rsidRPr="0046521A">
        <w:t xml:space="preserve">Notation: </w:t>
      </w:r>
    </w:p>
    <w:p w14:paraId="7E3E93AB" w14:textId="7542D30B" w:rsidR="00F94926" w:rsidRPr="00560A8B" w:rsidRDefault="00F94926" w:rsidP="00F9492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112767BE" w14:textId="6C880B78" w:rsidR="00F94926" w:rsidRPr="00560AC4" w:rsidRDefault="00F94926"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 xml:space="preserve">13108, 13108.5, 13113, 13113.5, 13114, 13132, 13132.7, 13133, 13135, 13143, 13143.1, 13143.2, 13143.6, 13143.9, </w:t>
      </w:r>
      <w:r w:rsidRPr="00560A8B">
        <w:rPr>
          <w:rFonts w:eastAsia="Times New Roman"/>
          <w:szCs w:val="24"/>
        </w:rPr>
        <w:lastRenderedPageBreak/>
        <w:t>13145, 13146, 13210, 13211, 16022.5, 17921.</w:t>
      </w:r>
    </w:p>
    <w:p w14:paraId="50ED4D42" w14:textId="77777777" w:rsidR="00F94926" w:rsidRPr="00D7774D" w:rsidRDefault="00F94926" w:rsidP="00F94926">
      <w:pPr>
        <w:pStyle w:val="Heading3"/>
        <w:rPr>
          <w:rFonts w:cs="Arial"/>
        </w:rPr>
      </w:pPr>
      <w:bookmarkStart w:id="35" w:name="_Hlk166478109"/>
      <w:r w:rsidRPr="00D7774D">
        <w:rPr>
          <w:rFonts w:cs="Arial"/>
        </w:rPr>
        <w:t>ITEM 7</w:t>
      </w:r>
      <w:r w:rsidRPr="00D7774D">
        <w:rPr>
          <w:rFonts w:cs="Arial"/>
        </w:rPr>
        <w:br/>
      </w:r>
      <w:r w:rsidRPr="00D7774D">
        <w:rPr>
          <w:rFonts w:cs="Arial"/>
          <w:bCs/>
        </w:rPr>
        <w:t>Chapter</w:t>
      </w:r>
      <w:r w:rsidRPr="00D7774D">
        <w:rPr>
          <w:rFonts w:cs="Arial"/>
        </w:rPr>
        <w:t xml:space="preserve"> 7 ALTERATIONS—LEVEL 1</w:t>
      </w:r>
    </w:p>
    <w:p w14:paraId="2E3DF9D9" w14:textId="587CDDEE" w:rsidR="00F94926" w:rsidRDefault="00F94926" w:rsidP="00A93D35">
      <w:r>
        <w:t>[</w:t>
      </w:r>
      <w:r w:rsidRPr="00DB00FB">
        <w:t xml:space="preserve">SFM proposes to adopt Chapter </w:t>
      </w:r>
      <w:r w:rsidR="00D135E0">
        <w:t>7</w:t>
      </w:r>
      <w:r w:rsidRPr="00DB00FB">
        <w:t xml:space="preserve"> of the </w:t>
      </w:r>
      <w:r w:rsidR="00AA5E1C" w:rsidRPr="00DB00FB">
        <w:t>202</w:t>
      </w:r>
      <w:r w:rsidR="00AA5E1C">
        <w:t>4</w:t>
      </w:r>
      <w:r w:rsidR="00AA5E1C" w:rsidRPr="00DB00FB">
        <w:t xml:space="preserve"> </w:t>
      </w:r>
      <w:r w:rsidRPr="00DB00FB">
        <w:t xml:space="preserve">IEBC </w:t>
      </w:r>
      <w:r>
        <w:t xml:space="preserve">and </w:t>
      </w:r>
      <w:r>
        <w:rPr>
          <w:rFonts w:cs="Arial"/>
          <w:snapToGrid/>
          <w:szCs w:val="24"/>
        </w:rPr>
        <w:t>bring forward</w:t>
      </w:r>
      <w:r w:rsidRPr="001D4F76">
        <w:rPr>
          <w:rFonts w:cs="Arial"/>
          <w:snapToGrid/>
          <w:szCs w:val="24"/>
        </w:rPr>
        <w:t xml:space="preserve"> existing amendments</w:t>
      </w:r>
      <w:r>
        <w:rPr>
          <w:rFonts w:cs="Arial"/>
          <w:snapToGrid/>
          <w:szCs w:val="24"/>
        </w:rPr>
        <w:t xml:space="preserve"> and propose new amendments show below</w:t>
      </w:r>
      <w:r w:rsidRPr="00DB00FB">
        <w:t>.</w:t>
      </w:r>
      <w:r>
        <w:t>]</w:t>
      </w:r>
      <w:r w:rsidRPr="00DB00FB">
        <w:t xml:space="preserve"> </w:t>
      </w:r>
    </w:p>
    <w:p w14:paraId="0E616E62" w14:textId="4DA4931F" w:rsidR="00D135E0" w:rsidRDefault="00D135E0" w:rsidP="00560AC4">
      <w:pPr>
        <w:pStyle w:val="Heading4"/>
        <w:rPr>
          <w:noProof/>
        </w:rPr>
      </w:pPr>
      <w:bookmarkStart w:id="36" w:name="_Hlk166478130"/>
      <w:bookmarkEnd w:id="35"/>
      <w:r w:rsidRPr="0046521A">
        <w:t xml:space="preserve">ITEM </w:t>
      </w:r>
      <w:r>
        <w:rPr>
          <w:noProof/>
        </w:rPr>
        <w:t>7-1</w:t>
      </w:r>
      <w:r w:rsidRPr="0046521A">
        <w:rPr>
          <w:snapToGrid/>
        </w:rPr>
        <w:br/>
      </w:r>
      <w:bookmarkEnd w:id="36"/>
      <w:r w:rsidR="0001743E">
        <w:t>Withdrawn</w:t>
      </w:r>
    </w:p>
    <w:p w14:paraId="70B54A7E" w14:textId="1FDDB27B" w:rsidR="0001743E" w:rsidRPr="0001743E" w:rsidRDefault="0001743E" w:rsidP="0001743E">
      <w:r>
        <w:t>[</w:t>
      </w:r>
      <w:r w:rsidR="0094243D" w:rsidRPr="0094243D">
        <w:t>SFM has withdrawn this proposal and will adopt 2024 IEBC Section 702.6 Bars, grilles, covers or screens without amendment</w:t>
      </w:r>
      <w:r>
        <w:t>.]</w:t>
      </w:r>
    </w:p>
    <w:p w14:paraId="1922D7DF" w14:textId="77777777" w:rsidR="00CE3231" w:rsidRPr="0046521A" w:rsidRDefault="00CE3231" w:rsidP="00CE3231">
      <w:pPr>
        <w:pStyle w:val="Heading4"/>
        <w:ind w:left="0"/>
      </w:pPr>
      <w:r w:rsidRPr="0046521A">
        <w:t xml:space="preserve">Notation: </w:t>
      </w:r>
    </w:p>
    <w:p w14:paraId="68C05476" w14:textId="71AB165E" w:rsidR="00CE3231" w:rsidRPr="00560A8B" w:rsidRDefault="00CE3231" w:rsidP="00CE3231">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5C98CAFD" w14:textId="79AC0501" w:rsidR="00CE3231" w:rsidRPr="00CE3231" w:rsidRDefault="00CE3231" w:rsidP="00CE3231">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3FDCE007" w14:textId="77777777" w:rsidR="00D135E0" w:rsidRPr="00D7774D" w:rsidRDefault="00D135E0" w:rsidP="00D135E0">
      <w:pPr>
        <w:pStyle w:val="Heading3"/>
        <w:rPr>
          <w:rFonts w:cs="Arial"/>
        </w:rPr>
      </w:pPr>
      <w:bookmarkStart w:id="37" w:name="_Hlk166478195"/>
      <w:r w:rsidRPr="00D7774D">
        <w:rPr>
          <w:rFonts w:cs="Arial"/>
        </w:rPr>
        <w:t xml:space="preserve">ITEM </w:t>
      </w:r>
      <w:r>
        <w:rPr>
          <w:rFonts w:cs="Arial"/>
        </w:rPr>
        <w:t>8</w:t>
      </w:r>
      <w:r w:rsidRPr="00D7774D">
        <w:rPr>
          <w:rFonts w:cs="Arial"/>
        </w:rPr>
        <w:br/>
      </w:r>
      <w:r w:rsidRPr="00D7774D">
        <w:rPr>
          <w:rFonts w:cs="Arial"/>
          <w:bCs/>
        </w:rPr>
        <w:t>Chapter</w:t>
      </w:r>
      <w:r w:rsidRPr="00D7774D">
        <w:rPr>
          <w:rFonts w:cs="Arial"/>
        </w:rPr>
        <w:t xml:space="preserve"> 8 ALTERATIONS—LEVEL 2</w:t>
      </w:r>
    </w:p>
    <w:p w14:paraId="4159BBEF" w14:textId="39BC1864" w:rsidR="00C851FB" w:rsidRDefault="00D135E0" w:rsidP="00A93D35">
      <w:r>
        <w:t>[</w:t>
      </w:r>
      <w:r w:rsidRPr="00DB00FB">
        <w:t xml:space="preserve">SFM proposes to adopt Chapter </w:t>
      </w:r>
      <w:r>
        <w:t>8</w:t>
      </w:r>
      <w:r w:rsidRPr="00DB00FB">
        <w:t xml:space="preserve"> of the </w:t>
      </w:r>
      <w:r w:rsidR="00AA5E1C">
        <w:t>2024</w:t>
      </w:r>
      <w:r w:rsidRPr="00DB00FB">
        <w:t xml:space="preserve"> </w:t>
      </w:r>
      <w:r w:rsidR="001D2800" w:rsidRPr="00DB00FB">
        <w:t>IEBC</w:t>
      </w:r>
      <w:r w:rsidR="001D2800">
        <w:t xml:space="preserve"> and</w:t>
      </w:r>
      <w:r w:rsidR="00CA73EA">
        <w:t xml:space="preserve"> </w:t>
      </w:r>
      <w:r>
        <w:rPr>
          <w:rFonts w:cs="Arial"/>
          <w:snapToGrid/>
          <w:szCs w:val="24"/>
        </w:rPr>
        <w:t>bring forward</w:t>
      </w:r>
      <w:r w:rsidRPr="001D4F76">
        <w:rPr>
          <w:rFonts w:cs="Arial"/>
          <w:snapToGrid/>
          <w:szCs w:val="24"/>
        </w:rPr>
        <w:t xml:space="preserve"> existing amendments</w:t>
      </w:r>
      <w:r w:rsidRPr="00DB00FB">
        <w:t>.</w:t>
      </w:r>
      <w:r>
        <w:t>]</w:t>
      </w:r>
      <w:r w:rsidRPr="00DB00FB">
        <w:t xml:space="preserve"> </w:t>
      </w:r>
      <w:bookmarkEnd w:id="37"/>
    </w:p>
    <w:p w14:paraId="5EBDF13B" w14:textId="77777777" w:rsidR="00C851FB" w:rsidRPr="0046521A" w:rsidRDefault="00C851FB" w:rsidP="00C851FB">
      <w:pPr>
        <w:pStyle w:val="Heading4"/>
        <w:ind w:left="0"/>
      </w:pPr>
      <w:r w:rsidRPr="0046521A">
        <w:t xml:space="preserve">Notation: </w:t>
      </w:r>
    </w:p>
    <w:p w14:paraId="37DC4C0F" w14:textId="702C84DC" w:rsidR="00C851FB" w:rsidRPr="00560A8B" w:rsidRDefault="00C851FB" w:rsidP="00C851FB">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65C48987" w14:textId="0052015B" w:rsidR="00D135E0" w:rsidRPr="00560AC4" w:rsidRDefault="00C851FB"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0DF38492" w14:textId="77777777" w:rsidR="00C851FB" w:rsidRPr="00D7774D" w:rsidRDefault="00C851FB" w:rsidP="00C851FB">
      <w:pPr>
        <w:pStyle w:val="Heading3"/>
        <w:rPr>
          <w:rFonts w:cs="Arial"/>
        </w:rPr>
      </w:pPr>
      <w:bookmarkStart w:id="38" w:name="_Hlk156565684"/>
      <w:bookmarkStart w:id="39" w:name="_Hlk166478220"/>
      <w:r w:rsidRPr="00D7774D">
        <w:rPr>
          <w:rFonts w:cs="Arial"/>
        </w:rPr>
        <w:t xml:space="preserve">ITEM </w:t>
      </w:r>
      <w:r>
        <w:rPr>
          <w:rFonts w:cs="Arial"/>
        </w:rPr>
        <w:t>9</w:t>
      </w:r>
      <w:r w:rsidRPr="00D7774D">
        <w:rPr>
          <w:rFonts w:cs="Arial"/>
        </w:rPr>
        <w:br/>
      </w:r>
      <w:r w:rsidRPr="00D7774D">
        <w:rPr>
          <w:rFonts w:cs="Arial"/>
          <w:bCs/>
        </w:rPr>
        <w:t>Chapter</w:t>
      </w:r>
      <w:r w:rsidRPr="00D7774D">
        <w:rPr>
          <w:rFonts w:cs="Arial"/>
        </w:rPr>
        <w:t xml:space="preserve"> 9 ALTERATIONS—LEVEL 3</w:t>
      </w:r>
    </w:p>
    <w:p w14:paraId="77467803" w14:textId="3DDC65BC" w:rsidR="00C851FB" w:rsidRDefault="00C851FB" w:rsidP="00A93D35">
      <w:bookmarkStart w:id="40" w:name="_Hlk166474899"/>
      <w:bookmarkEnd w:id="38"/>
      <w:r>
        <w:t>[</w:t>
      </w:r>
      <w:r w:rsidRPr="00DB00FB">
        <w:t xml:space="preserve">SFM proposes to adopt Chapter </w:t>
      </w:r>
      <w:r>
        <w:t>9</w:t>
      </w:r>
      <w:r w:rsidRPr="00DB00FB">
        <w:t xml:space="preserve"> of the 202</w:t>
      </w:r>
      <w:r w:rsidR="00464F86">
        <w:t>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17D012A9" w14:textId="7F2839BF" w:rsidR="00C851FB" w:rsidRPr="00045E69" w:rsidRDefault="00C851FB" w:rsidP="00C851FB">
      <w:pPr>
        <w:pStyle w:val="Heading4"/>
        <w:rPr>
          <w:noProof/>
        </w:rPr>
      </w:pPr>
      <w:bookmarkStart w:id="41" w:name="_Hlk166478234"/>
      <w:bookmarkEnd w:id="39"/>
      <w:bookmarkEnd w:id="40"/>
      <w:r w:rsidRPr="0046521A">
        <w:lastRenderedPageBreak/>
        <w:t xml:space="preserve">ITEM </w:t>
      </w:r>
      <w:r>
        <w:rPr>
          <w:noProof/>
        </w:rPr>
        <w:t>9-1</w:t>
      </w:r>
      <w:r w:rsidRPr="0046521A">
        <w:rPr>
          <w:snapToGrid/>
        </w:rPr>
        <w:br/>
      </w:r>
      <w:r w:rsidRPr="0046521A">
        <w:t xml:space="preserve">Section </w:t>
      </w:r>
      <w:r>
        <w:rPr>
          <w:noProof/>
        </w:rPr>
        <w:t>902.2 Group R-2.1</w:t>
      </w:r>
      <w:r w:rsidR="00607E16">
        <w:rPr>
          <w:noProof/>
        </w:rPr>
        <w:t>, 902.2.1 Smoke barriers in Group R-2.1</w:t>
      </w:r>
    </w:p>
    <w:bookmarkEnd w:id="41"/>
    <w:p w14:paraId="595368FE" w14:textId="196FE585" w:rsidR="00C851FB" w:rsidRPr="009F07D8" w:rsidRDefault="00C851FB" w:rsidP="00C8561C">
      <w:pPr>
        <w:ind w:left="360"/>
        <w:rPr>
          <w:b/>
          <w:bCs/>
        </w:rPr>
      </w:pPr>
      <w:r w:rsidRPr="00C851FB">
        <w:rPr>
          <w:b/>
          <w:bCs/>
        </w:rPr>
        <w:t xml:space="preserve">902.2 </w:t>
      </w:r>
      <w:r w:rsidRPr="00C851FB">
        <w:rPr>
          <w:b/>
          <w:bCs/>
          <w:strike/>
        </w:rPr>
        <w:t>Conditions for</w:t>
      </w:r>
      <w:r w:rsidRPr="00C851FB">
        <w:rPr>
          <w:b/>
          <w:bCs/>
        </w:rPr>
        <w:t xml:space="preserve"> </w:t>
      </w:r>
      <w:r w:rsidRPr="00C851FB">
        <w:rPr>
          <w:b/>
          <w:bCs/>
          <w:strike/>
        </w:rPr>
        <w:t>I-1</w:t>
      </w:r>
      <w:r w:rsidRPr="00C851FB">
        <w:rPr>
          <w:b/>
          <w:bCs/>
        </w:rPr>
        <w:t xml:space="preserve"> </w:t>
      </w:r>
      <w:r>
        <w:rPr>
          <w:b/>
          <w:bCs/>
        </w:rPr>
        <w:t xml:space="preserve">Group </w:t>
      </w:r>
      <w:r w:rsidRPr="00C851FB">
        <w:rPr>
          <w:b/>
          <w:bCs/>
          <w:i/>
          <w:iCs/>
          <w:u w:val="single"/>
        </w:rPr>
        <w:t>R-2.1</w:t>
      </w:r>
      <w:r>
        <w:rPr>
          <w:b/>
          <w:bCs/>
        </w:rPr>
        <w:t xml:space="preserve"> </w:t>
      </w:r>
      <w:r w:rsidRPr="00C851FB">
        <w:rPr>
          <w:b/>
          <w:bCs/>
        </w:rPr>
        <w:t xml:space="preserve">occupancies. </w:t>
      </w:r>
      <w:r>
        <w:t xml:space="preserve">Group </w:t>
      </w:r>
      <w:r w:rsidRPr="00C851FB">
        <w:rPr>
          <w:strike/>
        </w:rPr>
        <w:t>I-1</w:t>
      </w:r>
      <w:r>
        <w:t xml:space="preserve"> </w:t>
      </w:r>
      <w:r w:rsidRPr="00C851FB">
        <w:rPr>
          <w:i/>
          <w:iCs/>
          <w:u w:val="single"/>
        </w:rPr>
        <w:t>R-2.1</w:t>
      </w:r>
      <w:r>
        <w:t xml:space="preserve"> occupancies shall be classified </w:t>
      </w:r>
      <w:r w:rsidRPr="00C851FB">
        <w:rPr>
          <w:strike/>
        </w:rPr>
        <w:t>as Condition 1 or Condition 2</w:t>
      </w:r>
      <w:r>
        <w:t xml:space="preserve"> in accordance with Section 308.2 of the </w:t>
      </w:r>
      <w:r w:rsidR="009F07D8" w:rsidRPr="009F07D8">
        <w:rPr>
          <w:i/>
          <w:iCs/>
          <w:u w:val="single"/>
        </w:rPr>
        <w:t xml:space="preserve">California </w:t>
      </w:r>
      <w:r w:rsidRPr="009F07D8">
        <w:rPr>
          <w:strike/>
        </w:rPr>
        <w:t>International</w:t>
      </w:r>
      <w:r>
        <w:t xml:space="preserve"> Building Code.</w:t>
      </w:r>
    </w:p>
    <w:p w14:paraId="59CD317D" w14:textId="6C6A7D09" w:rsidR="00C851FB" w:rsidRPr="009F07D8" w:rsidRDefault="00C851FB" w:rsidP="009F07D8">
      <w:pPr>
        <w:ind w:left="720"/>
        <w:rPr>
          <w:b/>
          <w:bCs/>
        </w:rPr>
      </w:pPr>
      <w:r w:rsidRPr="00C851FB">
        <w:rPr>
          <w:b/>
          <w:bCs/>
        </w:rPr>
        <w:t>902.2.1 Smoke barriers in Group</w:t>
      </w:r>
      <w:r>
        <w:rPr>
          <w:b/>
          <w:bCs/>
        </w:rPr>
        <w:t xml:space="preserve"> </w:t>
      </w:r>
      <w:r w:rsidRPr="00C851FB">
        <w:rPr>
          <w:b/>
          <w:bCs/>
          <w:i/>
          <w:iCs/>
          <w:u w:val="single"/>
        </w:rPr>
        <w:t>R-2.1</w:t>
      </w:r>
      <w:r w:rsidRPr="00C851FB">
        <w:rPr>
          <w:b/>
          <w:bCs/>
        </w:rPr>
        <w:t xml:space="preserve"> </w:t>
      </w:r>
      <w:r w:rsidRPr="00C851FB">
        <w:rPr>
          <w:b/>
          <w:bCs/>
          <w:strike/>
        </w:rPr>
        <w:t>I-1, Condition 2</w:t>
      </w:r>
      <w:r w:rsidRPr="00C851FB">
        <w:rPr>
          <w:b/>
          <w:bCs/>
        </w:rPr>
        <w:t xml:space="preserve">. </w:t>
      </w:r>
      <w:r>
        <w:t xml:space="preserve">In Group </w:t>
      </w:r>
      <w:r w:rsidRPr="00C851FB">
        <w:rPr>
          <w:strike/>
        </w:rPr>
        <w:t xml:space="preserve">I-1, Condition 2 </w:t>
      </w:r>
      <w:r>
        <w:rPr>
          <w:i/>
          <w:iCs/>
          <w:u w:val="single"/>
        </w:rPr>
        <w:t>R-2.1</w:t>
      </w:r>
      <w:r w:rsidR="009F07D8" w:rsidRPr="009F07D8">
        <w:rPr>
          <w:i/>
          <w:iCs/>
        </w:rPr>
        <w:t xml:space="preserve"> </w:t>
      </w:r>
      <w:r>
        <w:t xml:space="preserve">occupancies where the work area is on a story used for sleeping rooms for more than 30 care recipients, the story shall be divided into not fewer than two compartments by smoke barrier walls in accordance with Section 420.6 of the </w:t>
      </w:r>
      <w:r w:rsidR="009F07D8" w:rsidRPr="009F07D8">
        <w:rPr>
          <w:i/>
          <w:iCs/>
          <w:u w:val="single"/>
        </w:rPr>
        <w:t xml:space="preserve">California </w:t>
      </w:r>
      <w:r w:rsidRPr="009F07D8">
        <w:rPr>
          <w:strike/>
        </w:rPr>
        <w:t xml:space="preserve">International </w:t>
      </w:r>
      <w:r>
        <w:t>Building Code.</w:t>
      </w:r>
    </w:p>
    <w:p w14:paraId="0F9AC7D2" w14:textId="7AA8B1D4" w:rsidR="00607E16" w:rsidRPr="00045E69" w:rsidRDefault="00607E16" w:rsidP="00607E16">
      <w:pPr>
        <w:pStyle w:val="Heading4"/>
        <w:rPr>
          <w:noProof/>
        </w:rPr>
      </w:pPr>
      <w:bookmarkStart w:id="42" w:name="_Hlk166478244"/>
      <w:r w:rsidRPr="0046521A">
        <w:t xml:space="preserve">ITEM </w:t>
      </w:r>
      <w:r>
        <w:rPr>
          <w:noProof/>
        </w:rPr>
        <w:t>9-2</w:t>
      </w:r>
      <w:r w:rsidRPr="0046521A">
        <w:rPr>
          <w:snapToGrid/>
        </w:rPr>
        <w:br/>
      </w:r>
      <w:r w:rsidRPr="0046521A">
        <w:t xml:space="preserve">Section </w:t>
      </w:r>
      <w:r>
        <w:rPr>
          <w:noProof/>
        </w:rPr>
        <w:t>904.1</w:t>
      </w:r>
      <w:r w:rsidR="007B6D54">
        <w:rPr>
          <w:noProof/>
        </w:rPr>
        <w:t>.</w:t>
      </w:r>
      <w:r>
        <w:rPr>
          <w:noProof/>
        </w:rPr>
        <w:t>8 Supervision and alarms.</w:t>
      </w:r>
    </w:p>
    <w:bookmarkEnd w:id="42"/>
    <w:p w14:paraId="0C39A1D5" w14:textId="3D6A4C55" w:rsidR="00607E16" w:rsidRPr="009F07D8" w:rsidRDefault="00607E16" w:rsidP="00C8561C">
      <w:pPr>
        <w:ind w:left="360"/>
        <w:rPr>
          <w:b/>
          <w:bCs/>
          <w:strike/>
        </w:rPr>
      </w:pPr>
      <w:r w:rsidRPr="00607E16">
        <w:rPr>
          <w:b/>
          <w:bCs/>
          <w:strike/>
        </w:rPr>
        <w:t>904.1.8 Supervision and alarms.</w:t>
      </w:r>
      <w:r w:rsidR="009F07D8">
        <w:rPr>
          <w:b/>
          <w:bCs/>
          <w:strike/>
        </w:rPr>
        <w:t xml:space="preserve"> </w:t>
      </w:r>
      <w:r w:rsidRPr="00607E16">
        <w:rPr>
          <w:strike/>
        </w:rPr>
        <w:t>Where an automatic sprinkler system is required by Sections 904.1.1 through 904.1.7, such systems shall be provided with supervision and alarms in accordance with Section 903.4 of the International Building Code.</w:t>
      </w:r>
    </w:p>
    <w:p w14:paraId="1C84DB0F" w14:textId="77777777" w:rsidR="00607E16" w:rsidRPr="0046521A" w:rsidRDefault="00607E16" w:rsidP="00607E16">
      <w:pPr>
        <w:pStyle w:val="Heading4"/>
        <w:ind w:left="0"/>
      </w:pPr>
      <w:r w:rsidRPr="0046521A">
        <w:t xml:space="preserve">Notation: </w:t>
      </w:r>
    </w:p>
    <w:p w14:paraId="2FD4806D" w14:textId="363F2483" w:rsidR="00607E16" w:rsidRPr="00560A8B" w:rsidRDefault="00607E16" w:rsidP="00607E1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7E8D4DED" w14:textId="650AAE23" w:rsidR="00C851FB" w:rsidRPr="00560AC4" w:rsidRDefault="00607E16"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3FA6454D" w14:textId="77777777" w:rsidR="00607E16" w:rsidRPr="00D7774D" w:rsidRDefault="00607E16" w:rsidP="00607E16">
      <w:pPr>
        <w:pStyle w:val="Heading3"/>
        <w:rPr>
          <w:rFonts w:cs="Arial"/>
        </w:rPr>
      </w:pPr>
      <w:bookmarkStart w:id="43" w:name="_Hlk156566481"/>
      <w:bookmarkStart w:id="44" w:name="_Hlk166478419"/>
      <w:r w:rsidRPr="00D7774D">
        <w:rPr>
          <w:rFonts w:cs="Arial"/>
        </w:rPr>
        <w:t xml:space="preserve">ITEM </w:t>
      </w:r>
      <w:r>
        <w:rPr>
          <w:rFonts w:cs="Arial"/>
        </w:rPr>
        <w:t>10</w:t>
      </w:r>
      <w:r w:rsidRPr="00D7774D">
        <w:rPr>
          <w:rFonts w:cs="Arial"/>
        </w:rPr>
        <w:br/>
      </w:r>
      <w:r w:rsidRPr="00D7774D">
        <w:rPr>
          <w:rFonts w:cs="Arial"/>
          <w:bCs/>
        </w:rPr>
        <w:t>Chapter</w:t>
      </w:r>
      <w:r w:rsidRPr="00D7774D">
        <w:rPr>
          <w:rFonts w:cs="Arial"/>
        </w:rPr>
        <w:t xml:space="preserve"> 10 CHANGE OF OCCUPANCY</w:t>
      </w:r>
    </w:p>
    <w:bookmarkEnd w:id="43"/>
    <w:p w14:paraId="42E3ACF0" w14:textId="166D5A71" w:rsidR="00607E16" w:rsidRDefault="00607E16" w:rsidP="00A93D35">
      <w:r>
        <w:t>[</w:t>
      </w:r>
      <w:r w:rsidRPr="00DB00FB">
        <w:t xml:space="preserve">SFM proposes to adopt Chapter </w:t>
      </w:r>
      <w:r>
        <w:t>10</w:t>
      </w:r>
      <w:r w:rsidRPr="00DB00FB">
        <w:t xml:space="preserve"> of the </w:t>
      </w:r>
      <w:r w:rsidR="00AA5E1C">
        <w:t>2024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12EAA1B1" w14:textId="65C769C1" w:rsidR="00607E16" w:rsidRDefault="00607E16" w:rsidP="00560AC4">
      <w:pPr>
        <w:pStyle w:val="Heading4"/>
        <w:rPr>
          <w:noProof/>
        </w:rPr>
      </w:pPr>
      <w:r w:rsidRPr="0046521A">
        <w:t xml:space="preserve">ITEM </w:t>
      </w:r>
      <w:r>
        <w:rPr>
          <w:noProof/>
        </w:rPr>
        <w:t>10-1</w:t>
      </w:r>
      <w:r w:rsidRPr="0046521A">
        <w:rPr>
          <w:snapToGrid/>
        </w:rPr>
        <w:br/>
      </w:r>
      <w:r w:rsidRPr="0046521A">
        <w:t xml:space="preserve">Section </w:t>
      </w:r>
      <w:r>
        <w:rPr>
          <w:noProof/>
        </w:rPr>
        <w:t>1002.3 Change of occupancy in health care.</w:t>
      </w:r>
      <w:bookmarkEnd w:id="44"/>
    </w:p>
    <w:p w14:paraId="562D2F8F" w14:textId="4C98D6A7" w:rsidR="00607E16" w:rsidRPr="009F07D8" w:rsidRDefault="00607E16" w:rsidP="00C8561C">
      <w:pPr>
        <w:ind w:left="360"/>
        <w:rPr>
          <w:b/>
          <w:bCs/>
          <w:strike/>
        </w:rPr>
      </w:pPr>
      <w:r w:rsidRPr="00607E16">
        <w:rPr>
          <w:b/>
          <w:bCs/>
          <w:strike/>
        </w:rPr>
        <w:t>1002.3 Change of occupancy in health care.</w:t>
      </w:r>
      <w:r w:rsidR="009F07D8">
        <w:rPr>
          <w:b/>
          <w:bCs/>
          <w:strike/>
        </w:rPr>
        <w:t xml:space="preserve"> </w:t>
      </w:r>
      <w:r w:rsidRPr="00607E16">
        <w:rPr>
          <w:strike/>
        </w:rPr>
        <w:t>Where a change of occupancy occurs to a Group I-2 or I-1 facility, the work area with the change of occupancy shall comply with the International Building Code.</w:t>
      </w:r>
    </w:p>
    <w:p w14:paraId="3F234FF3" w14:textId="77777777" w:rsidR="00607E16" w:rsidRPr="009F07D8" w:rsidRDefault="00607E16" w:rsidP="00A93D35">
      <w:pPr>
        <w:ind w:firstLine="720"/>
        <w:rPr>
          <w:b/>
          <w:bCs/>
          <w:strike/>
        </w:rPr>
      </w:pPr>
      <w:r w:rsidRPr="009F07D8">
        <w:rPr>
          <w:b/>
          <w:bCs/>
          <w:strike/>
        </w:rPr>
        <w:t>Exceptions:</w:t>
      </w:r>
    </w:p>
    <w:p w14:paraId="38784FDC" w14:textId="1E6F98E4" w:rsidR="00607E16" w:rsidRPr="00607E16" w:rsidRDefault="00607E16" w:rsidP="009F07D8">
      <w:pPr>
        <w:ind w:left="1440" w:hanging="270"/>
        <w:rPr>
          <w:strike/>
        </w:rPr>
      </w:pPr>
      <w:r w:rsidRPr="00607E16">
        <w:rPr>
          <w:strike/>
        </w:rPr>
        <w:t>1.</w:t>
      </w:r>
      <w:r w:rsidR="009F07D8">
        <w:rPr>
          <w:strike/>
        </w:rPr>
        <w:t xml:space="preserve"> </w:t>
      </w:r>
      <w:r w:rsidRPr="00607E16">
        <w:rPr>
          <w:strike/>
        </w:rPr>
        <w:t>A change in use or occupancy in the following cases shall not be required to meet the International Building Code:​</w:t>
      </w:r>
    </w:p>
    <w:p w14:paraId="60816B50" w14:textId="02668409" w:rsidR="00607E16" w:rsidRPr="00607E16" w:rsidRDefault="00607E16" w:rsidP="009F07D8">
      <w:pPr>
        <w:ind w:left="1800"/>
        <w:rPr>
          <w:strike/>
        </w:rPr>
      </w:pPr>
      <w:r w:rsidRPr="00607E16">
        <w:rPr>
          <w:strike/>
        </w:rPr>
        <w:t>1.1.</w:t>
      </w:r>
      <w:r w:rsidR="009F07D8">
        <w:rPr>
          <w:strike/>
        </w:rPr>
        <w:t xml:space="preserve"> </w:t>
      </w:r>
      <w:r w:rsidRPr="00607E16">
        <w:rPr>
          <w:strike/>
        </w:rPr>
        <w:t>Group I-2, Condition 2 to Group I-2, Condition 1.</w:t>
      </w:r>
    </w:p>
    <w:p w14:paraId="4D2D0734" w14:textId="31E3F775" w:rsidR="00607E16" w:rsidRPr="00607E16" w:rsidRDefault="00607E16" w:rsidP="009F07D8">
      <w:pPr>
        <w:ind w:left="1800"/>
        <w:rPr>
          <w:strike/>
        </w:rPr>
      </w:pPr>
      <w:r w:rsidRPr="00607E16">
        <w:rPr>
          <w:strike/>
        </w:rPr>
        <w:lastRenderedPageBreak/>
        <w:t>1.2.</w:t>
      </w:r>
      <w:r w:rsidR="009F07D8">
        <w:rPr>
          <w:strike/>
        </w:rPr>
        <w:t xml:space="preserve"> </w:t>
      </w:r>
      <w:r w:rsidRPr="00607E16">
        <w:rPr>
          <w:strike/>
        </w:rPr>
        <w:t>Group I-2 to ambulatory health care.</w:t>
      </w:r>
    </w:p>
    <w:p w14:paraId="150C8200" w14:textId="1199011A" w:rsidR="00607E16" w:rsidRPr="00607E16" w:rsidRDefault="00607E16" w:rsidP="009F07D8">
      <w:pPr>
        <w:ind w:left="1800"/>
        <w:rPr>
          <w:strike/>
        </w:rPr>
      </w:pPr>
      <w:r w:rsidRPr="00607E16">
        <w:rPr>
          <w:strike/>
        </w:rPr>
        <w:t>1.3.</w:t>
      </w:r>
      <w:r w:rsidR="009F07D8">
        <w:rPr>
          <w:strike/>
        </w:rPr>
        <w:t xml:space="preserve"> </w:t>
      </w:r>
      <w:r w:rsidRPr="00607E16">
        <w:rPr>
          <w:strike/>
        </w:rPr>
        <w:t>Group I-2 to Group I-1.</w:t>
      </w:r>
    </w:p>
    <w:p w14:paraId="1395A1ED" w14:textId="35CBF266" w:rsidR="00607E16" w:rsidRPr="00607E16" w:rsidRDefault="00607E16" w:rsidP="009F07D8">
      <w:pPr>
        <w:ind w:left="1800"/>
        <w:rPr>
          <w:strike/>
        </w:rPr>
      </w:pPr>
      <w:r w:rsidRPr="00607E16">
        <w:rPr>
          <w:strike/>
        </w:rPr>
        <w:t>1.4.</w:t>
      </w:r>
      <w:r w:rsidR="009F07D8">
        <w:rPr>
          <w:strike/>
        </w:rPr>
        <w:t xml:space="preserve"> </w:t>
      </w:r>
      <w:r w:rsidRPr="00607E16">
        <w:rPr>
          <w:strike/>
        </w:rPr>
        <w:t>Group I-1, Condition 2 to Group I-1, Condition 1.</w:t>
      </w:r>
    </w:p>
    <w:p w14:paraId="7D5D3D4E" w14:textId="3A491C99" w:rsidR="00607E16" w:rsidRPr="00607E16" w:rsidRDefault="00607E16" w:rsidP="009F07D8">
      <w:pPr>
        <w:ind w:left="1440" w:hanging="270"/>
        <w:rPr>
          <w:strike/>
        </w:rPr>
      </w:pPr>
      <w:r w:rsidRPr="00607E16">
        <w:rPr>
          <w:strike/>
        </w:rPr>
        <w:t>2.</w:t>
      </w:r>
      <w:r w:rsidR="009F07D8">
        <w:rPr>
          <w:strike/>
        </w:rPr>
        <w:t xml:space="preserve"> </w:t>
      </w:r>
      <w:r w:rsidRPr="00607E16">
        <w:rPr>
          <w:strike/>
        </w:rPr>
        <w:t>In a Group I-1 occupancy, where a change of use is not in conjunction with a Level 3 alteration, a smoke barrier in accordance with Section 420.6 of the International Building Code is not required to be added.</w:t>
      </w:r>
    </w:p>
    <w:p w14:paraId="3B35A92D" w14:textId="30B41C81" w:rsidR="00607E16" w:rsidRPr="00560AC4" w:rsidRDefault="002901D4" w:rsidP="00560AC4">
      <w:pPr>
        <w:pStyle w:val="Heading4"/>
        <w:rPr>
          <w:noProof/>
        </w:rPr>
      </w:pPr>
      <w:bookmarkStart w:id="45" w:name="_Hlk166478531"/>
      <w:r w:rsidRPr="0046521A">
        <w:t xml:space="preserve">ITEM </w:t>
      </w:r>
      <w:r>
        <w:rPr>
          <w:noProof/>
        </w:rPr>
        <w:t>10-2</w:t>
      </w:r>
      <w:r w:rsidRPr="0046521A">
        <w:rPr>
          <w:snapToGrid/>
        </w:rPr>
        <w:br/>
      </w:r>
      <w:r w:rsidRPr="0046521A">
        <w:t xml:space="preserve">Section </w:t>
      </w:r>
      <w:r>
        <w:rPr>
          <w:noProof/>
        </w:rPr>
        <w:t>1011.5.1 Means of egress for change to a higher-hazard category</w:t>
      </w:r>
      <w:bookmarkEnd w:id="45"/>
    </w:p>
    <w:p w14:paraId="5B4A83F8" w14:textId="69E2A6E7" w:rsidR="002901D4" w:rsidRPr="009F07D8" w:rsidRDefault="002901D4" w:rsidP="00C8561C">
      <w:pPr>
        <w:ind w:left="360"/>
        <w:rPr>
          <w:rFonts w:cs="Arial"/>
          <w:b/>
          <w:bCs/>
          <w:noProof/>
        </w:rPr>
      </w:pPr>
      <w:r w:rsidRPr="002901D4">
        <w:rPr>
          <w:rFonts w:cs="Arial"/>
          <w:b/>
          <w:bCs/>
          <w:noProof/>
        </w:rPr>
        <w:t>1011.5.1 Means of egress for change to a higher-hazard category.</w:t>
      </w:r>
      <w:r w:rsidR="009F07D8">
        <w:rPr>
          <w:rFonts w:cs="Arial"/>
          <w:b/>
          <w:bCs/>
          <w:noProof/>
        </w:rPr>
        <w:t xml:space="preserve"> </w:t>
      </w:r>
      <w:r w:rsidRPr="002901D4">
        <w:rPr>
          <w:rFonts w:cs="Arial"/>
          <w:noProof/>
        </w:rPr>
        <w:t xml:space="preserve">Where a change of occupancy classification is made to a higher-hazard category (lower number) as shown in Table 1011.5, the means of egress shall comply with the requirements of Chapter 10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w:t>
      </w:r>
    </w:p>
    <w:p w14:paraId="58B49596" w14:textId="77777777" w:rsidR="002901D4" w:rsidRPr="009F07D8" w:rsidRDefault="002901D4" w:rsidP="002901D4">
      <w:pPr>
        <w:ind w:firstLine="720"/>
        <w:rPr>
          <w:rFonts w:cs="Arial"/>
          <w:b/>
          <w:bCs/>
          <w:noProof/>
        </w:rPr>
      </w:pPr>
      <w:r w:rsidRPr="009F07D8">
        <w:rPr>
          <w:rFonts w:cs="Arial"/>
          <w:b/>
          <w:bCs/>
          <w:noProof/>
        </w:rPr>
        <w:t>Exceptions:</w:t>
      </w:r>
    </w:p>
    <w:p w14:paraId="2988EF86" w14:textId="4FD62FA9" w:rsidR="002901D4" w:rsidRPr="002901D4" w:rsidRDefault="002901D4" w:rsidP="009F07D8">
      <w:pPr>
        <w:ind w:left="1440" w:hanging="270"/>
        <w:rPr>
          <w:rFonts w:cs="Arial"/>
          <w:noProof/>
        </w:rPr>
      </w:pPr>
      <w:r>
        <w:rPr>
          <w:rFonts w:cs="Arial"/>
          <w:noProof/>
        </w:rPr>
        <w:t>…</w:t>
      </w:r>
    </w:p>
    <w:p w14:paraId="52203417" w14:textId="4076B959" w:rsidR="002901D4" w:rsidRDefault="002901D4" w:rsidP="009F07D8">
      <w:pPr>
        <w:ind w:left="1440" w:hanging="270"/>
        <w:rPr>
          <w:rFonts w:cs="Arial"/>
          <w:noProof/>
        </w:rPr>
      </w:pPr>
      <w:r w:rsidRPr="002901D4">
        <w:rPr>
          <w:rFonts w:cs="Arial"/>
          <w:noProof/>
        </w:rPr>
        <w:t>8.</w:t>
      </w:r>
      <w:r w:rsidR="009F07D8">
        <w:rPr>
          <w:rFonts w:cs="Arial"/>
          <w:noProof/>
        </w:rPr>
        <w:t xml:space="preserve"> </w:t>
      </w:r>
      <w:r w:rsidRPr="002901D4">
        <w:rPr>
          <w:rFonts w:cs="Arial"/>
          <w:noProof/>
        </w:rPr>
        <w:t xml:space="preserve">In Group </w:t>
      </w:r>
      <w:r w:rsidRPr="002901D4">
        <w:rPr>
          <w:rFonts w:cs="Arial"/>
          <w:strike/>
          <w:noProof/>
        </w:rPr>
        <w:t>I-1</w:t>
      </w:r>
      <w:r w:rsidRPr="002901D4">
        <w:rPr>
          <w:rFonts w:cs="Arial"/>
          <w:noProof/>
        </w:rPr>
        <w:t xml:space="preserve"> </w:t>
      </w:r>
      <w:r w:rsidRPr="002901D4">
        <w:rPr>
          <w:rFonts w:cs="Arial"/>
          <w:i/>
          <w:iCs/>
          <w:noProof/>
          <w:u w:val="single"/>
        </w:rPr>
        <w:t>R-2.1</w:t>
      </w:r>
      <w:r>
        <w:rPr>
          <w:rFonts w:cs="Arial"/>
          <w:noProof/>
        </w:rPr>
        <w:t xml:space="preserve"> </w:t>
      </w:r>
      <w:r w:rsidRPr="002901D4">
        <w:rPr>
          <w:rFonts w:cs="Arial"/>
          <w:noProof/>
        </w:rPr>
        <w:t>and I-2 facilities, required guards enclosing the occupiable roof areas shall be permitted to be greater than 48 inches (1219 mm) above the surface of the occupiable roof where the occupants, because of clinical needs, require restraint or containment as part of a function of a psychiatric or cognitive treatment area.</w:t>
      </w:r>
    </w:p>
    <w:p w14:paraId="1115CCDC" w14:textId="26CB2D38" w:rsidR="002901D4" w:rsidRPr="00045E69" w:rsidRDefault="002901D4" w:rsidP="002901D4">
      <w:pPr>
        <w:pStyle w:val="Heading4"/>
        <w:rPr>
          <w:noProof/>
        </w:rPr>
      </w:pPr>
      <w:bookmarkStart w:id="46" w:name="_Hlk166478589"/>
      <w:r w:rsidRPr="0046521A">
        <w:t xml:space="preserve">ITEM </w:t>
      </w:r>
      <w:r>
        <w:rPr>
          <w:noProof/>
        </w:rPr>
        <w:t>10-</w:t>
      </w:r>
      <w:r w:rsidR="004A5358">
        <w:rPr>
          <w:noProof/>
        </w:rPr>
        <w:t>3</w:t>
      </w:r>
      <w:r w:rsidRPr="0046521A">
        <w:rPr>
          <w:snapToGrid/>
        </w:rPr>
        <w:br/>
      </w:r>
      <w:r w:rsidRPr="0046521A">
        <w:t xml:space="preserve">Section </w:t>
      </w:r>
      <w:r>
        <w:rPr>
          <w:noProof/>
        </w:rPr>
        <w:t>1011.5.</w:t>
      </w:r>
      <w:bookmarkStart w:id="47" w:name="_Hlk167457611"/>
      <w:r w:rsidR="009F07D8">
        <w:rPr>
          <w:noProof/>
        </w:rPr>
        <w:t>2</w:t>
      </w:r>
      <w:r>
        <w:rPr>
          <w:noProof/>
        </w:rPr>
        <w:t xml:space="preserve"> </w:t>
      </w:r>
      <w:r w:rsidR="009F07D8" w:rsidRPr="009F07D8">
        <w:rPr>
          <w:noProof/>
        </w:rPr>
        <w:t>Means of egress for change of use to an equal or lower-hazard category</w:t>
      </w:r>
      <w:bookmarkEnd w:id="47"/>
    </w:p>
    <w:bookmarkEnd w:id="46"/>
    <w:p w14:paraId="5E920D2C" w14:textId="596DBEFB" w:rsidR="002901D4" w:rsidRPr="009F07D8" w:rsidRDefault="002901D4" w:rsidP="00C8561C">
      <w:pPr>
        <w:ind w:left="360"/>
        <w:rPr>
          <w:rFonts w:cs="Arial"/>
          <w:b/>
          <w:bCs/>
          <w:noProof/>
        </w:rPr>
      </w:pPr>
      <w:r w:rsidRPr="002901D4">
        <w:rPr>
          <w:rFonts w:cs="Arial"/>
          <w:b/>
          <w:bCs/>
          <w:noProof/>
        </w:rPr>
        <w:t>1011.5.2 Means of egress for change of use to an equal or lower-hazard category.</w:t>
      </w:r>
      <w:r w:rsidR="009F07D8">
        <w:rPr>
          <w:rFonts w:cs="Arial"/>
          <w:b/>
          <w:bCs/>
          <w:noProof/>
        </w:rPr>
        <w:t xml:space="preserve"> </w:t>
      </w:r>
      <w:r w:rsidRPr="002901D4">
        <w:rPr>
          <w:rFonts w:cs="Arial"/>
          <w:noProof/>
        </w:rPr>
        <w:t xml:space="preserve">Where a change of occupancy classification is made to an equal or lesser-hazard category (higher number) as shown in Table 1011.5, existing elements of the means of egress shall comply with the requirements of Section 905 for the new occupancy classification. Newly constructed or configured means of egress shall comply with the requirements of Chapter 10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w:t>
      </w:r>
    </w:p>
    <w:p w14:paraId="650A9BA0" w14:textId="418F8266" w:rsidR="002901D4" w:rsidRPr="002901D4" w:rsidRDefault="002901D4" w:rsidP="002901D4">
      <w:pPr>
        <w:ind w:firstLine="720"/>
        <w:rPr>
          <w:rFonts w:cs="Arial"/>
          <w:b/>
          <w:bCs/>
          <w:noProof/>
        </w:rPr>
      </w:pPr>
      <w:r w:rsidRPr="002901D4">
        <w:rPr>
          <w:rFonts w:cs="Arial"/>
          <w:b/>
          <w:bCs/>
          <w:noProof/>
        </w:rPr>
        <w:t>Exceptions:</w:t>
      </w:r>
    </w:p>
    <w:p w14:paraId="5C640253" w14:textId="11D63D58" w:rsidR="009F07D8" w:rsidRDefault="002901D4" w:rsidP="009F07D8">
      <w:pPr>
        <w:ind w:left="1440" w:hanging="270"/>
        <w:rPr>
          <w:rFonts w:cs="Arial"/>
          <w:noProof/>
        </w:rPr>
      </w:pPr>
      <w:r>
        <w:rPr>
          <w:rFonts w:cs="Arial"/>
          <w:noProof/>
        </w:rPr>
        <w:t>…</w:t>
      </w:r>
    </w:p>
    <w:p w14:paraId="06030EDD" w14:textId="03BA0173" w:rsidR="002901D4" w:rsidRDefault="002901D4" w:rsidP="009F07D8">
      <w:pPr>
        <w:ind w:left="1440" w:hanging="270"/>
        <w:rPr>
          <w:rFonts w:cs="Arial"/>
          <w:noProof/>
        </w:rPr>
      </w:pPr>
      <w:r w:rsidRPr="002901D4">
        <w:rPr>
          <w:rFonts w:cs="Arial"/>
          <w:noProof/>
        </w:rPr>
        <w:t>2.</w:t>
      </w:r>
      <w:r w:rsidR="009F07D8">
        <w:rPr>
          <w:rFonts w:cs="Arial"/>
          <w:noProof/>
        </w:rPr>
        <w:t xml:space="preserve"> </w:t>
      </w:r>
      <w:r w:rsidRPr="002901D4">
        <w:rPr>
          <w:rFonts w:cs="Arial"/>
          <w:noProof/>
        </w:rPr>
        <w:t xml:space="preserve">In Group </w:t>
      </w:r>
      <w:r w:rsidRPr="002901D4">
        <w:rPr>
          <w:rFonts w:cs="Arial"/>
          <w:strike/>
          <w:noProof/>
        </w:rPr>
        <w:t>I-1</w:t>
      </w:r>
      <w:r w:rsidRPr="002901D4">
        <w:rPr>
          <w:rFonts w:cs="Arial"/>
          <w:noProof/>
        </w:rPr>
        <w:t xml:space="preserve"> </w:t>
      </w:r>
      <w:r w:rsidRPr="002901D4">
        <w:rPr>
          <w:rFonts w:cs="Arial"/>
          <w:i/>
          <w:iCs/>
          <w:noProof/>
          <w:u w:val="single"/>
        </w:rPr>
        <w:t>R-2.1</w:t>
      </w:r>
      <w:r>
        <w:rPr>
          <w:rFonts w:cs="Arial"/>
          <w:noProof/>
        </w:rPr>
        <w:t xml:space="preserve"> </w:t>
      </w:r>
      <w:r w:rsidRPr="002901D4">
        <w:rPr>
          <w:rFonts w:cs="Arial"/>
          <w:noProof/>
        </w:rPr>
        <w:t>and I-2 facilities, required guards enclosing the occupiable roof areas shall be permitted to be greater than 48 inches (1219 mm) above the surface of the occupiable roof where the occupants, because of clinical needs, require restraint or containment as part of a function of a psychiatric or cognitive treatment area</w:t>
      </w:r>
    </w:p>
    <w:p w14:paraId="0642B26A" w14:textId="77777777" w:rsidR="002901D4" w:rsidRPr="0046521A" w:rsidRDefault="002901D4" w:rsidP="002901D4">
      <w:pPr>
        <w:pStyle w:val="Heading4"/>
        <w:ind w:left="0"/>
      </w:pPr>
      <w:r w:rsidRPr="0046521A">
        <w:t xml:space="preserve">Notation: </w:t>
      </w:r>
    </w:p>
    <w:p w14:paraId="47C33651" w14:textId="5A0B385B" w:rsidR="002901D4" w:rsidRPr="00560A8B" w:rsidRDefault="002901D4" w:rsidP="002901D4">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xml:space="preserve">, 1597.44 - 1597.65, 13108, 13108.5, 13114, 13143, 13143.2, 13143.6, 13145, 13146, </w:t>
      </w:r>
      <w:r w:rsidRPr="00560A8B">
        <w:rPr>
          <w:rFonts w:eastAsia="Times New Roman" w:cs="Arial"/>
        </w:rPr>
        <w:lastRenderedPageBreak/>
        <w:t>13211, 16022.5, 17921, 18928, 18949.2, 25500 through 25545; Government Code Sections 51176, 51177, 51178 and 51179, 51189; Education Code Section 17074.50; Public Resources Code Sections 4201 through 4204.</w:t>
      </w:r>
    </w:p>
    <w:p w14:paraId="2707A8E7" w14:textId="77777777" w:rsidR="002901D4" w:rsidRPr="00560A8B" w:rsidRDefault="002901D4" w:rsidP="002901D4">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2A39F15E" w14:textId="77777777" w:rsidR="002901D4" w:rsidRPr="00D7774D" w:rsidRDefault="002901D4" w:rsidP="002901D4">
      <w:pPr>
        <w:pStyle w:val="Heading3"/>
        <w:rPr>
          <w:rFonts w:cs="Arial"/>
        </w:rPr>
      </w:pPr>
      <w:bookmarkStart w:id="48" w:name="_Hlk166478609"/>
      <w:r w:rsidRPr="00D7774D">
        <w:rPr>
          <w:rFonts w:cs="Arial"/>
        </w:rPr>
        <w:t xml:space="preserve">ITEM </w:t>
      </w:r>
      <w:r>
        <w:rPr>
          <w:rFonts w:cs="Arial"/>
        </w:rPr>
        <w:t>11</w:t>
      </w:r>
      <w:r w:rsidRPr="00D7774D">
        <w:rPr>
          <w:rFonts w:cs="Arial"/>
        </w:rPr>
        <w:br/>
      </w:r>
      <w:r w:rsidRPr="00D7774D">
        <w:rPr>
          <w:rFonts w:cs="Arial"/>
          <w:bCs/>
        </w:rPr>
        <w:t>Chapter</w:t>
      </w:r>
      <w:r w:rsidRPr="00D7774D">
        <w:rPr>
          <w:rFonts w:cs="Arial"/>
        </w:rPr>
        <w:t xml:space="preserve"> 11 ADDITIONS</w:t>
      </w:r>
    </w:p>
    <w:p w14:paraId="73A66EE6" w14:textId="490C73E9" w:rsidR="002901D4" w:rsidRDefault="002901D4" w:rsidP="00A93D35">
      <w:r>
        <w:t>[</w:t>
      </w:r>
      <w:r w:rsidRPr="00DB00FB">
        <w:t xml:space="preserve">SFM proposes to adopt Chapter </w:t>
      </w:r>
      <w:r w:rsidR="005920A8">
        <w:t>11</w:t>
      </w:r>
      <w:r w:rsidR="005920A8" w:rsidRPr="00DB00FB">
        <w:t xml:space="preserve"> </w:t>
      </w:r>
      <w:r w:rsidRPr="00DB00FB">
        <w:t xml:space="preserve">of the </w:t>
      </w:r>
      <w:r w:rsidR="00AA5E1C">
        <w:t>2024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05897B0F" w14:textId="73848593" w:rsidR="002901D4" w:rsidRPr="00560AC4" w:rsidRDefault="002901D4" w:rsidP="00560AC4">
      <w:pPr>
        <w:pStyle w:val="Heading4"/>
        <w:rPr>
          <w:noProof/>
        </w:rPr>
      </w:pPr>
      <w:r w:rsidRPr="0046521A">
        <w:t xml:space="preserve">ITEM </w:t>
      </w:r>
      <w:r>
        <w:rPr>
          <w:noProof/>
        </w:rPr>
        <w:t>11-1</w:t>
      </w:r>
      <w:r w:rsidRPr="0046521A">
        <w:rPr>
          <w:snapToGrid/>
        </w:rPr>
        <w:br/>
      </w:r>
      <w:r w:rsidRPr="0046521A">
        <w:t xml:space="preserve">Section </w:t>
      </w:r>
      <w:r>
        <w:rPr>
          <w:noProof/>
        </w:rPr>
        <w:t xml:space="preserve">1101.5 Smoke </w:t>
      </w:r>
      <w:r w:rsidR="008417FA">
        <w:rPr>
          <w:noProof/>
        </w:rPr>
        <w:t>Barriers</w:t>
      </w:r>
      <w:r>
        <w:rPr>
          <w:noProof/>
        </w:rPr>
        <w:t xml:space="preserve"> in R-2.1</w:t>
      </w:r>
      <w:bookmarkEnd w:id="48"/>
    </w:p>
    <w:p w14:paraId="7812F606" w14:textId="32A2359F" w:rsidR="002901D4" w:rsidRPr="009F07D8" w:rsidRDefault="002901D4" w:rsidP="00C8561C">
      <w:pPr>
        <w:ind w:left="360"/>
        <w:rPr>
          <w:rFonts w:cs="Arial"/>
          <w:b/>
          <w:bCs/>
          <w:noProof/>
        </w:rPr>
      </w:pPr>
      <w:r w:rsidRPr="002901D4">
        <w:rPr>
          <w:rFonts w:cs="Arial"/>
          <w:b/>
          <w:bCs/>
          <w:noProof/>
        </w:rPr>
        <w:t xml:space="preserve">1101.5 Smoke barriers in Group </w:t>
      </w:r>
      <w:r w:rsidRPr="002901D4">
        <w:rPr>
          <w:rFonts w:cs="Arial"/>
          <w:b/>
          <w:bCs/>
          <w:strike/>
          <w:noProof/>
        </w:rPr>
        <w:t>I-1, Condition 2</w:t>
      </w:r>
      <w:r>
        <w:rPr>
          <w:rFonts w:cs="Arial"/>
          <w:b/>
          <w:bCs/>
          <w:noProof/>
        </w:rPr>
        <w:t xml:space="preserve"> </w:t>
      </w:r>
      <w:r>
        <w:rPr>
          <w:rFonts w:cs="Arial"/>
          <w:b/>
          <w:bCs/>
          <w:i/>
          <w:iCs/>
          <w:noProof/>
          <w:u w:val="single"/>
        </w:rPr>
        <w:t>R-2.1</w:t>
      </w:r>
      <w:r w:rsidRPr="002901D4">
        <w:rPr>
          <w:rFonts w:cs="Arial"/>
          <w:b/>
          <w:bCs/>
          <w:noProof/>
        </w:rPr>
        <w:t>.</w:t>
      </w:r>
      <w:r w:rsidR="009F07D8">
        <w:rPr>
          <w:rFonts w:cs="Arial"/>
          <w:b/>
          <w:bCs/>
          <w:noProof/>
        </w:rPr>
        <w:t xml:space="preserve"> </w:t>
      </w:r>
      <w:r w:rsidRPr="002901D4">
        <w:rPr>
          <w:rFonts w:cs="Arial"/>
          <w:noProof/>
        </w:rPr>
        <w:t xml:space="preserve">Where an addition to an existing Group </w:t>
      </w:r>
      <w:r w:rsidRPr="002901D4">
        <w:rPr>
          <w:rFonts w:cs="Arial"/>
          <w:strike/>
          <w:noProof/>
        </w:rPr>
        <w:t>I-1, Condition 2</w:t>
      </w:r>
      <w:r w:rsidRPr="002901D4">
        <w:rPr>
          <w:rFonts w:cs="Arial"/>
          <w:noProof/>
        </w:rPr>
        <w:t xml:space="preserve"> </w:t>
      </w:r>
      <w:r>
        <w:rPr>
          <w:rFonts w:cs="Arial"/>
          <w:i/>
          <w:iCs/>
          <w:noProof/>
          <w:u w:val="single"/>
        </w:rPr>
        <w:t xml:space="preserve">R-2.1 </w:t>
      </w:r>
      <w:r w:rsidRPr="002901D4">
        <w:rPr>
          <w:rFonts w:cs="Arial"/>
          <w:noProof/>
        </w:rPr>
        <w:t xml:space="preserve">building adds sleeping areas that result in more than 50 care recipients on a story, smoke barriers shall be provided to subdivide such story into not fewer than two smoke compartments in accordance with Section 420.6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w:t>
      </w:r>
    </w:p>
    <w:p w14:paraId="5D10A162" w14:textId="74E98F67" w:rsidR="00F0358F" w:rsidRDefault="002901D4" w:rsidP="00560AC4">
      <w:pPr>
        <w:ind w:left="720"/>
        <w:rPr>
          <w:rFonts w:cs="Arial"/>
          <w:noProof/>
        </w:rPr>
      </w:pPr>
      <w:r w:rsidRPr="00F0358F">
        <w:rPr>
          <w:rFonts w:cs="Arial"/>
          <w:b/>
          <w:bCs/>
          <w:noProof/>
        </w:rPr>
        <w:t>Exception:</w:t>
      </w:r>
      <w:r w:rsidR="00F0358F">
        <w:rPr>
          <w:rFonts w:cs="Arial"/>
          <w:noProof/>
        </w:rPr>
        <w:t xml:space="preserve"> </w:t>
      </w:r>
      <w:r w:rsidRPr="002901D4">
        <w:rPr>
          <w:rFonts w:cs="Arial"/>
          <w:noProof/>
        </w:rPr>
        <w:t xml:space="preserve">Where the existing building is divided into smoke compartments and the addition does not result in any individual smoke compartment exceeding the size and travel distance requirements in Section 420.6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 additional smoke barriers are not required</w:t>
      </w:r>
    </w:p>
    <w:p w14:paraId="341D851D" w14:textId="77777777" w:rsidR="00F0358F" w:rsidRPr="0046521A" w:rsidRDefault="00F0358F" w:rsidP="00F0358F">
      <w:pPr>
        <w:pStyle w:val="Heading4"/>
        <w:ind w:left="0"/>
      </w:pPr>
      <w:r w:rsidRPr="0046521A">
        <w:t xml:space="preserve">Notation: </w:t>
      </w:r>
    </w:p>
    <w:p w14:paraId="6B88670D" w14:textId="260405BA"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28432CE1" w14:textId="42652DDD"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5CD7CD27" w14:textId="77777777" w:rsidR="00F0358F" w:rsidRPr="00D7774D" w:rsidRDefault="00F0358F" w:rsidP="00F0358F">
      <w:pPr>
        <w:pStyle w:val="Heading3"/>
        <w:rPr>
          <w:rFonts w:cs="Arial"/>
        </w:rPr>
      </w:pPr>
      <w:bookmarkStart w:id="49" w:name="_Hlk166478629"/>
      <w:r w:rsidRPr="00D7774D">
        <w:rPr>
          <w:rFonts w:cs="Arial"/>
        </w:rPr>
        <w:t xml:space="preserve">ITEM </w:t>
      </w:r>
      <w:r>
        <w:rPr>
          <w:rFonts w:cs="Arial"/>
        </w:rPr>
        <w:t>12</w:t>
      </w:r>
      <w:r w:rsidRPr="00D7774D">
        <w:rPr>
          <w:rFonts w:cs="Arial"/>
        </w:rPr>
        <w:br/>
      </w:r>
      <w:r w:rsidRPr="00D7774D">
        <w:rPr>
          <w:rFonts w:cs="Arial"/>
          <w:bCs/>
        </w:rPr>
        <w:t>Chapter</w:t>
      </w:r>
      <w:r w:rsidRPr="00D7774D">
        <w:rPr>
          <w:rFonts w:cs="Arial"/>
        </w:rPr>
        <w:t xml:space="preserve"> 12 HISTORIC BUILDINGS</w:t>
      </w:r>
    </w:p>
    <w:p w14:paraId="03C73E90" w14:textId="7965789F" w:rsidR="00F0358F" w:rsidRPr="00A93D35" w:rsidRDefault="00F0358F" w:rsidP="00F0358F">
      <w:pPr>
        <w:rPr>
          <w:b/>
          <w:iCs/>
          <w:highlight w:val="yellow"/>
        </w:rPr>
      </w:pPr>
      <w:r w:rsidRPr="00D7774D">
        <w:t>[</w:t>
      </w:r>
      <w:bookmarkStart w:id="50" w:name="_Hlk161643978"/>
      <w:r>
        <w:rPr>
          <w:rFonts w:cs="Arial"/>
          <w:szCs w:val="24"/>
        </w:rPr>
        <w:t>S</w:t>
      </w:r>
      <w:r w:rsidR="003C64C7">
        <w:rPr>
          <w:rFonts w:cs="Arial"/>
          <w:szCs w:val="24"/>
        </w:rPr>
        <w:t>F</w:t>
      </w:r>
      <w:r>
        <w:rPr>
          <w:rFonts w:cs="Arial"/>
          <w:szCs w:val="24"/>
        </w:rPr>
        <w:t>M</w:t>
      </w:r>
      <w:r w:rsidRPr="00B255AC">
        <w:rPr>
          <w:rFonts w:cs="Arial"/>
          <w:szCs w:val="24"/>
        </w:rPr>
        <w:t xml:space="preserve"> proposes </w:t>
      </w:r>
      <w:r>
        <w:rPr>
          <w:rFonts w:cs="Arial"/>
          <w:szCs w:val="24"/>
        </w:rPr>
        <w:t>NOT</w:t>
      </w:r>
      <w:r w:rsidRPr="00B255AC">
        <w:rPr>
          <w:rFonts w:cs="Arial"/>
          <w:szCs w:val="24"/>
        </w:rPr>
        <w:t xml:space="preserve"> to</w:t>
      </w:r>
      <w:r>
        <w:rPr>
          <w:rFonts w:cs="Arial"/>
          <w:szCs w:val="24"/>
        </w:rPr>
        <w:t xml:space="preserve"> adopt Chapter 12 of the 2024 IEBC</w:t>
      </w:r>
      <w:bookmarkEnd w:id="50"/>
      <w:r w:rsidRPr="00D7774D">
        <w:t>.</w:t>
      </w:r>
      <w:r>
        <w:t xml:space="preserve"> </w:t>
      </w:r>
      <w:r w:rsidRPr="00682C75">
        <w:t>Chapter 12 is proposed to continue</w:t>
      </w:r>
      <w:r>
        <w:t xml:space="preserve"> to</w:t>
      </w:r>
      <w:r w:rsidRPr="00682C75">
        <w:t xml:space="preserve"> be reserved from 2025 CEBC</w:t>
      </w:r>
      <w:r>
        <w:t>.</w:t>
      </w:r>
      <w:r w:rsidRPr="00D7774D">
        <w:t>]</w:t>
      </w:r>
      <w:bookmarkEnd w:id="49"/>
    </w:p>
    <w:p w14:paraId="2A280E77" w14:textId="77777777" w:rsidR="00F0358F" w:rsidRPr="0046521A" w:rsidRDefault="00F0358F" w:rsidP="00F0358F">
      <w:pPr>
        <w:pStyle w:val="Heading4"/>
        <w:ind w:left="0"/>
      </w:pPr>
      <w:r w:rsidRPr="0046521A">
        <w:t xml:space="preserve">Notation: </w:t>
      </w:r>
    </w:p>
    <w:p w14:paraId="5DBFB449" w14:textId="0ED23FDB"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xml:space="preserve">, 1597.44 - 1597.65, 13108, 13108.5, 13114, 13143, 13143.2, 13143.6, 13145, 13146, 13211, 16022.5, 17921, 18928, 18949.2, 25500 through 25545; Government Code </w:t>
      </w:r>
      <w:r w:rsidRPr="00560A8B">
        <w:rPr>
          <w:rFonts w:eastAsia="Times New Roman" w:cs="Arial"/>
        </w:rPr>
        <w:lastRenderedPageBreak/>
        <w:t>Sections 51176, 51177, 51178 and 51179, 51189; Education Code Section 17074.50; Public Resources Code Sections 4201 through 4204.</w:t>
      </w:r>
    </w:p>
    <w:p w14:paraId="7FEC5FE7" w14:textId="3E9D4224"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2BDDC468" w14:textId="77777777" w:rsidR="00F0358F" w:rsidRPr="00D7774D" w:rsidRDefault="00F0358F" w:rsidP="00F0358F">
      <w:pPr>
        <w:pStyle w:val="Heading3"/>
        <w:rPr>
          <w:rFonts w:cs="Arial"/>
        </w:rPr>
      </w:pPr>
      <w:bookmarkStart w:id="51" w:name="_Hlk166478673"/>
      <w:r w:rsidRPr="00D7774D">
        <w:rPr>
          <w:rFonts w:cs="Arial"/>
        </w:rPr>
        <w:t xml:space="preserve">ITEM </w:t>
      </w:r>
      <w:r>
        <w:rPr>
          <w:rFonts w:cs="Arial"/>
        </w:rPr>
        <w:t>13</w:t>
      </w:r>
      <w:r>
        <w:rPr>
          <w:rFonts w:cs="Arial"/>
          <w:bCs/>
        </w:rPr>
        <w:br/>
      </w:r>
      <w:r w:rsidRPr="00D7774D">
        <w:rPr>
          <w:rFonts w:cs="Arial"/>
          <w:bCs/>
        </w:rPr>
        <w:t>Chapter 13 PERFORMANCE COMPLIANCE METHODS</w:t>
      </w:r>
    </w:p>
    <w:p w14:paraId="2A8CAD73" w14:textId="13298C13" w:rsidR="00F0358F" w:rsidRDefault="00F0358F" w:rsidP="00F0358F">
      <w:r w:rsidRPr="00D7774D">
        <w:t>[</w:t>
      </w:r>
      <w:bookmarkStart w:id="52" w:name="_Hlk161644978"/>
      <w:r>
        <w:rPr>
          <w:rFonts w:cs="Arial"/>
          <w:szCs w:val="24"/>
        </w:rPr>
        <w:t>SFM</w:t>
      </w:r>
      <w:r w:rsidRPr="00352E13">
        <w:rPr>
          <w:rFonts w:cs="Arial"/>
          <w:szCs w:val="24"/>
        </w:rPr>
        <w:t xml:space="preserve"> proposes NOT to adopt Chapter 13 of the 2024 IEB</w:t>
      </w:r>
      <w:r>
        <w:rPr>
          <w:rFonts w:cs="Arial"/>
          <w:szCs w:val="24"/>
        </w:rPr>
        <w:t xml:space="preserve">C </w:t>
      </w:r>
      <w:bookmarkStart w:id="53" w:name="_Hlk169009422"/>
      <w:r>
        <w:rPr>
          <w:rFonts w:cs="Arial"/>
          <w:szCs w:val="24"/>
        </w:rPr>
        <w:t>and carry forward existing amendments</w:t>
      </w:r>
      <w:bookmarkEnd w:id="53"/>
      <w:r>
        <w:rPr>
          <w:rFonts w:cs="Arial"/>
          <w:szCs w:val="24"/>
        </w:rPr>
        <w:t>.</w:t>
      </w:r>
      <w:bookmarkEnd w:id="52"/>
      <w:r w:rsidRPr="00D7774D">
        <w:t>]</w:t>
      </w:r>
      <w:bookmarkEnd w:id="51"/>
      <w:r w:rsidR="005A6F57">
        <w:t xml:space="preserve"> </w:t>
      </w:r>
    </w:p>
    <w:p w14:paraId="44F68293" w14:textId="77777777" w:rsidR="00F0358F" w:rsidRPr="0046521A" w:rsidRDefault="00F0358F" w:rsidP="00F0358F">
      <w:pPr>
        <w:pStyle w:val="Heading4"/>
        <w:ind w:left="0"/>
      </w:pPr>
      <w:r w:rsidRPr="0046521A">
        <w:t xml:space="preserve">Notation: </w:t>
      </w:r>
    </w:p>
    <w:p w14:paraId="3FFC2043" w14:textId="004DFD2E" w:rsidR="00F0358F" w:rsidRPr="00560A8B" w:rsidRDefault="00F0358F" w:rsidP="00F0358F">
      <w:pPr>
        <w:rPr>
          <w:rFonts w:eastAsia="Times New Roman" w:cs="Arial"/>
        </w:rPr>
      </w:pPr>
      <w:r w:rsidRPr="00560A8B">
        <w:rPr>
          <w:rFonts w:eastAsia="Times New Roman" w:cs="Arial"/>
        </w:rPr>
        <w:t>Authority: Health and Safety Code Sections 1250, 1502, 1568.02, 1569.72</w:t>
      </w:r>
      <w:r w:rsidR="005A6F57">
        <w:rPr>
          <w:rFonts w:eastAsia="Times New Roman" w:cs="Arial"/>
        </w:rPr>
        <w:t xml:space="preserve"> </w:t>
      </w:r>
      <w:r w:rsidR="003B6854">
        <w:rPr>
          <w:rFonts w:eastAsia="Times New Roman" w:cs="Arial"/>
        </w:rPr>
        <w:t>-</w:t>
      </w:r>
      <w:r w:rsidR="005A6F57">
        <w:rPr>
          <w:rFonts w:eastAsia="Times New Roman" w:cs="Arial"/>
        </w:rPr>
        <w:t xml:space="preserve"> </w:t>
      </w:r>
      <w:r w:rsidRPr="00560A8B">
        <w:rPr>
          <w:rFonts w:eastAsia="Times New Roman" w:cs="Arial"/>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15A6C38" w14:textId="241B24DE"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07385BA7" w14:textId="77777777" w:rsidR="00F0358F" w:rsidRPr="00D7774D" w:rsidRDefault="00F0358F" w:rsidP="00F0358F">
      <w:pPr>
        <w:pStyle w:val="Heading3"/>
        <w:rPr>
          <w:rFonts w:cs="Arial"/>
        </w:rPr>
      </w:pPr>
      <w:bookmarkStart w:id="54" w:name="_Hlk166478743"/>
      <w:r w:rsidRPr="00D7774D">
        <w:rPr>
          <w:rFonts w:cs="Arial"/>
        </w:rPr>
        <w:t xml:space="preserve">ITEM </w:t>
      </w:r>
      <w:r>
        <w:rPr>
          <w:rFonts w:cs="Arial"/>
        </w:rPr>
        <w:t>14</w:t>
      </w:r>
      <w:r>
        <w:rPr>
          <w:rFonts w:cs="Arial"/>
          <w:bCs/>
        </w:rPr>
        <w:br/>
      </w:r>
      <w:r w:rsidRPr="00D7774D">
        <w:rPr>
          <w:rFonts w:cs="Arial"/>
          <w:bCs/>
        </w:rPr>
        <w:t xml:space="preserve">Chapter </w:t>
      </w:r>
      <w:bookmarkStart w:id="55" w:name="_Hlk161644913"/>
      <w:r w:rsidRPr="00D7774D">
        <w:rPr>
          <w:rFonts w:cs="Arial"/>
          <w:bCs/>
        </w:rPr>
        <w:t>14 RELOCATED OR MOVED BUILDINGS</w:t>
      </w:r>
      <w:bookmarkEnd w:id="55"/>
    </w:p>
    <w:p w14:paraId="72AA3822" w14:textId="406228AC" w:rsidR="00F0358F" w:rsidRDefault="00F0358F" w:rsidP="00F0358F">
      <w:pPr>
        <w:rPr>
          <w:b/>
          <w:iCs/>
          <w:highlight w:val="yellow"/>
        </w:rPr>
      </w:pPr>
      <w:r w:rsidRPr="00D7774D">
        <w:t>[</w:t>
      </w:r>
      <w:r>
        <w:rPr>
          <w:rFonts w:cs="Arial"/>
          <w:szCs w:val="24"/>
        </w:rPr>
        <w:t>SFM</w:t>
      </w:r>
      <w:r w:rsidRPr="00352E13">
        <w:rPr>
          <w:rFonts w:cs="Arial"/>
          <w:szCs w:val="24"/>
        </w:rPr>
        <w:t xml:space="preserve"> proposes NOT to adopt Chapter 1</w:t>
      </w:r>
      <w:r>
        <w:rPr>
          <w:rFonts w:cs="Arial"/>
          <w:szCs w:val="24"/>
        </w:rPr>
        <w:t>4</w:t>
      </w:r>
      <w:r w:rsidRPr="00352E13">
        <w:rPr>
          <w:rFonts w:cs="Arial"/>
          <w:szCs w:val="24"/>
        </w:rPr>
        <w:t xml:space="preserve"> of the 2024 IEBC</w:t>
      </w:r>
      <w:r>
        <w:rPr>
          <w:rFonts w:cs="Arial"/>
          <w:szCs w:val="24"/>
        </w:rPr>
        <w:t>]</w:t>
      </w:r>
      <w:bookmarkEnd w:id="54"/>
    </w:p>
    <w:p w14:paraId="41BEAFC0" w14:textId="77777777" w:rsidR="00F0358F" w:rsidRPr="0046521A" w:rsidRDefault="00F0358F" w:rsidP="00F0358F">
      <w:pPr>
        <w:pStyle w:val="Heading4"/>
        <w:ind w:left="0"/>
      </w:pPr>
      <w:r w:rsidRPr="0046521A">
        <w:t xml:space="preserve">Notation: </w:t>
      </w:r>
    </w:p>
    <w:p w14:paraId="4B692CBF" w14:textId="51F8314F"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5CB909ED" w14:textId="10BF2807"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1113F929" w14:textId="6BBD52CB" w:rsidR="00F0358F" w:rsidRPr="00D7774D" w:rsidRDefault="00F0358F" w:rsidP="00F0358F">
      <w:pPr>
        <w:pStyle w:val="Heading3"/>
        <w:rPr>
          <w:rFonts w:cs="Arial"/>
        </w:rPr>
      </w:pPr>
      <w:r w:rsidRPr="00D7774D">
        <w:rPr>
          <w:rFonts w:cs="Arial"/>
        </w:rPr>
        <w:t xml:space="preserve">ITEM </w:t>
      </w:r>
      <w:r>
        <w:rPr>
          <w:rFonts w:cs="Arial"/>
        </w:rPr>
        <w:t>15</w:t>
      </w:r>
      <w:r w:rsidRPr="00D7774D">
        <w:rPr>
          <w:rFonts w:cs="Arial"/>
        </w:rPr>
        <w:br/>
      </w:r>
      <w:bookmarkStart w:id="56" w:name="_Hlk161650587"/>
      <w:r w:rsidRPr="00D7774D">
        <w:rPr>
          <w:rFonts w:cs="Arial"/>
          <w:bCs/>
        </w:rPr>
        <w:t>Chapter 15 CONSTRUCTION SAFEGUARDS</w:t>
      </w:r>
      <w:bookmarkEnd w:id="56"/>
    </w:p>
    <w:p w14:paraId="464A6353" w14:textId="73C29260" w:rsidR="00F0358F" w:rsidRPr="00D7774D" w:rsidRDefault="00F0358F" w:rsidP="00F0358F">
      <w:r w:rsidRPr="00D7774D">
        <w:t>[</w:t>
      </w:r>
      <w:bookmarkStart w:id="57" w:name="_Hlk161650604"/>
      <w:r>
        <w:t>SFM</w:t>
      </w:r>
      <w:r w:rsidRPr="00D7774D">
        <w:t xml:space="preserve"> proposes to adopt </w:t>
      </w:r>
      <w:r>
        <w:t>Chapter</w:t>
      </w:r>
      <w:r w:rsidRPr="00D7774D">
        <w:t xml:space="preserve"> 15</w:t>
      </w:r>
      <w:r>
        <w:t xml:space="preserve"> of </w:t>
      </w:r>
      <w:r w:rsidRPr="00D7774D">
        <w:t>the 202</w:t>
      </w:r>
      <w:r>
        <w:t>4</w:t>
      </w:r>
      <w:r w:rsidRPr="00D7774D">
        <w:t xml:space="preserve"> IEBC into the 202</w:t>
      </w:r>
      <w:r>
        <w:t>5</w:t>
      </w:r>
      <w:r w:rsidRPr="00D7774D">
        <w:t xml:space="preserve"> CEBC, without amendment.</w:t>
      </w:r>
      <w:bookmarkEnd w:id="57"/>
      <w:r w:rsidRPr="00D7774D">
        <w:t>]</w:t>
      </w:r>
    </w:p>
    <w:p w14:paraId="3E64104B" w14:textId="77777777" w:rsidR="00F0358F" w:rsidRPr="0046521A" w:rsidRDefault="00F0358F" w:rsidP="00F0358F">
      <w:pPr>
        <w:pStyle w:val="Heading4"/>
        <w:ind w:left="0"/>
      </w:pPr>
      <w:r w:rsidRPr="0046521A">
        <w:t xml:space="preserve">Notation: </w:t>
      </w:r>
    </w:p>
    <w:p w14:paraId="1FD1EDAE" w14:textId="443F2910"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xml:space="preserve">, 1597.44 - 1597.65, 13108, 13108.5, 13114, 13143, 13143.2, 13143.6, 13145, 13146, </w:t>
      </w:r>
      <w:r w:rsidRPr="00560A8B">
        <w:rPr>
          <w:rFonts w:eastAsia="Times New Roman" w:cs="Arial"/>
        </w:rPr>
        <w:lastRenderedPageBreak/>
        <w:t>13211, 16022.5, 17921, 18928, 18949.2, 25500 through 25545; Government Code Sections 51176, 51177, 51178 and 51179, 51189; Education Code Section 17074.50; Public Resources Code Sections 4201 through 4204.</w:t>
      </w:r>
    </w:p>
    <w:p w14:paraId="1BE73CCB" w14:textId="106F4A58"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6D6B7940" w14:textId="027E0C25" w:rsidR="00F0358F" w:rsidRPr="00D7774D" w:rsidRDefault="00F0358F" w:rsidP="00F0358F">
      <w:pPr>
        <w:pStyle w:val="Heading3"/>
        <w:rPr>
          <w:rFonts w:cs="Arial"/>
        </w:rPr>
      </w:pPr>
      <w:bookmarkStart w:id="58" w:name="_Hlk166478849"/>
      <w:r w:rsidRPr="00D7774D">
        <w:rPr>
          <w:rFonts w:cs="Arial"/>
        </w:rPr>
        <w:t xml:space="preserve">ITEM </w:t>
      </w:r>
      <w:r>
        <w:rPr>
          <w:rFonts w:cs="Arial"/>
        </w:rPr>
        <w:t>16</w:t>
      </w:r>
      <w:r w:rsidRPr="00D7774D">
        <w:rPr>
          <w:rFonts w:cs="Arial"/>
          <w:bCs/>
        </w:rPr>
        <w:br/>
        <w:t xml:space="preserve">Chapter 16 REFERENCED STANDARDS  </w:t>
      </w:r>
    </w:p>
    <w:p w14:paraId="591E2AC8" w14:textId="5B776ABC" w:rsidR="00F0358F" w:rsidRDefault="00F0358F" w:rsidP="00A93D35">
      <w:r>
        <w:t>[</w:t>
      </w:r>
      <w:r w:rsidRPr="00DB00FB">
        <w:t xml:space="preserve">SFM proposes to adopt Chapter </w:t>
      </w:r>
      <w:r>
        <w:t>16</w:t>
      </w:r>
      <w:r w:rsidRPr="00DB00FB">
        <w:t xml:space="preserve"> of the </w:t>
      </w:r>
      <w:r w:rsidR="00AA5E1C">
        <w:t>2024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35F2FF8C" w14:textId="3C834FF7" w:rsidR="008417FA" w:rsidRPr="00045E69" w:rsidRDefault="008417FA" w:rsidP="00F73DDD">
      <w:pPr>
        <w:pStyle w:val="Heading4"/>
        <w:spacing w:before="120"/>
        <w:rPr>
          <w:noProof/>
        </w:rPr>
      </w:pPr>
      <w:r w:rsidRPr="0046521A">
        <w:t xml:space="preserve">ITEM </w:t>
      </w:r>
      <w:r>
        <w:rPr>
          <w:noProof/>
        </w:rPr>
        <w:t>16-1</w:t>
      </w:r>
      <w:r w:rsidRPr="0046521A">
        <w:rPr>
          <w:snapToGrid/>
        </w:rPr>
        <w:br/>
      </w:r>
      <w:r>
        <w:t>NFPA 72</w:t>
      </w:r>
    </w:p>
    <w:bookmarkEnd w:id="58"/>
    <w:p w14:paraId="1343DE1E" w14:textId="0954623D" w:rsidR="008417FA" w:rsidRDefault="008417FA" w:rsidP="00C8561C">
      <w:pPr>
        <w:ind w:firstLine="360"/>
        <w:rPr>
          <w:rFonts w:cs="Arial"/>
          <w:b/>
          <w:bCs/>
          <w:noProof/>
        </w:rPr>
      </w:pPr>
      <w:r w:rsidRPr="009F07D8">
        <w:rPr>
          <w:rFonts w:cs="Arial"/>
          <w:b/>
          <w:bCs/>
          <w:noProof/>
        </w:rPr>
        <w:t>72—</w:t>
      </w:r>
      <w:r w:rsidRPr="009F07D8">
        <w:rPr>
          <w:rFonts w:cs="Arial"/>
          <w:b/>
          <w:bCs/>
          <w:strike/>
          <w:noProof/>
        </w:rPr>
        <w:t>22</w:t>
      </w:r>
      <w:r w:rsidRPr="009F07D8">
        <w:rPr>
          <w:rFonts w:cs="Arial"/>
          <w:b/>
          <w:bCs/>
          <w:i/>
          <w:iCs/>
          <w:noProof/>
          <w:u w:val="single"/>
        </w:rPr>
        <w:t>24</w:t>
      </w:r>
      <w:r w:rsidRPr="009F07D8">
        <w:rPr>
          <w:rFonts w:cs="Arial"/>
          <w:b/>
          <w:bCs/>
          <w:noProof/>
        </w:rPr>
        <w:t>:</w:t>
      </w:r>
      <w:r w:rsidRPr="009F07D8">
        <w:rPr>
          <w:rFonts w:cs="Arial"/>
          <w:b/>
          <w:bCs/>
          <w:noProof/>
        </w:rPr>
        <w:tab/>
        <w:t>National Fire Alarm and Signaling Code</w:t>
      </w:r>
    </w:p>
    <w:p w14:paraId="649CC9DC" w14:textId="59D232B0" w:rsidR="009F07D8" w:rsidRPr="00C8561C" w:rsidRDefault="009F07D8" w:rsidP="009F07D8">
      <w:pPr>
        <w:ind w:left="1440"/>
        <w:rPr>
          <w:rFonts w:cs="Arial"/>
          <w:strike/>
          <w:noProof/>
        </w:rPr>
      </w:pPr>
      <w:r w:rsidRPr="00C8561C">
        <w:rPr>
          <w:rFonts w:cs="Arial"/>
          <w:strike/>
          <w:noProof/>
        </w:rPr>
        <w:t>803.2.6, 803.4</w:t>
      </w:r>
    </w:p>
    <w:p w14:paraId="062CA1B4" w14:textId="77777777" w:rsidR="008417FA" w:rsidRPr="0046521A" w:rsidRDefault="008417FA" w:rsidP="00F73DDD">
      <w:pPr>
        <w:pStyle w:val="Heading4"/>
        <w:spacing w:before="120"/>
        <w:ind w:left="0"/>
      </w:pPr>
      <w:r w:rsidRPr="0046521A">
        <w:t xml:space="preserve">Notation: </w:t>
      </w:r>
    </w:p>
    <w:p w14:paraId="79442CDC" w14:textId="0210DEE5" w:rsidR="008417FA" w:rsidRPr="00560A8B" w:rsidRDefault="008417FA" w:rsidP="008417FA">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24D1339F" w14:textId="1883D57B" w:rsidR="00B61191" w:rsidRPr="00560AC4" w:rsidRDefault="008417FA"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52504121" w14:textId="2D6C19BA" w:rsidR="008417FA" w:rsidRPr="008417FA" w:rsidRDefault="008417FA" w:rsidP="008417FA">
      <w:pPr>
        <w:pStyle w:val="Heading3"/>
        <w:rPr>
          <w:rFonts w:cs="Arial"/>
          <w:bCs/>
        </w:rPr>
      </w:pPr>
      <w:bookmarkStart w:id="59" w:name="_Hlk166479054"/>
      <w:r w:rsidRPr="00D7774D">
        <w:rPr>
          <w:rFonts w:cs="Arial"/>
        </w:rPr>
        <w:t xml:space="preserve">ITEM </w:t>
      </w:r>
      <w:r>
        <w:rPr>
          <w:rFonts w:cs="Arial"/>
        </w:rPr>
        <w:t>17</w:t>
      </w:r>
      <w:r w:rsidRPr="00D7774D">
        <w:rPr>
          <w:rFonts w:cs="Arial"/>
          <w:bCs/>
        </w:rPr>
        <w:br/>
      </w:r>
      <w:r>
        <w:rPr>
          <w:rFonts w:cs="Arial"/>
          <w:bCs/>
        </w:rPr>
        <w:t xml:space="preserve">Appendix A Guidelines for Seismic Retrofit of Existing Buildings, </w:t>
      </w:r>
      <w:r>
        <w:rPr>
          <w:rFonts w:cs="Arial"/>
          <w:bCs/>
        </w:rPr>
        <w:br/>
        <w:t xml:space="preserve">Appendix B </w:t>
      </w:r>
      <w:r w:rsidRPr="00D7774D">
        <w:rPr>
          <w:rFonts w:cs="Arial"/>
          <w:bCs/>
        </w:rPr>
        <w:t>SUPPLEMENTARY ACCESSIBILITY REQUIREMENTS FOR EXISTING BUILDINGS AND FACILITIES</w:t>
      </w:r>
      <w:r>
        <w:rPr>
          <w:rFonts w:cs="Arial"/>
          <w:bCs/>
        </w:rPr>
        <w:t>;</w:t>
      </w:r>
      <w:r w:rsidRPr="00D7774D">
        <w:rPr>
          <w:rFonts w:cs="Arial"/>
          <w:bCs/>
        </w:rPr>
        <w:br/>
        <w:t>Appendix C</w:t>
      </w:r>
      <w:r>
        <w:rPr>
          <w:rFonts w:cs="Arial"/>
          <w:bCs/>
        </w:rPr>
        <w:t xml:space="preserve"> </w:t>
      </w:r>
      <w:r w:rsidRPr="00AC0798">
        <w:rPr>
          <w:rFonts w:cs="Arial"/>
          <w:bCs/>
        </w:rPr>
        <w:t>GUIDELINES FOR THE WIND RETROFIT OF EXISTING BUILDINGS</w:t>
      </w:r>
      <w:r>
        <w:rPr>
          <w:rFonts w:cs="Arial"/>
          <w:bCs/>
        </w:rPr>
        <w:t>:</w:t>
      </w:r>
      <w:r>
        <w:rPr>
          <w:rFonts w:cs="Arial"/>
          <w:bCs/>
        </w:rPr>
        <w:br/>
      </w:r>
      <w:r w:rsidRPr="00D7774D">
        <w:rPr>
          <w:rFonts w:cs="Arial"/>
          <w:bCs/>
        </w:rPr>
        <w:t>Chapter C1</w:t>
      </w:r>
      <w:r w:rsidRPr="00D7774D">
        <w:rPr>
          <w:rFonts w:cs="Arial"/>
          <w:b w:val="0"/>
          <w:bCs/>
        </w:rPr>
        <w:t xml:space="preserve"> </w:t>
      </w:r>
      <w:r w:rsidRPr="00AC0798">
        <w:rPr>
          <w:rFonts w:cs="Arial"/>
          <w:bCs/>
        </w:rPr>
        <w:t>GABLE END RETROFIT FOR HIGH-WIND AREAS</w:t>
      </w:r>
      <w:r>
        <w:rPr>
          <w:rFonts w:cs="Arial"/>
          <w:bCs/>
        </w:rPr>
        <w:t>,</w:t>
      </w:r>
      <w:r w:rsidRPr="00D7774D">
        <w:rPr>
          <w:rFonts w:cs="Arial"/>
          <w:bCs/>
        </w:rPr>
        <w:t xml:space="preserve"> </w:t>
      </w:r>
      <w:r>
        <w:rPr>
          <w:rFonts w:cs="Arial"/>
          <w:bCs/>
        </w:rPr>
        <w:br/>
      </w:r>
      <w:r w:rsidRPr="00D7774D">
        <w:rPr>
          <w:rFonts w:cs="Arial"/>
          <w:bCs/>
        </w:rPr>
        <w:t>Chapter C2</w:t>
      </w:r>
      <w:r w:rsidRPr="00D7774D">
        <w:rPr>
          <w:rFonts w:cs="Arial"/>
          <w:b w:val="0"/>
          <w:bCs/>
        </w:rPr>
        <w:t xml:space="preserve"> </w:t>
      </w:r>
      <w:r w:rsidRPr="00D7774D">
        <w:rPr>
          <w:rFonts w:cs="Arial"/>
          <w:bCs/>
        </w:rPr>
        <w:t>ROOF DECK FASTENING FOR HIGH</w:t>
      </w:r>
      <w:r>
        <w:rPr>
          <w:rFonts w:cs="Arial"/>
          <w:bCs/>
        </w:rPr>
        <w:t>-</w:t>
      </w:r>
      <w:r w:rsidRPr="00D7774D">
        <w:rPr>
          <w:rFonts w:cs="Arial"/>
          <w:bCs/>
        </w:rPr>
        <w:t>WIND AREAS</w:t>
      </w:r>
      <w:r>
        <w:rPr>
          <w:rFonts w:cs="Arial"/>
          <w:bCs/>
        </w:rPr>
        <w:t>,</w:t>
      </w:r>
      <w:r>
        <w:rPr>
          <w:rFonts w:cs="Arial"/>
          <w:bCs/>
        </w:rPr>
        <w:br/>
      </w:r>
      <w:r w:rsidRPr="00D7774D">
        <w:rPr>
          <w:rFonts w:cs="Arial"/>
          <w:bCs/>
        </w:rPr>
        <w:t>Chapter C</w:t>
      </w:r>
      <w:r>
        <w:rPr>
          <w:rFonts w:cs="Arial"/>
          <w:bCs/>
        </w:rPr>
        <w:t>3</w:t>
      </w:r>
      <w:r w:rsidRPr="00D7774D">
        <w:rPr>
          <w:rFonts w:cs="Arial"/>
          <w:b w:val="0"/>
          <w:bCs/>
        </w:rPr>
        <w:t xml:space="preserve"> </w:t>
      </w:r>
      <w:r w:rsidRPr="00AC0798">
        <w:rPr>
          <w:rFonts w:cs="Arial"/>
          <w:bCs/>
        </w:rPr>
        <w:t>REFERENCED STANDARDS</w:t>
      </w:r>
      <w:r>
        <w:rPr>
          <w:rFonts w:cs="Arial"/>
          <w:bCs/>
        </w:rPr>
        <w:t>;</w:t>
      </w:r>
      <w:r>
        <w:rPr>
          <w:rFonts w:cs="Arial"/>
          <w:bCs/>
        </w:rPr>
        <w:br/>
      </w:r>
      <w:r w:rsidRPr="00117761">
        <w:rPr>
          <w:rFonts w:cs="Arial"/>
          <w:bCs/>
        </w:rPr>
        <w:t>Appendix D</w:t>
      </w:r>
      <w:r>
        <w:rPr>
          <w:rFonts w:cs="Arial"/>
          <w:bCs/>
        </w:rPr>
        <w:t xml:space="preserve"> </w:t>
      </w:r>
      <w:r w:rsidRPr="00117761">
        <w:rPr>
          <w:rFonts w:cs="Arial"/>
          <w:bCs/>
        </w:rPr>
        <w:t>BOARD OF APPEALS</w:t>
      </w:r>
      <w:r>
        <w:rPr>
          <w:rFonts w:cs="Arial"/>
          <w:bCs/>
        </w:rPr>
        <w:t>;</w:t>
      </w:r>
      <w:r>
        <w:rPr>
          <w:rFonts w:cs="Arial"/>
          <w:bCs/>
        </w:rPr>
        <w:br/>
      </w:r>
      <w:r w:rsidRPr="00AC0798">
        <w:rPr>
          <w:rFonts w:cs="Arial"/>
          <w:bCs/>
        </w:rPr>
        <w:t>Appendix E TEMPORARY EMERGENCY USES</w:t>
      </w:r>
      <w:r>
        <w:rPr>
          <w:rFonts w:cs="Arial"/>
          <w:bCs/>
        </w:rPr>
        <w:t>,</w:t>
      </w:r>
      <w:r w:rsidRPr="00D7774D">
        <w:rPr>
          <w:rFonts w:cs="Arial"/>
          <w:bCs/>
        </w:rPr>
        <w:br/>
        <w:t>Resource A</w:t>
      </w:r>
      <w:r>
        <w:rPr>
          <w:rFonts w:cs="Arial"/>
          <w:bCs/>
        </w:rPr>
        <w:t xml:space="preserve"> </w:t>
      </w:r>
      <w:r w:rsidRPr="00D7774D">
        <w:rPr>
          <w:rFonts w:cs="Arial"/>
          <w:bCs/>
        </w:rPr>
        <w:t>GUIDELINES ON FIRE RATINGS OF ARCHAIC MATERIALS AND ASSEMBLIES</w:t>
      </w:r>
    </w:p>
    <w:p w14:paraId="59ACD431" w14:textId="3BD0AB26" w:rsidR="008417FA" w:rsidRDefault="008417FA" w:rsidP="005B3064">
      <w:r w:rsidRPr="00D7774D">
        <w:t>[</w:t>
      </w:r>
      <w:r>
        <w:t>SFM</w:t>
      </w:r>
      <w:r w:rsidRPr="00D7774D">
        <w:t xml:space="preserve"> </w:t>
      </w:r>
      <w:r w:rsidRPr="00352E13">
        <w:rPr>
          <w:rFonts w:cs="Arial"/>
          <w:szCs w:val="24"/>
        </w:rPr>
        <w:t>proposes NOT to adopt</w:t>
      </w:r>
      <w:r w:rsidRPr="00D7774D">
        <w:t xml:space="preserve"> Appendi</w:t>
      </w:r>
      <w:r>
        <w:t>ces</w:t>
      </w:r>
      <w:r w:rsidRPr="00D7774D">
        <w:t xml:space="preserve"> </w:t>
      </w:r>
      <w:r>
        <w:t xml:space="preserve">A, </w:t>
      </w:r>
      <w:r w:rsidRPr="00D7774D">
        <w:t>B, C</w:t>
      </w:r>
      <w:r>
        <w:t>, D, E,</w:t>
      </w:r>
      <w:r w:rsidRPr="00D7774D">
        <w:t xml:space="preserve"> and Resource A of the 202</w:t>
      </w:r>
      <w:r>
        <w:t>4</w:t>
      </w:r>
      <w:r w:rsidRPr="00D7774D">
        <w:t xml:space="preserve"> IEBC.]</w:t>
      </w:r>
    </w:p>
    <w:bookmarkEnd w:id="59"/>
    <w:p w14:paraId="6A330A66" w14:textId="77777777" w:rsidR="005B3064" w:rsidRPr="0046521A" w:rsidRDefault="005B3064" w:rsidP="00F73DDD">
      <w:pPr>
        <w:pStyle w:val="Heading4"/>
        <w:spacing w:before="120"/>
        <w:ind w:left="0"/>
      </w:pPr>
      <w:r w:rsidRPr="0046521A">
        <w:t xml:space="preserve">Notation: </w:t>
      </w:r>
    </w:p>
    <w:p w14:paraId="4322EB68" w14:textId="29E8FFF4" w:rsidR="005B3064" w:rsidRPr="00560A8B" w:rsidRDefault="005B3064" w:rsidP="005B3064">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xml:space="preserve">, 1597.44 - 1597.65, 13108, 13108.5, 13114, 13143, 13143.2, 13143.6, 13145, 13146, </w:t>
      </w:r>
      <w:r w:rsidRPr="00560A8B">
        <w:rPr>
          <w:rFonts w:eastAsia="Times New Roman" w:cs="Arial"/>
        </w:rPr>
        <w:lastRenderedPageBreak/>
        <w:t>13211, 16022.5, 17921, 18928, 18949.2, 25500 through 25545; Government Code Sections 51176, 51177, 51178 and 51179, 51189; Education Code Section 17074.50; Public Resources Code Sections 4201 through 4204.</w:t>
      </w:r>
    </w:p>
    <w:p w14:paraId="2DADD464" w14:textId="77777777" w:rsidR="005B3064" w:rsidRPr="00560A8B" w:rsidRDefault="005B3064" w:rsidP="005B3064">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sectPr w:rsidR="005B3064" w:rsidRPr="00560A8B"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6A8C" w14:textId="77777777" w:rsidR="00462D08" w:rsidRDefault="00462D08">
      <w:r>
        <w:separator/>
      </w:r>
    </w:p>
  </w:endnote>
  <w:endnote w:type="continuationSeparator" w:id="0">
    <w:p w14:paraId="1D3E0801" w14:textId="77777777" w:rsidR="00462D08" w:rsidRDefault="0046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18DA1878"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w:t>
    </w:r>
    <w:r w:rsidR="008F42B4">
      <w:t>Final</w:t>
    </w:r>
    <w:r w:rsidR="007518DF">
      <w:t>]</w:t>
    </w:r>
    <w:r>
      <w:t xml:space="preserve"> Express Terms</w:t>
    </w:r>
    <w:r w:rsidR="00A8502F">
      <w:tab/>
    </w:r>
    <w:r w:rsidR="00233326">
      <w:t>February 26, 2025</w:t>
    </w:r>
  </w:p>
  <w:p w14:paraId="0CAFC6F9" w14:textId="2B748023" w:rsidR="008908A5" w:rsidRDefault="00560AC4" w:rsidP="00AA0C1D">
    <w:pPr>
      <w:pStyle w:val="Footer"/>
      <w:tabs>
        <w:tab w:val="clear" w:pos="4320"/>
        <w:tab w:val="clear" w:pos="8640"/>
        <w:tab w:val="center" w:pos="4860"/>
        <w:tab w:val="right" w:pos="9180"/>
      </w:tabs>
      <w:rPr>
        <w:szCs w:val="16"/>
      </w:rPr>
    </w:pPr>
    <w:r>
      <w:rPr>
        <w:szCs w:val="16"/>
      </w:rPr>
      <w:t>SFM 09/24</w:t>
    </w:r>
    <w:r w:rsidR="008908A5">
      <w:rPr>
        <w:szCs w:val="16"/>
      </w:rPr>
      <w:t xml:space="preserve"> - Part</w:t>
    </w:r>
    <w:r w:rsidR="00A8502F">
      <w:rPr>
        <w:szCs w:val="16"/>
      </w:rPr>
      <w:t xml:space="preserve"> </w:t>
    </w:r>
    <w:r w:rsidR="00B61191">
      <w:rPr>
        <w:szCs w:val="16"/>
      </w:rPr>
      <w:t>10</w:t>
    </w:r>
    <w:r w:rsidR="008908A5">
      <w:rPr>
        <w:szCs w:val="16"/>
      </w:rPr>
      <w:t xml:space="preserve"> -</w:t>
    </w:r>
    <w:r w:rsidR="00A8502F">
      <w:rPr>
        <w:szCs w:val="16"/>
      </w:rPr>
      <w:t xml:space="preserve"> </w:t>
    </w:r>
    <w:r w:rsidR="00B61191">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233326">
      <w:rPr>
        <w:szCs w:val="16"/>
      </w:rPr>
      <w:t>FET-SoS Filing</w:t>
    </w:r>
  </w:p>
  <w:p w14:paraId="4E70EC50" w14:textId="37F5093F" w:rsidR="008908A5" w:rsidRDefault="00B61191"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1EC5F" w14:textId="77777777" w:rsidR="00462D08" w:rsidRDefault="00462D08">
      <w:r>
        <w:separator/>
      </w:r>
    </w:p>
  </w:footnote>
  <w:footnote w:type="continuationSeparator" w:id="0">
    <w:p w14:paraId="6F0854F2" w14:textId="77777777" w:rsidR="00462D08" w:rsidRDefault="0046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963764C"/>
    <w:multiLevelType w:val="hybridMultilevel"/>
    <w:tmpl w:val="75164994"/>
    <w:lvl w:ilvl="0" w:tplc="D1C059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56C07"/>
    <w:multiLevelType w:val="hybridMultilevel"/>
    <w:tmpl w:val="22F8F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83523"/>
    <w:multiLevelType w:val="hybridMultilevel"/>
    <w:tmpl w:val="0922B698"/>
    <w:lvl w:ilvl="0" w:tplc="FBCA03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3"/>
  </w:num>
  <w:num w:numId="2" w16cid:durableId="79449155">
    <w:abstractNumId w:val="16"/>
  </w:num>
  <w:num w:numId="3" w16cid:durableId="1549343205">
    <w:abstractNumId w:val="10"/>
  </w:num>
  <w:num w:numId="4" w16cid:durableId="1290357534">
    <w:abstractNumId w:val="17"/>
  </w:num>
  <w:num w:numId="5" w16cid:durableId="366837411">
    <w:abstractNumId w:val="20"/>
  </w:num>
  <w:num w:numId="6" w16cid:durableId="707072491">
    <w:abstractNumId w:val="19"/>
  </w:num>
  <w:num w:numId="7" w16cid:durableId="182212069">
    <w:abstractNumId w:val="12"/>
  </w:num>
  <w:num w:numId="8" w16cid:durableId="1689793772">
    <w:abstractNumId w:val="14"/>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62160560">
    <w:abstractNumId w:val="18"/>
  </w:num>
  <w:num w:numId="30" w16cid:durableId="830559642">
    <w:abstractNumId w:val="15"/>
  </w:num>
  <w:num w:numId="31" w16cid:durableId="713576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743E"/>
    <w:rsid w:val="00017B4D"/>
    <w:rsid w:val="00024D9E"/>
    <w:rsid w:val="000257AD"/>
    <w:rsid w:val="00052122"/>
    <w:rsid w:val="0006560C"/>
    <w:rsid w:val="00077B06"/>
    <w:rsid w:val="0008252A"/>
    <w:rsid w:val="00082A13"/>
    <w:rsid w:val="000A4E82"/>
    <w:rsid w:val="000B136A"/>
    <w:rsid w:val="000B4609"/>
    <w:rsid w:val="000B5D13"/>
    <w:rsid w:val="000E24B4"/>
    <w:rsid w:val="000E668B"/>
    <w:rsid w:val="00110B4A"/>
    <w:rsid w:val="00113CA2"/>
    <w:rsid w:val="00123F82"/>
    <w:rsid w:val="0015515D"/>
    <w:rsid w:val="0016194E"/>
    <w:rsid w:val="00164809"/>
    <w:rsid w:val="00175449"/>
    <w:rsid w:val="001826F4"/>
    <w:rsid w:val="00190E7A"/>
    <w:rsid w:val="001C4F88"/>
    <w:rsid w:val="001D15D1"/>
    <w:rsid w:val="001D2800"/>
    <w:rsid w:val="001D5CF9"/>
    <w:rsid w:val="001D6449"/>
    <w:rsid w:val="001E0E55"/>
    <w:rsid w:val="001E12D7"/>
    <w:rsid w:val="001E2EAA"/>
    <w:rsid w:val="001E635B"/>
    <w:rsid w:val="001E6C02"/>
    <w:rsid w:val="001E71DE"/>
    <w:rsid w:val="001F2A94"/>
    <w:rsid w:val="001F6735"/>
    <w:rsid w:val="00233326"/>
    <w:rsid w:val="00234A84"/>
    <w:rsid w:val="00242E57"/>
    <w:rsid w:val="002537B1"/>
    <w:rsid w:val="00253949"/>
    <w:rsid w:val="002678E5"/>
    <w:rsid w:val="00284781"/>
    <w:rsid w:val="002901D4"/>
    <w:rsid w:val="002915CB"/>
    <w:rsid w:val="00295E27"/>
    <w:rsid w:val="002965E0"/>
    <w:rsid w:val="002B20A9"/>
    <w:rsid w:val="002C57DA"/>
    <w:rsid w:val="002D3F86"/>
    <w:rsid w:val="00301808"/>
    <w:rsid w:val="0030639B"/>
    <w:rsid w:val="00310271"/>
    <w:rsid w:val="00316092"/>
    <w:rsid w:val="00332C1D"/>
    <w:rsid w:val="00351E2B"/>
    <w:rsid w:val="00353B32"/>
    <w:rsid w:val="003641DE"/>
    <w:rsid w:val="00364971"/>
    <w:rsid w:val="003942B6"/>
    <w:rsid w:val="003B6854"/>
    <w:rsid w:val="003C56D4"/>
    <w:rsid w:val="003C64C7"/>
    <w:rsid w:val="003E0A86"/>
    <w:rsid w:val="003E0D9B"/>
    <w:rsid w:val="00421C03"/>
    <w:rsid w:val="00436D7D"/>
    <w:rsid w:val="00446845"/>
    <w:rsid w:val="00462492"/>
    <w:rsid w:val="00462D08"/>
    <w:rsid w:val="00464F86"/>
    <w:rsid w:val="0046521A"/>
    <w:rsid w:val="004957C8"/>
    <w:rsid w:val="004A5358"/>
    <w:rsid w:val="004B2AB9"/>
    <w:rsid w:val="004C3D33"/>
    <w:rsid w:val="004C48A0"/>
    <w:rsid w:val="004E21DF"/>
    <w:rsid w:val="00507208"/>
    <w:rsid w:val="005331AA"/>
    <w:rsid w:val="00541492"/>
    <w:rsid w:val="005417DB"/>
    <w:rsid w:val="00560A8B"/>
    <w:rsid w:val="00560AC4"/>
    <w:rsid w:val="00563190"/>
    <w:rsid w:val="00585CD8"/>
    <w:rsid w:val="005920A8"/>
    <w:rsid w:val="00593DDD"/>
    <w:rsid w:val="005A6596"/>
    <w:rsid w:val="005A6F57"/>
    <w:rsid w:val="005B3064"/>
    <w:rsid w:val="005C5D63"/>
    <w:rsid w:val="005E162F"/>
    <w:rsid w:val="005F1F14"/>
    <w:rsid w:val="005F3F00"/>
    <w:rsid w:val="00600471"/>
    <w:rsid w:val="00607E16"/>
    <w:rsid w:val="0061175B"/>
    <w:rsid w:val="006169B9"/>
    <w:rsid w:val="0062626B"/>
    <w:rsid w:val="0062714A"/>
    <w:rsid w:val="00627FB6"/>
    <w:rsid w:val="00642758"/>
    <w:rsid w:val="006479E7"/>
    <w:rsid w:val="00664F8A"/>
    <w:rsid w:val="0066622F"/>
    <w:rsid w:val="0069558C"/>
    <w:rsid w:val="00697E54"/>
    <w:rsid w:val="006A21F1"/>
    <w:rsid w:val="006A3496"/>
    <w:rsid w:val="006A53D7"/>
    <w:rsid w:val="006B747C"/>
    <w:rsid w:val="006C7FDD"/>
    <w:rsid w:val="006D1470"/>
    <w:rsid w:val="007007E5"/>
    <w:rsid w:val="0070689B"/>
    <w:rsid w:val="00715054"/>
    <w:rsid w:val="00722D42"/>
    <w:rsid w:val="0073368F"/>
    <w:rsid w:val="0073479C"/>
    <w:rsid w:val="00750097"/>
    <w:rsid w:val="007518DF"/>
    <w:rsid w:val="00767398"/>
    <w:rsid w:val="00767766"/>
    <w:rsid w:val="00794086"/>
    <w:rsid w:val="00796D51"/>
    <w:rsid w:val="007B0231"/>
    <w:rsid w:val="007B4553"/>
    <w:rsid w:val="007B6D54"/>
    <w:rsid w:val="007D4133"/>
    <w:rsid w:val="0081299A"/>
    <w:rsid w:val="008169DE"/>
    <w:rsid w:val="00821E8E"/>
    <w:rsid w:val="008236F5"/>
    <w:rsid w:val="0083127A"/>
    <w:rsid w:val="008417FA"/>
    <w:rsid w:val="00856D27"/>
    <w:rsid w:val="00860D91"/>
    <w:rsid w:val="00875BAA"/>
    <w:rsid w:val="00883ED1"/>
    <w:rsid w:val="008878A1"/>
    <w:rsid w:val="008908A5"/>
    <w:rsid w:val="008A2AC5"/>
    <w:rsid w:val="008A63B1"/>
    <w:rsid w:val="008B461C"/>
    <w:rsid w:val="008B6900"/>
    <w:rsid w:val="008B6F4E"/>
    <w:rsid w:val="008E11EE"/>
    <w:rsid w:val="008E36A8"/>
    <w:rsid w:val="008E61FE"/>
    <w:rsid w:val="008F1AE2"/>
    <w:rsid w:val="008F2193"/>
    <w:rsid w:val="008F42B4"/>
    <w:rsid w:val="008F68C7"/>
    <w:rsid w:val="00904A75"/>
    <w:rsid w:val="00904F97"/>
    <w:rsid w:val="0090753D"/>
    <w:rsid w:val="0094243D"/>
    <w:rsid w:val="00953635"/>
    <w:rsid w:val="00962221"/>
    <w:rsid w:val="00965AAB"/>
    <w:rsid w:val="00975FF7"/>
    <w:rsid w:val="00987682"/>
    <w:rsid w:val="009A693A"/>
    <w:rsid w:val="009B75E7"/>
    <w:rsid w:val="009C2981"/>
    <w:rsid w:val="009C529A"/>
    <w:rsid w:val="009C7664"/>
    <w:rsid w:val="009C77FF"/>
    <w:rsid w:val="009D60C1"/>
    <w:rsid w:val="009E0E79"/>
    <w:rsid w:val="009E281C"/>
    <w:rsid w:val="009E6B12"/>
    <w:rsid w:val="009F07D8"/>
    <w:rsid w:val="009F23ED"/>
    <w:rsid w:val="00A138AA"/>
    <w:rsid w:val="00A46A1B"/>
    <w:rsid w:val="00A60CA1"/>
    <w:rsid w:val="00A739FF"/>
    <w:rsid w:val="00A76E67"/>
    <w:rsid w:val="00A81002"/>
    <w:rsid w:val="00A8287F"/>
    <w:rsid w:val="00A8502F"/>
    <w:rsid w:val="00A93D35"/>
    <w:rsid w:val="00A945EE"/>
    <w:rsid w:val="00AA0C1D"/>
    <w:rsid w:val="00AA3A5B"/>
    <w:rsid w:val="00AA4D54"/>
    <w:rsid w:val="00AA5E1C"/>
    <w:rsid w:val="00AC1F10"/>
    <w:rsid w:val="00AD0FAE"/>
    <w:rsid w:val="00AD280C"/>
    <w:rsid w:val="00AF245C"/>
    <w:rsid w:val="00AF4E96"/>
    <w:rsid w:val="00AF678A"/>
    <w:rsid w:val="00AF78F0"/>
    <w:rsid w:val="00B11AD5"/>
    <w:rsid w:val="00B12076"/>
    <w:rsid w:val="00B61191"/>
    <w:rsid w:val="00B835AB"/>
    <w:rsid w:val="00BC1102"/>
    <w:rsid w:val="00BC3F6E"/>
    <w:rsid w:val="00BD09A2"/>
    <w:rsid w:val="00BE09C5"/>
    <w:rsid w:val="00BE48F6"/>
    <w:rsid w:val="00BF251B"/>
    <w:rsid w:val="00BF695D"/>
    <w:rsid w:val="00C31395"/>
    <w:rsid w:val="00C36475"/>
    <w:rsid w:val="00C44C36"/>
    <w:rsid w:val="00C55114"/>
    <w:rsid w:val="00C67B72"/>
    <w:rsid w:val="00C74CC9"/>
    <w:rsid w:val="00C80CD9"/>
    <w:rsid w:val="00C851FB"/>
    <w:rsid w:val="00C8561C"/>
    <w:rsid w:val="00C91826"/>
    <w:rsid w:val="00CA6B93"/>
    <w:rsid w:val="00CA73EA"/>
    <w:rsid w:val="00CB4F72"/>
    <w:rsid w:val="00CD71EA"/>
    <w:rsid w:val="00CE3231"/>
    <w:rsid w:val="00CE406D"/>
    <w:rsid w:val="00CE56AD"/>
    <w:rsid w:val="00CF3372"/>
    <w:rsid w:val="00D135E0"/>
    <w:rsid w:val="00D205E3"/>
    <w:rsid w:val="00D21E28"/>
    <w:rsid w:val="00D275E7"/>
    <w:rsid w:val="00D56457"/>
    <w:rsid w:val="00D6553C"/>
    <w:rsid w:val="00D75ED1"/>
    <w:rsid w:val="00D91AE2"/>
    <w:rsid w:val="00DA5CDA"/>
    <w:rsid w:val="00DF51D9"/>
    <w:rsid w:val="00E100C3"/>
    <w:rsid w:val="00E10DE5"/>
    <w:rsid w:val="00E119F2"/>
    <w:rsid w:val="00E16084"/>
    <w:rsid w:val="00E3790F"/>
    <w:rsid w:val="00E46E3A"/>
    <w:rsid w:val="00E53D35"/>
    <w:rsid w:val="00E60CE3"/>
    <w:rsid w:val="00E929AD"/>
    <w:rsid w:val="00EB257F"/>
    <w:rsid w:val="00EC27FE"/>
    <w:rsid w:val="00EC3084"/>
    <w:rsid w:val="00EC55B6"/>
    <w:rsid w:val="00EC673A"/>
    <w:rsid w:val="00ED27E1"/>
    <w:rsid w:val="00EE79BB"/>
    <w:rsid w:val="00EF26E2"/>
    <w:rsid w:val="00F0358F"/>
    <w:rsid w:val="00F057BF"/>
    <w:rsid w:val="00F152F2"/>
    <w:rsid w:val="00F154E2"/>
    <w:rsid w:val="00F17139"/>
    <w:rsid w:val="00F32477"/>
    <w:rsid w:val="00F37F0F"/>
    <w:rsid w:val="00F422F8"/>
    <w:rsid w:val="00F4291A"/>
    <w:rsid w:val="00F51E72"/>
    <w:rsid w:val="00F61E87"/>
    <w:rsid w:val="00F73DDD"/>
    <w:rsid w:val="00F768B4"/>
    <w:rsid w:val="00F87056"/>
    <w:rsid w:val="00F94926"/>
    <w:rsid w:val="00F97C83"/>
    <w:rsid w:val="00FD1936"/>
    <w:rsid w:val="00FD31ED"/>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FD1936"/>
    <w:rPr>
      <w:sz w:val="16"/>
      <w:szCs w:val="16"/>
    </w:rPr>
  </w:style>
  <w:style w:type="paragraph" w:styleId="CommentText">
    <w:name w:val="annotation text"/>
    <w:basedOn w:val="Normal"/>
    <w:link w:val="CommentTextChar"/>
    <w:unhideWhenUsed/>
    <w:rsid w:val="00F0358F"/>
    <w:rPr>
      <w:sz w:val="20"/>
    </w:rPr>
  </w:style>
  <w:style w:type="character" w:customStyle="1" w:styleId="CommentTextChar">
    <w:name w:val="Comment Text Char"/>
    <w:basedOn w:val="DefaultParagraphFont"/>
    <w:link w:val="CommentText"/>
    <w:rsid w:val="00F0358F"/>
    <w:rPr>
      <w:rFonts w:ascii="Arial" w:hAnsi="Arial"/>
      <w:snapToGrid w:val="0"/>
    </w:rPr>
  </w:style>
  <w:style w:type="paragraph" w:styleId="CommentSubject">
    <w:name w:val="annotation subject"/>
    <w:basedOn w:val="CommentText"/>
    <w:next w:val="CommentText"/>
    <w:link w:val="CommentSubjectChar"/>
    <w:semiHidden/>
    <w:unhideWhenUsed/>
    <w:rsid w:val="00560AC4"/>
    <w:rPr>
      <w:b/>
      <w:bCs/>
    </w:rPr>
  </w:style>
  <w:style w:type="character" w:customStyle="1" w:styleId="CommentSubjectChar">
    <w:name w:val="Comment Subject Char"/>
    <w:basedOn w:val="CommentTextChar"/>
    <w:link w:val="CommentSubject"/>
    <w:semiHidden/>
    <w:rsid w:val="00560AC4"/>
    <w:rPr>
      <w:rFonts w:ascii="Arial" w:hAnsi="Arial"/>
      <w:b/>
      <w:bCs/>
      <w:snapToGrid w:val="0"/>
    </w:rPr>
  </w:style>
  <w:style w:type="paragraph" w:customStyle="1" w:styleId="Default">
    <w:name w:val="Default"/>
    <w:rsid w:val="00A46A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6646">
      <w:bodyDiv w:val="1"/>
      <w:marLeft w:val="0"/>
      <w:marRight w:val="0"/>
      <w:marTop w:val="0"/>
      <w:marBottom w:val="0"/>
      <w:divBdr>
        <w:top w:val="none" w:sz="0" w:space="0" w:color="auto"/>
        <w:left w:val="none" w:sz="0" w:space="0" w:color="auto"/>
        <w:bottom w:val="none" w:sz="0" w:space="0" w:color="auto"/>
        <w:right w:val="none" w:sz="0" w:space="0" w:color="auto"/>
      </w:divBdr>
      <w:divsChild>
        <w:div w:id="1339189415">
          <w:marLeft w:val="0"/>
          <w:marRight w:val="0"/>
          <w:marTop w:val="0"/>
          <w:marBottom w:val="0"/>
          <w:divBdr>
            <w:top w:val="none" w:sz="0" w:space="0" w:color="auto"/>
            <w:left w:val="none" w:sz="0" w:space="0" w:color="auto"/>
            <w:bottom w:val="none" w:sz="0" w:space="0" w:color="auto"/>
            <w:right w:val="none" w:sz="0" w:space="0" w:color="auto"/>
          </w:divBdr>
          <w:divsChild>
            <w:div w:id="204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790513485">
      <w:bodyDiv w:val="1"/>
      <w:marLeft w:val="0"/>
      <w:marRight w:val="0"/>
      <w:marTop w:val="0"/>
      <w:marBottom w:val="0"/>
      <w:divBdr>
        <w:top w:val="none" w:sz="0" w:space="0" w:color="auto"/>
        <w:left w:val="none" w:sz="0" w:space="0" w:color="auto"/>
        <w:bottom w:val="none" w:sz="0" w:space="0" w:color="auto"/>
        <w:right w:val="none" w:sz="0" w:space="0" w:color="auto"/>
      </w:divBdr>
    </w:div>
    <w:div w:id="984775254">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110270893">
      <w:bodyDiv w:val="1"/>
      <w:marLeft w:val="0"/>
      <w:marRight w:val="0"/>
      <w:marTop w:val="0"/>
      <w:marBottom w:val="0"/>
      <w:divBdr>
        <w:top w:val="none" w:sz="0" w:space="0" w:color="auto"/>
        <w:left w:val="none" w:sz="0" w:space="0" w:color="auto"/>
        <w:bottom w:val="none" w:sz="0" w:space="0" w:color="auto"/>
        <w:right w:val="none" w:sz="0" w:space="0" w:color="auto"/>
      </w:divBdr>
      <w:divsChild>
        <w:div w:id="1742366430">
          <w:marLeft w:val="0"/>
          <w:marRight w:val="0"/>
          <w:marTop w:val="0"/>
          <w:marBottom w:val="0"/>
          <w:divBdr>
            <w:top w:val="none" w:sz="0" w:space="0" w:color="auto"/>
            <w:left w:val="none" w:sz="0" w:space="0" w:color="auto"/>
            <w:bottom w:val="none" w:sz="0" w:space="0" w:color="auto"/>
            <w:right w:val="none" w:sz="0" w:space="0" w:color="auto"/>
          </w:divBdr>
          <w:divsChild>
            <w:div w:id="2125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705054C4-B2C7-4139-AE64-DF7FA426E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3906</Words>
  <Characters>22268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SFM-09-24-FET-PT10</vt:lpstr>
    </vt:vector>
  </TitlesOfParts>
  <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SFM-09-24-FET-PT10-SOS Filing</dc:title>
  <dc:creator>CBSC</dc:creator>
  <cp:lastModifiedBy>Cheong, Woo@DGS</cp:lastModifiedBy>
  <cp:revision>8</cp:revision>
  <cp:lastPrinted>2020-02-18T23:46:00Z</cp:lastPrinted>
  <dcterms:created xsi:type="dcterms:W3CDTF">2024-12-04T14:40:00Z</dcterms:created>
  <dcterms:modified xsi:type="dcterms:W3CDTF">2025-03-04T18:01:00Z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b65d3cb15ad81b0ac42911c1b898a714c32502dd08b7ec5a0cc541069d87a632</vt:lpwstr>
  </property>
</Properties>
</file>