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A8FEFB" w14:textId="33C24D95" w:rsidR="00767766" w:rsidRPr="0044593B" w:rsidRDefault="00786248" w:rsidP="000C7383">
      <w:pPr>
        <w:pStyle w:val="Heading1"/>
        <w:spacing w:before="0" w:after="120"/>
        <w:jc w:val="center"/>
        <w:rPr>
          <w:rFonts w:cs="Arial"/>
          <w:szCs w:val="24"/>
        </w:rPr>
      </w:pPr>
      <w:r w:rsidRPr="0044593B">
        <w:rPr>
          <w:rFonts w:cs="Arial"/>
        </w:rPr>
        <w:t>ADDITIONAL</w:t>
      </w:r>
      <w:r w:rsidR="00767766" w:rsidRPr="0044593B">
        <w:rPr>
          <w:rFonts w:cs="Arial"/>
        </w:rPr>
        <w:t xml:space="preserve"> </w:t>
      </w:r>
      <w:r w:rsidR="00F7529F">
        <w:rPr>
          <w:rFonts w:cs="Arial"/>
        </w:rPr>
        <w:t>15-</w:t>
      </w:r>
      <w:r w:rsidRPr="0044593B">
        <w:rPr>
          <w:rFonts w:cs="Arial"/>
        </w:rPr>
        <w:t xml:space="preserve">DAY </w:t>
      </w:r>
      <w:r w:rsidR="00767766" w:rsidRPr="0044593B">
        <w:rPr>
          <w:rFonts w:cs="Arial"/>
        </w:rPr>
        <w:t>EXPRESS TERMS</w:t>
      </w:r>
      <w:r w:rsidR="00EC1406" w:rsidRPr="0044593B">
        <w:rPr>
          <w:rFonts w:cs="Arial"/>
        </w:rPr>
        <w:t xml:space="preserve"> AND RATIONALE</w:t>
      </w:r>
      <w:r w:rsidR="00767766" w:rsidRPr="0044593B">
        <w:rPr>
          <w:rFonts w:cs="Arial"/>
        </w:rPr>
        <w:br/>
        <w:t>FOR PROPOSED BUILDING STANDARDS</w:t>
      </w:r>
      <w:r w:rsidR="00767766" w:rsidRPr="0044593B">
        <w:rPr>
          <w:rFonts w:cs="Arial"/>
        </w:rPr>
        <w:br/>
        <w:t xml:space="preserve">OF </w:t>
      </w:r>
      <w:r w:rsidR="00767766" w:rsidRPr="00F7529F">
        <w:rPr>
          <w:rFonts w:cs="Arial"/>
        </w:rPr>
        <w:t xml:space="preserve">THE </w:t>
      </w:r>
      <w:r w:rsidR="00F7529F" w:rsidRPr="00F7529F">
        <w:rPr>
          <w:rFonts w:cs="Arial"/>
          <w:bCs/>
        </w:rPr>
        <w:t>DIVISION OF THE STATE ARCHITECT (DSA-SS, DSA-SS/CC)</w:t>
      </w:r>
      <w:r w:rsidR="00767766" w:rsidRPr="0044593B">
        <w:rPr>
          <w:rFonts w:cs="Arial"/>
        </w:rPr>
        <w:br/>
        <w:t xml:space="preserve">REGARDING </w:t>
      </w:r>
      <w:r w:rsidR="00767766" w:rsidRPr="00F7529F">
        <w:rPr>
          <w:rFonts w:cs="Arial"/>
        </w:rPr>
        <w:t xml:space="preserve">THE </w:t>
      </w:r>
      <w:r w:rsidR="00F7529F" w:rsidRPr="00F7529F">
        <w:rPr>
          <w:rFonts w:cs="Arial"/>
          <w:bCs/>
        </w:rPr>
        <w:t>2025 CALIFORNIA BUILDING CODE,</w:t>
      </w:r>
      <w:r w:rsidR="000C7383">
        <w:rPr>
          <w:rFonts w:cs="Arial"/>
        </w:rPr>
        <w:br/>
      </w:r>
      <w:r w:rsidR="00767766" w:rsidRPr="0044593B">
        <w:rPr>
          <w:rFonts w:cs="Arial"/>
        </w:rPr>
        <w:t xml:space="preserve">CALIFORNIA CODE OF REGULATIONS, TITLE 24, PART </w:t>
      </w:r>
      <w:r w:rsidR="00F7529F">
        <w:rPr>
          <w:rFonts w:cs="Arial"/>
        </w:rPr>
        <w:t>2</w:t>
      </w:r>
      <w:r w:rsidR="000C7383">
        <w:rPr>
          <w:rFonts w:cs="Arial"/>
        </w:rPr>
        <w:br/>
      </w:r>
      <w:r w:rsidR="00F7529F" w:rsidRPr="00F7529F">
        <w:rPr>
          <w:rFonts w:cs="Arial"/>
          <w:bCs/>
          <w:szCs w:val="24"/>
        </w:rPr>
        <w:t>(DSA-SS 05/24)</w:t>
      </w:r>
    </w:p>
    <w:p w14:paraId="2CC5E725" w14:textId="7C5CD51B" w:rsidR="0017531B" w:rsidRPr="0044593B" w:rsidRDefault="00FB34BE" w:rsidP="00FB34BE">
      <w:pPr>
        <w:spacing w:after="120"/>
        <w:rPr>
          <w:rFonts w:cs="Arial"/>
        </w:rPr>
      </w:pPr>
      <w:r w:rsidRPr="0044593B">
        <w:rPr>
          <w:rFonts w:cs="Arial"/>
        </w:rPr>
        <w:t xml:space="preserve">No state agency may adopt, amend, or repeal a regulation which has been changed from that which was originally made available to the public pursuant to Section 11346.5, unless the change is (1) </w:t>
      </w:r>
      <w:proofErr w:type="spellStart"/>
      <w:r w:rsidRPr="0044593B">
        <w:rPr>
          <w:rFonts w:cs="Arial"/>
        </w:rPr>
        <w:t>nonsubstantial</w:t>
      </w:r>
      <w:proofErr w:type="spellEnd"/>
      <w:r w:rsidRPr="0044593B">
        <w:rPr>
          <w:rFonts w:cs="Arial"/>
        </w:rPr>
        <w:t xml:space="preserve"> or solely grammatical in nature, or (2) sufficiently related to the original text that the public was adequately placed on notice that the change could result from the originally proposed regulatory action. If a sufficiently related change is made, the full text of the resulting adoption, amendment, or repeal, with the change clearly indicated, shall be made available to the public for at least 15</w:t>
      </w:r>
      <w:r w:rsidR="002A0905" w:rsidRPr="0044593B">
        <w:rPr>
          <w:rFonts w:cs="Arial"/>
        </w:rPr>
        <w:t xml:space="preserve"> or 45</w:t>
      </w:r>
      <w:r w:rsidRPr="0044593B">
        <w:rPr>
          <w:rFonts w:cs="Arial"/>
        </w:rPr>
        <w:t xml:space="preserve"> days before the agency adopts, amends, or repeals the resulting regulation.</w:t>
      </w:r>
    </w:p>
    <w:p w14:paraId="1D0B4194" w14:textId="10613FFF" w:rsidR="00FB34BE" w:rsidRPr="0044593B" w:rsidRDefault="00FB34BE" w:rsidP="00FB34BE">
      <w:pPr>
        <w:spacing w:after="120"/>
        <w:rPr>
          <w:rFonts w:cs="Arial"/>
        </w:rPr>
      </w:pPr>
      <w:r w:rsidRPr="0044593B">
        <w:rPr>
          <w:rFonts w:cs="Arial"/>
        </w:rPr>
        <w:t xml:space="preserve">Any written comments received regarding the change must be responded to in the final statement of reasons required by Section 11346.9 (Government Code Section 11346.8(c)). </w:t>
      </w:r>
    </w:p>
    <w:p w14:paraId="508FDA34" w14:textId="131D01FD" w:rsidR="00DD1947" w:rsidRPr="0044593B" w:rsidRDefault="00DD1947" w:rsidP="009D10AD">
      <w:pPr>
        <w:pStyle w:val="BodyText3"/>
        <w:pBdr>
          <w:top w:val="single" w:sz="4" w:space="1" w:color="auto"/>
        </w:pBdr>
        <w:spacing w:before="120"/>
        <w:jc w:val="left"/>
        <w:rPr>
          <w:rFonts w:cs="Arial"/>
          <w:szCs w:val="24"/>
        </w:rPr>
      </w:pPr>
      <w:r w:rsidRPr="0044593B">
        <w:rPr>
          <w:rFonts w:cs="Arial"/>
          <w:szCs w:val="24"/>
        </w:rPr>
        <w:t>If using assistive technology, please adjust your settings to recognize underline, strikeout</w:t>
      </w:r>
      <w:r w:rsidR="008A63C7">
        <w:rPr>
          <w:rFonts w:cs="Arial"/>
          <w:szCs w:val="24"/>
        </w:rPr>
        <w:t>, double strikeout</w:t>
      </w:r>
      <w:r w:rsidRPr="0044593B">
        <w:rPr>
          <w:rFonts w:cs="Arial"/>
          <w:szCs w:val="24"/>
        </w:rPr>
        <w:t>, italics and ellipsis.</w:t>
      </w:r>
      <w:r w:rsidR="003324BE" w:rsidRPr="0044593B">
        <w:rPr>
          <w:rFonts w:cs="Arial"/>
          <w:szCs w:val="24"/>
        </w:rPr>
        <w:t xml:space="preserve"> Double underline will be indicated by parenthetical notes within the text. The notes will not be codified or published in the code.</w:t>
      </w:r>
    </w:p>
    <w:p w14:paraId="39B2DE99" w14:textId="77777777" w:rsidR="00767766" w:rsidRPr="0044593B" w:rsidRDefault="00767766" w:rsidP="000C7383">
      <w:pPr>
        <w:pStyle w:val="Heading2"/>
        <w:spacing w:before="80" w:after="80"/>
        <w:rPr>
          <w:rFonts w:cs="Arial"/>
        </w:rPr>
      </w:pPr>
      <w:r w:rsidRPr="0044593B">
        <w:rPr>
          <w:rFonts w:cs="Arial"/>
        </w:rPr>
        <w:t xml:space="preserve">LEGEND </w:t>
      </w:r>
      <w:r w:rsidR="0092735E" w:rsidRPr="0044593B">
        <w:rPr>
          <w:rFonts w:cs="Arial"/>
        </w:rPr>
        <w:t>for</w:t>
      </w:r>
      <w:r w:rsidRPr="0044593B">
        <w:rPr>
          <w:rFonts w:cs="Arial"/>
        </w:rPr>
        <w:t xml:space="preserve"> EXPRESS TERMS (Based on model codes - Parts 2, 2.5, 3, 4, 5, 9, 10)</w:t>
      </w:r>
    </w:p>
    <w:p w14:paraId="7F57497E" w14:textId="5926D377" w:rsidR="00CF2161" w:rsidRPr="0044593B" w:rsidRDefault="00CF2161" w:rsidP="00CF2161">
      <w:pPr>
        <w:pStyle w:val="ListParagraph"/>
        <w:numPr>
          <w:ilvl w:val="0"/>
          <w:numId w:val="5"/>
        </w:numPr>
        <w:rPr>
          <w:rFonts w:cs="Arial"/>
        </w:rPr>
      </w:pPr>
      <w:bookmarkStart w:id="0" w:name="_Hlk51751202"/>
      <w:r w:rsidRPr="0044593B">
        <w:rPr>
          <w:rFonts w:cs="Arial"/>
        </w:rPr>
        <w:t>Model Code language appears upright</w:t>
      </w:r>
      <w:r w:rsidR="00B53C67" w:rsidRPr="0044593B">
        <w:rPr>
          <w:rFonts w:cs="Arial"/>
        </w:rPr>
        <w:t>.</w:t>
      </w:r>
    </w:p>
    <w:p w14:paraId="52AB6E65" w14:textId="395D7A77" w:rsidR="00CF2161" w:rsidRPr="0044593B" w:rsidRDefault="00CF2161" w:rsidP="00CF2161">
      <w:pPr>
        <w:pStyle w:val="ListParagraph"/>
        <w:numPr>
          <w:ilvl w:val="0"/>
          <w:numId w:val="5"/>
        </w:numPr>
        <w:rPr>
          <w:rFonts w:cs="Arial"/>
          <w:iCs/>
        </w:rPr>
      </w:pPr>
      <w:r w:rsidRPr="0044593B">
        <w:rPr>
          <w:rFonts w:cs="Arial"/>
        </w:rPr>
        <w:t xml:space="preserve">Unmodified California 45-day amendments appear in </w:t>
      </w:r>
      <w:r w:rsidRPr="008A63C7">
        <w:rPr>
          <w:rFonts w:cs="Arial"/>
          <w:i/>
          <w:u w:val="single"/>
        </w:rPr>
        <w:t xml:space="preserve">underline </w:t>
      </w:r>
      <w:r w:rsidR="00B53C67" w:rsidRPr="008A63C7">
        <w:rPr>
          <w:rFonts w:cs="Arial"/>
          <w:i/>
          <w:u w:val="single"/>
        </w:rPr>
        <w:t>and</w:t>
      </w:r>
      <w:r w:rsidRPr="008A63C7">
        <w:rPr>
          <w:rFonts w:cs="Arial"/>
          <w:i/>
          <w:u w:val="single"/>
        </w:rPr>
        <w:t xml:space="preserve"> italic</w:t>
      </w:r>
      <w:r w:rsidR="00B53C67" w:rsidRPr="0044593B">
        <w:rPr>
          <w:rFonts w:cs="Arial"/>
          <w:iCs/>
        </w:rPr>
        <w:t xml:space="preserve"> and </w:t>
      </w:r>
      <w:r w:rsidR="00B53C67" w:rsidRPr="008A63C7">
        <w:rPr>
          <w:rFonts w:cs="Arial"/>
          <w:i/>
          <w:strike/>
        </w:rPr>
        <w:t>strikeout and italic</w:t>
      </w:r>
      <w:r w:rsidR="00B53C67" w:rsidRPr="0044593B">
        <w:rPr>
          <w:rFonts w:cs="Arial"/>
          <w:i/>
        </w:rPr>
        <w:t>.</w:t>
      </w:r>
    </w:p>
    <w:p w14:paraId="15B6E9D7" w14:textId="1871A648" w:rsidR="00CF2161" w:rsidRPr="0044593B" w:rsidRDefault="00CF2161" w:rsidP="00CF2161">
      <w:pPr>
        <w:pStyle w:val="ListParagraph"/>
        <w:numPr>
          <w:ilvl w:val="0"/>
          <w:numId w:val="5"/>
        </w:numPr>
        <w:rPr>
          <w:rFonts w:cs="Arial"/>
          <w:i/>
          <w:u w:val="single"/>
        </w:rPr>
      </w:pPr>
      <w:r w:rsidRPr="0044593B">
        <w:rPr>
          <w:rFonts w:cs="Arial"/>
        </w:rPr>
        <w:t xml:space="preserve">California additional </w:t>
      </w:r>
      <w:r w:rsidR="009A368A">
        <w:rPr>
          <w:rFonts w:cs="Arial"/>
        </w:rPr>
        <w:t>15</w:t>
      </w:r>
      <w:r w:rsidRPr="0044593B">
        <w:rPr>
          <w:rFonts w:cs="Arial"/>
        </w:rPr>
        <w:t xml:space="preserve">-day amendments appear in </w:t>
      </w:r>
      <w:r w:rsidRPr="008A63C7">
        <w:rPr>
          <w:rFonts w:cs="Arial"/>
          <w:i/>
          <w:iCs/>
          <w:u w:val="double"/>
        </w:rPr>
        <w:t>double underline and italic</w:t>
      </w:r>
      <w:r w:rsidRPr="0044593B">
        <w:rPr>
          <w:rFonts w:cs="Arial"/>
        </w:rPr>
        <w:t xml:space="preserve"> and </w:t>
      </w:r>
      <w:r w:rsidRPr="008A63C7">
        <w:rPr>
          <w:rFonts w:cs="Arial"/>
          <w:i/>
          <w:iCs/>
          <w:dstrike/>
        </w:rPr>
        <w:t>double strikeout and italic</w:t>
      </w:r>
      <w:r w:rsidRPr="0044593B">
        <w:rPr>
          <w:rFonts w:cs="Arial"/>
        </w:rPr>
        <w:t>.</w:t>
      </w:r>
    </w:p>
    <w:p w14:paraId="2535AC15" w14:textId="5DCE2A88" w:rsidR="00CF2161" w:rsidRPr="0044593B" w:rsidRDefault="0028741A" w:rsidP="00CF2161">
      <w:pPr>
        <w:pStyle w:val="ListParagraph"/>
        <w:numPr>
          <w:ilvl w:val="0"/>
          <w:numId w:val="5"/>
        </w:numPr>
        <w:rPr>
          <w:rFonts w:cs="Arial"/>
        </w:rPr>
      </w:pPr>
      <w:r w:rsidRPr="0044593B">
        <w:rPr>
          <w:rFonts w:cs="Arial"/>
        </w:rPr>
        <w:t>Ellips</w:t>
      </w:r>
      <w:r>
        <w:rPr>
          <w:rFonts w:cs="Arial"/>
        </w:rPr>
        <w:t>e</w:t>
      </w:r>
      <w:r w:rsidRPr="0044593B">
        <w:rPr>
          <w:rFonts w:cs="Arial"/>
        </w:rPr>
        <w:t xml:space="preserve">s </w:t>
      </w:r>
      <w:r w:rsidR="00B53C67" w:rsidRPr="0044593B">
        <w:rPr>
          <w:rFonts w:cs="Arial"/>
          <w:szCs w:val="24"/>
        </w:rPr>
        <w:t>(</w:t>
      </w:r>
      <w:r w:rsidR="00B53C67" w:rsidRPr="0044593B">
        <w:rPr>
          <w:rFonts w:cs="Arial"/>
          <w:sz w:val="2"/>
          <w:szCs w:val="2"/>
        </w:rPr>
        <w:t xml:space="preserve"> </w:t>
      </w:r>
      <w:r w:rsidR="00B53C67" w:rsidRPr="0044593B">
        <w:rPr>
          <w:rFonts w:eastAsia="Times New Roman" w:cs="Arial"/>
          <w:szCs w:val="24"/>
          <w:lang w:eastAsia="ko-KR"/>
        </w:rPr>
        <w:t>...)</w:t>
      </w:r>
      <w:r w:rsidR="00B53C67" w:rsidRPr="0044593B">
        <w:rPr>
          <w:rFonts w:eastAsia="Times New Roman" w:cs="Arial"/>
          <w:lang w:eastAsia="ko-KR"/>
        </w:rPr>
        <w:t xml:space="preserve"> indicate existing text remains unchanged.</w:t>
      </w:r>
    </w:p>
    <w:p w14:paraId="17176657" w14:textId="30416E07" w:rsidR="00CF2161" w:rsidRPr="0044593B" w:rsidRDefault="00B53C67" w:rsidP="00CF2161">
      <w:pPr>
        <w:pStyle w:val="ListParagraph"/>
        <w:numPr>
          <w:ilvl w:val="0"/>
          <w:numId w:val="5"/>
        </w:numPr>
        <w:rPr>
          <w:rFonts w:cs="Arial"/>
        </w:rPr>
      </w:pPr>
      <w:r w:rsidRPr="0044593B">
        <w:rPr>
          <w:rFonts w:cs="Arial"/>
          <w:b/>
          <w:bCs/>
        </w:rPr>
        <w:t>Rationale</w:t>
      </w:r>
      <w:r w:rsidRPr="0044593B">
        <w:rPr>
          <w:rFonts w:cs="Arial"/>
        </w:rPr>
        <w:t>: The justification for the change is shown after each section or series of related changes.</w:t>
      </w:r>
    </w:p>
    <w:bookmarkEnd w:id="0"/>
    <w:p w14:paraId="6573F4A2" w14:textId="77777777" w:rsidR="00786248" w:rsidRPr="0044593B" w:rsidRDefault="00786248" w:rsidP="00786248">
      <w:pPr>
        <w:pStyle w:val="BodyText3"/>
        <w:pBdr>
          <w:bottom w:val="single" w:sz="4" w:space="1" w:color="auto"/>
        </w:pBdr>
        <w:jc w:val="left"/>
        <w:rPr>
          <w:rFonts w:cs="Arial"/>
          <w:sz w:val="10"/>
          <w:szCs w:val="10"/>
        </w:rPr>
      </w:pPr>
    </w:p>
    <w:p w14:paraId="7D4E993D" w14:textId="64DEBA88" w:rsidR="00767766" w:rsidRPr="0044593B" w:rsidRDefault="00786248" w:rsidP="000C7383">
      <w:pPr>
        <w:pStyle w:val="Heading2"/>
        <w:rPr>
          <w:bCs/>
        </w:rPr>
      </w:pPr>
      <w:r w:rsidRPr="0044593B">
        <w:t>ADDITIONAL</w:t>
      </w:r>
      <w:r w:rsidR="00767766" w:rsidRPr="0044593B">
        <w:t xml:space="preserve"> </w:t>
      </w:r>
      <w:r w:rsidR="00F7529F">
        <w:t>15-</w:t>
      </w:r>
      <w:r w:rsidRPr="0044593B">
        <w:t xml:space="preserve">DAY </w:t>
      </w:r>
      <w:r w:rsidR="00767766" w:rsidRPr="0044593B">
        <w:t>EXPRESS TERMS</w:t>
      </w:r>
    </w:p>
    <w:p w14:paraId="2F854EE3" w14:textId="4C9FB0A6" w:rsidR="000B33E0" w:rsidRPr="0044593B" w:rsidRDefault="001E12EE" w:rsidP="000C7383">
      <w:pPr>
        <w:pStyle w:val="Heading3"/>
        <w:rPr>
          <w:noProof/>
        </w:rPr>
      </w:pPr>
      <w:r w:rsidRPr="0044593B">
        <w:t>ITEM</w:t>
      </w:r>
      <w:r w:rsidR="000B33E0" w:rsidRPr="0044593B">
        <w:t xml:space="preserve"> </w:t>
      </w:r>
      <w:r w:rsidR="00974057">
        <w:rPr>
          <w:noProof/>
        </w:rPr>
        <w:t>4</w:t>
      </w:r>
      <w:r w:rsidR="00391B17" w:rsidRPr="0044593B">
        <w:rPr>
          <w:snapToGrid/>
        </w:rPr>
        <w:br/>
      </w:r>
      <w:r w:rsidR="000B33E0" w:rsidRPr="0044593B">
        <w:t xml:space="preserve">Chapter </w:t>
      </w:r>
      <w:r w:rsidR="00015014">
        <w:t>14 EXTERIOR WALLS</w:t>
      </w:r>
    </w:p>
    <w:p w14:paraId="528D24EF" w14:textId="5CCB8C75" w:rsidR="0027662B" w:rsidRDefault="0027662B" w:rsidP="0027662B">
      <w:pPr>
        <w:widowControl/>
        <w:autoSpaceDE w:val="0"/>
        <w:autoSpaceDN w:val="0"/>
        <w:adjustRightInd w:val="0"/>
        <w:spacing w:after="120"/>
        <w:rPr>
          <w:rFonts w:cs="Arial"/>
          <w:i/>
          <w:iCs/>
          <w:snapToGrid/>
          <w:szCs w:val="24"/>
        </w:rPr>
      </w:pPr>
      <w:r>
        <w:rPr>
          <w:rFonts w:cs="Arial"/>
          <w:snapToGrid/>
          <w:szCs w:val="24"/>
        </w:rPr>
        <w:t>[</w:t>
      </w:r>
      <w:r w:rsidRPr="00F73AAE">
        <w:rPr>
          <w:rFonts w:cs="Arial"/>
          <w:snapToGrid/>
          <w:szCs w:val="24"/>
        </w:rPr>
        <w:t>No 15-day code change</w:t>
      </w:r>
      <w:r>
        <w:rPr>
          <w:rFonts w:cs="Arial"/>
          <w:snapToGrid/>
          <w:szCs w:val="24"/>
        </w:rPr>
        <w:t xml:space="preserve">s proposed in </w:t>
      </w:r>
      <w:r w:rsidRPr="00F73AAE">
        <w:rPr>
          <w:rFonts w:cs="Arial"/>
          <w:snapToGrid/>
          <w:szCs w:val="24"/>
        </w:rPr>
        <w:t xml:space="preserve">other sections </w:t>
      </w:r>
      <w:r>
        <w:rPr>
          <w:rFonts w:cs="Arial"/>
          <w:snapToGrid/>
          <w:szCs w:val="24"/>
        </w:rPr>
        <w:t>of</w:t>
      </w:r>
      <w:r w:rsidRPr="00F73AAE">
        <w:rPr>
          <w:rFonts w:cs="Arial"/>
          <w:snapToGrid/>
          <w:szCs w:val="24"/>
        </w:rPr>
        <w:t xml:space="preserve"> I</w:t>
      </w:r>
      <w:r>
        <w:rPr>
          <w:rFonts w:cs="Arial"/>
          <w:snapToGrid/>
          <w:szCs w:val="24"/>
        </w:rPr>
        <w:t>TEM</w:t>
      </w:r>
      <w:r w:rsidRPr="00F73AAE">
        <w:rPr>
          <w:rFonts w:cs="Arial"/>
          <w:snapToGrid/>
          <w:szCs w:val="24"/>
        </w:rPr>
        <w:t xml:space="preserve"> 4.]</w:t>
      </w:r>
    </w:p>
    <w:p w14:paraId="44C6ED77" w14:textId="77777777" w:rsidR="004503D0" w:rsidRPr="004E3403" w:rsidRDefault="004503D0" w:rsidP="004503D0">
      <w:pPr>
        <w:rPr>
          <w:rFonts w:cs="Arial"/>
          <w:szCs w:val="24"/>
        </w:rPr>
      </w:pPr>
      <w:r w:rsidRPr="00BD1A6D">
        <w:t>…</w:t>
      </w:r>
    </w:p>
    <w:p w14:paraId="2978E010" w14:textId="77777777" w:rsidR="00576225" w:rsidRPr="00535FFD" w:rsidRDefault="00576225" w:rsidP="00576225">
      <w:pPr>
        <w:widowControl/>
        <w:autoSpaceDE w:val="0"/>
        <w:autoSpaceDN w:val="0"/>
        <w:adjustRightInd w:val="0"/>
        <w:spacing w:before="240" w:after="240"/>
        <w:jc w:val="center"/>
        <w:rPr>
          <w:rFonts w:cs="Arial"/>
          <w:b/>
          <w:bCs/>
          <w:i/>
          <w:iCs/>
          <w:snapToGrid/>
          <w:szCs w:val="24"/>
        </w:rPr>
      </w:pPr>
      <w:r w:rsidRPr="00535FFD">
        <w:rPr>
          <w:rFonts w:cs="Arial"/>
          <w:b/>
          <w:bCs/>
          <w:i/>
          <w:iCs/>
          <w:snapToGrid/>
          <w:szCs w:val="24"/>
        </w:rPr>
        <w:t xml:space="preserve">SECTION </w:t>
      </w:r>
      <w:r w:rsidRPr="00535FFD">
        <w:rPr>
          <w:rFonts w:cs="Arial"/>
          <w:b/>
          <w:bCs/>
          <w:i/>
          <w:iCs/>
          <w:strike/>
          <w:snapToGrid/>
          <w:szCs w:val="24"/>
        </w:rPr>
        <w:t>1410</w:t>
      </w:r>
      <w:r w:rsidRPr="00535FFD">
        <w:rPr>
          <w:rFonts w:cs="Arial"/>
          <w:b/>
          <w:bCs/>
          <w:i/>
          <w:iCs/>
          <w:snapToGrid/>
          <w:szCs w:val="24"/>
        </w:rPr>
        <w:t xml:space="preserve"> </w:t>
      </w:r>
      <w:r w:rsidRPr="00535FFD">
        <w:rPr>
          <w:rFonts w:cs="Arial"/>
          <w:b/>
          <w:bCs/>
          <w:i/>
          <w:iCs/>
          <w:snapToGrid/>
          <w:szCs w:val="24"/>
          <w:u w:val="single"/>
        </w:rPr>
        <w:t>1413</w:t>
      </w:r>
      <w:r w:rsidRPr="00535FFD">
        <w:rPr>
          <w:rFonts w:cs="Arial"/>
          <w:b/>
          <w:bCs/>
          <w:i/>
          <w:iCs/>
          <w:snapToGrid/>
          <w:szCs w:val="24"/>
        </w:rPr>
        <w:t xml:space="preserve"> - ADDITIONAL REQUIREMENTS FOR ANCHORED AND ADHERED VENEER</w:t>
      </w:r>
      <w:r>
        <w:rPr>
          <w:rFonts w:cs="Arial"/>
          <w:b/>
          <w:bCs/>
          <w:i/>
          <w:iCs/>
          <w:snapToGrid/>
          <w:szCs w:val="24"/>
        </w:rPr>
        <w:t xml:space="preserve"> </w:t>
      </w:r>
      <w:r w:rsidRPr="008422A9">
        <w:rPr>
          <w:rFonts w:cs="Arial"/>
          <w:b/>
          <w:i/>
          <w:iCs/>
          <w:color w:val="000000" w:themeColor="text1"/>
          <w:spacing w:val="-4"/>
          <w:szCs w:val="24"/>
        </w:rPr>
        <w:t xml:space="preserve">[DSA-SS </w:t>
      </w:r>
      <w:r w:rsidRPr="008422A9">
        <w:rPr>
          <w:rFonts w:cs="Arial"/>
          <w:b/>
          <w:i/>
          <w:iCs/>
          <w:color w:val="000000" w:themeColor="text1"/>
          <w:szCs w:val="24"/>
        </w:rPr>
        <w:t xml:space="preserve">&amp; </w:t>
      </w:r>
      <w:r w:rsidRPr="008422A9">
        <w:rPr>
          <w:rFonts w:cs="Arial"/>
          <w:b/>
          <w:i/>
          <w:iCs/>
          <w:color w:val="000000" w:themeColor="text1"/>
          <w:spacing w:val="-4"/>
          <w:szCs w:val="24"/>
        </w:rPr>
        <w:t>DSA-SS/CC]</w:t>
      </w:r>
      <w:r w:rsidRPr="00A80705">
        <w:rPr>
          <w:rFonts w:cs="Arial"/>
          <w:bCs/>
          <w:color w:val="000000" w:themeColor="text1"/>
          <w:spacing w:val="-4"/>
          <w:szCs w:val="24"/>
        </w:rPr>
        <w:t xml:space="preserve"> </w:t>
      </w:r>
    </w:p>
    <w:p w14:paraId="5AA8DEEB" w14:textId="38060713" w:rsidR="00775570" w:rsidRPr="007B13E8" w:rsidRDefault="00775570" w:rsidP="00775570">
      <w:pPr>
        <w:spacing w:after="120"/>
        <w:rPr>
          <w:rFonts w:cs="Arial"/>
          <w:bCs/>
          <w:i/>
          <w:szCs w:val="24"/>
        </w:rPr>
      </w:pPr>
      <w:r w:rsidRPr="007B13E8">
        <w:rPr>
          <w:rFonts w:cs="Arial"/>
          <w:bCs/>
          <w:i/>
          <w:szCs w:val="24"/>
        </w:rPr>
        <w:t>…</w:t>
      </w:r>
    </w:p>
    <w:p w14:paraId="1F4661BA" w14:textId="77777777" w:rsidR="00576225" w:rsidRPr="007B13E8" w:rsidRDefault="00576225" w:rsidP="00775570">
      <w:pPr>
        <w:spacing w:after="120" w:line="223" w:lineRule="auto"/>
        <w:rPr>
          <w:rFonts w:cs="Arial"/>
          <w:i/>
          <w:szCs w:val="24"/>
        </w:rPr>
      </w:pPr>
      <w:r w:rsidRPr="007B13E8">
        <w:rPr>
          <w:rFonts w:cs="Arial"/>
          <w:b/>
          <w:i/>
          <w:szCs w:val="24"/>
          <w:u w:val="single"/>
        </w:rPr>
        <w:t>1413.2</w:t>
      </w:r>
      <w:r w:rsidRPr="007B13E8">
        <w:rPr>
          <w:rFonts w:cs="Arial"/>
          <w:b/>
          <w:i/>
          <w:szCs w:val="24"/>
        </w:rPr>
        <w:t xml:space="preserve"> </w:t>
      </w:r>
      <w:r w:rsidRPr="007B13E8">
        <w:rPr>
          <w:rFonts w:cs="Arial"/>
          <w:b/>
          <w:i/>
          <w:iCs/>
          <w:strike/>
          <w:szCs w:val="24"/>
        </w:rPr>
        <w:t>1410.2</w:t>
      </w:r>
      <w:r w:rsidRPr="007B13E8">
        <w:rPr>
          <w:rFonts w:cs="Arial"/>
          <w:b/>
          <w:i/>
          <w:szCs w:val="24"/>
        </w:rPr>
        <w:t xml:space="preserve"> Adhered veneer. </w:t>
      </w:r>
      <w:r w:rsidRPr="007B13E8">
        <w:rPr>
          <w:rFonts w:cs="Arial"/>
          <w:i/>
          <w:szCs w:val="24"/>
        </w:rPr>
        <w:t>Units of tile, masonry, stone or</w:t>
      </w:r>
      <w:r w:rsidRPr="007B13E8">
        <w:rPr>
          <w:rFonts w:cs="Arial"/>
          <w:i/>
          <w:spacing w:val="-19"/>
          <w:szCs w:val="24"/>
        </w:rPr>
        <w:t xml:space="preserve"> </w:t>
      </w:r>
      <w:r w:rsidRPr="007B13E8">
        <w:rPr>
          <w:rFonts w:cs="Arial"/>
          <w:i/>
          <w:szCs w:val="24"/>
        </w:rPr>
        <w:t>terra cotta which exceed</w:t>
      </w:r>
      <w:r w:rsidRPr="007B13E8">
        <w:rPr>
          <w:rFonts w:cs="Arial"/>
          <w:i/>
          <w:snapToGrid/>
          <w:szCs w:val="24"/>
        </w:rPr>
        <w:t xml:space="preserve"> 5/8 </w:t>
      </w:r>
      <w:r w:rsidRPr="007B13E8">
        <w:rPr>
          <w:rFonts w:cs="Arial"/>
          <w:i/>
          <w:szCs w:val="24"/>
        </w:rPr>
        <w:t>inch (</w:t>
      </w:r>
      <w:r w:rsidRPr="007B13E8">
        <w:rPr>
          <w:rFonts w:cs="Arial"/>
          <w:i/>
          <w:strike/>
          <w:szCs w:val="24"/>
        </w:rPr>
        <w:t>16</w:t>
      </w:r>
      <w:r w:rsidRPr="007B13E8">
        <w:rPr>
          <w:rFonts w:cs="Arial"/>
          <w:i/>
          <w:szCs w:val="24"/>
        </w:rPr>
        <w:t xml:space="preserve"> </w:t>
      </w:r>
      <w:r w:rsidRPr="007B13E8">
        <w:rPr>
          <w:rFonts w:cs="Arial"/>
          <w:i/>
          <w:szCs w:val="24"/>
          <w:u w:val="single"/>
        </w:rPr>
        <w:t>15.9</w:t>
      </w:r>
      <w:r w:rsidRPr="007B13E8">
        <w:rPr>
          <w:rFonts w:cs="Arial"/>
          <w:i/>
          <w:szCs w:val="24"/>
        </w:rPr>
        <w:t xml:space="preserve"> mm) in thickness shall be applied as for anchored veneer where used over exit ways or more than 20 feet (</w:t>
      </w:r>
      <w:r w:rsidRPr="007B13E8">
        <w:rPr>
          <w:rFonts w:cs="Arial"/>
          <w:i/>
          <w:strike/>
          <w:szCs w:val="24"/>
        </w:rPr>
        <w:t>6096 mm</w:t>
      </w:r>
      <w:r w:rsidRPr="007B13E8">
        <w:rPr>
          <w:rFonts w:cs="Arial"/>
          <w:i/>
          <w:szCs w:val="24"/>
        </w:rPr>
        <w:t xml:space="preserve"> </w:t>
      </w:r>
      <w:r w:rsidRPr="007B13E8">
        <w:rPr>
          <w:rFonts w:cs="Arial"/>
          <w:i/>
          <w:szCs w:val="24"/>
          <w:u w:val="single"/>
        </w:rPr>
        <w:t>6.1 m</w:t>
      </w:r>
      <w:r w:rsidRPr="007B13E8">
        <w:rPr>
          <w:rFonts w:cs="Arial"/>
          <w:i/>
          <w:szCs w:val="24"/>
        </w:rPr>
        <w:t xml:space="preserve">) in height above </w:t>
      </w:r>
      <w:r w:rsidRPr="007B13E8">
        <w:rPr>
          <w:rFonts w:cs="Arial"/>
          <w:i/>
          <w:szCs w:val="24"/>
        </w:rPr>
        <w:lastRenderedPageBreak/>
        <w:t>adjacent ground</w:t>
      </w:r>
      <w:r w:rsidRPr="007B13E8">
        <w:rPr>
          <w:rFonts w:cs="Arial"/>
          <w:i/>
          <w:spacing w:val="-2"/>
          <w:szCs w:val="24"/>
        </w:rPr>
        <w:t xml:space="preserve"> </w:t>
      </w:r>
      <w:r w:rsidRPr="007B13E8">
        <w:rPr>
          <w:rFonts w:cs="Arial"/>
          <w:i/>
          <w:szCs w:val="24"/>
        </w:rPr>
        <w:t>elevation.</w:t>
      </w:r>
    </w:p>
    <w:p w14:paraId="6A1FEFD0" w14:textId="15D816F8" w:rsidR="00576225" w:rsidRPr="007B13E8" w:rsidRDefault="00576225" w:rsidP="00775570">
      <w:pPr>
        <w:spacing w:after="120"/>
        <w:ind w:left="360"/>
        <w:rPr>
          <w:rFonts w:cs="Arial"/>
          <w:i/>
          <w:u w:val="single"/>
        </w:rPr>
      </w:pPr>
      <w:r w:rsidRPr="007B13E8">
        <w:rPr>
          <w:rFonts w:cs="Arial"/>
          <w:b/>
          <w:i/>
          <w:u w:val="single"/>
        </w:rPr>
        <w:t>1413.2.1</w:t>
      </w:r>
      <w:r w:rsidRPr="007B13E8">
        <w:rPr>
          <w:rFonts w:cs="Arial"/>
          <w:i/>
        </w:rPr>
        <w:t xml:space="preserve"> </w:t>
      </w:r>
      <w:r w:rsidRPr="007B13E8">
        <w:rPr>
          <w:rFonts w:cs="Arial"/>
          <w:b/>
          <w:i/>
          <w:iCs/>
          <w:strike/>
        </w:rPr>
        <w:t>1410.2.1</w:t>
      </w:r>
      <w:r w:rsidRPr="007B13E8">
        <w:rPr>
          <w:rFonts w:cs="Arial"/>
          <w:b/>
          <w:i/>
        </w:rPr>
        <w:t xml:space="preserve"> Bond strength and tests. </w:t>
      </w:r>
      <w:r w:rsidRPr="007B13E8">
        <w:rPr>
          <w:rFonts w:cs="Arial"/>
          <w:i/>
          <w:iCs/>
          <w:u w:val="single"/>
        </w:rPr>
        <w:t>Irrespective of the mortar type, veneer type, or design methodology used,</w:t>
      </w:r>
      <w:r w:rsidRPr="007B13E8">
        <w:rPr>
          <w:rFonts w:cs="Arial"/>
          <w:b/>
          <w:bCs/>
          <w:i/>
          <w:iCs/>
          <w:u w:val="single"/>
        </w:rPr>
        <w:t xml:space="preserve"> </w:t>
      </w:r>
      <w:r w:rsidRPr="007B13E8">
        <w:rPr>
          <w:rFonts w:cs="Arial"/>
          <w:i/>
          <w:iCs/>
          <w:u w:val="single"/>
        </w:rPr>
        <w:t xml:space="preserve">adhered </w:t>
      </w:r>
      <w:r w:rsidRPr="007B13E8">
        <w:rPr>
          <w:rFonts w:cs="Arial"/>
          <w:i/>
          <w:iCs/>
          <w:dstrike/>
          <w:szCs w:val="24"/>
          <w:u w:val="single"/>
        </w:rPr>
        <w:t>masonry</w:t>
      </w:r>
      <w:r w:rsidR="00940449" w:rsidRPr="00940449">
        <w:rPr>
          <w:rFonts w:cs="Arial"/>
          <w:i/>
          <w:iCs/>
          <w:szCs w:val="24"/>
          <w:u w:val="single"/>
        </w:rPr>
        <w:t xml:space="preserve"> </w:t>
      </w:r>
      <w:r w:rsidRPr="007B13E8">
        <w:rPr>
          <w:rFonts w:cs="Arial"/>
          <w:i/>
          <w:u w:val="single"/>
        </w:rPr>
        <w:t>veneer</w:t>
      </w:r>
      <w:r w:rsidRPr="007B13E8">
        <w:rPr>
          <w:rFonts w:cs="Arial"/>
          <w:i/>
          <w:iCs/>
        </w:rPr>
        <w:t xml:space="preserve"> </w:t>
      </w:r>
      <w:proofErr w:type="spellStart"/>
      <w:r w:rsidRPr="007B13E8">
        <w:rPr>
          <w:rFonts w:cs="Arial"/>
          <w:i/>
          <w:iCs/>
          <w:strike/>
        </w:rPr>
        <w:t>Veneer</w:t>
      </w:r>
      <w:proofErr w:type="spellEnd"/>
      <w:r w:rsidRPr="007B13E8">
        <w:rPr>
          <w:rFonts w:cs="Arial"/>
          <w:i/>
          <w:iCs/>
        </w:rPr>
        <w:t xml:space="preserve"> shall develop a bond </w:t>
      </w:r>
      <w:r w:rsidRPr="007B13E8">
        <w:rPr>
          <w:rFonts w:cs="Arial"/>
          <w:i/>
          <w:iCs/>
          <w:u w:val="single"/>
        </w:rPr>
        <w:t>shear strength</w:t>
      </w:r>
      <w:r w:rsidRPr="007B13E8">
        <w:rPr>
          <w:rFonts w:cs="Arial"/>
          <w:i/>
        </w:rPr>
        <w:t xml:space="preserve"> to the backing </w:t>
      </w:r>
      <w:r w:rsidRPr="007B13E8">
        <w:rPr>
          <w:rFonts w:cs="Arial"/>
          <w:i/>
          <w:iCs/>
          <w:u w:val="single"/>
        </w:rPr>
        <w:t>of at least 50 psi (345 kPa) based on gross unit bonded area</w:t>
      </w:r>
      <w:r w:rsidRPr="007B13E8">
        <w:rPr>
          <w:rFonts w:cs="Arial"/>
          <w:i/>
          <w:iCs/>
        </w:rPr>
        <w:t xml:space="preserve">. </w:t>
      </w:r>
      <w:r w:rsidRPr="007B13E8">
        <w:rPr>
          <w:rFonts w:cs="Arial"/>
          <w:i/>
          <w:iCs/>
          <w:strike/>
        </w:rPr>
        <w:t>in accordance with TMS 402, Section 12.3.2.4.</w:t>
      </w:r>
      <w:r w:rsidRPr="007B13E8">
        <w:rPr>
          <w:rFonts w:cs="Arial"/>
          <w:i/>
          <w:iCs/>
        </w:rPr>
        <w:t xml:space="preserve"> </w:t>
      </w:r>
      <w:r w:rsidRPr="007B13E8">
        <w:rPr>
          <w:rFonts w:cs="Arial"/>
          <w:i/>
          <w:u w:val="single"/>
        </w:rPr>
        <w:t xml:space="preserve">The bond </w:t>
      </w:r>
      <w:r w:rsidRPr="007B13E8">
        <w:rPr>
          <w:rFonts w:cs="Arial"/>
          <w:i/>
          <w:iCs/>
          <w:u w:val="single"/>
        </w:rPr>
        <w:t xml:space="preserve">between adhered veneer units and the backing </w:t>
      </w:r>
      <w:r w:rsidRPr="007B13E8">
        <w:rPr>
          <w:rFonts w:cs="Arial"/>
          <w:i/>
          <w:u w:val="single"/>
        </w:rPr>
        <w:t xml:space="preserve">shall be shear tested in accordance with ASTM </w:t>
      </w:r>
      <w:r w:rsidRPr="007B13E8">
        <w:rPr>
          <w:rFonts w:cs="Arial"/>
          <w:i/>
          <w:iCs/>
          <w:u w:val="single"/>
        </w:rPr>
        <w:t>C1823</w:t>
      </w:r>
      <w:r w:rsidRPr="007B13E8">
        <w:rPr>
          <w:rFonts w:cs="Arial"/>
          <w:i/>
          <w:u w:val="single"/>
        </w:rPr>
        <w:t>,</w:t>
      </w:r>
      <w:r w:rsidRPr="007B13E8">
        <w:rPr>
          <w:rFonts w:cs="Arial"/>
          <w:i/>
          <w:iCs/>
          <w:u w:val="single"/>
        </w:rPr>
        <w:t xml:space="preserve"> on</w:t>
      </w:r>
      <w:r w:rsidRPr="007B13E8">
        <w:rPr>
          <w:rFonts w:cs="Arial"/>
          <w:i/>
          <w:u w:val="single"/>
        </w:rPr>
        <w:t xml:space="preserve"> a field-constructed mock-up, using the specified unit, mortar</w:t>
      </w:r>
      <w:r w:rsidRPr="007B13E8">
        <w:rPr>
          <w:rFonts w:cs="Arial"/>
          <w:i/>
          <w:iCs/>
          <w:u w:val="single"/>
        </w:rPr>
        <w:t>,</w:t>
      </w:r>
      <w:r w:rsidRPr="007B13E8">
        <w:rPr>
          <w:rFonts w:cs="Arial"/>
          <w:i/>
          <w:u w:val="single"/>
        </w:rPr>
        <w:t xml:space="preserve"> and substrate</w:t>
      </w:r>
      <w:r w:rsidRPr="007B13E8">
        <w:rPr>
          <w:rFonts w:cs="Arial"/>
          <w:i/>
          <w:iCs/>
          <w:u w:val="single"/>
        </w:rPr>
        <w:t xml:space="preserve">. </w:t>
      </w:r>
    </w:p>
    <w:p w14:paraId="663FF732" w14:textId="77777777" w:rsidR="00576225" w:rsidRPr="007B13E8" w:rsidRDefault="00576225" w:rsidP="00775570">
      <w:pPr>
        <w:spacing w:after="120"/>
        <w:ind w:left="360"/>
        <w:rPr>
          <w:rFonts w:cs="Arial"/>
          <w:i/>
          <w:szCs w:val="24"/>
        </w:rPr>
      </w:pPr>
      <w:r w:rsidRPr="007B13E8">
        <w:rPr>
          <w:rFonts w:cs="Arial"/>
          <w:i/>
          <w:szCs w:val="24"/>
        </w:rPr>
        <w:t>Not less than two shear tests shall be performed for the adhered veneer between the units and the supporting element. At least one shear test shall be performed at each building for each 5,000 square feet (465 m</w:t>
      </w:r>
      <w:r w:rsidRPr="007B13E8">
        <w:rPr>
          <w:rFonts w:cs="Arial"/>
          <w:i/>
          <w:szCs w:val="24"/>
          <w:vertAlign w:val="superscript"/>
        </w:rPr>
        <w:t>2</w:t>
      </w:r>
      <w:r w:rsidRPr="007B13E8">
        <w:rPr>
          <w:rFonts w:cs="Arial"/>
          <w:i/>
          <w:szCs w:val="24"/>
        </w:rPr>
        <w:t xml:space="preserve">) of </w:t>
      </w:r>
      <w:r w:rsidRPr="007B13E8">
        <w:rPr>
          <w:rFonts w:cs="Arial"/>
          <w:i/>
          <w:strike/>
          <w:szCs w:val="24"/>
        </w:rPr>
        <w:t>floor</w:t>
      </w:r>
      <w:r w:rsidRPr="007B13E8">
        <w:rPr>
          <w:rFonts w:cs="Arial"/>
          <w:i/>
          <w:szCs w:val="24"/>
        </w:rPr>
        <w:t xml:space="preserve"> </w:t>
      </w:r>
      <w:r w:rsidRPr="007B13E8">
        <w:rPr>
          <w:rFonts w:cs="Arial"/>
          <w:i/>
          <w:szCs w:val="24"/>
          <w:u w:val="single"/>
        </w:rPr>
        <w:t>wall</w:t>
      </w:r>
      <w:r w:rsidRPr="007B13E8">
        <w:rPr>
          <w:rFonts w:cs="Arial"/>
          <w:i/>
          <w:szCs w:val="24"/>
        </w:rPr>
        <w:t xml:space="preserve"> area or fraction thereof.</w:t>
      </w:r>
    </w:p>
    <w:p w14:paraId="439E81CF" w14:textId="07A81523" w:rsidR="00576225" w:rsidRPr="00775570" w:rsidRDefault="00091D14" w:rsidP="00775570">
      <w:pPr>
        <w:autoSpaceDE w:val="0"/>
        <w:autoSpaceDN w:val="0"/>
        <w:adjustRightInd w:val="0"/>
        <w:spacing w:after="120"/>
        <w:ind w:firstLine="360"/>
        <w:rPr>
          <w:rFonts w:cs="Arial"/>
          <w:szCs w:val="24"/>
        </w:rPr>
      </w:pPr>
      <w:r w:rsidRPr="00775570">
        <w:rPr>
          <w:rFonts w:cs="Arial"/>
          <w:szCs w:val="24"/>
        </w:rPr>
        <w:t>…</w:t>
      </w:r>
    </w:p>
    <w:p w14:paraId="00B06F57" w14:textId="1B7BC77B" w:rsidR="002367DC" w:rsidRPr="0044593B" w:rsidRDefault="002367DC" w:rsidP="00023B9A">
      <w:pPr>
        <w:spacing w:before="120"/>
        <w:rPr>
          <w:rFonts w:cs="Arial"/>
        </w:rPr>
      </w:pPr>
      <w:r w:rsidRPr="0044593B">
        <w:rPr>
          <w:rFonts w:cs="Arial"/>
          <w:b/>
        </w:rPr>
        <w:t>Rationale:</w:t>
      </w:r>
      <w:r w:rsidR="002D5E4A" w:rsidRPr="0044593B">
        <w:rPr>
          <w:rFonts w:cs="Arial"/>
        </w:rPr>
        <w:t xml:space="preserve"> </w:t>
      </w:r>
      <w:r w:rsidR="00667922" w:rsidRPr="00667922">
        <w:rPr>
          <w:rFonts w:cs="Arial"/>
          <w:noProof/>
        </w:rPr>
        <w:t xml:space="preserve">During 45-Day Public Comment, it was determined that </w:t>
      </w:r>
      <w:r w:rsidR="005B3FD9">
        <w:rPr>
          <w:rFonts w:cs="Arial"/>
          <w:noProof/>
        </w:rPr>
        <w:t xml:space="preserve">the terminology should be clarified to remove </w:t>
      </w:r>
      <w:r w:rsidR="00793B49">
        <w:rPr>
          <w:rFonts w:cs="Arial"/>
          <w:noProof/>
        </w:rPr>
        <w:t xml:space="preserve">“masonry” from adhered veneer </w:t>
      </w:r>
      <w:r w:rsidR="00C149E6">
        <w:rPr>
          <w:rFonts w:cs="Arial"/>
          <w:noProof/>
        </w:rPr>
        <w:t xml:space="preserve">since the bond strength and tests apply to </w:t>
      </w:r>
      <w:r w:rsidR="00A26E9C">
        <w:rPr>
          <w:rFonts w:cs="Arial"/>
          <w:noProof/>
        </w:rPr>
        <w:t xml:space="preserve">any </w:t>
      </w:r>
      <w:r w:rsidR="00C149E6">
        <w:rPr>
          <w:rFonts w:cs="Arial"/>
          <w:noProof/>
        </w:rPr>
        <w:t xml:space="preserve">veneer </w:t>
      </w:r>
      <w:r w:rsidR="00A26E9C">
        <w:rPr>
          <w:rFonts w:cs="Arial"/>
          <w:noProof/>
        </w:rPr>
        <w:t xml:space="preserve">using mortar as the adhesive to backing </w:t>
      </w:r>
      <w:r w:rsidR="00C149E6">
        <w:rPr>
          <w:rFonts w:cs="Arial"/>
          <w:noProof/>
        </w:rPr>
        <w:t>as noted in Section 1413.2.1</w:t>
      </w:r>
      <w:r w:rsidR="00214D94">
        <w:rPr>
          <w:rFonts w:cs="Arial"/>
          <w:noProof/>
        </w:rPr>
        <w:t>.</w:t>
      </w:r>
      <w:r w:rsidR="00A26E9C">
        <w:rPr>
          <w:rFonts w:cs="Arial"/>
          <w:noProof/>
        </w:rPr>
        <w:t xml:space="preserve"> </w:t>
      </w:r>
      <w:r w:rsidR="00AB1983" w:rsidRPr="00AB1983">
        <w:rPr>
          <w:rFonts w:cs="Arial"/>
          <w:noProof/>
        </w:rPr>
        <w:t xml:space="preserve">The intent </w:t>
      </w:r>
      <w:r w:rsidR="00AB1983">
        <w:rPr>
          <w:rFonts w:cs="Arial"/>
          <w:noProof/>
        </w:rPr>
        <w:t xml:space="preserve">is not </w:t>
      </w:r>
      <w:r w:rsidR="00AB1983" w:rsidRPr="00AB1983">
        <w:rPr>
          <w:rFonts w:cs="Arial"/>
          <w:noProof/>
        </w:rPr>
        <w:t>to only have th</w:t>
      </w:r>
      <w:r w:rsidR="008A4201">
        <w:rPr>
          <w:rFonts w:cs="Arial"/>
          <w:noProof/>
        </w:rPr>
        <w:t>is</w:t>
      </w:r>
      <w:r w:rsidR="00AB1983" w:rsidRPr="00AB1983">
        <w:rPr>
          <w:rFonts w:cs="Arial"/>
          <w:noProof/>
        </w:rPr>
        <w:t xml:space="preserve"> requirement apply to masonry veneer</w:t>
      </w:r>
      <w:r w:rsidR="003F26A6">
        <w:rPr>
          <w:rFonts w:cs="Arial"/>
          <w:noProof/>
        </w:rPr>
        <w:t xml:space="preserve">. </w:t>
      </w:r>
    </w:p>
    <w:p w14:paraId="63A3FF48" w14:textId="58498B3E" w:rsidR="00767766" w:rsidRPr="0044593B" w:rsidRDefault="00767766" w:rsidP="0037506B">
      <w:pPr>
        <w:spacing w:before="240"/>
        <w:rPr>
          <w:rFonts w:cs="Arial"/>
        </w:rPr>
      </w:pPr>
      <w:r w:rsidRPr="0044593B">
        <w:rPr>
          <w:rFonts w:cs="Arial"/>
          <w:b/>
        </w:rPr>
        <w:t>Notation</w:t>
      </w:r>
      <w:r w:rsidR="00F80DC3" w:rsidRPr="00F80DC3">
        <w:t xml:space="preserve"> </w:t>
      </w:r>
      <w:r w:rsidR="00F80DC3" w:rsidRPr="00F80DC3">
        <w:rPr>
          <w:rFonts w:cs="Arial"/>
          <w:b/>
        </w:rPr>
        <w:t>for [DSA-SS]</w:t>
      </w:r>
      <w:r w:rsidRPr="0044593B">
        <w:rPr>
          <w:rFonts w:cs="Arial"/>
          <w:b/>
        </w:rPr>
        <w:t>:</w:t>
      </w:r>
    </w:p>
    <w:p w14:paraId="25855F16" w14:textId="4AB746BC" w:rsidR="00767766" w:rsidRPr="0044593B" w:rsidRDefault="00767766" w:rsidP="00767766">
      <w:pPr>
        <w:spacing w:before="120"/>
        <w:rPr>
          <w:rFonts w:cs="Arial"/>
        </w:rPr>
      </w:pPr>
      <w:r w:rsidRPr="0044593B">
        <w:rPr>
          <w:rFonts w:cs="Arial"/>
        </w:rPr>
        <w:t xml:space="preserve">Authority: </w:t>
      </w:r>
      <w:r w:rsidR="00AA78B9" w:rsidRPr="00AA78B9">
        <w:rPr>
          <w:rFonts w:cs="Arial"/>
          <w:noProof/>
        </w:rPr>
        <w:t>Education Code Section 17310 and 81142, and Health and Safety Code Section 16022</w:t>
      </w:r>
    </w:p>
    <w:p w14:paraId="08024AE9" w14:textId="37AC20F0" w:rsidR="00391B17" w:rsidRDefault="00767766" w:rsidP="00767766">
      <w:pPr>
        <w:spacing w:before="120"/>
        <w:rPr>
          <w:rFonts w:cs="Arial"/>
          <w:noProof/>
        </w:rPr>
      </w:pPr>
      <w:r w:rsidRPr="0044593B">
        <w:rPr>
          <w:rFonts w:cs="Arial"/>
        </w:rPr>
        <w:t xml:space="preserve">Reference(s): </w:t>
      </w:r>
      <w:r w:rsidR="00D52F33" w:rsidRPr="00D52F33">
        <w:rPr>
          <w:rFonts w:cs="Arial"/>
          <w:noProof/>
        </w:rPr>
        <w:t>Education Code Sections 17280 through 17317, and 81130 through 81149, and Health and Safety Code Sections 16000 through 16023</w:t>
      </w:r>
    </w:p>
    <w:p w14:paraId="2F5DFC9B" w14:textId="09F60E0A" w:rsidR="00182D59" w:rsidRPr="0044593B" w:rsidRDefault="00182D59" w:rsidP="00182D59">
      <w:pPr>
        <w:spacing w:before="240"/>
        <w:rPr>
          <w:rFonts w:cs="Arial"/>
        </w:rPr>
      </w:pPr>
      <w:r w:rsidRPr="0044593B">
        <w:rPr>
          <w:rFonts w:cs="Arial"/>
          <w:b/>
        </w:rPr>
        <w:t>Notation</w:t>
      </w:r>
      <w:r w:rsidRPr="00F80DC3">
        <w:t xml:space="preserve"> </w:t>
      </w:r>
      <w:r w:rsidRPr="00F80DC3">
        <w:rPr>
          <w:rFonts w:cs="Arial"/>
          <w:b/>
        </w:rPr>
        <w:t xml:space="preserve">for </w:t>
      </w:r>
      <w:r w:rsidR="00847A3D" w:rsidRPr="00847A3D">
        <w:rPr>
          <w:rFonts w:cs="Arial"/>
          <w:b/>
        </w:rPr>
        <w:t>[DSA-SS/CC]</w:t>
      </w:r>
      <w:r w:rsidRPr="0044593B">
        <w:rPr>
          <w:rFonts w:cs="Arial"/>
          <w:b/>
        </w:rPr>
        <w:t>:</w:t>
      </w:r>
    </w:p>
    <w:p w14:paraId="43B09176" w14:textId="6F71BB0B" w:rsidR="00182D59" w:rsidRPr="0044593B" w:rsidRDefault="00F51145" w:rsidP="00182D59">
      <w:pPr>
        <w:spacing w:before="120"/>
        <w:rPr>
          <w:rFonts w:cs="Arial"/>
        </w:rPr>
      </w:pPr>
      <w:r w:rsidRPr="00F51145">
        <w:rPr>
          <w:rFonts w:cs="Arial"/>
        </w:rPr>
        <w:t>Authority: Education Code Section 81053</w:t>
      </w:r>
    </w:p>
    <w:p w14:paraId="23AC985D" w14:textId="6935FE88" w:rsidR="00182D59" w:rsidRDefault="000042B4" w:rsidP="00767766">
      <w:pPr>
        <w:spacing w:before="120"/>
        <w:rPr>
          <w:rFonts w:cs="Arial"/>
        </w:rPr>
      </w:pPr>
      <w:r w:rsidRPr="000042B4">
        <w:rPr>
          <w:rFonts w:cs="Arial"/>
        </w:rPr>
        <w:t>Reference: Education Code Sections 81052, 81053, and 81130 through 81149</w:t>
      </w:r>
    </w:p>
    <w:p w14:paraId="1EEF3193" w14:textId="729EFF5D" w:rsidR="000042B4" w:rsidRDefault="000042B4" w:rsidP="0027662B">
      <w:pPr>
        <w:pStyle w:val="Heading3"/>
        <w:spacing w:before="360"/>
      </w:pPr>
      <w:r w:rsidRPr="0044593B">
        <w:t xml:space="preserve">ITEM </w:t>
      </w:r>
      <w:r w:rsidR="00650CAF">
        <w:rPr>
          <w:noProof/>
        </w:rPr>
        <w:t>19</w:t>
      </w:r>
      <w:r w:rsidRPr="0044593B">
        <w:rPr>
          <w:snapToGrid/>
        </w:rPr>
        <w:br/>
      </w:r>
      <w:r w:rsidRPr="0044593B">
        <w:t xml:space="preserve">Chapter </w:t>
      </w:r>
      <w:r w:rsidR="00DB268A" w:rsidRPr="00DB268A">
        <w:t>25 GYPSUM PANEL PRODUCTS AND PLASTER</w:t>
      </w:r>
    </w:p>
    <w:p w14:paraId="01D2E562" w14:textId="3C240543" w:rsidR="0027662B" w:rsidRPr="0027662B" w:rsidRDefault="0027662B" w:rsidP="0027662B">
      <w:pPr>
        <w:widowControl/>
        <w:autoSpaceDE w:val="0"/>
        <w:autoSpaceDN w:val="0"/>
        <w:adjustRightInd w:val="0"/>
        <w:spacing w:after="120"/>
        <w:rPr>
          <w:rFonts w:cs="Arial"/>
          <w:i/>
          <w:iCs/>
          <w:snapToGrid/>
          <w:szCs w:val="24"/>
        </w:rPr>
      </w:pPr>
      <w:r>
        <w:rPr>
          <w:rFonts w:cs="Arial"/>
          <w:snapToGrid/>
          <w:szCs w:val="24"/>
        </w:rPr>
        <w:t>[</w:t>
      </w:r>
      <w:r w:rsidRPr="00F73AAE">
        <w:rPr>
          <w:rFonts w:cs="Arial"/>
          <w:snapToGrid/>
          <w:szCs w:val="24"/>
        </w:rPr>
        <w:t>No 15-day code change</w:t>
      </w:r>
      <w:r>
        <w:rPr>
          <w:rFonts w:cs="Arial"/>
          <w:snapToGrid/>
          <w:szCs w:val="24"/>
        </w:rPr>
        <w:t xml:space="preserve">s proposed in </w:t>
      </w:r>
      <w:r w:rsidRPr="00F73AAE">
        <w:rPr>
          <w:rFonts w:cs="Arial"/>
          <w:snapToGrid/>
          <w:szCs w:val="24"/>
        </w:rPr>
        <w:t xml:space="preserve">other sections </w:t>
      </w:r>
      <w:r>
        <w:rPr>
          <w:rFonts w:cs="Arial"/>
          <w:snapToGrid/>
          <w:szCs w:val="24"/>
        </w:rPr>
        <w:t>of</w:t>
      </w:r>
      <w:r w:rsidRPr="00F73AAE">
        <w:rPr>
          <w:rFonts w:cs="Arial"/>
          <w:snapToGrid/>
          <w:szCs w:val="24"/>
        </w:rPr>
        <w:t xml:space="preserve"> I</w:t>
      </w:r>
      <w:r>
        <w:rPr>
          <w:rFonts w:cs="Arial"/>
          <w:snapToGrid/>
          <w:szCs w:val="24"/>
        </w:rPr>
        <w:t>TEM</w:t>
      </w:r>
      <w:r w:rsidRPr="00F73AAE">
        <w:rPr>
          <w:rFonts w:cs="Arial"/>
          <w:snapToGrid/>
          <w:szCs w:val="24"/>
        </w:rPr>
        <w:t xml:space="preserve"> </w:t>
      </w:r>
      <w:r>
        <w:rPr>
          <w:rFonts w:cs="Arial"/>
          <w:snapToGrid/>
          <w:szCs w:val="24"/>
        </w:rPr>
        <w:t>19</w:t>
      </w:r>
      <w:r w:rsidRPr="00F73AAE">
        <w:rPr>
          <w:rFonts w:cs="Arial"/>
          <w:snapToGrid/>
          <w:szCs w:val="24"/>
        </w:rPr>
        <w:t>.]</w:t>
      </w:r>
    </w:p>
    <w:p w14:paraId="70A416E7" w14:textId="77777777" w:rsidR="004503D0" w:rsidRPr="00341A1D" w:rsidRDefault="004503D0" w:rsidP="004503D0">
      <w:pPr>
        <w:rPr>
          <w:rFonts w:cs="Arial"/>
          <w:szCs w:val="24"/>
        </w:rPr>
      </w:pPr>
      <w:r w:rsidRPr="00341A1D">
        <w:t>…</w:t>
      </w:r>
    </w:p>
    <w:p w14:paraId="170A34A6" w14:textId="77777777" w:rsidR="00DC785F" w:rsidRPr="003C188D" w:rsidRDefault="00DC785F" w:rsidP="00DC785F">
      <w:pPr>
        <w:spacing w:before="77" w:line="230" w:lineRule="auto"/>
        <w:ind w:right="1"/>
        <w:jc w:val="both"/>
        <w:rPr>
          <w:rFonts w:cs="Arial"/>
          <w:i/>
          <w:color w:val="000000" w:themeColor="text1"/>
          <w:szCs w:val="24"/>
        </w:rPr>
      </w:pPr>
      <w:r w:rsidRPr="003C188D">
        <w:rPr>
          <w:rFonts w:cs="Arial"/>
          <w:b/>
          <w:i/>
          <w:color w:val="000000" w:themeColor="text1"/>
          <w:szCs w:val="24"/>
        </w:rPr>
        <w:t>2507.3 Lath attachment to horizontal wood supports. [DSA-SS</w:t>
      </w:r>
      <w:r>
        <w:rPr>
          <w:rFonts w:cs="Arial"/>
          <w:b/>
          <w:i/>
          <w:color w:val="000000" w:themeColor="text1"/>
          <w:szCs w:val="24"/>
        </w:rPr>
        <w:t>,</w:t>
      </w:r>
      <w:r w:rsidRPr="003C188D">
        <w:rPr>
          <w:rFonts w:cs="Arial"/>
          <w:b/>
          <w:i/>
          <w:color w:val="000000" w:themeColor="text1"/>
          <w:szCs w:val="24"/>
        </w:rPr>
        <w:t xml:space="preserve"> DSA-SS/CC] </w:t>
      </w:r>
      <w:r w:rsidRPr="003C188D">
        <w:rPr>
          <w:rFonts w:cs="Arial"/>
          <w:i/>
          <w:color w:val="000000" w:themeColor="text1"/>
          <w:szCs w:val="24"/>
        </w:rPr>
        <w:t>Where interior or exterior lath is attached to horizontal wood supports, either of the following attachments shall be used in addition to the methods of attachment described in referenced standards listed in Table 2507.2.</w:t>
      </w:r>
    </w:p>
    <w:p w14:paraId="7D927993" w14:textId="77777777" w:rsidR="00DC785F" w:rsidRPr="003C188D" w:rsidRDefault="00DC785F" w:rsidP="00DC785F">
      <w:pPr>
        <w:pStyle w:val="ListParagraph"/>
        <w:numPr>
          <w:ilvl w:val="0"/>
          <w:numId w:val="39"/>
        </w:numPr>
        <w:tabs>
          <w:tab w:val="left" w:pos="1679"/>
        </w:tabs>
        <w:autoSpaceDE w:val="0"/>
        <w:autoSpaceDN w:val="0"/>
        <w:spacing w:after="120"/>
        <w:ind w:left="720" w:hanging="360"/>
        <w:contextualSpacing w:val="0"/>
        <w:rPr>
          <w:rFonts w:cs="Arial"/>
          <w:i/>
          <w:color w:val="000000" w:themeColor="text1"/>
          <w:szCs w:val="24"/>
        </w:rPr>
      </w:pPr>
      <w:r w:rsidRPr="003C188D">
        <w:rPr>
          <w:rFonts w:cs="Arial"/>
          <w:i/>
          <w:color w:val="000000" w:themeColor="text1"/>
          <w:szCs w:val="24"/>
        </w:rPr>
        <w:t>Secure lath to alternate supports with ties consisting of a double strand of No. 18 W &amp; M gage galvanized annealed wire at one edge of each sheet of lath. Wire ties shall be installed not less than 3 inches (76 mm) back from the edge of each sheet and shall be looped around stripping, or attached to an 8d common wire nail driven into each side of the joist 2 inches (51 mm) above the bottom of the joist or to each end of a 16d common wire nail driven horizontally through the joist 2 inches (51 mm) above the bottom of the joist and the ends of the wire secured together with three twists of the</w:t>
      </w:r>
      <w:r w:rsidRPr="003C188D">
        <w:rPr>
          <w:rFonts w:cs="Arial"/>
          <w:i/>
          <w:color w:val="000000" w:themeColor="text1"/>
          <w:spacing w:val="-1"/>
          <w:szCs w:val="24"/>
        </w:rPr>
        <w:t xml:space="preserve"> </w:t>
      </w:r>
      <w:r w:rsidRPr="003C188D">
        <w:rPr>
          <w:rFonts w:cs="Arial"/>
          <w:i/>
          <w:color w:val="000000" w:themeColor="text1"/>
          <w:szCs w:val="24"/>
        </w:rPr>
        <w:t>wire.</w:t>
      </w:r>
    </w:p>
    <w:p w14:paraId="774F0239" w14:textId="194648BD" w:rsidR="00DC785F" w:rsidRPr="006A2D89" w:rsidRDefault="00DC785F" w:rsidP="00DC785F">
      <w:pPr>
        <w:pStyle w:val="ListParagraph"/>
        <w:numPr>
          <w:ilvl w:val="0"/>
          <w:numId w:val="39"/>
        </w:numPr>
        <w:tabs>
          <w:tab w:val="left" w:pos="1679"/>
        </w:tabs>
        <w:autoSpaceDE w:val="0"/>
        <w:autoSpaceDN w:val="0"/>
        <w:spacing w:after="120"/>
        <w:ind w:left="720" w:hanging="360"/>
        <w:contextualSpacing w:val="0"/>
        <w:rPr>
          <w:rFonts w:cs="Arial"/>
          <w:i/>
          <w:color w:val="7030A0"/>
          <w:szCs w:val="24"/>
          <w:u w:val="single"/>
        </w:rPr>
      </w:pPr>
      <w:r w:rsidRPr="003C188D">
        <w:rPr>
          <w:rFonts w:cs="Arial"/>
          <w:i/>
          <w:color w:val="000000" w:themeColor="text1"/>
          <w:szCs w:val="24"/>
        </w:rPr>
        <w:lastRenderedPageBreak/>
        <w:t xml:space="preserve">Secure lath to each support with 1-inch wide (12.7mm), 1 ½ inch long (38mm) No. 9 W &amp; M gage, ring shank, hook staple placed around a 10d </w:t>
      </w:r>
      <w:r>
        <w:rPr>
          <w:rFonts w:cs="Arial"/>
          <w:i/>
          <w:color w:val="000000" w:themeColor="text1"/>
          <w:szCs w:val="24"/>
        </w:rPr>
        <w:t xml:space="preserve">common </w:t>
      </w:r>
      <w:r w:rsidRPr="003C188D">
        <w:rPr>
          <w:rFonts w:cs="Arial"/>
          <w:i/>
          <w:color w:val="000000" w:themeColor="text1"/>
          <w:szCs w:val="24"/>
        </w:rPr>
        <w:t>nail laid flat under the surface of the lath not more than 3 inches (76 mm) from edge of each sheet.  Such st</w:t>
      </w:r>
      <w:r w:rsidRPr="00572ECB">
        <w:rPr>
          <w:rFonts w:cs="Arial"/>
          <w:i/>
          <w:szCs w:val="24"/>
        </w:rPr>
        <w:t xml:space="preserve">aples may be placed over ribs of 3/8-inch (9.5 mm) rib lath or over back wire of welded wire fabric or other approved lath, omitting the 10d nails. </w:t>
      </w:r>
      <w:r w:rsidRPr="00572ECB">
        <w:rPr>
          <w:rFonts w:cs="Arial"/>
          <w:i/>
          <w:dstrike/>
          <w:szCs w:val="24"/>
          <w:u w:val="single"/>
        </w:rPr>
        <w:t>No. 9 W &amp; M gage</w:t>
      </w:r>
      <w:r w:rsidR="00EF0EFB" w:rsidRPr="00572ECB">
        <w:rPr>
          <w:rFonts w:cs="Arial"/>
          <w:i/>
          <w:dstrike/>
          <w:szCs w:val="24"/>
          <w:u w:val="single"/>
        </w:rPr>
        <w:t xml:space="preserve"> minimum x 1 ½” long screws</w:t>
      </w:r>
      <w:r w:rsidR="00B57EAA" w:rsidRPr="00572ECB">
        <w:rPr>
          <w:rFonts w:cs="Arial"/>
          <w:i/>
          <w:szCs w:val="24"/>
        </w:rPr>
        <w:t xml:space="preserve"> </w:t>
      </w:r>
      <w:r w:rsidR="005012A9">
        <w:rPr>
          <w:rFonts w:cs="Arial"/>
          <w:iCs/>
          <w:szCs w:val="24"/>
        </w:rPr>
        <w:t>[</w:t>
      </w:r>
      <w:r w:rsidR="00A81766" w:rsidRPr="00572ECB">
        <w:rPr>
          <w:rFonts w:cs="Arial"/>
          <w:iCs/>
          <w:szCs w:val="24"/>
        </w:rPr>
        <w:t>begin double underline</w:t>
      </w:r>
      <w:r w:rsidR="005012A9">
        <w:rPr>
          <w:rFonts w:cs="Arial"/>
          <w:iCs/>
          <w:szCs w:val="24"/>
        </w:rPr>
        <w:t xml:space="preserve">] </w:t>
      </w:r>
      <w:r w:rsidRPr="00572ECB">
        <w:rPr>
          <w:rFonts w:cs="Arial"/>
          <w:i/>
          <w:szCs w:val="24"/>
          <w:u w:val="double"/>
        </w:rPr>
        <w:t xml:space="preserve">A minimum No. 8 wood screw in accordance with ANSI B18.6.1 with 1-inch minimum </w:t>
      </w:r>
      <w:r w:rsidR="00275DFB">
        <w:rPr>
          <w:rFonts w:cs="Arial"/>
          <w:i/>
          <w:szCs w:val="24"/>
          <w:u w:val="double"/>
        </w:rPr>
        <w:t>penetration</w:t>
      </w:r>
      <w:r w:rsidRPr="00572ECB">
        <w:rPr>
          <w:rFonts w:cs="Arial"/>
          <w:i/>
          <w:szCs w:val="24"/>
          <w:u w:val="double"/>
        </w:rPr>
        <w:t xml:space="preserve"> into a wood joist</w:t>
      </w:r>
      <w:r w:rsidR="005012A9">
        <w:rPr>
          <w:rFonts w:cs="Arial"/>
          <w:i/>
          <w:szCs w:val="24"/>
          <w:u w:val="double"/>
        </w:rPr>
        <w:t xml:space="preserve"> </w:t>
      </w:r>
      <w:r w:rsidR="005012A9">
        <w:rPr>
          <w:rFonts w:cs="Arial"/>
          <w:iCs/>
          <w:szCs w:val="24"/>
        </w:rPr>
        <w:t>[</w:t>
      </w:r>
      <w:r w:rsidR="00A503B1" w:rsidRPr="00572ECB">
        <w:rPr>
          <w:rFonts w:cs="Arial"/>
          <w:iCs/>
          <w:szCs w:val="24"/>
        </w:rPr>
        <w:t>end double underline</w:t>
      </w:r>
      <w:r w:rsidR="005012A9">
        <w:rPr>
          <w:rFonts w:cs="Arial"/>
          <w:iCs/>
          <w:szCs w:val="24"/>
        </w:rPr>
        <w:t>]</w:t>
      </w:r>
      <w:r w:rsidR="005012A9" w:rsidRPr="00572ECB">
        <w:rPr>
          <w:rFonts w:cs="Arial"/>
          <w:i/>
          <w:szCs w:val="24"/>
        </w:rPr>
        <w:t xml:space="preserve"> </w:t>
      </w:r>
      <w:r w:rsidRPr="00572ECB">
        <w:rPr>
          <w:rFonts w:cs="Arial"/>
          <w:i/>
          <w:szCs w:val="24"/>
          <w:u w:val="single"/>
        </w:rPr>
        <w:t xml:space="preserve">shall be permitted to be used in lieu of the staples if they </w:t>
      </w:r>
      <w:r w:rsidRPr="00572ECB">
        <w:rPr>
          <w:rFonts w:cs="Arial"/>
          <w:i/>
          <w:dstrike/>
          <w:szCs w:val="24"/>
          <w:u w:val="single"/>
        </w:rPr>
        <w:t>include a minimum 1-inch diameter head or</w:t>
      </w:r>
      <w:r w:rsidRPr="00572ECB">
        <w:rPr>
          <w:rFonts w:cs="Arial"/>
          <w:i/>
          <w:szCs w:val="24"/>
          <w:u w:val="single"/>
        </w:rPr>
        <w:t xml:space="preserve"> are installed with a 1-inch diameter washer.</w:t>
      </w:r>
    </w:p>
    <w:p w14:paraId="2D152E6F" w14:textId="77777777" w:rsidR="00DC785F" w:rsidRDefault="00DC785F" w:rsidP="00DC785F">
      <w:pPr>
        <w:rPr>
          <w:i/>
          <w:iCs/>
        </w:rPr>
      </w:pPr>
      <w:r w:rsidRPr="008A778E">
        <w:rPr>
          <w:i/>
          <w:iCs/>
        </w:rPr>
        <w:t>…</w:t>
      </w:r>
    </w:p>
    <w:p w14:paraId="1E790B8F" w14:textId="133E889C" w:rsidR="000042B4" w:rsidRDefault="000042B4" w:rsidP="000042B4">
      <w:pPr>
        <w:spacing w:before="120"/>
        <w:rPr>
          <w:rFonts w:cs="Arial"/>
          <w:noProof/>
        </w:rPr>
      </w:pPr>
      <w:r w:rsidRPr="0044593B">
        <w:rPr>
          <w:rFonts w:cs="Arial"/>
          <w:b/>
        </w:rPr>
        <w:t>Rationale:</w:t>
      </w:r>
      <w:r w:rsidRPr="0044593B">
        <w:rPr>
          <w:rFonts w:cs="Arial"/>
        </w:rPr>
        <w:t xml:space="preserve"> </w:t>
      </w:r>
      <w:bookmarkStart w:id="1" w:name="_Hlk181365740"/>
      <w:r w:rsidR="00F73AAE">
        <w:rPr>
          <w:rFonts w:cs="Arial"/>
          <w:noProof/>
        </w:rPr>
        <w:t xml:space="preserve">Based on a public comment </w:t>
      </w:r>
      <w:r w:rsidR="00F32504">
        <w:rPr>
          <w:rFonts w:cs="Arial"/>
          <w:noProof/>
        </w:rPr>
        <w:t xml:space="preserve">by Bryan Stanley </w:t>
      </w:r>
      <w:r w:rsidR="00F73AAE">
        <w:rPr>
          <w:rFonts w:cs="Arial"/>
          <w:noProof/>
        </w:rPr>
        <w:t>received d</w:t>
      </w:r>
      <w:r w:rsidR="00F73AAE" w:rsidRPr="00354611">
        <w:rPr>
          <w:rFonts w:cs="Arial"/>
          <w:noProof/>
        </w:rPr>
        <w:t xml:space="preserve">uring </w:t>
      </w:r>
      <w:bookmarkEnd w:id="1"/>
      <w:r w:rsidR="00354611" w:rsidRPr="00354611">
        <w:rPr>
          <w:rFonts w:cs="Arial"/>
          <w:noProof/>
        </w:rPr>
        <w:t>45-Day Public Comment, it was determined that</w:t>
      </w:r>
      <w:r w:rsidR="00A63494">
        <w:rPr>
          <w:rFonts w:cs="Arial"/>
          <w:noProof/>
        </w:rPr>
        <w:t xml:space="preserve"> the fastener </w:t>
      </w:r>
      <w:r w:rsidR="003D5E1D">
        <w:rPr>
          <w:rFonts w:cs="Arial"/>
          <w:noProof/>
        </w:rPr>
        <w:t xml:space="preserve">size and length </w:t>
      </w:r>
      <w:r w:rsidR="00A67FDA">
        <w:rPr>
          <w:rFonts w:cs="Arial"/>
          <w:noProof/>
        </w:rPr>
        <w:t xml:space="preserve">for the </w:t>
      </w:r>
      <w:r w:rsidR="00A67FDA" w:rsidRPr="00A67FDA">
        <w:rPr>
          <w:rFonts w:cs="Arial"/>
        </w:rPr>
        <w:t xml:space="preserve">additional option within Item 2 </w:t>
      </w:r>
      <w:r w:rsidR="008109C7">
        <w:rPr>
          <w:rFonts w:cs="Arial"/>
          <w:noProof/>
        </w:rPr>
        <w:t>required further clarification</w:t>
      </w:r>
      <w:r w:rsidR="00B92646">
        <w:rPr>
          <w:rFonts w:cs="Arial"/>
          <w:noProof/>
        </w:rPr>
        <w:t xml:space="preserve"> </w:t>
      </w:r>
      <w:r w:rsidR="00986A7D">
        <w:rPr>
          <w:rFonts w:cs="Arial"/>
          <w:noProof/>
        </w:rPr>
        <w:t>based on product availability</w:t>
      </w:r>
      <w:r w:rsidR="00E40594">
        <w:rPr>
          <w:rFonts w:cs="Arial"/>
          <w:noProof/>
        </w:rPr>
        <w:t xml:space="preserve"> and method for installation into horizonal wood supports</w:t>
      </w:r>
      <w:r w:rsidR="008109C7">
        <w:rPr>
          <w:rFonts w:cs="Arial"/>
          <w:noProof/>
        </w:rPr>
        <w:t xml:space="preserve">. </w:t>
      </w:r>
    </w:p>
    <w:p w14:paraId="24BD2320" w14:textId="77777777" w:rsidR="000042B4" w:rsidRPr="0044593B" w:rsidRDefault="000042B4" w:rsidP="000042B4">
      <w:pPr>
        <w:spacing w:before="240"/>
        <w:rPr>
          <w:rFonts w:cs="Arial"/>
        </w:rPr>
      </w:pPr>
      <w:r w:rsidRPr="0044593B">
        <w:rPr>
          <w:rFonts w:cs="Arial"/>
          <w:b/>
        </w:rPr>
        <w:t>Notation</w:t>
      </w:r>
      <w:r w:rsidRPr="00F80DC3">
        <w:t xml:space="preserve"> </w:t>
      </w:r>
      <w:r w:rsidRPr="00F80DC3">
        <w:rPr>
          <w:rFonts w:cs="Arial"/>
          <w:b/>
        </w:rPr>
        <w:t>for [DSA-SS]</w:t>
      </w:r>
      <w:r w:rsidRPr="0044593B">
        <w:rPr>
          <w:rFonts w:cs="Arial"/>
          <w:b/>
        </w:rPr>
        <w:t>:</w:t>
      </w:r>
    </w:p>
    <w:p w14:paraId="06F9429E" w14:textId="77777777" w:rsidR="000042B4" w:rsidRPr="0044593B" w:rsidRDefault="000042B4" w:rsidP="000042B4">
      <w:pPr>
        <w:spacing w:before="120"/>
        <w:rPr>
          <w:rFonts w:cs="Arial"/>
        </w:rPr>
      </w:pPr>
      <w:r w:rsidRPr="0044593B">
        <w:rPr>
          <w:rFonts w:cs="Arial"/>
        </w:rPr>
        <w:t xml:space="preserve">Authority: </w:t>
      </w:r>
      <w:r w:rsidRPr="00AA78B9">
        <w:rPr>
          <w:rFonts w:cs="Arial"/>
          <w:noProof/>
        </w:rPr>
        <w:t>Education Code Section 17310 and 81142, and Health and Safety Code Section 16022</w:t>
      </w:r>
    </w:p>
    <w:p w14:paraId="237D5F86" w14:textId="77777777" w:rsidR="000042B4" w:rsidRDefault="000042B4" w:rsidP="000042B4">
      <w:pPr>
        <w:spacing w:before="120"/>
        <w:rPr>
          <w:rFonts w:cs="Arial"/>
          <w:noProof/>
        </w:rPr>
      </w:pPr>
      <w:r w:rsidRPr="0044593B">
        <w:rPr>
          <w:rFonts w:cs="Arial"/>
        </w:rPr>
        <w:t xml:space="preserve">Reference(s): </w:t>
      </w:r>
      <w:r w:rsidRPr="00D52F33">
        <w:rPr>
          <w:rFonts w:cs="Arial"/>
          <w:noProof/>
        </w:rPr>
        <w:t>Education Code Sections 17280 through 17317, and 81130 through 81149, and Health and Safety Code Sections 16000 through 16023</w:t>
      </w:r>
    </w:p>
    <w:p w14:paraId="1BC64D08" w14:textId="77777777" w:rsidR="000042B4" w:rsidRPr="0044593B" w:rsidRDefault="000042B4" w:rsidP="000042B4">
      <w:pPr>
        <w:spacing w:before="240"/>
        <w:rPr>
          <w:rFonts w:cs="Arial"/>
        </w:rPr>
      </w:pPr>
      <w:r w:rsidRPr="0044593B">
        <w:rPr>
          <w:rFonts w:cs="Arial"/>
          <w:b/>
        </w:rPr>
        <w:t>Notation</w:t>
      </w:r>
      <w:r w:rsidRPr="00F80DC3">
        <w:t xml:space="preserve"> </w:t>
      </w:r>
      <w:r w:rsidRPr="00F80DC3">
        <w:rPr>
          <w:rFonts w:cs="Arial"/>
          <w:b/>
        </w:rPr>
        <w:t xml:space="preserve">for </w:t>
      </w:r>
      <w:r w:rsidRPr="00847A3D">
        <w:rPr>
          <w:rFonts w:cs="Arial"/>
          <w:b/>
        </w:rPr>
        <w:t>[DSA-SS/CC]</w:t>
      </w:r>
      <w:r w:rsidRPr="0044593B">
        <w:rPr>
          <w:rFonts w:cs="Arial"/>
          <w:b/>
        </w:rPr>
        <w:t>:</w:t>
      </w:r>
    </w:p>
    <w:p w14:paraId="2185EBF9" w14:textId="77777777" w:rsidR="000042B4" w:rsidRPr="0044593B" w:rsidRDefault="000042B4" w:rsidP="000042B4">
      <w:pPr>
        <w:spacing w:before="120"/>
        <w:rPr>
          <w:rFonts w:cs="Arial"/>
        </w:rPr>
      </w:pPr>
      <w:r w:rsidRPr="00F51145">
        <w:rPr>
          <w:rFonts w:cs="Arial"/>
        </w:rPr>
        <w:t>Authority: Education Code Section 81053</w:t>
      </w:r>
    </w:p>
    <w:p w14:paraId="72A7803A" w14:textId="3CB52735" w:rsidR="000042B4" w:rsidRPr="0044593B" w:rsidRDefault="000042B4" w:rsidP="00767766">
      <w:pPr>
        <w:spacing w:before="120"/>
        <w:rPr>
          <w:rFonts w:cs="Arial"/>
          <w:noProof/>
        </w:rPr>
      </w:pPr>
      <w:r w:rsidRPr="000042B4">
        <w:rPr>
          <w:rFonts w:cs="Arial"/>
        </w:rPr>
        <w:t>Reference: Education Code Sections 81052, 81053, and 81130 through 81149</w:t>
      </w:r>
    </w:p>
    <w:sectPr w:rsidR="000042B4" w:rsidRPr="0044593B" w:rsidSect="007C04EF">
      <w:headerReference w:type="default" r:id="rId11"/>
      <w:footerReference w:type="default" r:id="rId12"/>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832D13" w14:textId="77777777" w:rsidR="00CA3236" w:rsidRDefault="00CA3236">
      <w:r>
        <w:separator/>
      </w:r>
    </w:p>
  </w:endnote>
  <w:endnote w:type="continuationSeparator" w:id="0">
    <w:p w14:paraId="0ED4287A" w14:textId="77777777" w:rsidR="00CA3236" w:rsidRDefault="00CA3236">
      <w:r>
        <w:continuationSeparator/>
      </w:r>
    </w:p>
  </w:endnote>
  <w:endnote w:type="continuationNotice" w:id="1">
    <w:p w14:paraId="2FFA560E" w14:textId="77777777" w:rsidR="00CA3236" w:rsidRDefault="00CA32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Batang">
    <w:altName w:val="바탕"/>
    <w:panose1 w:val="02030600000101010101"/>
    <w:charset w:val="81"/>
    <w:family w:val="auto"/>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F1D2E4" w14:textId="24CCE766" w:rsidR="001A4A03" w:rsidRDefault="001A4A03" w:rsidP="007C04EF">
    <w:pPr>
      <w:pStyle w:val="Footer"/>
      <w:tabs>
        <w:tab w:val="clear" w:pos="4320"/>
        <w:tab w:val="clear" w:pos="8640"/>
        <w:tab w:val="right" w:pos="9180"/>
      </w:tabs>
    </w:pPr>
    <w:r>
      <w:t xml:space="preserve">BSC TP-104 (Rev. </w:t>
    </w:r>
    <w:r w:rsidR="00034D29">
      <w:t>10</w:t>
    </w:r>
    <w:r>
      <w:t>/</w:t>
    </w:r>
    <w:r w:rsidR="001D6710">
      <w:t>2</w:t>
    </w:r>
    <w:r w:rsidR="00034D29">
      <w:t>3</w:t>
    </w:r>
    <w:r w:rsidRPr="004C48A0">
      <w:t>)</w:t>
    </w:r>
    <w:r w:rsidR="00EC0A76">
      <w:t xml:space="preserve"> Additional</w:t>
    </w:r>
    <w:r w:rsidR="00A0189B">
      <w:t xml:space="preserve"> 15</w:t>
    </w:r>
    <w:r>
      <w:t>-Day Express Terms</w:t>
    </w:r>
    <w:r w:rsidR="00A0189B">
      <w:tab/>
    </w:r>
    <w:r w:rsidR="00B97EC5">
      <w:t>October 30, 2024</w:t>
    </w:r>
  </w:p>
  <w:p w14:paraId="723451C6" w14:textId="44F68FB1" w:rsidR="001A4A03" w:rsidRDefault="0027662B" w:rsidP="007C04EF">
    <w:pPr>
      <w:pStyle w:val="Footer"/>
      <w:tabs>
        <w:tab w:val="clear" w:pos="4320"/>
        <w:tab w:val="clear" w:pos="8640"/>
        <w:tab w:val="center" w:pos="5040"/>
        <w:tab w:val="right" w:pos="9180"/>
      </w:tabs>
      <w:rPr>
        <w:szCs w:val="16"/>
      </w:rPr>
    </w:pPr>
    <w:r>
      <w:rPr>
        <w:szCs w:val="16"/>
      </w:rPr>
      <w:t>DSA-SS</w:t>
    </w:r>
    <w:r w:rsidR="00A0189B">
      <w:rPr>
        <w:szCs w:val="16"/>
      </w:rPr>
      <w:t xml:space="preserve"> </w:t>
    </w:r>
    <w:r w:rsidR="00F7529F">
      <w:rPr>
        <w:szCs w:val="16"/>
      </w:rPr>
      <w:t>05/24</w:t>
    </w:r>
    <w:r w:rsidR="000F6D3A">
      <w:rPr>
        <w:szCs w:val="16"/>
      </w:rPr>
      <w:t xml:space="preserve"> </w:t>
    </w:r>
    <w:r w:rsidR="001A4A03">
      <w:rPr>
        <w:szCs w:val="16"/>
      </w:rPr>
      <w:t>- Part</w:t>
    </w:r>
    <w:r w:rsidR="00A0189B">
      <w:rPr>
        <w:szCs w:val="16"/>
      </w:rPr>
      <w:t xml:space="preserve"> </w:t>
    </w:r>
    <w:r w:rsidR="00F7529F">
      <w:rPr>
        <w:szCs w:val="16"/>
      </w:rPr>
      <w:t>2</w:t>
    </w:r>
    <w:r w:rsidR="001A4A03">
      <w:rPr>
        <w:szCs w:val="16"/>
      </w:rPr>
      <w:t xml:space="preserve"> -</w:t>
    </w:r>
    <w:r w:rsidR="00A0189B">
      <w:rPr>
        <w:szCs w:val="16"/>
      </w:rPr>
      <w:t xml:space="preserve"> </w:t>
    </w:r>
    <w:r w:rsidR="00F7529F" w:rsidRPr="00F7529F">
      <w:rPr>
        <w:szCs w:val="16"/>
      </w:rPr>
      <w:t>2024 Triennial Code Cycle</w:t>
    </w:r>
    <w:r w:rsidR="001A4A03" w:rsidRPr="004C48A0">
      <w:rPr>
        <w:szCs w:val="16"/>
      </w:rPr>
      <w:tab/>
    </w:r>
    <w:r w:rsidR="00A0189B">
      <w:rPr>
        <w:szCs w:val="16"/>
      </w:rPr>
      <w:tab/>
    </w:r>
    <w:r w:rsidR="007763A4">
      <w:rPr>
        <w:szCs w:val="16"/>
      </w:rPr>
      <w:t xml:space="preserve">Additional 15-day </w:t>
    </w:r>
    <w:r w:rsidR="007763A4" w:rsidRPr="007763A4">
      <w:rPr>
        <w:szCs w:val="16"/>
      </w:rPr>
      <w:t>ET</w:t>
    </w:r>
  </w:p>
  <w:p w14:paraId="07FB2AB0" w14:textId="148D9ED0" w:rsidR="007C04EF" w:rsidRDefault="00F7529F" w:rsidP="00F7529F">
    <w:pPr>
      <w:pStyle w:val="Footer"/>
      <w:tabs>
        <w:tab w:val="clear" w:pos="4320"/>
        <w:tab w:val="clear" w:pos="8640"/>
        <w:tab w:val="center" w:pos="5040"/>
        <w:tab w:val="right" w:pos="9180"/>
      </w:tabs>
    </w:pPr>
    <w:r w:rsidRPr="00F7529F">
      <w:rPr>
        <w:szCs w:val="16"/>
      </w:rPr>
      <w:t>The Division of the State Architect</w:t>
    </w:r>
    <w:r w:rsidR="000F6D3A">
      <w:tab/>
    </w:r>
    <w:r w:rsidR="000F6D3A">
      <w:rPr>
        <w:rStyle w:val="PageNumber"/>
        <w:rFonts w:cs="Arial"/>
      </w:rPr>
      <w:t xml:space="preserve">Page </w:t>
    </w:r>
    <w:r w:rsidR="000F6D3A" w:rsidRPr="00B1767F">
      <w:rPr>
        <w:rStyle w:val="PageNumber"/>
        <w:rFonts w:cs="Arial"/>
      </w:rPr>
      <w:fldChar w:fldCharType="begin"/>
    </w:r>
    <w:r w:rsidR="000F6D3A" w:rsidRPr="00B1767F">
      <w:rPr>
        <w:rStyle w:val="PageNumber"/>
        <w:rFonts w:cs="Arial"/>
      </w:rPr>
      <w:instrText xml:space="preserve"> PAGE </w:instrText>
    </w:r>
    <w:r w:rsidR="000F6D3A" w:rsidRPr="00B1767F">
      <w:rPr>
        <w:rStyle w:val="PageNumber"/>
        <w:rFonts w:cs="Arial"/>
      </w:rPr>
      <w:fldChar w:fldCharType="separate"/>
    </w:r>
    <w:r w:rsidR="000F6D3A">
      <w:rPr>
        <w:rStyle w:val="PageNumber"/>
        <w:rFonts w:cs="Arial"/>
      </w:rPr>
      <w:t>1</w:t>
    </w:r>
    <w:r w:rsidR="000F6D3A" w:rsidRPr="00B1767F">
      <w:rPr>
        <w:rStyle w:val="PageNumber"/>
        <w:rFonts w:cs="Arial"/>
      </w:rPr>
      <w:fldChar w:fldCharType="end"/>
    </w:r>
    <w:r w:rsidR="000F6D3A" w:rsidRPr="00B1767F">
      <w:rPr>
        <w:rStyle w:val="PageNumber"/>
        <w:rFonts w:cs="Arial"/>
      </w:rPr>
      <w:t xml:space="preserve"> of </w:t>
    </w:r>
    <w:r w:rsidR="000F6D3A" w:rsidRPr="00B1767F">
      <w:rPr>
        <w:rStyle w:val="PageNumber"/>
        <w:rFonts w:cs="Arial"/>
      </w:rPr>
      <w:fldChar w:fldCharType="begin"/>
    </w:r>
    <w:r w:rsidR="000F6D3A" w:rsidRPr="00B1767F">
      <w:rPr>
        <w:rStyle w:val="PageNumber"/>
        <w:rFonts w:cs="Arial"/>
      </w:rPr>
      <w:instrText xml:space="preserve"> NUMPAGES </w:instrText>
    </w:r>
    <w:r w:rsidR="000F6D3A" w:rsidRPr="00B1767F">
      <w:rPr>
        <w:rStyle w:val="PageNumber"/>
        <w:rFonts w:cs="Arial"/>
      </w:rPr>
      <w:fldChar w:fldCharType="separate"/>
    </w:r>
    <w:r w:rsidR="000F6D3A">
      <w:rPr>
        <w:rStyle w:val="PageNumber"/>
        <w:rFonts w:cs="Arial"/>
      </w:rPr>
      <w:t>2</w:t>
    </w:r>
    <w:r w:rsidR="000F6D3A" w:rsidRPr="00B1767F">
      <w:rPr>
        <w:rStyle w:val="PageNumbe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52AD76" w14:textId="77777777" w:rsidR="00CA3236" w:rsidRDefault="00CA3236">
      <w:r>
        <w:separator/>
      </w:r>
    </w:p>
  </w:footnote>
  <w:footnote w:type="continuationSeparator" w:id="0">
    <w:p w14:paraId="0A6B75EE" w14:textId="77777777" w:rsidR="00CA3236" w:rsidRDefault="00CA3236">
      <w:r>
        <w:continuationSeparator/>
      </w:r>
    </w:p>
  </w:footnote>
  <w:footnote w:type="continuationNotice" w:id="1">
    <w:p w14:paraId="7992605F" w14:textId="77777777" w:rsidR="00CA3236" w:rsidRDefault="00CA323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31C774" w14:textId="77777777" w:rsidR="00ED27E1" w:rsidRDefault="00ED27E1" w:rsidP="00ED27E1">
    <w:pPr>
      <w:pStyle w:val="Header"/>
      <w:tabs>
        <w:tab w:val="clear" w:pos="8640"/>
        <w:tab w:val="right" w:pos="9360"/>
      </w:tabs>
      <w:jc w:val="both"/>
      <w:rPr>
        <w:b w:val="0"/>
        <w:szCs w:val="16"/>
      </w:rPr>
    </w:pPr>
    <w:r>
      <w:rPr>
        <w:szCs w:val="16"/>
      </w:rPr>
      <w:t>STATE OF CALIFORNIA</w:t>
    </w:r>
  </w:p>
  <w:p w14:paraId="21BD9179" w14:textId="77777777" w:rsidR="00ED27E1" w:rsidRDefault="00ED27E1" w:rsidP="00ED27E1">
    <w:pPr>
      <w:pStyle w:val="Header"/>
      <w:tabs>
        <w:tab w:val="clear" w:pos="8640"/>
        <w:tab w:val="right" w:pos="9360"/>
      </w:tabs>
      <w:jc w:val="both"/>
      <w:rPr>
        <w:b w:val="0"/>
        <w:szCs w:val="16"/>
      </w:rPr>
    </w:pPr>
    <w:r>
      <w:rPr>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B14080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E48010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70E029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A4C4BD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7867D6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64C92B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714495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E84F12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A18F9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48647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3B45B6B"/>
    <w:multiLevelType w:val="hybridMultilevel"/>
    <w:tmpl w:val="4E04521E"/>
    <w:lvl w:ilvl="0" w:tplc="FFFFFFFF">
      <w:start w:val="3"/>
      <w:numFmt w:val="lowerLetter"/>
      <w:lvlText w:val="%1."/>
      <w:lvlJc w:val="left"/>
      <w:pPr>
        <w:ind w:left="1358" w:hanging="360"/>
      </w:pPr>
      <w:rPr>
        <w:rFonts w:hint="default"/>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F0C2509"/>
    <w:multiLevelType w:val="hybridMultilevel"/>
    <w:tmpl w:val="E8B2778A"/>
    <w:lvl w:ilvl="0" w:tplc="04090001">
      <w:start w:val="1"/>
      <w:numFmt w:val="bullet"/>
      <w:lvlText w:val=""/>
      <w:lvlJc w:val="left"/>
      <w:pPr>
        <w:tabs>
          <w:tab w:val="num" w:pos="360"/>
        </w:tabs>
        <w:ind w:left="360" w:hanging="360"/>
      </w:pPr>
      <w:rPr>
        <w:rFonts w:ascii="Symbol" w:hAnsi="Symbol"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2FFB7C4C"/>
    <w:multiLevelType w:val="hybridMultilevel"/>
    <w:tmpl w:val="33BAADF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83628E2"/>
    <w:multiLevelType w:val="hybridMultilevel"/>
    <w:tmpl w:val="37643E4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E726AC"/>
    <w:multiLevelType w:val="hybridMultilevel"/>
    <w:tmpl w:val="4E04521E"/>
    <w:lvl w:ilvl="0" w:tplc="BF06C9B6">
      <w:start w:val="3"/>
      <w:numFmt w:val="lowerLetter"/>
      <w:lvlText w:val="%1."/>
      <w:lvlJc w:val="left"/>
      <w:pPr>
        <w:ind w:left="1358"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5805765D"/>
    <w:multiLevelType w:val="hybridMultilevel"/>
    <w:tmpl w:val="2CA634B0"/>
    <w:lvl w:ilvl="0" w:tplc="04090001">
      <w:start w:val="1"/>
      <w:numFmt w:val="bullet"/>
      <w:lvlText w:val=""/>
      <w:lvlJc w:val="left"/>
      <w:pPr>
        <w:tabs>
          <w:tab w:val="num" w:pos="720"/>
        </w:tabs>
        <w:ind w:left="720" w:hanging="360"/>
      </w:pPr>
      <w:rPr>
        <w:rFonts w:ascii="Symbol" w:hAnsi="Symbol"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41B2B89"/>
    <w:multiLevelType w:val="hybridMultilevel"/>
    <w:tmpl w:val="C0BA5A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D421253"/>
    <w:multiLevelType w:val="hybridMultilevel"/>
    <w:tmpl w:val="47DAFFC0"/>
    <w:lvl w:ilvl="0" w:tplc="FE3CD0FA">
      <w:start w:val="1"/>
      <w:numFmt w:val="decimal"/>
      <w:lvlText w:val="%1."/>
      <w:lvlJc w:val="left"/>
      <w:pPr>
        <w:ind w:left="660" w:hanging="279"/>
      </w:pPr>
      <w:rPr>
        <w:rFonts w:ascii="Arial" w:hAnsi="Arial" w:cs="Arial" w:hint="default"/>
        <w:b w:val="0"/>
        <w:bCs w:val="0"/>
        <w:color w:val="auto"/>
        <w:spacing w:val="-1"/>
        <w:w w:val="100"/>
        <w:sz w:val="24"/>
        <w:szCs w:val="24"/>
      </w:rPr>
    </w:lvl>
    <w:lvl w:ilvl="1" w:tplc="FFFFFFFF">
      <w:start w:val="1"/>
      <w:numFmt w:val="decimal"/>
      <w:lvlText w:val="%2."/>
      <w:lvlJc w:val="left"/>
      <w:pPr>
        <w:ind w:left="1380" w:hanging="382"/>
      </w:pPr>
      <w:rPr>
        <w:rFonts w:ascii="Calibri" w:eastAsia="Calibri" w:hAnsi="Calibri" w:cs="Calibri" w:hint="default"/>
        <w:color w:val="118AFF"/>
        <w:spacing w:val="-1"/>
        <w:w w:val="98"/>
        <w:sz w:val="19"/>
        <w:szCs w:val="19"/>
      </w:rPr>
    </w:lvl>
    <w:lvl w:ilvl="2" w:tplc="FFFFFFFF">
      <w:numFmt w:val="bullet"/>
      <w:lvlText w:val="•"/>
      <w:lvlJc w:val="left"/>
      <w:pPr>
        <w:ind w:left="2466" w:hanging="382"/>
      </w:pPr>
      <w:rPr>
        <w:rFonts w:hint="default"/>
      </w:rPr>
    </w:lvl>
    <w:lvl w:ilvl="3" w:tplc="FFFFFFFF">
      <w:numFmt w:val="bullet"/>
      <w:lvlText w:val="•"/>
      <w:lvlJc w:val="left"/>
      <w:pPr>
        <w:ind w:left="3553" w:hanging="382"/>
      </w:pPr>
      <w:rPr>
        <w:rFonts w:hint="default"/>
      </w:rPr>
    </w:lvl>
    <w:lvl w:ilvl="4" w:tplc="FFFFFFFF">
      <w:numFmt w:val="bullet"/>
      <w:lvlText w:val="•"/>
      <w:lvlJc w:val="left"/>
      <w:pPr>
        <w:ind w:left="4640" w:hanging="382"/>
      </w:pPr>
      <w:rPr>
        <w:rFonts w:hint="default"/>
      </w:rPr>
    </w:lvl>
    <w:lvl w:ilvl="5" w:tplc="FFFFFFFF">
      <w:numFmt w:val="bullet"/>
      <w:lvlText w:val="•"/>
      <w:lvlJc w:val="left"/>
      <w:pPr>
        <w:ind w:left="5726" w:hanging="382"/>
      </w:pPr>
      <w:rPr>
        <w:rFonts w:hint="default"/>
      </w:rPr>
    </w:lvl>
    <w:lvl w:ilvl="6" w:tplc="FFFFFFFF">
      <w:numFmt w:val="bullet"/>
      <w:lvlText w:val="•"/>
      <w:lvlJc w:val="left"/>
      <w:pPr>
        <w:ind w:left="6813" w:hanging="382"/>
      </w:pPr>
      <w:rPr>
        <w:rFonts w:hint="default"/>
      </w:rPr>
    </w:lvl>
    <w:lvl w:ilvl="7" w:tplc="FFFFFFFF">
      <w:numFmt w:val="bullet"/>
      <w:lvlText w:val="•"/>
      <w:lvlJc w:val="left"/>
      <w:pPr>
        <w:ind w:left="7900" w:hanging="382"/>
      </w:pPr>
      <w:rPr>
        <w:rFonts w:hint="default"/>
      </w:rPr>
    </w:lvl>
    <w:lvl w:ilvl="8" w:tplc="FFFFFFFF">
      <w:numFmt w:val="bullet"/>
      <w:lvlText w:val="•"/>
      <w:lvlJc w:val="left"/>
      <w:pPr>
        <w:ind w:left="8986" w:hanging="382"/>
      </w:pPr>
      <w:rPr>
        <w:rFonts w:hint="default"/>
      </w:rPr>
    </w:lvl>
  </w:abstractNum>
  <w:num w:numId="1" w16cid:durableId="798568674">
    <w:abstractNumId w:val="12"/>
  </w:num>
  <w:num w:numId="2" w16cid:durableId="220866318">
    <w:abstractNumId w:val="15"/>
  </w:num>
  <w:num w:numId="3" w16cid:durableId="525170233">
    <w:abstractNumId w:val="16"/>
  </w:num>
  <w:num w:numId="4" w16cid:durableId="607003143">
    <w:abstractNumId w:val="11"/>
  </w:num>
  <w:num w:numId="5" w16cid:durableId="2106607952">
    <w:abstractNumId w:val="13"/>
  </w:num>
  <w:num w:numId="6" w16cid:durableId="2084569972">
    <w:abstractNumId w:val="17"/>
  </w:num>
  <w:num w:numId="7" w16cid:durableId="827283322">
    <w:abstractNumId w:val="9"/>
  </w:num>
  <w:num w:numId="8" w16cid:durableId="1749766102">
    <w:abstractNumId w:val="7"/>
  </w:num>
  <w:num w:numId="9" w16cid:durableId="2007518372">
    <w:abstractNumId w:val="6"/>
  </w:num>
  <w:num w:numId="10" w16cid:durableId="1450926620">
    <w:abstractNumId w:val="5"/>
  </w:num>
  <w:num w:numId="11" w16cid:durableId="941035309">
    <w:abstractNumId w:val="4"/>
  </w:num>
  <w:num w:numId="12" w16cid:durableId="2037998008">
    <w:abstractNumId w:val="8"/>
  </w:num>
  <w:num w:numId="13" w16cid:durableId="1349790842">
    <w:abstractNumId w:val="3"/>
  </w:num>
  <w:num w:numId="14" w16cid:durableId="1043019315">
    <w:abstractNumId w:val="2"/>
  </w:num>
  <w:num w:numId="15" w16cid:durableId="1371414414">
    <w:abstractNumId w:val="1"/>
  </w:num>
  <w:num w:numId="16" w16cid:durableId="1906405964">
    <w:abstractNumId w:val="0"/>
  </w:num>
  <w:num w:numId="17" w16cid:durableId="1370567809">
    <w:abstractNumId w:val="9"/>
  </w:num>
  <w:num w:numId="18" w16cid:durableId="1137071132">
    <w:abstractNumId w:val="7"/>
  </w:num>
  <w:num w:numId="19" w16cid:durableId="605383286">
    <w:abstractNumId w:val="6"/>
  </w:num>
  <w:num w:numId="20" w16cid:durableId="1802457635">
    <w:abstractNumId w:val="5"/>
  </w:num>
  <w:num w:numId="21" w16cid:durableId="191647576">
    <w:abstractNumId w:val="4"/>
  </w:num>
  <w:num w:numId="22" w16cid:durableId="1466237229">
    <w:abstractNumId w:val="8"/>
  </w:num>
  <w:num w:numId="23" w16cid:durableId="261962246">
    <w:abstractNumId w:val="3"/>
  </w:num>
  <w:num w:numId="24" w16cid:durableId="217514697">
    <w:abstractNumId w:val="2"/>
  </w:num>
  <w:num w:numId="25" w16cid:durableId="453134151">
    <w:abstractNumId w:val="1"/>
  </w:num>
  <w:num w:numId="26" w16cid:durableId="1441493293">
    <w:abstractNumId w:val="0"/>
  </w:num>
  <w:num w:numId="27" w16cid:durableId="762265124">
    <w:abstractNumId w:val="9"/>
  </w:num>
  <w:num w:numId="28" w16cid:durableId="1586458081">
    <w:abstractNumId w:val="7"/>
  </w:num>
  <w:num w:numId="29" w16cid:durableId="977997679">
    <w:abstractNumId w:val="6"/>
  </w:num>
  <w:num w:numId="30" w16cid:durableId="1084837496">
    <w:abstractNumId w:val="5"/>
  </w:num>
  <w:num w:numId="31" w16cid:durableId="207571358">
    <w:abstractNumId w:val="4"/>
  </w:num>
  <w:num w:numId="32" w16cid:durableId="696809134">
    <w:abstractNumId w:val="8"/>
  </w:num>
  <w:num w:numId="33" w16cid:durableId="2080052616">
    <w:abstractNumId w:val="3"/>
  </w:num>
  <w:num w:numId="34" w16cid:durableId="188373050">
    <w:abstractNumId w:val="2"/>
  </w:num>
  <w:num w:numId="35" w16cid:durableId="1349331076">
    <w:abstractNumId w:val="1"/>
  </w:num>
  <w:num w:numId="36" w16cid:durableId="1266763957">
    <w:abstractNumId w:val="0"/>
  </w:num>
  <w:num w:numId="37" w16cid:durableId="1969168203">
    <w:abstractNumId w:val="14"/>
  </w:num>
  <w:num w:numId="38" w16cid:durableId="1646082667">
    <w:abstractNumId w:val="10"/>
  </w:num>
  <w:num w:numId="39" w16cid:durableId="9588814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bordersDoNotSurroundHeader/>
  <w:bordersDoNotSurroundFooter/>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42B4"/>
    <w:rsid w:val="00010421"/>
    <w:rsid w:val="00015014"/>
    <w:rsid w:val="00023B9A"/>
    <w:rsid w:val="000257AD"/>
    <w:rsid w:val="00034D29"/>
    <w:rsid w:val="00043EC1"/>
    <w:rsid w:val="00053872"/>
    <w:rsid w:val="00091D14"/>
    <w:rsid w:val="000B33E0"/>
    <w:rsid w:val="000B73EE"/>
    <w:rsid w:val="000C509A"/>
    <w:rsid w:val="000C5682"/>
    <w:rsid w:val="000C7383"/>
    <w:rsid w:val="000E2306"/>
    <w:rsid w:val="000E24B4"/>
    <w:rsid w:val="000F2EEE"/>
    <w:rsid w:val="000F6D3A"/>
    <w:rsid w:val="00107F2B"/>
    <w:rsid w:val="00123F82"/>
    <w:rsid w:val="001362F4"/>
    <w:rsid w:val="00167F22"/>
    <w:rsid w:val="0017531B"/>
    <w:rsid w:val="00175449"/>
    <w:rsid w:val="00182D59"/>
    <w:rsid w:val="001845B6"/>
    <w:rsid w:val="001A4A03"/>
    <w:rsid w:val="001D5566"/>
    <w:rsid w:val="001D6710"/>
    <w:rsid w:val="001E12EE"/>
    <w:rsid w:val="001E635B"/>
    <w:rsid w:val="00214D94"/>
    <w:rsid w:val="00234A84"/>
    <w:rsid w:val="00235B37"/>
    <w:rsid w:val="002367DC"/>
    <w:rsid w:val="00275DFB"/>
    <w:rsid w:val="0027662B"/>
    <w:rsid w:val="0028741A"/>
    <w:rsid w:val="00287B50"/>
    <w:rsid w:val="00294FB0"/>
    <w:rsid w:val="002A0905"/>
    <w:rsid w:val="002D3F86"/>
    <w:rsid w:val="002D5E4A"/>
    <w:rsid w:val="0030639B"/>
    <w:rsid w:val="003324BE"/>
    <w:rsid w:val="00337974"/>
    <w:rsid w:val="00341A1D"/>
    <w:rsid w:val="00352A50"/>
    <w:rsid w:val="00354611"/>
    <w:rsid w:val="0037506B"/>
    <w:rsid w:val="00391B17"/>
    <w:rsid w:val="003942B6"/>
    <w:rsid w:val="003A4B25"/>
    <w:rsid w:val="003B75E9"/>
    <w:rsid w:val="003D46A3"/>
    <w:rsid w:val="003D5E1D"/>
    <w:rsid w:val="003E1AB0"/>
    <w:rsid w:val="003F26A6"/>
    <w:rsid w:val="004024F7"/>
    <w:rsid w:val="00420B51"/>
    <w:rsid w:val="00433E49"/>
    <w:rsid w:val="0044593B"/>
    <w:rsid w:val="004503D0"/>
    <w:rsid w:val="00450A0C"/>
    <w:rsid w:val="00470286"/>
    <w:rsid w:val="00475527"/>
    <w:rsid w:val="00495B4B"/>
    <w:rsid w:val="004A53C6"/>
    <w:rsid w:val="004A5402"/>
    <w:rsid w:val="004B2AB9"/>
    <w:rsid w:val="004B48D5"/>
    <w:rsid w:val="004B6F8F"/>
    <w:rsid w:val="004C48A0"/>
    <w:rsid w:val="004C6DA9"/>
    <w:rsid w:val="004C7B02"/>
    <w:rsid w:val="004D0D30"/>
    <w:rsid w:val="004E6EE5"/>
    <w:rsid w:val="00500608"/>
    <w:rsid w:val="005012A9"/>
    <w:rsid w:val="00561A15"/>
    <w:rsid w:val="00563190"/>
    <w:rsid w:val="00572ECB"/>
    <w:rsid w:val="00572F3D"/>
    <w:rsid w:val="00576225"/>
    <w:rsid w:val="00583E54"/>
    <w:rsid w:val="005B3326"/>
    <w:rsid w:val="005B3E6E"/>
    <w:rsid w:val="005B3FD9"/>
    <w:rsid w:val="005B5184"/>
    <w:rsid w:val="005D2DCC"/>
    <w:rsid w:val="005D464D"/>
    <w:rsid w:val="005E162F"/>
    <w:rsid w:val="005E1E47"/>
    <w:rsid w:val="005E2FA2"/>
    <w:rsid w:val="005F1F14"/>
    <w:rsid w:val="005F696F"/>
    <w:rsid w:val="00606F57"/>
    <w:rsid w:val="0061175B"/>
    <w:rsid w:val="006169B9"/>
    <w:rsid w:val="00627CED"/>
    <w:rsid w:val="00631F79"/>
    <w:rsid w:val="00641E25"/>
    <w:rsid w:val="00650CAF"/>
    <w:rsid w:val="00667922"/>
    <w:rsid w:val="006721FC"/>
    <w:rsid w:val="00675E1D"/>
    <w:rsid w:val="006877BB"/>
    <w:rsid w:val="006B1007"/>
    <w:rsid w:val="006B747C"/>
    <w:rsid w:val="00741F26"/>
    <w:rsid w:val="00767766"/>
    <w:rsid w:val="00775570"/>
    <w:rsid w:val="007763A4"/>
    <w:rsid w:val="00776FA8"/>
    <w:rsid w:val="00786248"/>
    <w:rsid w:val="007915D5"/>
    <w:rsid w:val="00793B49"/>
    <w:rsid w:val="007A674B"/>
    <w:rsid w:val="007B0629"/>
    <w:rsid w:val="007B13E8"/>
    <w:rsid w:val="007C04EF"/>
    <w:rsid w:val="007C0DB5"/>
    <w:rsid w:val="007C4832"/>
    <w:rsid w:val="007C7EE6"/>
    <w:rsid w:val="007E154B"/>
    <w:rsid w:val="007E6A6C"/>
    <w:rsid w:val="00801ADE"/>
    <w:rsid w:val="008109C7"/>
    <w:rsid w:val="0081299A"/>
    <w:rsid w:val="00826538"/>
    <w:rsid w:val="008403ED"/>
    <w:rsid w:val="00842220"/>
    <w:rsid w:val="008471A6"/>
    <w:rsid w:val="00847A3D"/>
    <w:rsid w:val="00862625"/>
    <w:rsid w:val="008651FB"/>
    <w:rsid w:val="00874876"/>
    <w:rsid w:val="008828EE"/>
    <w:rsid w:val="00883652"/>
    <w:rsid w:val="008A2AC5"/>
    <w:rsid w:val="008A3DD5"/>
    <w:rsid w:val="008A4201"/>
    <w:rsid w:val="008A63C7"/>
    <w:rsid w:val="008E36A8"/>
    <w:rsid w:val="00900181"/>
    <w:rsid w:val="00923E68"/>
    <w:rsid w:val="00926738"/>
    <w:rsid w:val="0092735E"/>
    <w:rsid w:val="00933897"/>
    <w:rsid w:val="00940449"/>
    <w:rsid w:val="009462E9"/>
    <w:rsid w:val="00965479"/>
    <w:rsid w:val="00974057"/>
    <w:rsid w:val="00986A7D"/>
    <w:rsid w:val="00995899"/>
    <w:rsid w:val="009A368A"/>
    <w:rsid w:val="009A693A"/>
    <w:rsid w:val="009B0390"/>
    <w:rsid w:val="009B309D"/>
    <w:rsid w:val="009D096D"/>
    <w:rsid w:val="009D10AD"/>
    <w:rsid w:val="009D4B15"/>
    <w:rsid w:val="009E0E79"/>
    <w:rsid w:val="009E41CA"/>
    <w:rsid w:val="009E567F"/>
    <w:rsid w:val="009E6B12"/>
    <w:rsid w:val="009F1F04"/>
    <w:rsid w:val="00A00A7D"/>
    <w:rsid w:val="00A0189B"/>
    <w:rsid w:val="00A07EE6"/>
    <w:rsid w:val="00A138AA"/>
    <w:rsid w:val="00A25597"/>
    <w:rsid w:val="00A26E9C"/>
    <w:rsid w:val="00A503B1"/>
    <w:rsid w:val="00A60CA1"/>
    <w:rsid w:val="00A616D2"/>
    <w:rsid w:val="00A63494"/>
    <w:rsid w:val="00A63EF9"/>
    <w:rsid w:val="00A67FDA"/>
    <w:rsid w:val="00A813A1"/>
    <w:rsid w:val="00A81766"/>
    <w:rsid w:val="00AA78B9"/>
    <w:rsid w:val="00AB1983"/>
    <w:rsid w:val="00AB1A36"/>
    <w:rsid w:val="00AC1F10"/>
    <w:rsid w:val="00AD0669"/>
    <w:rsid w:val="00AD34BA"/>
    <w:rsid w:val="00AE20EB"/>
    <w:rsid w:val="00AF4D10"/>
    <w:rsid w:val="00AF4E96"/>
    <w:rsid w:val="00AF67E5"/>
    <w:rsid w:val="00B12576"/>
    <w:rsid w:val="00B15281"/>
    <w:rsid w:val="00B435D5"/>
    <w:rsid w:val="00B53C67"/>
    <w:rsid w:val="00B57EAA"/>
    <w:rsid w:val="00B671B1"/>
    <w:rsid w:val="00B776C2"/>
    <w:rsid w:val="00B92646"/>
    <w:rsid w:val="00B97EC5"/>
    <w:rsid w:val="00BA4E59"/>
    <w:rsid w:val="00BD131F"/>
    <w:rsid w:val="00BD6C0B"/>
    <w:rsid w:val="00BF0598"/>
    <w:rsid w:val="00BF3E81"/>
    <w:rsid w:val="00C13DF5"/>
    <w:rsid w:val="00C149E6"/>
    <w:rsid w:val="00C21072"/>
    <w:rsid w:val="00C36475"/>
    <w:rsid w:val="00C44C36"/>
    <w:rsid w:val="00C636B4"/>
    <w:rsid w:val="00C6643B"/>
    <w:rsid w:val="00C67B72"/>
    <w:rsid w:val="00C91D99"/>
    <w:rsid w:val="00C960BF"/>
    <w:rsid w:val="00CA3236"/>
    <w:rsid w:val="00CA331A"/>
    <w:rsid w:val="00CB69CE"/>
    <w:rsid w:val="00CD3227"/>
    <w:rsid w:val="00CD4A11"/>
    <w:rsid w:val="00CF2161"/>
    <w:rsid w:val="00CF3372"/>
    <w:rsid w:val="00D04B58"/>
    <w:rsid w:val="00D13D82"/>
    <w:rsid w:val="00D23DE4"/>
    <w:rsid w:val="00D30882"/>
    <w:rsid w:val="00D33052"/>
    <w:rsid w:val="00D477C6"/>
    <w:rsid w:val="00D52F33"/>
    <w:rsid w:val="00D67CC8"/>
    <w:rsid w:val="00D839B5"/>
    <w:rsid w:val="00D91AE2"/>
    <w:rsid w:val="00DB268A"/>
    <w:rsid w:val="00DB2E73"/>
    <w:rsid w:val="00DC785F"/>
    <w:rsid w:val="00DD1947"/>
    <w:rsid w:val="00DD42FC"/>
    <w:rsid w:val="00E016BA"/>
    <w:rsid w:val="00E2117C"/>
    <w:rsid w:val="00E22041"/>
    <w:rsid w:val="00E2444A"/>
    <w:rsid w:val="00E27CA3"/>
    <w:rsid w:val="00E3628E"/>
    <w:rsid w:val="00E36908"/>
    <w:rsid w:val="00E3790F"/>
    <w:rsid w:val="00E40594"/>
    <w:rsid w:val="00E45D23"/>
    <w:rsid w:val="00E5214A"/>
    <w:rsid w:val="00E53D35"/>
    <w:rsid w:val="00E717C4"/>
    <w:rsid w:val="00E91368"/>
    <w:rsid w:val="00EA1267"/>
    <w:rsid w:val="00EA55B4"/>
    <w:rsid w:val="00EC0A76"/>
    <w:rsid w:val="00EC1406"/>
    <w:rsid w:val="00ED27E1"/>
    <w:rsid w:val="00ED5CCA"/>
    <w:rsid w:val="00EF0EFB"/>
    <w:rsid w:val="00EF26E2"/>
    <w:rsid w:val="00F039E7"/>
    <w:rsid w:val="00F152F2"/>
    <w:rsid w:val="00F17139"/>
    <w:rsid w:val="00F22CD9"/>
    <w:rsid w:val="00F32504"/>
    <w:rsid w:val="00F51145"/>
    <w:rsid w:val="00F5186C"/>
    <w:rsid w:val="00F73AAE"/>
    <w:rsid w:val="00F7529F"/>
    <w:rsid w:val="00F768B4"/>
    <w:rsid w:val="00F80DC3"/>
    <w:rsid w:val="00F87B9E"/>
    <w:rsid w:val="00F97C83"/>
    <w:rsid w:val="00FB34BE"/>
    <w:rsid w:val="00FD45EA"/>
    <w:rsid w:val="00FF0FB2"/>
    <w:rsid w:val="00FF11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62D4A2"/>
  <w15:docId w15:val="{5034D870-3856-4383-8F1E-35063D116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1E47"/>
    <w:pPr>
      <w:widowControl w:val="0"/>
    </w:pPr>
    <w:rPr>
      <w:rFonts w:ascii="Arial" w:hAnsi="Arial"/>
      <w:snapToGrid w:val="0"/>
      <w:sz w:val="24"/>
    </w:rPr>
  </w:style>
  <w:style w:type="paragraph" w:styleId="Heading1">
    <w:name w:val="heading 1"/>
    <w:basedOn w:val="Normal"/>
    <w:next w:val="Normal"/>
    <w:qFormat/>
    <w:rsid w:val="0092735E"/>
    <w:pPr>
      <w:keepNext/>
      <w:widowControl/>
      <w:tabs>
        <w:tab w:val="center" w:pos="4680"/>
      </w:tabs>
      <w:spacing w:before="120" w:after="60"/>
      <w:outlineLvl w:val="0"/>
    </w:pPr>
    <w:rPr>
      <w:b/>
    </w:rPr>
  </w:style>
  <w:style w:type="paragraph" w:styleId="Heading2">
    <w:name w:val="heading 2"/>
    <w:basedOn w:val="Normal"/>
    <w:next w:val="Normal"/>
    <w:qFormat/>
    <w:rsid w:val="000C7383"/>
    <w:pPr>
      <w:keepNext/>
      <w:widowControl/>
      <w:spacing w:before="120" w:after="120"/>
      <w:jc w:val="both"/>
      <w:outlineLvl w:val="1"/>
    </w:pPr>
    <w:rPr>
      <w:b/>
    </w:rPr>
  </w:style>
  <w:style w:type="paragraph" w:styleId="Heading3">
    <w:name w:val="heading 3"/>
    <w:basedOn w:val="Normal"/>
    <w:next w:val="Normal"/>
    <w:link w:val="Heading3Char"/>
    <w:unhideWhenUsed/>
    <w:qFormat/>
    <w:rsid w:val="000C7383"/>
    <w:pPr>
      <w:keepNext/>
      <w:keepLines/>
      <w:spacing w:before="120" w:after="12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pPr>
      <w:widowControl/>
    </w:pPr>
    <w:rPr>
      <w:b/>
      <w:sz w:val="20"/>
      <w:u w:val="single"/>
    </w:rPr>
  </w:style>
  <w:style w:type="paragraph" w:styleId="BodyText2">
    <w:name w:val="Body Text 2"/>
    <w:basedOn w:val="Normal"/>
    <w:pPr>
      <w:widowControl/>
    </w:pPr>
    <w:rPr>
      <w:b/>
      <w:sz w:val="20"/>
    </w:rPr>
  </w:style>
  <w:style w:type="paragraph" w:styleId="Header">
    <w:name w:val="header"/>
    <w:basedOn w:val="Normal"/>
    <w:link w:val="HeaderChar"/>
    <w:qFormat/>
    <w:rsid w:val="008651FB"/>
    <w:pPr>
      <w:tabs>
        <w:tab w:val="center" w:pos="4320"/>
        <w:tab w:val="right" w:pos="8640"/>
      </w:tabs>
    </w:pPr>
    <w:rPr>
      <w:rFonts w:ascii="Arial Narrow" w:hAnsi="Arial Narrow"/>
      <w:b/>
      <w:caps/>
      <w:sz w:val="16"/>
    </w:rPr>
  </w:style>
  <w:style w:type="paragraph" w:styleId="Footer">
    <w:name w:val="footer"/>
    <w:basedOn w:val="Normal"/>
    <w:link w:val="FooterChar"/>
    <w:qFormat/>
    <w:rsid w:val="008651FB"/>
    <w:pPr>
      <w:tabs>
        <w:tab w:val="center" w:pos="4320"/>
        <w:tab w:val="right" w:pos="8640"/>
      </w:tabs>
    </w:pPr>
    <w:rPr>
      <w:sz w:val="16"/>
    </w:r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8651FB"/>
    <w:rPr>
      <w:rFonts w:ascii="Arial Narrow" w:hAnsi="Arial Narrow"/>
      <w:b/>
      <w:caps/>
      <w:snapToGrid w:val="0"/>
      <w:sz w:val="16"/>
    </w:rPr>
  </w:style>
  <w:style w:type="paragraph" w:styleId="Title">
    <w:name w:val="Title"/>
    <w:basedOn w:val="Normal"/>
    <w:next w:val="Normal"/>
    <w:link w:val="TitleChar"/>
    <w:rsid w:val="004B48D5"/>
    <w:pPr>
      <w:contextualSpacing/>
      <w:jc w:val="center"/>
    </w:pPr>
    <w:rPr>
      <w:rFonts w:eastAsiaTheme="majorEastAsia" w:cstheme="majorBidi"/>
      <w:b/>
      <w:spacing w:val="-10"/>
      <w:kern w:val="28"/>
      <w:szCs w:val="56"/>
    </w:rPr>
  </w:style>
  <w:style w:type="character" w:customStyle="1" w:styleId="TitleChar">
    <w:name w:val="Title Char"/>
    <w:basedOn w:val="DefaultParagraphFont"/>
    <w:link w:val="Title"/>
    <w:rsid w:val="004B48D5"/>
    <w:rPr>
      <w:rFonts w:ascii="Arial" w:eastAsiaTheme="majorEastAsia" w:hAnsi="Arial" w:cstheme="majorBidi"/>
      <w:b/>
      <w:snapToGrid w:val="0"/>
      <w:spacing w:val="-10"/>
      <w:kern w:val="28"/>
      <w:sz w:val="24"/>
      <w:szCs w:val="56"/>
    </w:rPr>
  </w:style>
  <w:style w:type="character" w:styleId="CommentReference">
    <w:name w:val="annotation reference"/>
    <w:basedOn w:val="DefaultParagraphFont"/>
    <w:unhideWhenUsed/>
    <w:rsid w:val="00EA55B4"/>
    <w:rPr>
      <w:sz w:val="16"/>
      <w:szCs w:val="16"/>
    </w:rPr>
  </w:style>
  <w:style w:type="paragraph" w:styleId="CommentText">
    <w:name w:val="annotation text"/>
    <w:basedOn w:val="Normal"/>
    <w:link w:val="CommentTextChar"/>
    <w:unhideWhenUsed/>
    <w:rsid w:val="00EA55B4"/>
    <w:rPr>
      <w:sz w:val="20"/>
    </w:rPr>
  </w:style>
  <w:style w:type="character" w:customStyle="1" w:styleId="CommentTextChar">
    <w:name w:val="Comment Text Char"/>
    <w:basedOn w:val="DefaultParagraphFont"/>
    <w:link w:val="CommentText"/>
    <w:rsid w:val="00EA55B4"/>
    <w:rPr>
      <w:rFonts w:ascii="Arial" w:hAnsi="Arial"/>
      <w:snapToGrid w:val="0"/>
    </w:rPr>
  </w:style>
  <w:style w:type="paragraph" w:styleId="CommentSubject">
    <w:name w:val="annotation subject"/>
    <w:basedOn w:val="CommentText"/>
    <w:next w:val="CommentText"/>
    <w:link w:val="CommentSubjectChar"/>
    <w:semiHidden/>
    <w:unhideWhenUsed/>
    <w:rsid w:val="00EA55B4"/>
    <w:rPr>
      <w:b/>
      <w:bCs/>
    </w:rPr>
  </w:style>
  <w:style w:type="character" w:customStyle="1" w:styleId="CommentSubjectChar">
    <w:name w:val="Comment Subject Char"/>
    <w:basedOn w:val="CommentTextChar"/>
    <w:link w:val="CommentSubject"/>
    <w:semiHidden/>
    <w:rsid w:val="00EA55B4"/>
    <w:rPr>
      <w:rFonts w:ascii="Helvetica" w:hAnsi="Helvetica"/>
      <w:b/>
      <w:bCs/>
      <w:snapToGrid w:val="0"/>
    </w:rPr>
  </w:style>
  <w:style w:type="paragraph" w:styleId="ListParagraph">
    <w:name w:val="List Paragraph"/>
    <w:basedOn w:val="Normal"/>
    <w:uiPriority w:val="34"/>
    <w:qFormat/>
    <w:rsid w:val="00CF2161"/>
    <w:pPr>
      <w:ind w:left="720"/>
      <w:contextualSpacing/>
    </w:pPr>
    <w:rPr>
      <w:rFonts w:eastAsia="Batang"/>
    </w:rPr>
  </w:style>
  <w:style w:type="character" w:customStyle="1" w:styleId="Heading3Char">
    <w:name w:val="Heading 3 Char"/>
    <w:basedOn w:val="DefaultParagraphFont"/>
    <w:link w:val="Heading3"/>
    <w:rsid w:val="000C7383"/>
    <w:rPr>
      <w:rFonts w:ascii="Arial" w:eastAsiaTheme="majorEastAsia" w:hAnsi="Arial" w:cstheme="majorBidi"/>
      <w:b/>
      <w:snapToGrid w:val="0"/>
      <w:sz w:val="24"/>
      <w:szCs w:val="24"/>
    </w:rPr>
  </w:style>
  <w:style w:type="character" w:customStyle="1" w:styleId="BodyTextChar">
    <w:name w:val="Body Text Char"/>
    <w:basedOn w:val="DefaultParagraphFont"/>
    <w:link w:val="BodyText"/>
    <w:rsid w:val="000C7383"/>
    <w:rPr>
      <w:rFonts w:ascii="Arial" w:hAnsi="Arial"/>
      <w:b/>
      <w:snapToGrid w:val="0"/>
      <w:u w:val="single"/>
    </w:rPr>
  </w:style>
  <w:style w:type="character" w:customStyle="1" w:styleId="FooterChar">
    <w:name w:val="Footer Char"/>
    <w:link w:val="Footer"/>
    <w:rsid w:val="008651FB"/>
    <w:rPr>
      <w:rFonts w:ascii="Arial" w:hAnsi="Arial"/>
      <w:snapToGrid w:val="0"/>
      <w:sz w:val="16"/>
    </w:rPr>
  </w:style>
  <w:style w:type="paragraph" w:styleId="Revision">
    <w:name w:val="Revision"/>
    <w:hidden/>
    <w:uiPriority w:val="99"/>
    <w:semiHidden/>
    <w:rsid w:val="0028741A"/>
    <w:rPr>
      <w:rFonts w:ascii="Arial" w:hAnsi="Arial"/>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0702593">
      <w:bodyDiv w:val="1"/>
      <w:marLeft w:val="0"/>
      <w:marRight w:val="0"/>
      <w:marTop w:val="0"/>
      <w:marBottom w:val="0"/>
      <w:divBdr>
        <w:top w:val="none" w:sz="0" w:space="0" w:color="auto"/>
        <w:left w:val="none" w:sz="0" w:space="0" w:color="auto"/>
        <w:bottom w:val="none" w:sz="0" w:space="0" w:color="auto"/>
        <w:right w:val="none" w:sz="0" w:space="0" w:color="auto"/>
      </w:divBdr>
    </w:div>
    <w:div w:id="1027675801">
      <w:bodyDiv w:val="1"/>
      <w:marLeft w:val="0"/>
      <w:marRight w:val="0"/>
      <w:marTop w:val="0"/>
      <w:marBottom w:val="0"/>
      <w:divBdr>
        <w:top w:val="none" w:sz="0" w:space="0" w:color="auto"/>
        <w:left w:val="none" w:sz="0" w:space="0" w:color="auto"/>
        <w:bottom w:val="none" w:sz="0" w:space="0" w:color="auto"/>
        <w:right w:val="none" w:sz="0" w:space="0" w:color="auto"/>
      </w:divBdr>
    </w:div>
    <w:div w:id="181760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E9014294860D048BFB5CAD3EEFC2E30" ma:contentTypeVersion="9" ma:contentTypeDescription="Create a new document." ma:contentTypeScope="" ma:versionID="cb49d056c945667f57be519a4aa81983">
  <xsd:schema xmlns:xsd="http://www.w3.org/2001/XMLSchema" xmlns:xs="http://www.w3.org/2001/XMLSchema" xmlns:p="http://schemas.microsoft.com/office/2006/metadata/properties" xmlns:ns2="55ec7a1c-057c-4dea-8630-a1f7b19059ef" targetNamespace="http://schemas.microsoft.com/office/2006/metadata/properties" ma:root="true" ma:fieldsID="850aa85f74e358c4973073dd42ef5473" ns2:_="">
    <xsd:import namespace="55ec7a1c-057c-4dea-8630-a1f7b19059e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ec7a1c-057c-4dea-8630-a1f7b19059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75E440-5E0D-47B4-80C4-0C044B75E580}">
  <ds:schemaRefs>
    <ds:schemaRef ds:uri="http://schemas.microsoft.com/office/infopath/2007/PartnerControls"/>
    <ds:schemaRef ds:uri="55ec7a1c-057c-4dea-8630-a1f7b19059ef"/>
    <ds:schemaRef ds:uri="http://www.w3.org/XML/1998/namespace"/>
    <ds:schemaRef ds:uri="http://schemas.microsoft.com/office/2006/metadata/properties"/>
    <ds:schemaRef ds:uri="http://schemas.microsoft.com/office/2006/documentManagement/types"/>
    <ds:schemaRef ds:uri="http://purl.org/dc/terms/"/>
    <ds:schemaRef ds:uri="http://purl.org/dc/elements/1.1/"/>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4B3AD723-F1DB-4B96-984A-CEA34B679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ec7a1c-057c-4dea-8630-a1f7b19059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63CCD9-532E-4583-97E8-03CD21924288}">
  <ds:schemaRefs>
    <ds:schemaRef ds:uri="http://schemas.microsoft.com/sharepoint/v3/contenttype/forms"/>
  </ds:schemaRefs>
</ds:datastoreItem>
</file>

<file path=customXml/itemProps4.xml><?xml version="1.0" encoding="utf-8"?>
<ds:datastoreItem xmlns:ds="http://schemas.openxmlformats.org/officeDocument/2006/customXml" ds:itemID="{BF61C865-B9C8-443A-AFC0-CEC45B3B4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3</Pages>
  <Words>1034</Words>
  <Characters>5280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DSA-05-24-PT2V2-15-DAY-ET-ISOR</vt:lpstr>
    </vt:vector>
  </TitlesOfParts>
  <Company/>
  <LinksUpToDate>false</LinksUpToDate>
  <CharactersWithSpaces>6302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DSA-05-24-PT2V2-15-DAY-ET-ISOR</dc:title>
  <dc:subject/>
  <dc:creator>CBSC</dc:creator>
  <cp:keywords/>
  <cp:lastModifiedBy>Day, Kevin@DGS</cp:lastModifiedBy>
  <cp:revision>91</cp:revision>
  <cp:lastPrinted>2020-05-13T17:58:00Z</cp:lastPrinted>
  <dcterms:created xsi:type="dcterms:W3CDTF">2023-10-09T17:23:00Z</dcterms:created>
  <dcterms:modified xsi:type="dcterms:W3CDTF">2024-11-05T17:57:00Z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0x010100EE9014294860D048BFB5CAD3EEFC2E30</vt:lpwstr>
  </property>
  <property fmtid="{D5CDD505-2E9C-101B-9397-08002B2CF9AE}" pid="3" name="MediaServiceImageTags">
    <vt:lpwstr/>
  </property>
</Properties>
</file>