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FEFB" w14:textId="06D2D7FF" w:rsidR="00767766" w:rsidRPr="0044593B" w:rsidRDefault="00786248" w:rsidP="000C7383">
      <w:pPr>
        <w:pStyle w:val="Heading1"/>
        <w:spacing w:before="0" w:after="120"/>
        <w:jc w:val="center"/>
        <w:rPr>
          <w:rFonts w:cs="Arial"/>
          <w:szCs w:val="24"/>
        </w:rPr>
      </w:pPr>
      <w:r w:rsidRPr="0044593B">
        <w:rPr>
          <w:rFonts w:cs="Arial"/>
        </w:rPr>
        <w:t>ADDITIONAL</w:t>
      </w:r>
      <w:r w:rsidR="00767766" w:rsidRPr="0044593B">
        <w:rPr>
          <w:rFonts w:cs="Arial"/>
        </w:rPr>
        <w:t xml:space="preserve"> </w:t>
      </w:r>
      <w:r w:rsidR="00665721">
        <w:rPr>
          <w:rFonts w:cs="Arial"/>
        </w:rPr>
        <w:t>15</w:t>
      </w:r>
      <w:r w:rsidRPr="0044593B">
        <w:rPr>
          <w:rFonts w:cs="Arial"/>
        </w:rPr>
        <w:t xml:space="preserve">-DAY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4D7FC4" w:rsidRPr="004D7FC4">
        <w:rPr>
          <w:rFonts w:cs="Arial"/>
        </w:rPr>
        <w:t>DIVISION OF THE STATE ARCHITECT (DSA-SS, DSA-SS/CC)</w:t>
      </w:r>
      <w:r w:rsidR="00767766" w:rsidRPr="0044593B">
        <w:rPr>
          <w:rFonts w:cs="Arial"/>
        </w:rPr>
        <w:br/>
        <w:t xml:space="preserve">REGARDING THE </w:t>
      </w:r>
      <w:r w:rsidR="009330F0" w:rsidRPr="009330F0">
        <w:rPr>
          <w:rFonts w:cs="Arial"/>
          <w:bCs/>
        </w:rPr>
        <w:t>2025 CALIFORNIA ADMINISTRATIVE CODE,</w:t>
      </w:r>
      <w:r w:rsidR="000C7383">
        <w:rPr>
          <w:rFonts w:cs="Arial"/>
        </w:rPr>
        <w:br/>
      </w:r>
      <w:r w:rsidR="00767766" w:rsidRPr="0044593B">
        <w:rPr>
          <w:rFonts w:cs="Arial"/>
        </w:rPr>
        <w:t xml:space="preserve">CALIFORNIA CODE OF REGULATIONS, TITLE 24, PART </w:t>
      </w:r>
      <w:r w:rsidR="009330F0">
        <w:rPr>
          <w:rFonts w:cs="Arial"/>
        </w:rPr>
        <w:t>1</w:t>
      </w:r>
      <w:r w:rsidR="000C7383">
        <w:rPr>
          <w:rFonts w:cs="Arial"/>
        </w:rPr>
        <w:br/>
      </w:r>
      <w:r w:rsidR="009330F0" w:rsidRPr="009330F0">
        <w:rPr>
          <w:rFonts w:cs="Arial"/>
          <w:bCs/>
          <w:szCs w:val="24"/>
        </w:rPr>
        <w:t>(DSA-SS 04/24)</w:t>
      </w:r>
    </w:p>
    <w:p w14:paraId="2CC5E725" w14:textId="33EFF722" w:rsidR="0017531B" w:rsidRPr="0044593B" w:rsidRDefault="00FB34BE" w:rsidP="00FB34BE">
      <w:pPr>
        <w:spacing w:after="120"/>
        <w:rPr>
          <w:rFonts w:cs="Arial"/>
        </w:rPr>
      </w:pPr>
      <w:r w:rsidRPr="0044593B">
        <w:rPr>
          <w:rFonts w:cs="Arial"/>
        </w:rPr>
        <w:t xml:space="preserve">No state agency may adopt, amend, or repeal a regulation which has been changed from that which was originally made available to the public pursuant to </w:t>
      </w:r>
      <w:r w:rsidR="00982F18">
        <w:rPr>
          <w:rFonts w:cs="Arial"/>
        </w:rPr>
        <w:t xml:space="preserve">Government Code </w:t>
      </w:r>
      <w:r w:rsidRPr="0044593B">
        <w:rPr>
          <w:rFonts w:cs="Arial"/>
        </w:rPr>
        <w:t>Section 11346.5, unless the change is (1) non</w:t>
      </w:r>
      <w:r w:rsidR="00E65708">
        <w:rPr>
          <w:rFonts w:cs="Arial"/>
        </w:rPr>
        <w:t>-</w:t>
      </w:r>
      <w:r w:rsidRPr="0044593B">
        <w:rPr>
          <w:rFonts w:cs="Arial"/>
        </w:rPr>
        <w:t>substantial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w:t>
      </w:r>
      <w:r w:rsidR="002A0905" w:rsidRPr="0044593B">
        <w:rPr>
          <w:rFonts w:cs="Arial"/>
        </w:rPr>
        <w:t xml:space="preserve"> or 45</w:t>
      </w:r>
      <w:r w:rsidRPr="0044593B">
        <w:rPr>
          <w:rFonts w:cs="Arial"/>
        </w:rPr>
        <w:t xml:space="preserve"> days before the agency adopts, amends, or repeals the resulting regulation.</w:t>
      </w:r>
    </w:p>
    <w:p w14:paraId="1D0B4194" w14:textId="060EE4B0" w:rsidR="00FB34BE" w:rsidRPr="0044593B" w:rsidRDefault="00FB34BE" w:rsidP="00FB34BE">
      <w:pPr>
        <w:spacing w:after="120"/>
        <w:rPr>
          <w:rFonts w:cs="Arial"/>
        </w:rPr>
      </w:pPr>
      <w:r w:rsidRPr="0044593B">
        <w:rPr>
          <w:rFonts w:cs="Arial"/>
        </w:rPr>
        <w:t xml:space="preserve">Any written comments received regarding the change must be responded to in the final statement of reasons required by </w:t>
      </w:r>
      <w:r w:rsidR="00982F18">
        <w:rPr>
          <w:rFonts w:cs="Arial"/>
        </w:rPr>
        <w:t xml:space="preserve">Government Code </w:t>
      </w:r>
      <w:r w:rsidRPr="0044593B">
        <w:rPr>
          <w:rFonts w:cs="Arial"/>
        </w:rPr>
        <w:t xml:space="preserve">Section 11346.9 (Government Code Section 11346.8(c)). </w:t>
      </w:r>
    </w:p>
    <w:p w14:paraId="6573F4A2" w14:textId="77777777" w:rsidR="00786248" w:rsidRPr="0044593B" w:rsidRDefault="00786248" w:rsidP="00786248">
      <w:pPr>
        <w:pStyle w:val="BodyText3"/>
        <w:pBdr>
          <w:bottom w:val="single" w:sz="4" w:space="1" w:color="auto"/>
        </w:pBdr>
        <w:jc w:val="left"/>
        <w:rPr>
          <w:rFonts w:cs="Arial"/>
          <w:sz w:val="10"/>
          <w:szCs w:val="10"/>
        </w:rPr>
      </w:pPr>
    </w:p>
    <w:p w14:paraId="2B6BC0BA" w14:textId="55BB588F" w:rsidR="00DD1947" w:rsidRPr="0044593B" w:rsidRDefault="00DD1947" w:rsidP="009D10AD">
      <w:pPr>
        <w:pStyle w:val="BodyText3"/>
        <w:spacing w:before="120"/>
        <w:jc w:val="left"/>
        <w:rPr>
          <w:rFonts w:cs="Arial"/>
          <w:szCs w:val="24"/>
        </w:rPr>
      </w:pPr>
      <w:r w:rsidRPr="0044593B">
        <w:rPr>
          <w:rFonts w:cs="Arial"/>
          <w:szCs w:val="24"/>
        </w:rPr>
        <w:t>If using assistive technology, please adjust your settings to recognize underline, strikeout</w:t>
      </w:r>
      <w:r w:rsidR="008A63C7">
        <w:rPr>
          <w:rFonts w:cs="Arial"/>
          <w:szCs w:val="24"/>
        </w:rPr>
        <w:t>, double strikeout</w:t>
      </w:r>
      <w:r w:rsidRPr="0044593B">
        <w:rPr>
          <w:rFonts w:cs="Arial"/>
          <w:szCs w:val="24"/>
        </w:rPr>
        <w:t xml:space="preserve"> and ellipsis.</w:t>
      </w:r>
      <w:r w:rsidR="003324BE" w:rsidRPr="0044593B">
        <w:rPr>
          <w:rFonts w:cs="Arial"/>
          <w:szCs w:val="24"/>
        </w:rPr>
        <w:t xml:space="preserve"> </w:t>
      </w:r>
      <w:r w:rsidR="003324BE" w:rsidRPr="00752CA4">
        <w:rPr>
          <w:rFonts w:cs="Arial"/>
          <w:szCs w:val="24"/>
        </w:rPr>
        <w:t>Double underline will be indicated by parenthetical notes within the text.</w:t>
      </w:r>
      <w:r w:rsidR="003324BE" w:rsidRPr="0044593B">
        <w:rPr>
          <w:rFonts w:cs="Arial"/>
          <w:szCs w:val="24"/>
        </w:rPr>
        <w:t xml:space="preserve"> The notes will not be codified or published in the code.</w:t>
      </w:r>
    </w:p>
    <w:p w14:paraId="5FCD6CAB" w14:textId="77777777" w:rsidR="00767766" w:rsidRPr="0044593B" w:rsidRDefault="00767766" w:rsidP="000C7383">
      <w:pPr>
        <w:pStyle w:val="Heading2"/>
        <w:spacing w:before="80" w:after="80"/>
        <w:rPr>
          <w:rFonts w:cs="Arial"/>
        </w:rPr>
      </w:pPr>
      <w:r w:rsidRPr="0044593B">
        <w:rPr>
          <w:rFonts w:cs="Arial"/>
        </w:rPr>
        <w:t xml:space="preserve">LEGEND </w:t>
      </w:r>
      <w:r w:rsidR="0092735E" w:rsidRPr="0044593B">
        <w:rPr>
          <w:rFonts w:cs="Arial"/>
        </w:rPr>
        <w:t>for</w:t>
      </w:r>
      <w:r w:rsidRPr="0044593B">
        <w:rPr>
          <w:rFonts w:cs="Arial"/>
        </w:rPr>
        <w:t xml:space="preserve"> EXPRESS TERMS (California only codes - Parts 1, 6, 8, 11, 12)</w:t>
      </w:r>
    </w:p>
    <w:p w14:paraId="7895978F" w14:textId="4EEDB1B9" w:rsidR="00B53C67" w:rsidRPr="0044593B" w:rsidRDefault="00B53C67" w:rsidP="00B53C67">
      <w:pPr>
        <w:pStyle w:val="ListParagraph"/>
        <w:numPr>
          <w:ilvl w:val="0"/>
          <w:numId w:val="5"/>
        </w:numPr>
        <w:rPr>
          <w:rFonts w:cs="Arial"/>
        </w:rPr>
      </w:pPr>
      <w:r w:rsidRPr="0044593B">
        <w:rPr>
          <w:rFonts w:cs="Arial"/>
        </w:rPr>
        <w:t>Existing California amendments appear upright.</w:t>
      </w:r>
    </w:p>
    <w:p w14:paraId="1DE4335A" w14:textId="7B5DFF9A" w:rsidR="00B53C67" w:rsidRPr="0044593B" w:rsidRDefault="00B53C67" w:rsidP="00B53C67">
      <w:pPr>
        <w:pStyle w:val="ListParagraph"/>
        <w:numPr>
          <w:ilvl w:val="0"/>
          <w:numId w:val="5"/>
        </w:numPr>
        <w:rPr>
          <w:rFonts w:cs="Arial"/>
          <w:iCs/>
        </w:rPr>
      </w:pPr>
      <w:r w:rsidRPr="0044593B">
        <w:rPr>
          <w:rFonts w:cs="Arial"/>
        </w:rPr>
        <w:t xml:space="preserve">Unmodified California 45-day amendments appear in </w:t>
      </w:r>
      <w:r w:rsidRPr="0044593B">
        <w:rPr>
          <w:rFonts w:cs="Arial"/>
          <w:iCs/>
          <w:u w:val="single"/>
        </w:rPr>
        <w:t>underline</w:t>
      </w:r>
      <w:r w:rsidRPr="0044593B">
        <w:rPr>
          <w:rFonts w:cs="Arial"/>
          <w:iCs/>
        </w:rPr>
        <w:t xml:space="preserve"> and </w:t>
      </w:r>
      <w:r w:rsidRPr="0044593B">
        <w:rPr>
          <w:rFonts w:cs="Arial"/>
          <w:iCs/>
          <w:strike/>
        </w:rPr>
        <w:t>strikeout</w:t>
      </w:r>
      <w:r w:rsidRPr="0044593B">
        <w:rPr>
          <w:rFonts w:cs="Arial"/>
          <w:iCs/>
        </w:rPr>
        <w:t>.</w:t>
      </w:r>
    </w:p>
    <w:p w14:paraId="5692B479" w14:textId="0EEE14A0" w:rsidR="00B53C67" w:rsidRPr="0044593B" w:rsidRDefault="00B53C67" w:rsidP="00B53C67">
      <w:pPr>
        <w:pStyle w:val="ListParagraph"/>
        <w:numPr>
          <w:ilvl w:val="0"/>
          <w:numId w:val="5"/>
        </w:numPr>
        <w:rPr>
          <w:rFonts w:cs="Arial"/>
          <w:i/>
          <w:u w:val="single"/>
        </w:rPr>
      </w:pPr>
      <w:r w:rsidRPr="0044593B">
        <w:rPr>
          <w:rFonts w:cs="Arial"/>
        </w:rPr>
        <w:t xml:space="preserve">California additional </w:t>
      </w:r>
      <w:r w:rsidR="00B46507">
        <w:rPr>
          <w:rFonts w:cs="Arial"/>
        </w:rPr>
        <w:t>15</w:t>
      </w:r>
      <w:r w:rsidRPr="0044593B">
        <w:rPr>
          <w:rFonts w:cs="Arial"/>
        </w:rPr>
        <w:t xml:space="preserve">-day amendments appear in </w:t>
      </w:r>
      <w:r w:rsidRPr="0044593B">
        <w:rPr>
          <w:rFonts w:cs="Arial"/>
          <w:u w:val="double"/>
        </w:rPr>
        <w:t>double underline</w:t>
      </w:r>
      <w:r w:rsidRPr="0044593B">
        <w:rPr>
          <w:rFonts w:cs="Arial"/>
        </w:rPr>
        <w:t xml:space="preserve"> and </w:t>
      </w:r>
      <w:r w:rsidRPr="0044593B">
        <w:rPr>
          <w:rFonts w:cs="Arial"/>
          <w:dstrike/>
        </w:rPr>
        <w:t>double strikeout</w:t>
      </w:r>
      <w:r w:rsidRPr="0044593B">
        <w:rPr>
          <w:rFonts w:cs="Arial"/>
        </w:rPr>
        <w:t>.</w:t>
      </w:r>
    </w:p>
    <w:p w14:paraId="55226950" w14:textId="49427E72" w:rsidR="00B53C67" w:rsidRPr="00696ED8" w:rsidRDefault="0028741A" w:rsidP="00B53C67">
      <w:pPr>
        <w:pStyle w:val="ListParagraph"/>
        <w:numPr>
          <w:ilvl w:val="0"/>
          <w:numId w:val="5"/>
        </w:numPr>
        <w:rPr>
          <w:rFonts w:cs="Arial"/>
        </w:rPr>
      </w:pPr>
      <w:r w:rsidRPr="0044593B">
        <w:rPr>
          <w:rFonts w:cs="Arial"/>
        </w:rPr>
        <w:t>Ellips</w:t>
      </w:r>
      <w:r>
        <w:rPr>
          <w:rFonts w:cs="Arial"/>
        </w:rPr>
        <w:t>e</w:t>
      </w:r>
      <w:r w:rsidRPr="0044593B">
        <w:rPr>
          <w:rFonts w:cs="Arial"/>
        </w:rPr>
        <w:t xml:space="preserve">s </w:t>
      </w:r>
      <w:proofErr w:type="gramStart"/>
      <w:r w:rsidR="00B53C67" w:rsidRPr="0044593B">
        <w:rPr>
          <w:rFonts w:cs="Arial"/>
          <w:szCs w:val="24"/>
        </w:rPr>
        <w:t>(</w:t>
      </w:r>
      <w:r w:rsidR="00B53C67" w:rsidRPr="0044593B">
        <w:rPr>
          <w:rFonts w:cs="Arial"/>
          <w:sz w:val="2"/>
          <w:szCs w:val="2"/>
        </w:rPr>
        <w:t xml:space="preserve"> </w:t>
      </w:r>
      <w:r w:rsidR="00B53C67" w:rsidRPr="0044593B">
        <w:rPr>
          <w:rFonts w:eastAsia="Times New Roman" w:cs="Arial"/>
          <w:szCs w:val="24"/>
          <w:lang w:eastAsia="ko-KR"/>
        </w:rPr>
        <w:t>...</w:t>
      </w:r>
      <w:proofErr w:type="gramEnd"/>
      <w:r w:rsidR="00B53C67" w:rsidRPr="0044593B">
        <w:rPr>
          <w:rFonts w:eastAsia="Times New Roman" w:cs="Arial"/>
          <w:szCs w:val="24"/>
          <w:lang w:eastAsia="ko-KR"/>
        </w:rPr>
        <w:t>)</w:t>
      </w:r>
      <w:r w:rsidR="00B53C67" w:rsidRPr="0044593B">
        <w:rPr>
          <w:rFonts w:eastAsia="Times New Roman" w:cs="Arial"/>
          <w:lang w:eastAsia="ko-KR"/>
        </w:rPr>
        <w:t xml:space="preserve"> indicate existing text remains unchanged.</w:t>
      </w:r>
    </w:p>
    <w:p w14:paraId="3FC0A536" w14:textId="33FDE50B" w:rsidR="00460ACF" w:rsidRPr="0044593B" w:rsidRDefault="00460ACF" w:rsidP="00B53C67">
      <w:pPr>
        <w:pStyle w:val="ListParagraph"/>
        <w:numPr>
          <w:ilvl w:val="0"/>
          <w:numId w:val="5"/>
        </w:numPr>
        <w:rPr>
          <w:rFonts w:cs="Arial"/>
        </w:rPr>
      </w:pPr>
      <w:r w:rsidRPr="00737529">
        <w:rPr>
          <w:rFonts w:cs="Arial"/>
        </w:rPr>
        <w:t xml:space="preserve">Text which contains instructions only that are not amendments and will not be printed appears in </w:t>
      </w:r>
      <w:r w:rsidRPr="00737529">
        <w:rPr>
          <w:rFonts w:cs="Arial"/>
          <w:highlight w:val="lightGray"/>
        </w:rPr>
        <w:t>text with grey highlight</w:t>
      </w:r>
      <w:r w:rsidRPr="00737529">
        <w:rPr>
          <w:rFonts w:cs="Arial"/>
          <w:i/>
          <w:iCs/>
        </w:rPr>
        <w:t>.</w:t>
      </w:r>
    </w:p>
    <w:p w14:paraId="5D8E79C0" w14:textId="79F12836" w:rsidR="00737529" w:rsidRDefault="00B53C67" w:rsidP="00431D23">
      <w:pPr>
        <w:pStyle w:val="ListParagraph"/>
        <w:numPr>
          <w:ilvl w:val="0"/>
          <w:numId w:val="5"/>
        </w:numPr>
        <w:spacing w:after="240"/>
        <w:rPr>
          <w:rFonts w:cs="Arial"/>
        </w:rPr>
      </w:pPr>
      <w:r w:rsidRPr="0044593B">
        <w:rPr>
          <w:rFonts w:cs="Arial"/>
          <w:b/>
          <w:bCs/>
        </w:rPr>
        <w:t>Rationale</w:t>
      </w:r>
      <w:r w:rsidRPr="0044593B">
        <w:rPr>
          <w:rFonts w:cs="Arial"/>
        </w:rPr>
        <w:t>: The justification for the change is shown after each section or series of related changes.</w:t>
      </w:r>
    </w:p>
    <w:p w14:paraId="7D4E993D" w14:textId="132545FD" w:rsidR="00767766" w:rsidRPr="0044593B" w:rsidRDefault="00AA5649" w:rsidP="000C7383">
      <w:pPr>
        <w:pStyle w:val="Heading2"/>
        <w:rPr>
          <w:bCs/>
        </w:rPr>
      </w:pPr>
      <w:r>
        <w:rPr>
          <w:noProof/>
          <w:snapToGrid/>
        </w:rPr>
        <mc:AlternateContent>
          <mc:Choice Requires="wps">
            <w:drawing>
              <wp:anchor distT="0" distB="0" distL="114300" distR="114300" simplePos="0" relativeHeight="251658240" behindDoc="0" locked="0" layoutInCell="1" allowOverlap="1" wp14:anchorId="17FAC0BF" wp14:editId="5306DE9C">
                <wp:simplePos x="0" y="0"/>
                <wp:positionH relativeFrom="column">
                  <wp:posOffset>63500</wp:posOffset>
                </wp:positionH>
                <wp:positionV relativeFrom="paragraph">
                  <wp:posOffset>34925</wp:posOffset>
                </wp:positionV>
                <wp:extent cx="5899150" cy="6350"/>
                <wp:effectExtent l="0" t="0" r="25400" b="31750"/>
                <wp:wrapNone/>
                <wp:docPr id="96586267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99150" cy="63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48D1A6" id="Straight Connector 1"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2.75pt" to="4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" strokecolor="black [3040]" strokeweight=".25pt"/>
            </w:pict>
          </mc:Fallback>
        </mc:AlternateContent>
      </w:r>
      <w:r w:rsidR="00786248" w:rsidRPr="0044593B">
        <w:t>ADDITIONAL</w:t>
      </w:r>
      <w:r w:rsidR="00767766" w:rsidRPr="0044593B">
        <w:t xml:space="preserve"> </w:t>
      </w:r>
      <w:r w:rsidR="00665721">
        <w:t>15</w:t>
      </w:r>
      <w:r w:rsidR="00786248" w:rsidRPr="0044593B">
        <w:t xml:space="preserve">-DAY </w:t>
      </w:r>
      <w:r w:rsidR="00767766" w:rsidRPr="0044593B">
        <w:t>EXPRESS TERMS</w:t>
      </w:r>
    </w:p>
    <w:p w14:paraId="2F854EE3" w14:textId="649F4F5A" w:rsidR="000B33E0" w:rsidRDefault="001E12EE" w:rsidP="000C7383">
      <w:pPr>
        <w:pStyle w:val="Heading3"/>
      </w:pPr>
      <w:r w:rsidRPr="0044593B">
        <w:t>ITEM</w:t>
      </w:r>
      <w:r w:rsidR="000B33E0" w:rsidRPr="0044593B">
        <w:t xml:space="preserve"> </w:t>
      </w:r>
      <w:r w:rsidR="00460ACF">
        <w:t>9</w:t>
      </w:r>
      <w:r w:rsidR="00391B17" w:rsidRPr="0044593B">
        <w:rPr>
          <w:snapToGrid/>
        </w:rPr>
        <w:br/>
      </w:r>
      <w:r w:rsidR="000B33E0" w:rsidRPr="0044593B">
        <w:t xml:space="preserve">Chapter </w:t>
      </w:r>
      <w:r w:rsidR="00F85DF6" w:rsidRPr="00F85DF6">
        <w:t>4 ADMINISTRATIVE REGULATIONS FOR THE DIVISION OF THE STATE ARCHITECT—STRUCTURAL SAFETY (DSA-SS), GROUP 1: SAFETY OF CONSTRUCTION OF PUBLIC SCHOOLS, ARTICLE 10: INSPECTOR CERTIFICATION</w:t>
      </w:r>
    </w:p>
    <w:p w14:paraId="471CB91F" w14:textId="16537481" w:rsidR="004C6C5E" w:rsidRPr="004C6C5E" w:rsidRDefault="004C6C5E" w:rsidP="004C6C5E">
      <w:pPr>
        <w:rPr>
          <w:rFonts w:cs="Arial"/>
          <w:highlight w:val="lightGray"/>
        </w:rPr>
      </w:pPr>
      <w:r w:rsidRPr="004C6C5E">
        <w:rPr>
          <w:rFonts w:cs="Arial"/>
          <w:highlight w:val="lightGray"/>
        </w:rPr>
        <w:t>(No 15-day code changes proposed in other sections of ITEM 9.)</w:t>
      </w:r>
    </w:p>
    <w:p w14:paraId="0E853E7E" w14:textId="54AD578D" w:rsidR="008A0A23" w:rsidRDefault="00C73485" w:rsidP="0086347B">
      <w:pPr>
        <w:spacing w:before="120" w:after="360"/>
        <w:rPr>
          <w:rFonts w:cs="Arial"/>
          <w:u w:val="single"/>
        </w:rPr>
      </w:pPr>
      <w:r w:rsidRPr="00C73485">
        <w:rPr>
          <w:rFonts w:cs="Arial"/>
          <w:b/>
          <w:u w:val="single"/>
        </w:rPr>
        <w:t>4-361. Project Inspector examination eligibility criteria.</w:t>
      </w:r>
      <w:r w:rsidRPr="00C73485">
        <w:rPr>
          <w:rFonts w:cs="Arial"/>
        </w:rPr>
        <w:t xml:space="preserve"> </w:t>
      </w:r>
      <w:r w:rsidRPr="09EB0D87">
        <w:rPr>
          <w:rFonts w:cs="Arial"/>
          <w:highlight w:val="lightGray"/>
        </w:rPr>
        <w:t>(Relocated from 4-333.1 and modified as shown.)</w:t>
      </w:r>
      <w:r w:rsidRPr="00C73485">
        <w:rPr>
          <w:rFonts w:cs="Arial"/>
        </w:rPr>
        <w:t xml:space="preserve"> To </w:t>
      </w:r>
      <w:r w:rsidRPr="00C73485">
        <w:rPr>
          <w:rFonts w:cs="Arial"/>
          <w:strike/>
        </w:rPr>
        <w:t xml:space="preserve">qualify for </w:t>
      </w:r>
      <w:proofErr w:type="spellStart"/>
      <w:r w:rsidRPr="00C73485">
        <w:rPr>
          <w:rFonts w:cs="Arial"/>
          <w:strike/>
        </w:rPr>
        <w:t>an</w:t>
      </w:r>
      <w:r w:rsidRPr="00C73485">
        <w:rPr>
          <w:rFonts w:cs="Arial"/>
          <w:u w:val="single"/>
        </w:rPr>
        <w:t>be</w:t>
      </w:r>
      <w:proofErr w:type="spellEnd"/>
      <w:r w:rsidRPr="00C73485">
        <w:rPr>
          <w:rFonts w:cs="Arial"/>
          <w:u w:val="single"/>
        </w:rPr>
        <w:t xml:space="preserve"> eligible for a Project Inspector </w:t>
      </w:r>
      <w:r w:rsidRPr="00C73485">
        <w:rPr>
          <w:rFonts w:cs="Arial"/>
        </w:rPr>
        <w:t>examination</w:t>
      </w:r>
      <w:r w:rsidRPr="09EB0D87">
        <w:rPr>
          <w:rFonts w:cs="Arial"/>
          <w:dstrike/>
          <w:u w:val="single"/>
        </w:rPr>
        <w:t xml:space="preserve"> in the respective classification</w:t>
      </w:r>
      <w:r w:rsidRPr="09EB0D87">
        <w:rPr>
          <w:rFonts w:cs="Arial"/>
        </w:rPr>
        <w:t>,</w:t>
      </w:r>
      <w:r w:rsidRPr="00C73485">
        <w:rPr>
          <w:rFonts w:cs="Arial"/>
        </w:rPr>
        <w:t xml:space="preserve"> an applicant shall possess a high school diploma or </w:t>
      </w:r>
      <w:r w:rsidRPr="00C73485">
        <w:rPr>
          <w:rFonts w:cs="Arial"/>
          <w:u w:val="single"/>
        </w:rPr>
        <w:t xml:space="preserve">GED </w:t>
      </w:r>
      <w:proofErr w:type="gramStart"/>
      <w:r w:rsidRPr="00C73485">
        <w:rPr>
          <w:rFonts w:cs="Arial"/>
        </w:rPr>
        <w:t>equivalent</w:t>
      </w:r>
      <w:r w:rsidRPr="00C73485">
        <w:rPr>
          <w:rFonts w:cs="Arial"/>
          <w:strike/>
        </w:rPr>
        <w:t>,</w:t>
      </w:r>
      <w:r w:rsidRPr="00C73485">
        <w:rPr>
          <w:rFonts w:cs="Arial"/>
        </w:rPr>
        <w:t xml:space="preserve"> and</w:t>
      </w:r>
      <w:proofErr w:type="gramEnd"/>
      <w:r w:rsidRPr="00C73485">
        <w:rPr>
          <w:rFonts w:cs="Arial"/>
        </w:rPr>
        <w:t xml:space="preserve"> shall m</w:t>
      </w:r>
      <w:r w:rsidRPr="00C73485">
        <w:rPr>
          <w:rFonts w:cs="Arial"/>
          <w:bCs/>
        </w:rPr>
        <w:t xml:space="preserve">eet the </w:t>
      </w:r>
      <w:r w:rsidRPr="09EB0D87">
        <w:rPr>
          <w:rFonts w:cs="Arial"/>
          <w:dstrike/>
        </w:rPr>
        <w:t xml:space="preserve">following </w:t>
      </w:r>
      <w:r w:rsidRPr="00C73485">
        <w:rPr>
          <w:rFonts w:cs="Arial"/>
        </w:rPr>
        <w:t>minimum</w:t>
      </w:r>
      <w:r w:rsidRPr="00C73485">
        <w:rPr>
          <w:rFonts w:cs="Arial"/>
          <w:bCs/>
        </w:rPr>
        <w:t xml:space="preserve"> qualifications</w:t>
      </w:r>
      <w:r w:rsidRPr="00C73485">
        <w:rPr>
          <w:rFonts w:cs="Arial"/>
          <w:u w:val="single"/>
        </w:rPr>
        <w:t xml:space="preserve"> indicated in the Project </w:t>
      </w:r>
      <w:proofErr w:type="spellStart"/>
      <w:r w:rsidRPr="00C73485">
        <w:rPr>
          <w:rFonts w:cs="Arial"/>
          <w:u w:val="single"/>
        </w:rPr>
        <w:lastRenderedPageBreak/>
        <w:t>Inspector</w:t>
      </w:r>
      <w:r w:rsidRPr="00C73485">
        <w:rPr>
          <w:rFonts w:cs="Arial"/>
          <w:strike/>
        </w:rPr>
        <w:t>for</w:t>
      </w:r>
      <w:proofErr w:type="spellEnd"/>
      <w:r w:rsidRPr="00C73485">
        <w:rPr>
          <w:rFonts w:cs="Arial"/>
          <w:strike/>
        </w:rPr>
        <w:t xml:space="preserve"> the</w:t>
      </w:r>
      <w:r w:rsidRPr="00C73485">
        <w:rPr>
          <w:rFonts w:cs="Arial"/>
        </w:rPr>
        <w:t xml:space="preserve"> </w:t>
      </w:r>
      <w:r w:rsidRPr="00C73485">
        <w:rPr>
          <w:rFonts w:cs="Arial"/>
          <w:bCs/>
        </w:rPr>
        <w:t>classification</w:t>
      </w:r>
      <w:r w:rsidR="00F420A2" w:rsidRPr="008C08C5">
        <w:rPr>
          <w:rFonts w:cs="Arial"/>
          <w:bCs/>
          <w:dstrike/>
        </w:rPr>
        <w:t>.</w:t>
      </w:r>
      <w:r w:rsidR="00F420A2" w:rsidRPr="00F420A2">
        <w:rPr>
          <w:rFonts w:cs="Arial"/>
          <w:dstrike/>
        </w:rPr>
        <w:t xml:space="preserve"> A</w:t>
      </w:r>
      <w:r w:rsidR="00F420A2" w:rsidRPr="008C08C5">
        <w:rPr>
          <w:rFonts w:cs="Arial"/>
          <w:dstrike/>
        </w:rPr>
        <w:t>lternative qualifications consistent with those noted herein may be considered</w:t>
      </w:r>
      <w:r w:rsidR="00F420A2" w:rsidRPr="00F420A2">
        <w:rPr>
          <w:rFonts w:cs="Arial"/>
          <w:dstrike/>
        </w:rPr>
        <w:t xml:space="preserve"> by</w:t>
      </w:r>
      <w:r w:rsidR="00F420A2" w:rsidRPr="09EB0D87">
        <w:rPr>
          <w:rFonts w:cs="Arial"/>
          <w:dstrike/>
        </w:rPr>
        <w:t xml:space="preserve"> DSA</w:t>
      </w:r>
      <w:r w:rsidRPr="09EB0D87">
        <w:rPr>
          <w:rFonts w:cs="Arial"/>
          <w:dstrike/>
        </w:rPr>
        <w:t>.</w:t>
      </w:r>
      <w:r w:rsidR="009D13FE" w:rsidRPr="008C08C5">
        <w:rPr>
          <w:rFonts w:cs="Arial"/>
        </w:rPr>
        <w:t>(start double underline)</w:t>
      </w:r>
      <w:r w:rsidR="00EC2E63" w:rsidRPr="09EB0D87">
        <w:rPr>
          <w:rFonts w:cs="Arial"/>
          <w:u w:val="double"/>
        </w:rPr>
        <w:t>; or</w:t>
      </w:r>
      <w:r w:rsidRPr="09EB0D87">
        <w:rPr>
          <w:rFonts w:cs="Arial"/>
          <w:u w:val="double"/>
        </w:rPr>
        <w:t xml:space="preserve"> </w:t>
      </w:r>
      <w:r w:rsidR="009D13FE" w:rsidRPr="00A07995">
        <w:rPr>
          <w:rFonts w:cs="Arial"/>
        </w:rPr>
        <w:t>(</w:t>
      </w:r>
      <w:r w:rsidR="009D13FE">
        <w:rPr>
          <w:rFonts w:cs="Arial"/>
        </w:rPr>
        <w:t>end</w:t>
      </w:r>
      <w:r w:rsidR="009D13FE" w:rsidRPr="00A07995">
        <w:rPr>
          <w:rFonts w:cs="Arial"/>
        </w:rPr>
        <w:t xml:space="preserve"> double underline)</w:t>
      </w:r>
      <w:r w:rsidR="00F420A2" w:rsidRPr="00F420A2">
        <w:rPr>
          <w:rFonts w:cs="Arial"/>
          <w:strike/>
        </w:rPr>
        <w:t xml:space="preserve">Possession of </w:t>
      </w:r>
      <w:proofErr w:type="spellStart"/>
      <w:r w:rsidR="00F420A2" w:rsidRPr="00F420A2">
        <w:rPr>
          <w:rFonts w:cs="Arial"/>
          <w:strike/>
        </w:rPr>
        <w:t>a</w:t>
      </w:r>
      <w:r w:rsidR="00F420A2" w:rsidRPr="008C08C5">
        <w:rPr>
          <w:rFonts w:cs="Arial"/>
          <w:dstrike/>
          <w:u w:val="single"/>
        </w:rPr>
        <w:t>A</w:t>
      </w:r>
      <w:proofErr w:type="spellEnd"/>
      <w:r w:rsidR="00431D23">
        <w:rPr>
          <w:rFonts w:cs="Arial"/>
          <w:dstrike/>
          <w:u w:val="single"/>
        </w:rPr>
        <w:t xml:space="preserve"> </w:t>
      </w:r>
      <w:r w:rsidR="00431D23" w:rsidRPr="00431D23">
        <w:rPr>
          <w:rFonts w:cs="Arial"/>
        </w:rPr>
        <w:t>(start double underline)</w:t>
      </w:r>
      <w:r w:rsidR="00177DF0" w:rsidRPr="09EB0D87">
        <w:rPr>
          <w:rFonts w:cs="Arial"/>
          <w:u w:val="double"/>
        </w:rPr>
        <w:t>p</w:t>
      </w:r>
      <w:r w:rsidRPr="09EB0D87">
        <w:rPr>
          <w:rFonts w:cs="Arial"/>
          <w:u w:val="double"/>
        </w:rPr>
        <w:t>osses</w:t>
      </w:r>
      <w:r w:rsidRPr="00F420A2">
        <w:rPr>
          <w:rFonts w:cs="Arial"/>
          <w:u w:val="double"/>
        </w:rPr>
        <w:t>s</w:t>
      </w:r>
      <w:r w:rsidRPr="008C08C5">
        <w:rPr>
          <w:rFonts w:cs="Arial"/>
          <w:u w:val="double"/>
        </w:rPr>
        <w:t>ion of a</w:t>
      </w:r>
      <w:r w:rsidRPr="008C08C5">
        <w:rPr>
          <w:rFonts w:cs="Arial"/>
          <w:bCs/>
          <w:u w:val="double"/>
        </w:rPr>
        <w:t xml:space="preserve"> </w:t>
      </w:r>
      <w:r w:rsidR="00431D23" w:rsidRPr="00431D23">
        <w:rPr>
          <w:rFonts w:cs="Arial"/>
          <w:bCs/>
        </w:rPr>
        <w:t>(end double underline)</w:t>
      </w:r>
      <w:r w:rsidRPr="00C73485">
        <w:rPr>
          <w:rFonts w:cs="Arial"/>
        </w:rPr>
        <w:t xml:space="preserve">valid California </w:t>
      </w:r>
      <w:proofErr w:type="spellStart"/>
      <w:r w:rsidRPr="00C73485">
        <w:rPr>
          <w:rFonts w:cs="Arial"/>
          <w:u w:val="single"/>
        </w:rPr>
        <w:t>license</w:t>
      </w:r>
      <w:r w:rsidRPr="00C73485">
        <w:rPr>
          <w:rFonts w:cs="Arial"/>
          <w:strike/>
        </w:rPr>
        <w:t>registration</w:t>
      </w:r>
      <w:proofErr w:type="spellEnd"/>
      <w:r w:rsidRPr="00C73485">
        <w:rPr>
          <w:rFonts w:cs="Arial"/>
        </w:rPr>
        <w:t xml:space="preserve"> as </w:t>
      </w:r>
      <w:r w:rsidRPr="008C08C5">
        <w:rPr>
          <w:rFonts w:cs="Arial"/>
        </w:rPr>
        <w:t xml:space="preserve">a </w:t>
      </w:r>
      <w:r w:rsidRPr="09EB0D87">
        <w:rPr>
          <w:rFonts w:cs="Arial"/>
          <w:dstrike/>
        </w:rPr>
        <w:t xml:space="preserve">civil </w:t>
      </w:r>
      <w:r w:rsidRPr="09EB0D87">
        <w:rPr>
          <w:rFonts w:cs="Arial"/>
          <w:dstrike/>
          <w:u w:val="single"/>
        </w:rPr>
        <w:t>engineer,</w:t>
      </w:r>
      <w:r w:rsidRPr="008C08C5">
        <w:rPr>
          <w:rFonts w:cs="Arial"/>
          <w:dstrike/>
        </w:rPr>
        <w:t xml:space="preserve"> </w:t>
      </w:r>
      <w:r w:rsidRPr="00C73485">
        <w:rPr>
          <w:rFonts w:cs="Arial"/>
          <w:strike/>
        </w:rPr>
        <w:t xml:space="preserve">or </w:t>
      </w:r>
      <w:r w:rsidRPr="00C73485">
        <w:rPr>
          <w:rFonts w:cs="Arial"/>
        </w:rPr>
        <w:t xml:space="preserve">structural engineer, </w:t>
      </w:r>
      <w:r w:rsidR="00206EDD" w:rsidRPr="00A07995">
        <w:rPr>
          <w:rFonts w:cs="Arial"/>
        </w:rPr>
        <w:t>(start double underline)</w:t>
      </w:r>
      <w:r w:rsidR="009D13FE" w:rsidRPr="008C08C5">
        <w:rPr>
          <w:rFonts w:cs="Arial"/>
          <w:u w:val="double"/>
        </w:rPr>
        <w:t xml:space="preserve">or </w:t>
      </w:r>
      <w:r w:rsidR="00206EDD" w:rsidRPr="00A07995">
        <w:rPr>
          <w:rFonts w:cs="Arial"/>
        </w:rPr>
        <w:t>(</w:t>
      </w:r>
      <w:r w:rsidR="00206EDD">
        <w:rPr>
          <w:rFonts w:cs="Arial"/>
        </w:rPr>
        <w:t xml:space="preserve">end </w:t>
      </w:r>
      <w:r w:rsidR="00206EDD" w:rsidRPr="00A07995">
        <w:rPr>
          <w:rFonts w:cs="Arial"/>
        </w:rPr>
        <w:t>double underline)</w:t>
      </w:r>
      <w:r w:rsidRPr="008C08C5">
        <w:rPr>
          <w:rFonts w:cs="Arial"/>
          <w:strike/>
        </w:rPr>
        <w:t xml:space="preserve">or </w:t>
      </w:r>
      <w:r w:rsidRPr="00C73485">
        <w:rPr>
          <w:rFonts w:cs="Arial"/>
          <w:strike/>
        </w:rPr>
        <w:t xml:space="preserve">a valid California license as </w:t>
      </w:r>
      <w:r w:rsidRPr="008C08C5">
        <w:rPr>
          <w:rFonts w:cs="Arial"/>
          <w:strike/>
        </w:rPr>
        <w:t>an</w:t>
      </w:r>
      <w:r w:rsidR="5BBCF75D" w:rsidRPr="008C08C5">
        <w:rPr>
          <w:rFonts w:cs="Arial"/>
          <w:strike/>
        </w:rPr>
        <w:t xml:space="preserve"> </w:t>
      </w:r>
      <w:r w:rsidRPr="09EB0D87">
        <w:rPr>
          <w:rFonts w:cs="Arial"/>
        </w:rPr>
        <w:t>architect</w:t>
      </w:r>
      <w:r w:rsidRPr="09EB0D87">
        <w:rPr>
          <w:rFonts w:cs="Arial"/>
          <w:dstrike/>
        </w:rPr>
        <w:t>,</w:t>
      </w:r>
      <w:r w:rsidR="00206EDD" w:rsidRPr="00206EDD">
        <w:rPr>
          <w:rFonts w:cs="Arial"/>
          <w:dstrike/>
        </w:rPr>
        <w:t xml:space="preserve"> </w:t>
      </w:r>
      <w:r w:rsidR="00206EDD" w:rsidRPr="00A07995">
        <w:rPr>
          <w:rFonts w:cs="Arial"/>
        </w:rPr>
        <w:t>(start double underline)</w:t>
      </w:r>
      <w:r w:rsidR="00684755" w:rsidRPr="09EB0D87">
        <w:rPr>
          <w:rFonts w:cs="Arial"/>
          <w:u w:val="double"/>
        </w:rPr>
        <w:t>; or possess a valid license as a civil engineer</w:t>
      </w:r>
      <w:r w:rsidR="00C61C98" w:rsidRPr="09EB0D87">
        <w:rPr>
          <w:rFonts w:cs="Arial"/>
          <w:u w:val="double"/>
        </w:rPr>
        <w:t xml:space="preserve"> demonstrating</w:t>
      </w:r>
      <w:r w:rsidR="00206EDD" w:rsidRPr="00A07995">
        <w:rPr>
          <w:rFonts w:cs="Arial"/>
        </w:rPr>
        <w:t>(</w:t>
      </w:r>
      <w:r w:rsidR="00206EDD">
        <w:rPr>
          <w:rFonts w:cs="Arial"/>
        </w:rPr>
        <w:t>end</w:t>
      </w:r>
      <w:r w:rsidR="00206EDD" w:rsidRPr="00A07995">
        <w:rPr>
          <w:rFonts w:cs="Arial"/>
        </w:rPr>
        <w:t xml:space="preserve"> double underline)</w:t>
      </w:r>
      <w:r w:rsidRPr="00C73485">
        <w:rPr>
          <w:rFonts w:cs="Arial"/>
        </w:rPr>
        <w:t xml:space="preserve"> </w:t>
      </w:r>
      <w:r w:rsidRPr="09EB0D87">
        <w:rPr>
          <w:rFonts w:cs="Arial"/>
          <w:dstrike/>
        </w:rPr>
        <w:t xml:space="preserve">and </w:t>
      </w:r>
      <w:r w:rsidRPr="00C73485">
        <w:rPr>
          <w:rFonts w:cs="Arial"/>
        </w:rPr>
        <w:t xml:space="preserve">one year </w:t>
      </w:r>
      <w:proofErr w:type="spellStart"/>
      <w:r w:rsidR="004D0721" w:rsidRPr="008C08C5">
        <w:rPr>
          <w:rFonts w:cs="Arial"/>
          <w:dstrike/>
          <w:u w:val="single"/>
        </w:rPr>
        <w:t>documented</w:t>
      </w:r>
      <w:r w:rsidRPr="09EB0D87">
        <w:rPr>
          <w:rFonts w:cs="Arial"/>
          <w:strike/>
        </w:rPr>
        <w:t>qualifying</w:t>
      </w:r>
      <w:proofErr w:type="spellEnd"/>
      <w:r w:rsidRPr="00C73485">
        <w:rPr>
          <w:rFonts w:cs="Arial"/>
          <w:strike/>
        </w:rPr>
        <w:t xml:space="preserve"> </w:t>
      </w:r>
      <w:r w:rsidRPr="00C73485">
        <w:rPr>
          <w:rFonts w:cs="Arial"/>
        </w:rPr>
        <w:t xml:space="preserve">experience </w:t>
      </w:r>
      <w:r w:rsidR="008B1533">
        <w:rPr>
          <w:rFonts w:cs="Arial"/>
          <w:u w:val="single"/>
        </w:rPr>
        <w:t xml:space="preserve">post licensure </w:t>
      </w:r>
      <w:r w:rsidRPr="00C73485">
        <w:rPr>
          <w:rFonts w:cs="Arial"/>
        </w:rPr>
        <w:t xml:space="preserve">in </w:t>
      </w:r>
      <w:r w:rsidRPr="00C73485">
        <w:rPr>
          <w:rFonts w:cs="Arial"/>
          <w:u w:val="single"/>
        </w:rPr>
        <w:t>the</w:t>
      </w:r>
      <w:r w:rsidRPr="00C73485">
        <w:rPr>
          <w:rFonts w:cs="Arial"/>
        </w:rPr>
        <w:t xml:space="preserve"> construction observation of buildings or structures </w:t>
      </w:r>
      <w:r w:rsidRPr="00C73485">
        <w:rPr>
          <w:rFonts w:cs="Arial"/>
          <w:strike/>
        </w:rPr>
        <w:t xml:space="preserve">as a civil or structural engineer or architect </w:t>
      </w:r>
      <w:r w:rsidRPr="09EB0D87">
        <w:rPr>
          <w:rFonts w:cs="Arial"/>
          <w:dstrike/>
        </w:rPr>
        <w:t xml:space="preserve">will qualify </w:t>
      </w:r>
      <w:r w:rsidRPr="09EB0D87">
        <w:rPr>
          <w:rFonts w:cs="Arial"/>
          <w:dstrike/>
          <w:u w:val="single"/>
        </w:rPr>
        <w:t xml:space="preserve">an applicant as a candidate </w:t>
      </w:r>
      <w:r w:rsidRPr="09EB0D87">
        <w:rPr>
          <w:rFonts w:cs="Arial"/>
          <w:dstrike/>
        </w:rPr>
        <w:t xml:space="preserve">for any </w:t>
      </w:r>
      <w:r w:rsidRPr="09EB0D87">
        <w:rPr>
          <w:rFonts w:cs="Arial"/>
          <w:dstrike/>
          <w:u w:val="single"/>
        </w:rPr>
        <w:t xml:space="preserve">Project Inspector </w:t>
      </w:r>
      <w:r w:rsidRPr="09EB0D87">
        <w:rPr>
          <w:rFonts w:cs="Arial"/>
          <w:dstrike/>
        </w:rPr>
        <w:t>classification</w:t>
      </w:r>
      <w:r w:rsidRPr="09EB0D87">
        <w:rPr>
          <w:rFonts w:cs="Arial"/>
          <w:dstrike/>
          <w:u w:val="single"/>
        </w:rPr>
        <w:t xml:space="preserve"> examinatio</w:t>
      </w:r>
      <w:r w:rsidRPr="0000769C">
        <w:rPr>
          <w:rFonts w:cs="Arial"/>
          <w:dstrike/>
          <w:u w:val="single"/>
        </w:rPr>
        <w:t>n</w:t>
      </w:r>
      <w:r w:rsidR="0000769C" w:rsidRPr="0000769C">
        <w:rPr>
          <w:rFonts w:cs="Arial"/>
        </w:rPr>
        <w:t xml:space="preserve">. </w:t>
      </w:r>
      <w:r w:rsidR="0000769C" w:rsidRPr="00A07995">
        <w:rPr>
          <w:rFonts w:cs="Arial"/>
        </w:rPr>
        <w:t>(start double underline)</w:t>
      </w:r>
      <w:r w:rsidR="00D707D7" w:rsidRPr="09EB0D87">
        <w:rPr>
          <w:rFonts w:cs="Arial"/>
          <w:u w:val="double"/>
        </w:rPr>
        <w:t xml:space="preserve">Information provided with the application will be verified. </w:t>
      </w:r>
      <w:r w:rsidR="00880B98" w:rsidRPr="09EB0D87">
        <w:rPr>
          <w:rFonts w:cs="Arial"/>
          <w:u w:val="double"/>
        </w:rPr>
        <w:t>Information deemed as incomplete may be subject to additional inquir</w:t>
      </w:r>
      <w:r w:rsidR="00880B98" w:rsidRPr="00F420A2">
        <w:rPr>
          <w:rFonts w:cs="Arial"/>
          <w:u w:val="double"/>
        </w:rPr>
        <w:t>y</w:t>
      </w:r>
      <w:r w:rsidR="00495384" w:rsidRPr="00F420A2">
        <w:rPr>
          <w:rFonts w:cs="Arial"/>
          <w:u w:val="double"/>
        </w:rPr>
        <w:t>, and</w:t>
      </w:r>
      <w:r w:rsidR="00495384" w:rsidRPr="008C08C5">
        <w:rPr>
          <w:rFonts w:cs="Arial"/>
          <w:u w:val="double"/>
        </w:rPr>
        <w:t xml:space="preserve"> </w:t>
      </w:r>
      <w:r w:rsidR="00495384" w:rsidRPr="00F420A2">
        <w:rPr>
          <w:rFonts w:cs="Arial"/>
          <w:u w:val="double"/>
        </w:rPr>
        <w:t>a</w:t>
      </w:r>
      <w:r w:rsidR="00880B98" w:rsidRPr="008C08C5">
        <w:rPr>
          <w:rFonts w:cs="Arial"/>
          <w:u w:val="double"/>
        </w:rPr>
        <w:t xml:space="preserve">lternative qualifications consistent with those noted herein may be considered. </w:t>
      </w:r>
      <w:r w:rsidR="00BA3442" w:rsidRPr="00F420A2">
        <w:rPr>
          <w:rFonts w:cs="Arial"/>
          <w:u w:val="double"/>
        </w:rPr>
        <w:t>For</w:t>
      </w:r>
      <w:r w:rsidR="00BA3442" w:rsidRPr="09EB0D87">
        <w:rPr>
          <w:rFonts w:cs="Arial"/>
          <w:u w:val="double"/>
        </w:rPr>
        <w:t xml:space="preserve"> all classifications, construction experience shall be under the jurisdiction of federal, state or local authority having jurisdiction within the United States</w:t>
      </w:r>
      <w:r w:rsidR="00E62B8D">
        <w:rPr>
          <w:rFonts w:cs="Arial"/>
          <w:u w:val="double"/>
        </w:rPr>
        <w:t xml:space="preserve"> (U.S.)</w:t>
      </w:r>
      <w:r w:rsidR="00BA3442" w:rsidRPr="09EB0D87">
        <w:rPr>
          <w:rFonts w:cs="Arial"/>
          <w:u w:val="double"/>
        </w:rPr>
        <w:t xml:space="preserve">. </w:t>
      </w:r>
      <w:r w:rsidR="007C69E0" w:rsidRPr="09EB0D87">
        <w:rPr>
          <w:rFonts w:cs="Arial"/>
          <w:u w:val="double"/>
        </w:rPr>
        <w:t>Where a</w:t>
      </w:r>
      <w:r w:rsidRPr="00C73485">
        <w:rPr>
          <w:rFonts w:cs="Arial"/>
          <w:u w:val="double"/>
        </w:rPr>
        <w:t xml:space="preserve"> degree is substituted for </w:t>
      </w:r>
      <w:r w:rsidRPr="09EB0D87">
        <w:rPr>
          <w:rFonts w:cs="Arial"/>
          <w:u w:val="double"/>
        </w:rPr>
        <w:t>experience</w:t>
      </w:r>
      <w:r w:rsidRPr="00C73485">
        <w:rPr>
          <w:rFonts w:cs="Arial"/>
          <w:u w:val="double"/>
        </w:rPr>
        <w:t>, the degree must be from an accredited institution recognized by the U.S. Department of Education’s Database of Accredited Postsecondary Institutions and Programs (DAPIP), the Accreditation Board for Engineering and Technology (ABET), or the National Architectural Accrediting Board (NAAB) Education Evaluation Services for Architects (EESA). Degrees earned or completed courses from foreign colleges or universities will be evaluated based on their U.S. equivalents. Candidates must submit certified transcripts that have been reviewed by an educational evaluation service recognized by the ABET, NAAB EESA, or the National Association of Credential Evaluation Services (NACES</w:t>
      </w:r>
      <w:proofErr w:type="gramStart"/>
      <w:r w:rsidRPr="00C73485">
        <w:rPr>
          <w:rFonts w:cs="Arial"/>
          <w:u w:val="double"/>
        </w:rPr>
        <w:t>)</w:t>
      </w:r>
      <w:r w:rsidRPr="008C08C5">
        <w:rPr>
          <w:rFonts w:cs="Arial"/>
        </w:rPr>
        <w:t>.</w:t>
      </w:r>
      <w:r w:rsidR="0000769C" w:rsidRPr="008C08C5">
        <w:rPr>
          <w:rFonts w:cs="Arial"/>
        </w:rPr>
        <w:t>(</w:t>
      </w:r>
      <w:proofErr w:type="gramEnd"/>
      <w:r w:rsidR="0000769C" w:rsidRPr="008C08C5">
        <w:rPr>
          <w:rFonts w:cs="Arial"/>
        </w:rPr>
        <w:t>end double underline)</w:t>
      </w:r>
    </w:p>
    <w:p w14:paraId="39A9251F" w14:textId="6EB08F8C" w:rsidR="00A07811" w:rsidRPr="00A07811" w:rsidRDefault="00A07811" w:rsidP="0086347B">
      <w:pPr>
        <w:spacing w:before="120" w:after="360"/>
        <w:rPr>
          <w:rFonts w:cs="Arial"/>
          <w:b/>
          <w:bCs/>
        </w:rPr>
      </w:pPr>
      <w:r w:rsidRPr="00A07811">
        <w:rPr>
          <w:rFonts w:cs="Arial"/>
          <w:b/>
          <w:bCs/>
        </w:rPr>
        <w:t>…</w:t>
      </w:r>
    </w:p>
    <w:p w14:paraId="0E81D97B" w14:textId="13356726" w:rsidR="00DB3097" w:rsidRDefault="002367DC" w:rsidP="00023B9A">
      <w:pPr>
        <w:spacing w:before="120"/>
        <w:rPr>
          <w:rFonts w:cs="Arial"/>
        </w:rPr>
      </w:pPr>
      <w:r w:rsidRPr="0044593B">
        <w:rPr>
          <w:rFonts w:cs="Arial"/>
          <w:b/>
        </w:rPr>
        <w:t>Rationale:</w:t>
      </w:r>
      <w:r w:rsidR="002D5E4A" w:rsidRPr="0044593B">
        <w:rPr>
          <w:rFonts w:cs="Arial"/>
        </w:rPr>
        <w:t xml:space="preserve"> </w:t>
      </w:r>
      <w:r w:rsidR="00EE2088" w:rsidRPr="00EE2088">
        <w:rPr>
          <w:rFonts w:cs="Arial"/>
        </w:rPr>
        <w:t>Further clarifying Project Inspector examination eligibility criteria based on recent increases seen in applications from individuals with foreign experience and education but</w:t>
      </w:r>
      <w:r w:rsidR="00E62B8D">
        <w:rPr>
          <w:rFonts w:cs="Arial"/>
        </w:rPr>
        <w:t xml:space="preserve"> s</w:t>
      </w:r>
      <w:r w:rsidR="00EE2088" w:rsidRPr="00EE2088">
        <w:rPr>
          <w:rFonts w:cs="Arial"/>
        </w:rPr>
        <w:t xml:space="preserve">till in-line with DSA’s past practice and communications to applicants. </w:t>
      </w:r>
    </w:p>
    <w:p w14:paraId="6697C0CC" w14:textId="02C2DDD9" w:rsidR="009166B6" w:rsidRPr="0044593B" w:rsidRDefault="00EE2088" w:rsidP="00023B9A">
      <w:pPr>
        <w:spacing w:before="120"/>
        <w:rPr>
          <w:rFonts w:cs="Arial"/>
        </w:rPr>
      </w:pPr>
      <w:r w:rsidRPr="00EE2088">
        <w:rPr>
          <w:rFonts w:cs="Arial"/>
        </w:rPr>
        <w:t>Proposed criteria for educational recognition are consistent with similar criteria specified by the California Architect</w:t>
      </w:r>
      <w:r w:rsidR="00E62B8D">
        <w:rPr>
          <w:rFonts w:cs="Arial"/>
        </w:rPr>
        <w:t>s</w:t>
      </w:r>
      <w:r w:rsidRPr="00EE2088">
        <w:rPr>
          <w:rFonts w:cs="Arial"/>
        </w:rPr>
        <w:t xml:space="preserve"> Board and California Board for Professional Engineers, Land Surveyors, and Geologists. Those boards have established effective processes for reviewing foreign education and experience to ensure applicants meet California’s standards.</w:t>
      </w:r>
    </w:p>
    <w:p w14:paraId="63A3FF48" w14:textId="33B9EF4A" w:rsidR="00767766" w:rsidRPr="0044593B" w:rsidRDefault="00767766" w:rsidP="006E7720">
      <w:pPr>
        <w:pStyle w:val="Heading4"/>
      </w:pPr>
      <w:r w:rsidRPr="0044593B">
        <w:t>Notation:</w:t>
      </w:r>
    </w:p>
    <w:p w14:paraId="25855F16" w14:textId="2963EE75" w:rsidR="00767766" w:rsidRPr="0044593B" w:rsidRDefault="00767766" w:rsidP="00767766">
      <w:pPr>
        <w:spacing w:before="120"/>
        <w:rPr>
          <w:rFonts w:cs="Arial"/>
        </w:rPr>
      </w:pPr>
      <w:r w:rsidRPr="0044593B">
        <w:rPr>
          <w:rFonts w:cs="Arial"/>
        </w:rPr>
        <w:t xml:space="preserve">Authority: </w:t>
      </w:r>
      <w:r w:rsidR="009B37C8" w:rsidRPr="00506137">
        <w:rPr>
          <w:rStyle w:val="normaltextrun"/>
        </w:rPr>
        <w:t>Education Code Sections 17310 and 81142.</w:t>
      </w:r>
    </w:p>
    <w:p w14:paraId="224AE45F" w14:textId="519057AE" w:rsidR="00CD5524" w:rsidRPr="00CD5524" w:rsidRDefault="00767766" w:rsidP="008C08C5">
      <w:pPr>
        <w:tabs>
          <w:tab w:val="left" w:pos="8550"/>
        </w:tabs>
        <w:rPr>
          <w:rFonts w:cs="Arial"/>
        </w:rPr>
      </w:pPr>
      <w:r w:rsidRPr="0044593B">
        <w:rPr>
          <w:rFonts w:cs="Arial"/>
        </w:rPr>
        <w:t xml:space="preserve">Reference(s): </w:t>
      </w:r>
      <w:r w:rsidR="003D0C30" w:rsidRPr="00506137">
        <w:rPr>
          <w:rStyle w:val="normaltextrun"/>
        </w:rPr>
        <w:t>Education Code Sections 17311 and 81143.</w:t>
      </w:r>
    </w:p>
    <w:sectPr w:rsidR="00CD5524" w:rsidRPr="00CD5524"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C977D" w14:textId="77777777" w:rsidR="006323B4" w:rsidRDefault="006323B4">
      <w:r>
        <w:separator/>
      </w:r>
    </w:p>
  </w:endnote>
  <w:endnote w:type="continuationSeparator" w:id="0">
    <w:p w14:paraId="32FFF4B6" w14:textId="77777777" w:rsidR="006323B4" w:rsidRDefault="006323B4">
      <w:r>
        <w:continuationSeparator/>
      </w:r>
    </w:p>
  </w:endnote>
  <w:endnote w:type="continuationNotice" w:id="1">
    <w:p w14:paraId="7AF5259F" w14:textId="77777777" w:rsidR="006323B4" w:rsidRDefault="00632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1D2E4" w14:textId="6357B397" w:rsidR="001A4A03" w:rsidRDefault="001A4A03" w:rsidP="007C04EF">
    <w:pPr>
      <w:pStyle w:val="Footer"/>
      <w:tabs>
        <w:tab w:val="clear" w:pos="4320"/>
        <w:tab w:val="clear" w:pos="8640"/>
        <w:tab w:val="right" w:pos="9180"/>
      </w:tabs>
    </w:pPr>
    <w:r>
      <w:t xml:space="preserve">BSC TP-104 (Rev. </w:t>
    </w:r>
    <w:r w:rsidR="00034D29">
      <w:t>10</w:t>
    </w:r>
    <w:r>
      <w:t>/</w:t>
    </w:r>
    <w:r w:rsidR="001D6710">
      <w:t>2</w:t>
    </w:r>
    <w:r w:rsidR="00034D29">
      <w:t>3</w:t>
    </w:r>
    <w:r w:rsidRPr="004C48A0">
      <w:t>)</w:t>
    </w:r>
    <w:r w:rsidR="00EC0A76">
      <w:t xml:space="preserve"> Additional</w:t>
    </w:r>
    <w:r w:rsidR="00A0189B">
      <w:t xml:space="preserve"> </w:t>
    </w:r>
    <w:r w:rsidR="00737529">
      <w:t>15</w:t>
    </w:r>
    <w:r>
      <w:t>-Day Express Terms</w:t>
    </w:r>
    <w:r w:rsidR="00A0189B">
      <w:tab/>
    </w:r>
    <w:r w:rsidR="00536E1B">
      <w:t xml:space="preserve">November </w:t>
    </w:r>
    <w:r w:rsidR="008C08C5">
      <w:t>4,</w:t>
    </w:r>
    <w:r w:rsidR="00E54ECD">
      <w:t xml:space="preserve"> 2024</w:t>
    </w:r>
  </w:p>
  <w:p w14:paraId="723451C6" w14:textId="37F28EF7" w:rsidR="001A4A03" w:rsidRDefault="001A4A03" w:rsidP="007C04EF">
    <w:pPr>
      <w:pStyle w:val="Footer"/>
      <w:tabs>
        <w:tab w:val="clear" w:pos="4320"/>
        <w:tab w:val="clear" w:pos="8640"/>
        <w:tab w:val="center" w:pos="5040"/>
        <w:tab w:val="right" w:pos="9180"/>
      </w:tabs>
      <w:rPr>
        <w:szCs w:val="16"/>
      </w:rPr>
    </w:pPr>
    <w:r>
      <w:rPr>
        <w:szCs w:val="16"/>
      </w:rPr>
      <w:t xml:space="preserve">Rulemaking </w:t>
    </w:r>
    <w:r w:rsidR="000F6D3A">
      <w:rPr>
        <w:szCs w:val="16"/>
      </w:rPr>
      <w:t>File</w:t>
    </w:r>
    <w:r w:rsidR="00A0189B">
      <w:rPr>
        <w:szCs w:val="16"/>
      </w:rPr>
      <w:t xml:space="preserve"> </w:t>
    </w:r>
    <w:r w:rsidR="00CD30BA" w:rsidRPr="00CD30BA">
      <w:rPr>
        <w:bCs/>
        <w:szCs w:val="16"/>
      </w:rPr>
      <w:t>DSA-SS 04/24</w:t>
    </w:r>
    <w:r w:rsidR="000F6D3A">
      <w:rPr>
        <w:szCs w:val="16"/>
      </w:rPr>
      <w:t xml:space="preserve"> </w:t>
    </w:r>
    <w:r w:rsidR="00C912B5">
      <w:rPr>
        <w:szCs w:val="16"/>
      </w:rPr>
      <w:t xml:space="preserve">- </w:t>
    </w:r>
    <w:r>
      <w:rPr>
        <w:szCs w:val="16"/>
      </w:rPr>
      <w:t>Part</w:t>
    </w:r>
    <w:r w:rsidR="00C912B5">
      <w:rPr>
        <w:szCs w:val="16"/>
      </w:rPr>
      <w:t xml:space="preserve"> 1</w:t>
    </w:r>
    <w:r>
      <w:rPr>
        <w:szCs w:val="16"/>
      </w:rPr>
      <w:t xml:space="preserve"> -</w:t>
    </w:r>
    <w:r w:rsidR="00A0189B">
      <w:rPr>
        <w:szCs w:val="16"/>
      </w:rPr>
      <w:t xml:space="preserve"> </w:t>
    </w:r>
    <w:r w:rsidR="00CD30BA">
      <w:rPr>
        <w:szCs w:val="16"/>
      </w:rPr>
      <w:t>2024</w:t>
    </w:r>
    <w:r w:rsidR="00A0189B">
      <w:rPr>
        <w:szCs w:val="16"/>
      </w:rPr>
      <w:t xml:space="preserve"> Triennial</w:t>
    </w:r>
    <w:r w:rsidR="00C912B5">
      <w:rPr>
        <w:szCs w:val="16"/>
      </w:rPr>
      <w:t xml:space="preserve"> </w:t>
    </w:r>
    <w:r>
      <w:rPr>
        <w:szCs w:val="16"/>
      </w:rPr>
      <w:t>Cycle</w:t>
    </w:r>
    <w:r w:rsidR="00A0189B">
      <w:rPr>
        <w:szCs w:val="16"/>
      </w:rPr>
      <w:tab/>
    </w:r>
    <w:r w:rsidR="008870DF">
      <w:rPr>
        <w:szCs w:val="16"/>
      </w:rPr>
      <w:tab/>
    </w:r>
    <w:r w:rsidR="008C14D1">
      <w:rPr>
        <w:szCs w:val="16"/>
      </w:rPr>
      <w:t xml:space="preserve">Additional </w:t>
    </w:r>
    <w:r w:rsidR="008870DF">
      <w:rPr>
        <w:szCs w:val="16"/>
      </w:rPr>
      <w:t>15-D</w:t>
    </w:r>
    <w:r w:rsidR="008C14D1">
      <w:rPr>
        <w:szCs w:val="16"/>
      </w:rPr>
      <w:t>ay</w:t>
    </w:r>
    <w:r w:rsidR="008870DF">
      <w:rPr>
        <w:szCs w:val="16"/>
      </w:rPr>
      <w:t xml:space="preserve"> ET</w:t>
    </w:r>
  </w:p>
  <w:p w14:paraId="07FB2AB0" w14:textId="0273CEAA" w:rsidR="007C04EF" w:rsidRDefault="00C912B5" w:rsidP="008870DF">
    <w:pPr>
      <w:pStyle w:val="Footer"/>
      <w:tabs>
        <w:tab w:val="clear" w:pos="4320"/>
        <w:tab w:val="clear" w:pos="8640"/>
        <w:tab w:val="center" w:pos="5040"/>
        <w:tab w:val="right" w:pos="9180"/>
      </w:tabs>
    </w:pPr>
    <w:r>
      <w:rPr>
        <w:szCs w:val="16"/>
      </w:rPr>
      <w:t>The Division of the State Architect</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B94BD" w14:textId="77777777" w:rsidR="006323B4" w:rsidRDefault="006323B4">
      <w:r>
        <w:separator/>
      </w:r>
    </w:p>
  </w:footnote>
  <w:footnote w:type="continuationSeparator" w:id="0">
    <w:p w14:paraId="12E6DA3F" w14:textId="77777777" w:rsidR="006323B4" w:rsidRDefault="006323B4">
      <w:r>
        <w:continuationSeparator/>
      </w:r>
    </w:p>
  </w:footnote>
  <w:footnote w:type="continuationNotice" w:id="1">
    <w:p w14:paraId="28CD92A8" w14:textId="77777777" w:rsidR="006323B4" w:rsidRDefault="00632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1408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4801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0E02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4C4B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867D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4C9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1449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84F1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18F9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8647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568674">
    <w:abstractNumId w:val="11"/>
  </w:num>
  <w:num w:numId="2" w16cid:durableId="220866318">
    <w:abstractNumId w:val="13"/>
  </w:num>
  <w:num w:numId="3" w16cid:durableId="525170233">
    <w:abstractNumId w:val="14"/>
  </w:num>
  <w:num w:numId="4" w16cid:durableId="607003143">
    <w:abstractNumId w:val="10"/>
  </w:num>
  <w:num w:numId="5" w16cid:durableId="2106607952">
    <w:abstractNumId w:val="12"/>
  </w:num>
  <w:num w:numId="6" w16cid:durableId="2084569972">
    <w:abstractNumId w:val="15"/>
  </w:num>
  <w:num w:numId="7" w16cid:durableId="827283322">
    <w:abstractNumId w:val="9"/>
  </w:num>
  <w:num w:numId="8" w16cid:durableId="1749766102">
    <w:abstractNumId w:val="7"/>
  </w:num>
  <w:num w:numId="9" w16cid:durableId="2007518372">
    <w:abstractNumId w:val="6"/>
  </w:num>
  <w:num w:numId="10" w16cid:durableId="1450926620">
    <w:abstractNumId w:val="5"/>
  </w:num>
  <w:num w:numId="11" w16cid:durableId="941035309">
    <w:abstractNumId w:val="4"/>
  </w:num>
  <w:num w:numId="12" w16cid:durableId="2037998008">
    <w:abstractNumId w:val="8"/>
  </w:num>
  <w:num w:numId="13" w16cid:durableId="1349790842">
    <w:abstractNumId w:val="3"/>
  </w:num>
  <w:num w:numId="14" w16cid:durableId="1043019315">
    <w:abstractNumId w:val="2"/>
  </w:num>
  <w:num w:numId="15" w16cid:durableId="1371414414">
    <w:abstractNumId w:val="1"/>
  </w:num>
  <w:num w:numId="16" w16cid:durableId="1906405964">
    <w:abstractNumId w:val="0"/>
  </w:num>
  <w:num w:numId="17" w16cid:durableId="1370567809">
    <w:abstractNumId w:val="9"/>
  </w:num>
  <w:num w:numId="18" w16cid:durableId="1137071132">
    <w:abstractNumId w:val="7"/>
  </w:num>
  <w:num w:numId="19" w16cid:durableId="605383286">
    <w:abstractNumId w:val="6"/>
  </w:num>
  <w:num w:numId="20" w16cid:durableId="1802457635">
    <w:abstractNumId w:val="5"/>
  </w:num>
  <w:num w:numId="21" w16cid:durableId="191647576">
    <w:abstractNumId w:val="4"/>
  </w:num>
  <w:num w:numId="22" w16cid:durableId="1466237229">
    <w:abstractNumId w:val="8"/>
  </w:num>
  <w:num w:numId="23" w16cid:durableId="261962246">
    <w:abstractNumId w:val="3"/>
  </w:num>
  <w:num w:numId="24" w16cid:durableId="217514697">
    <w:abstractNumId w:val="2"/>
  </w:num>
  <w:num w:numId="25" w16cid:durableId="453134151">
    <w:abstractNumId w:val="1"/>
  </w:num>
  <w:num w:numId="26" w16cid:durableId="1441493293">
    <w:abstractNumId w:val="0"/>
  </w:num>
  <w:num w:numId="27" w16cid:durableId="762265124">
    <w:abstractNumId w:val="9"/>
  </w:num>
  <w:num w:numId="28" w16cid:durableId="1586458081">
    <w:abstractNumId w:val="7"/>
  </w:num>
  <w:num w:numId="29" w16cid:durableId="977997679">
    <w:abstractNumId w:val="6"/>
  </w:num>
  <w:num w:numId="30" w16cid:durableId="1084837496">
    <w:abstractNumId w:val="5"/>
  </w:num>
  <w:num w:numId="31" w16cid:durableId="207571358">
    <w:abstractNumId w:val="4"/>
  </w:num>
  <w:num w:numId="32" w16cid:durableId="696809134">
    <w:abstractNumId w:val="8"/>
  </w:num>
  <w:num w:numId="33" w16cid:durableId="2080052616">
    <w:abstractNumId w:val="3"/>
  </w:num>
  <w:num w:numId="34" w16cid:durableId="188373050">
    <w:abstractNumId w:val="2"/>
  </w:num>
  <w:num w:numId="35" w16cid:durableId="1349331076">
    <w:abstractNumId w:val="1"/>
  </w:num>
  <w:num w:numId="36" w16cid:durableId="126676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1A16"/>
    <w:rsid w:val="0000769C"/>
    <w:rsid w:val="00011DA2"/>
    <w:rsid w:val="00023B9A"/>
    <w:rsid w:val="000257AD"/>
    <w:rsid w:val="000258C9"/>
    <w:rsid w:val="00027B3B"/>
    <w:rsid w:val="00034D29"/>
    <w:rsid w:val="000A3821"/>
    <w:rsid w:val="000B33E0"/>
    <w:rsid w:val="000C4031"/>
    <w:rsid w:val="000C5682"/>
    <w:rsid w:val="000C7383"/>
    <w:rsid w:val="000D3276"/>
    <w:rsid w:val="000E24B4"/>
    <w:rsid w:val="000F2EEE"/>
    <w:rsid w:val="000F6D3A"/>
    <w:rsid w:val="00102676"/>
    <w:rsid w:val="00107F2B"/>
    <w:rsid w:val="0011079D"/>
    <w:rsid w:val="00115C47"/>
    <w:rsid w:val="00123E3A"/>
    <w:rsid w:val="00123F82"/>
    <w:rsid w:val="0013562B"/>
    <w:rsid w:val="001362F4"/>
    <w:rsid w:val="0017531B"/>
    <w:rsid w:val="00175449"/>
    <w:rsid w:val="00177DF0"/>
    <w:rsid w:val="001845B6"/>
    <w:rsid w:val="00191783"/>
    <w:rsid w:val="001A4A03"/>
    <w:rsid w:val="001D34AE"/>
    <w:rsid w:val="001D5566"/>
    <w:rsid w:val="001D6559"/>
    <w:rsid w:val="001D6710"/>
    <w:rsid w:val="001E12EE"/>
    <w:rsid w:val="001E635B"/>
    <w:rsid w:val="00202DA7"/>
    <w:rsid w:val="00204DB2"/>
    <w:rsid w:val="00206EDD"/>
    <w:rsid w:val="00225E0F"/>
    <w:rsid w:val="002346BC"/>
    <w:rsid w:val="00234A84"/>
    <w:rsid w:val="00235B37"/>
    <w:rsid w:val="002367DC"/>
    <w:rsid w:val="00245422"/>
    <w:rsid w:val="00260876"/>
    <w:rsid w:val="00284382"/>
    <w:rsid w:val="0028741A"/>
    <w:rsid w:val="00290A62"/>
    <w:rsid w:val="002A0905"/>
    <w:rsid w:val="002A1D32"/>
    <w:rsid w:val="002B2A9D"/>
    <w:rsid w:val="002C2C8E"/>
    <w:rsid w:val="002D3F86"/>
    <w:rsid w:val="002D5E4A"/>
    <w:rsid w:val="002D76C0"/>
    <w:rsid w:val="002E534F"/>
    <w:rsid w:val="0030639B"/>
    <w:rsid w:val="0032663E"/>
    <w:rsid w:val="003324BE"/>
    <w:rsid w:val="00337974"/>
    <w:rsid w:val="00365D94"/>
    <w:rsid w:val="0037506B"/>
    <w:rsid w:val="003759F8"/>
    <w:rsid w:val="00391B17"/>
    <w:rsid w:val="00393907"/>
    <w:rsid w:val="003942B6"/>
    <w:rsid w:val="003A7336"/>
    <w:rsid w:val="003A7707"/>
    <w:rsid w:val="003C13C1"/>
    <w:rsid w:val="003C25A0"/>
    <w:rsid w:val="003C3449"/>
    <w:rsid w:val="003D0C30"/>
    <w:rsid w:val="003D3FAD"/>
    <w:rsid w:val="003D46A3"/>
    <w:rsid w:val="003E1AB0"/>
    <w:rsid w:val="003E3E80"/>
    <w:rsid w:val="003E6CE2"/>
    <w:rsid w:val="00410E84"/>
    <w:rsid w:val="00431D23"/>
    <w:rsid w:val="00433E49"/>
    <w:rsid w:val="00435282"/>
    <w:rsid w:val="0044593B"/>
    <w:rsid w:val="00447195"/>
    <w:rsid w:val="00455B38"/>
    <w:rsid w:val="004605DA"/>
    <w:rsid w:val="00460ACF"/>
    <w:rsid w:val="00461A00"/>
    <w:rsid w:val="00465EE5"/>
    <w:rsid w:val="00471F21"/>
    <w:rsid w:val="0049279D"/>
    <w:rsid w:val="00495384"/>
    <w:rsid w:val="004A53C6"/>
    <w:rsid w:val="004B2AB9"/>
    <w:rsid w:val="004B48D5"/>
    <w:rsid w:val="004C11D3"/>
    <w:rsid w:val="004C3497"/>
    <w:rsid w:val="004C48A0"/>
    <w:rsid w:val="004C6C5E"/>
    <w:rsid w:val="004D0721"/>
    <w:rsid w:val="004D2F49"/>
    <w:rsid w:val="004D7FC4"/>
    <w:rsid w:val="004E127A"/>
    <w:rsid w:val="005143DE"/>
    <w:rsid w:val="00520E9B"/>
    <w:rsid w:val="00536E1B"/>
    <w:rsid w:val="0054702A"/>
    <w:rsid w:val="0055271B"/>
    <w:rsid w:val="005552D1"/>
    <w:rsid w:val="00556AB0"/>
    <w:rsid w:val="00563190"/>
    <w:rsid w:val="00564C4F"/>
    <w:rsid w:val="005B5184"/>
    <w:rsid w:val="005B7F89"/>
    <w:rsid w:val="005D2DCC"/>
    <w:rsid w:val="005E08BF"/>
    <w:rsid w:val="005E162F"/>
    <w:rsid w:val="005E1E47"/>
    <w:rsid w:val="005E6893"/>
    <w:rsid w:val="005F1F14"/>
    <w:rsid w:val="005F4E72"/>
    <w:rsid w:val="005F696F"/>
    <w:rsid w:val="00601F8E"/>
    <w:rsid w:val="00603A97"/>
    <w:rsid w:val="0061175B"/>
    <w:rsid w:val="00614BBD"/>
    <w:rsid w:val="006159A6"/>
    <w:rsid w:val="006169B9"/>
    <w:rsid w:val="00631F79"/>
    <w:rsid w:val="006323B4"/>
    <w:rsid w:val="00665721"/>
    <w:rsid w:val="006721FC"/>
    <w:rsid w:val="00675E1D"/>
    <w:rsid w:val="00684755"/>
    <w:rsid w:val="0069089D"/>
    <w:rsid w:val="006921A3"/>
    <w:rsid w:val="00692BFC"/>
    <w:rsid w:val="00696ED8"/>
    <w:rsid w:val="006A1C48"/>
    <w:rsid w:val="006A6CA5"/>
    <w:rsid w:val="006B160C"/>
    <w:rsid w:val="006B46AF"/>
    <w:rsid w:val="006B747C"/>
    <w:rsid w:val="006D1E3A"/>
    <w:rsid w:val="006E38DB"/>
    <w:rsid w:val="006E4A28"/>
    <w:rsid w:val="006E7720"/>
    <w:rsid w:val="006F02BA"/>
    <w:rsid w:val="00703706"/>
    <w:rsid w:val="0070451F"/>
    <w:rsid w:val="007057E2"/>
    <w:rsid w:val="00720A24"/>
    <w:rsid w:val="00737529"/>
    <w:rsid w:val="00752CA4"/>
    <w:rsid w:val="00767766"/>
    <w:rsid w:val="007733E4"/>
    <w:rsid w:val="007763A4"/>
    <w:rsid w:val="00776FA8"/>
    <w:rsid w:val="0078161E"/>
    <w:rsid w:val="00786248"/>
    <w:rsid w:val="007915D5"/>
    <w:rsid w:val="00797D48"/>
    <w:rsid w:val="007A4021"/>
    <w:rsid w:val="007A674B"/>
    <w:rsid w:val="007B0243"/>
    <w:rsid w:val="007C04EF"/>
    <w:rsid w:val="007C4832"/>
    <w:rsid w:val="007C69E0"/>
    <w:rsid w:val="007E6A6C"/>
    <w:rsid w:val="007F6ECE"/>
    <w:rsid w:val="00802CA6"/>
    <w:rsid w:val="0081299A"/>
    <w:rsid w:val="008205B3"/>
    <w:rsid w:val="00841663"/>
    <w:rsid w:val="00843F9D"/>
    <w:rsid w:val="0085040C"/>
    <w:rsid w:val="00852B30"/>
    <w:rsid w:val="00862625"/>
    <w:rsid w:val="0086347B"/>
    <w:rsid w:val="008651FB"/>
    <w:rsid w:val="00865EE8"/>
    <w:rsid w:val="00874876"/>
    <w:rsid w:val="00880B98"/>
    <w:rsid w:val="008870DF"/>
    <w:rsid w:val="008946AF"/>
    <w:rsid w:val="00897E0F"/>
    <w:rsid w:val="008A0A23"/>
    <w:rsid w:val="008A2AC5"/>
    <w:rsid w:val="008A3DD5"/>
    <w:rsid w:val="008A4A3F"/>
    <w:rsid w:val="008A63C7"/>
    <w:rsid w:val="008B0329"/>
    <w:rsid w:val="008B1533"/>
    <w:rsid w:val="008C08C5"/>
    <w:rsid w:val="008C14D1"/>
    <w:rsid w:val="008D2F98"/>
    <w:rsid w:val="008D3395"/>
    <w:rsid w:val="008E36A8"/>
    <w:rsid w:val="009166B6"/>
    <w:rsid w:val="009210CA"/>
    <w:rsid w:val="00921A55"/>
    <w:rsid w:val="00923E68"/>
    <w:rsid w:val="00926738"/>
    <w:rsid w:val="0092735E"/>
    <w:rsid w:val="009330F0"/>
    <w:rsid w:val="00933897"/>
    <w:rsid w:val="00935723"/>
    <w:rsid w:val="00937650"/>
    <w:rsid w:val="00944686"/>
    <w:rsid w:val="009462E9"/>
    <w:rsid w:val="009547B5"/>
    <w:rsid w:val="00962BD6"/>
    <w:rsid w:val="00982F18"/>
    <w:rsid w:val="0098753A"/>
    <w:rsid w:val="00995899"/>
    <w:rsid w:val="009A693A"/>
    <w:rsid w:val="009B37C8"/>
    <w:rsid w:val="009B500F"/>
    <w:rsid w:val="009C5469"/>
    <w:rsid w:val="009D096D"/>
    <w:rsid w:val="009D10AD"/>
    <w:rsid w:val="009D13FE"/>
    <w:rsid w:val="009E0E79"/>
    <w:rsid w:val="009E6B12"/>
    <w:rsid w:val="00A0189B"/>
    <w:rsid w:val="00A07811"/>
    <w:rsid w:val="00A07EE6"/>
    <w:rsid w:val="00A138AA"/>
    <w:rsid w:val="00A225A7"/>
    <w:rsid w:val="00A25721"/>
    <w:rsid w:val="00A376A5"/>
    <w:rsid w:val="00A60CA1"/>
    <w:rsid w:val="00A62CED"/>
    <w:rsid w:val="00A63EF9"/>
    <w:rsid w:val="00A73CC0"/>
    <w:rsid w:val="00A813A1"/>
    <w:rsid w:val="00A97EF0"/>
    <w:rsid w:val="00AA5649"/>
    <w:rsid w:val="00AB1E31"/>
    <w:rsid w:val="00AB5AA9"/>
    <w:rsid w:val="00AC1F10"/>
    <w:rsid w:val="00AD6650"/>
    <w:rsid w:val="00AF4D10"/>
    <w:rsid w:val="00AF4E96"/>
    <w:rsid w:val="00B12576"/>
    <w:rsid w:val="00B22E29"/>
    <w:rsid w:val="00B25F64"/>
    <w:rsid w:val="00B3296E"/>
    <w:rsid w:val="00B406B2"/>
    <w:rsid w:val="00B435D5"/>
    <w:rsid w:val="00B46507"/>
    <w:rsid w:val="00B53C67"/>
    <w:rsid w:val="00B87D54"/>
    <w:rsid w:val="00B93E07"/>
    <w:rsid w:val="00BA0D41"/>
    <w:rsid w:val="00BA3442"/>
    <w:rsid w:val="00BA75C5"/>
    <w:rsid w:val="00BD7B51"/>
    <w:rsid w:val="00BF3E81"/>
    <w:rsid w:val="00C1044D"/>
    <w:rsid w:val="00C23148"/>
    <w:rsid w:val="00C36475"/>
    <w:rsid w:val="00C365FC"/>
    <w:rsid w:val="00C44C36"/>
    <w:rsid w:val="00C47D10"/>
    <w:rsid w:val="00C50C08"/>
    <w:rsid w:val="00C50FFE"/>
    <w:rsid w:val="00C61C98"/>
    <w:rsid w:val="00C62AD1"/>
    <w:rsid w:val="00C6643B"/>
    <w:rsid w:val="00C66DC8"/>
    <w:rsid w:val="00C66F8A"/>
    <w:rsid w:val="00C67B72"/>
    <w:rsid w:val="00C71F00"/>
    <w:rsid w:val="00C73485"/>
    <w:rsid w:val="00C912B5"/>
    <w:rsid w:val="00CB69CE"/>
    <w:rsid w:val="00CD1FB9"/>
    <w:rsid w:val="00CD30BA"/>
    <w:rsid w:val="00CD5524"/>
    <w:rsid w:val="00CF2161"/>
    <w:rsid w:val="00CF3372"/>
    <w:rsid w:val="00D04B58"/>
    <w:rsid w:val="00D13D82"/>
    <w:rsid w:val="00D27781"/>
    <w:rsid w:val="00D30882"/>
    <w:rsid w:val="00D33052"/>
    <w:rsid w:val="00D54C66"/>
    <w:rsid w:val="00D55045"/>
    <w:rsid w:val="00D67CC8"/>
    <w:rsid w:val="00D707D7"/>
    <w:rsid w:val="00D91AE2"/>
    <w:rsid w:val="00DA7353"/>
    <w:rsid w:val="00DB2E73"/>
    <w:rsid w:val="00DB3097"/>
    <w:rsid w:val="00DB62F5"/>
    <w:rsid w:val="00DC45CA"/>
    <w:rsid w:val="00DD0287"/>
    <w:rsid w:val="00DD1947"/>
    <w:rsid w:val="00DD4E8C"/>
    <w:rsid w:val="00DD79C2"/>
    <w:rsid w:val="00E016BA"/>
    <w:rsid w:val="00E22041"/>
    <w:rsid w:val="00E3628E"/>
    <w:rsid w:val="00E3790F"/>
    <w:rsid w:val="00E45D23"/>
    <w:rsid w:val="00E5126B"/>
    <w:rsid w:val="00E5214A"/>
    <w:rsid w:val="00E53D35"/>
    <w:rsid w:val="00E54ECD"/>
    <w:rsid w:val="00E62B8D"/>
    <w:rsid w:val="00E65708"/>
    <w:rsid w:val="00E76A7A"/>
    <w:rsid w:val="00E9006F"/>
    <w:rsid w:val="00EA1267"/>
    <w:rsid w:val="00EA55B4"/>
    <w:rsid w:val="00EB72C4"/>
    <w:rsid w:val="00EC0A76"/>
    <w:rsid w:val="00EC1406"/>
    <w:rsid w:val="00EC2E63"/>
    <w:rsid w:val="00ED27E1"/>
    <w:rsid w:val="00EE106B"/>
    <w:rsid w:val="00EE2088"/>
    <w:rsid w:val="00EF26E2"/>
    <w:rsid w:val="00EF502D"/>
    <w:rsid w:val="00F12697"/>
    <w:rsid w:val="00F152F2"/>
    <w:rsid w:val="00F17139"/>
    <w:rsid w:val="00F22CD9"/>
    <w:rsid w:val="00F308AE"/>
    <w:rsid w:val="00F420A2"/>
    <w:rsid w:val="00F513EE"/>
    <w:rsid w:val="00F75725"/>
    <w:rsid w:val="00F768B4"/>
    <w:rsid w:val="00F81761"/>
    <w:rsid w:val="00F85DF6"/>
    <w:rsid w:val="00F87B9E"/>
    <w:rsid w:val="00F97C83"/>
    <w:rsid w:val="00FA55CF"/>
    <w:rsid w:val="00FB0ECD"/>
    <w:rsid w:val="00FB34BE"/>
    <w:rsid w:val="00FB51BB"/>
    <w:rsid w:val="00FD45EA"/>
    <w:rsid w:val="00FD75FC"/>
    <w:rsid w:val="00FE5CED"/>
    <w:rsid w:val="00FF11EA"/>
    <w:rsid w:val="00FF1B2E"/>
    <w:rsid w:val="09EB0D87"/>
    <w:rsid w:val="5BBCF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7BDAB9C8-9950-4462-BBFD-D2D433AC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nhideWhenUsed/>
    <w:qFormat/>
    <w:rsid w:val="006E7720"/>
    <w:pPr>
      <w:keepNext/>
      <w:keepLines/>
      <w:spacing w:before="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8651FB"/>
    <w:pPr>
      <w:tabs>
        <w:tab w:val="center" w:pos="4320"/>
        <w:tab w:val="right" w:pos="8640"/>
      </w:tabs>
    </w:pPr>
    <w:rPr>
      <w:rFonts w:ascii="Arial Narrow" w:hAnsi="Arial Narrow"/>
      <w:b/>
      <w:caps/>
      <w:sz w:val="16"/>
    </w:rPr>
  </w:style>
  <w:style w:type="paragraph" w:styleId="Footer">
    <w:name w:val="footer"/>
    <w:basedOn w:val="Normal"/>
    <w:link w:val="FooterChar"/>
    <w:qFormat/>
    <w:rsid w:val="008651FB"/>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8651FB"/>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character" w:customStyle="1" w:styleId="FooterChar">
    <w:name w:val="Footer Char"/>
    <w:link w:val="Footer"/>
    <w:rsid w:val="008651FB"/>
    <w:rPr>
      <w:rFonts w:ascii="Arial" w:hAnsi="Arial"/>
      <w:snapToGrid w:val="0"/>
      <w:sz w:val="16"/>
    </w:rPr>
  </w:style>
  <w:style w:type="paragraph" w:styleId="Revision">
    <w:name w:val="Revision"/>
    <w:hidden/>
    <w:uiPriority w:val="99"/>
    <w:semiHidden/>
    <w:rsid w:val="0028741A"/>
    <w:rPr>
      <w:rFonts w:ascii="Arial" w:hAnsi="Arial"/>
      <w:snapToGrid w:val="0"/>
      <w:sz w:val="24"/>
    </w:rPr>
  </w:style>
  <w:style w:type="character" w:customStyle="1" w:styleId="Heading4Char">
    <w:name w:val="Heading 4 Char"/>
    <w:basedOn w:val="DefaultParagraphFont"/>
    <w:link w:val="Heading4"/>
    <w:rsid w:val="006E7720"/>
    <w:rPr>
      <w:rFonts w:ascii="Arial" w:eastAsiaTheme="majorEastAsia" w:hAnsi="Arial" w:cstheme="majorBidi"/>
      <w:b/>
      <w:iCs/>
      <w:snapToGrid w:val="0"/>
      <w:sz w:val="24"/>
    </w:rPr>
  </w:style>
  <w:style w:type="character" w:styleId="Hyperlink">
    <w:name w:val="Hyperlink"/>
    <w:basedOn w:val="DefaultParagraphFont"/>
    <w:uiPriority w:val="99"/>
    <w:unhideWhenUsed/>
    <w:rsid w:val="00C73485"/>
    <w:rPr>
      <w:color w:val="0000FF" w:themeColor="hyperlink"/>
      <w:u w:val="single"/>
    </w:rPr>
  </w:style>
  <w:style w:type="character" w:customStyle="1" w:styleId="normaltextrun">
    <w:name w:val="normaltextrun"/>
    <w:basedOn w:val="DefaultParagraphFont"/>
    <w:rsid w:val="009B3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2.xml><?xml version="1.0" encoding="utf-8"?>
<ds:datastoreItem xmlns:ds="http://schemas.openxmlformats.org/officeDocument/2006/customXml" ds:itemID="{F5E1226F-7776-4F41-A95E-55B03C11F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1610D-01B4-4B18-A408-CDA439DB567D}">
  <ds:schemaRefs>
    <ds:schemaRef ds:uri="http://schemas.microsoft.com/sharepoint/v3/contenttype/forms"/>
  </ds:schemaRefs>
</ds:datastoreItem>
</file>

<file path=customXml/itemProps4.xml><?xml version="1.0" encoding="utf-8"?>
<ds:datastoreItem xmlns:ds="http://schemas.openxmlformats.org/officeDocument/2006/customXml" ds:itemID="{D7AB862E-9317-4676-96CB-B6BFEE17AF84}">
  <ds:schemaRefs>
    <ds:schemaRef ds:uri="55ec7a1c-057c-4dea-8630-a1f7b19059ef"/>
    <ds:schemaRef ds:uri="http://schemas.microsoft.com/office/infopath/2007/PartnerControl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740</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DSASS-04-24-15 Day ET-PT1</vt:lpstr>
    </vt:vector>
  </TitlesOfParts>
  <Company/>
  <LinksUpToDate>false</LinksUpToDate>
  <CharactersWithSpaces>5303</CharactersWithSpaces>
  <SharedDoc>false</SharedDoc>
  <HLinks>
    <vt:vector size="6" baseType="variant">
      <vt:variant>
        <vt:i4>589833</vt:i4>
      </vt:variant>
      <vt:variant>
        <vt:i4>0</vt:i4>
      </vt:variant>
      <vt:variant>
        <vt:i4>0</vt:i4>
      </vt:variant>
      <vt:variant>
        <vt:i4>5</vt:i4>
      </vt:variant>
      <vt:variant>
        <vt:lpwstr>https://ope.ed.gov/dapip/</vt:lpwstr>
      </vt:variant>
      <vt:variant>
        <vt:lpwstr>/agency-list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DSASS-04-24-15 Day ET-PT1</dc:title>
  <dc:subject/>
  <dc:creator>CBSC</dc:creator>
  <cp:keywords/>
  <cp:lastModifiedBy>Paskins, Lara@DGS</cp:lastModifiedBy>
  <cp:revision>7</cp:revision>
  <cp:lastPrinted>2020-05-13T17:58:00Z</cp:lastPrinted>
  <dcterms:created xsi:type="dcterms:W3CDTF">2024-11-05T00:21:00Z</dcterms:created>
  <dcterms:modified xsi:type="dcterms:W3CDTF">2024-11-05T01:36:00Z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