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75D59922" w:rsidR="00767766" w:rsidRPr="0046521A" w:rsidRDefault="000A22A5" w:rsidP="001576D8">
      <w:pPr>
        <w:pStyle w:val="Heading1"/>
        <w:spacing w:before="120" w:after="120"/>
        <w:jc w:val="center"/>
        <w:rPr>
          <w:rFonts w:cs="Arial"/>
        </w:rPr>
      </w:pPr>
      <w:r>
        <w:rPr>
          <w:rFonts w:cs="Arial"/>
        </w:rPr>
        <w:t>ADDITIONAL 1</w:t>
      </w:r>
      <w:r w:rsidR="009E79CE">
        <w:rPr>
          <w:rFonts w:cs="Arial"/>
        </w:rPr>
        <w:t>5-DAY</w:t>
      </w:r>
      <w:r w:rsidR="00017294">
        <w:rPr>
          <w:rFonts w:cs="Arial"/>
        </w:rPr>
        <w:t xml:space="preserve"> </w:t>
      </w:r>
      <w:r w:rsidR="00767766" w:rsidRPr="0046521A">
        <w:rPr>
          <w:rFonts w:cs="Arial"/>
        </w:rPr>
        <w:t>EXPRESS TERMS</w:t>
      </w:r>
      <w:r>
        <w:rPr>
          <w:rFonts w:cs="Arial"/>
        </w:rPr>
        <w:t xml:space="preserve"> AND RATIONALE</w:t>
      </w:r>
      <w:r w:rsidR="00767766" w:rsidRPr="0046521A">
        <w:rPr>
          <w:rFonts w:cs="Arial"/>
        </w:rPr>
        <w:br/>
        <w:t>FOR PROPOSED BUILDING STANDARDS</w:t>
      </w:r>
      <w:r w:rsidR="00767766" w:rsidRPr="0046521A">
        <w:rPr>
          <w:rFonts w:cs="Arial"/>
        </w:rPr>
        <w:br/>
        <w:t xml:space="preserve">OF </w:t>
      </w:r>
      <w:r w:rsidR="009E79CE">
        <w:rPr>
          <w:rFonts w:cs="Arial"/>
          <w:szCs w:val="24"/>
        </w:rPr>
        <w:t xml:space="preserve">THE </w:t>
      </w:r>
      <w:bookmarkStart w:id="0" w:name="_Hlk173508184"/>
      <w:r w:rsidR="009E79CE">
        <w:t>DEPARTMENT OF HEALTH CARE ACCESS AND INFORMATION/</w:t>
      </w:r>
      <w:bookmarkEnd w:id="0"/>
      <w:r w:rsidR="009E79CE">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2025 CALIFORNIA ADMI</w:t>
      </w:r>
      <w:r w:rsidR="00816EF7">
        <w:rPr>
          <w:rFonts w:cs="Arial"/>
        </w:rPr>
        <w:t>N</w:t>
      </w:r>
      <w:r w:rsidR="00017294">
        <w:rPr>
          <w:rFonts w:cs="Arial"/>
        </w:rPr>
        <w:t>ISTRATIVE CODE</w:t>
      </w:r>
      <w:r w:rsidR="001F2A94">
        <w:rPr>
          <w:rFonts w:cs="Arial"/>
        </w:rPr>
        <w:br/>
      </w:r>
      <w:r w:rsidR="00767766" w:rsidRPr="0046521A">
        <w:rPr>
          <w:rFonts w:cs="Arial"/>
        </w:rPr>
        <w:t xml:space="preserve">CALIFORNIA CODE OF REGULATIONS, TITLE 24, PART </w:t>
      </w:r>
      <w:r w:rsidR="00017294">
        <w:rPr>
          <w:rFonts w:cs="Arial"/>
        </w:rPr>
        <w:t>1</w:t>
      </w:r>
      <w:r w:rsidR="001F2A94">
        <w:rPr>
          <w:rFonts w:cs="Arial"/>
        </w:rPr>
        <w:br/>
      </w:r>
      <w:r w:rsidR="00767766" w:rsidRPr="0046521A">
        <w:rPr>
          <w:rFonts w:cs="Arial"/>
        </w:rPr>
        <w:t>(</w:t>
      </w:r>
      <w:r w:rsidR="00017294">
        <w:rPr>
          <w:rFonts w:cs="Arial"/>
        </w:rPr>
        <w:t xml:space="preserve">OSHPD </w:t>
      </w:r>
      <w:r w:rsidR="000B545D">
        <w:rPr>
          <w:rFonts w:cs="Arial"/>
        </w:rPr>
        <w:t>03</w:t>
      </w:r>
      <w:r w:rsidR="00017294">
        <w:rPr>
          <w:rFonts w:cs="Arial"/>
        </w:rPr>
        <w:t>/2</w:t>
      </w:r>
      <w:r w:rsidR="00C54126">
        <w:rPr>
          <w:rFonts w:cs="Arial"/>
        </w:rPr>
        <w:t>4</w:t>
      </w:r>
      <w:r w:rsidR="00767766" w:rsidRPr="0046521A">
        <w:rPr>
          <w:rFonts w:cs="Arial"/>
        </w:rPr>
        <w:t>)</w:t>
      </w:r>
    </w:p>
    <w:p w14:paraId="52242861" w14:textId="77777777" w:rsidR="00254E5C" w:rsidRPr="0044593B" w:rsidRDefault="00254E5C" w:rsidP="00254E5C">
      <w:pPr>
        <w:rPr>
          <w:rFonts w:cs="Arial"/>
        </w:rPr>
      </w:pPr>
      <w:r w:rsidRPr="0044593B">
        <w:rPr>
          <w:rFonts w:cs="Arial"/>
        </w:rPr>
        <w:t xml:space="preserve">No state agency may adopt, amend, or repeal a regulation which has been changed from that which was originally made available to the public pursuant to </w:t>
      </w:r>
      <w:r>
        <w:rPr>
          <w:rFonts w:cs="Arial"/>
        </w:rPr>
        <w:t xml:space="preserve">Government Code </w:t>
      </w:r>
      <w:r w:rsidRPr="0044593B">
        <w:rPr>
          <w:rFonts w:cs="Arial"/>
        </w:rPr>
        <w:t>Section 11346.5, unless the change is (1) non</w:t>
      </w:r>
      <w:r>
        <w:rPr>
          <w:rFonts w:cs="Arial"/>
        </w:rPr>
        <w:t>-</w:t>
      </w:r>
      <w:r w:rsidRPr="0044593B">
        <w:rPr>
          <w:rFonts w:cs="Arial"/>
        </w:rPr>
        <w:t>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or 45 days before the agency adopts, amends, or repeals the resulting regulation.</w:t>
      </w:r>
    </w:p>
    <w:p w14:paraId="502DEEE6" w14:textId="2F27CE55" w:rsidR="00254E5C" w:rsidRPr="0044593B" w:rsidRDefault="00254E5C" w:rsidP="00254E5C">
      <w:pPr>
        <w:spacing w:after="0"/>
        <w:rPr>
          <w:rFonts w:cs="Arial"/>
        </w:rPr>
      </w:pPr>
      <w:r w:rsidRPr="0044593B">
        <w:rPr>
          <w:rFonts w:cs="Arial"/>
        </w:rPr>
        <w:t xml:space="preserve">Any written comments received regarding the change must be responded to in the final statement of reasons required by </w:t>
      </w:r>
      <w:r>
        <w:rPr>
          <w:rFonts w:cs="Arial"/>
        </w:rPr>
        <w:t xml:space="preserve">Government Code </w:t>
      </w:r>
      <w:r w:rsidRPr="0044593B">
        <w:rPr>
          <w:rFonts w:cs="Arial"/>
        </w:rPr>
        <w:t>Section 11346.9 (Government Code Section 11346.8(c)).</w:t>
      </w:r>
    </w:p>
    <w:p w14:paraId="797FED24" w14:textId="77777777" w:rsidR="00433285" w:rsidRPr="009B76D6" w:rsidRDefault="00433285" w:rsidP="001576D8">
      <w:pPr>
        <w:pBdr>
          <w:bottom w:val="single" w:sz="4" w:space="1" w:color="auto"/>
        </w:pBdr>
        <w:rPr>
          <w:rFonts w:cs="Arial"/>
          <w:snapToGrid/>
          <w:sz w:val="10"/>
          <w:szCs w:val="10"/>
        </w:rPr>
      </w:pPr>
    </w:p>
    <w:p w14:paraId="64A0AFE6" w14:textId="384B95DD" w:rsidR="00426001" w:rsidRDefault="00433285" w:rsidP="00426001">
      <w:pPr>
        <w:pStyle w:val="ListParagraph"/>
        <w:ind w:left="0"/>
        <w:contextualSpacing w:val="0"/>
        <w:rPr>
          <w:rFonts w:cs="Arial"/>
        </w:rPr>
      </w:pPr>
      <w:r>
        <w:rPr>
          <w:rFonts w:cs="Arial"/>
          <w:szCs w:val="24"/>
        </w:rPr>
        <w:t>If using assistive technology, please adjust your settings to recognize underline, strikeout</w:t>
      </w:r>
      <w:r w:rsidR="000A22A5">
        <w:rPr>
          <w:rFonts w:cs="Arial"/>
          <w:szCs w:val="24"/>
        </w:rPr>
        <w:t>, double strikeout</w:t>
      </w:r>
      <w:r>
        <w:rPr>
          <w:rFonts w:cs="Arial"/>
          <w:szCs w:val="24"/>
        </w:rPr>
        <w:t xml:space="preserve"> and ellipsis.</w:t>
      </w:r>
      <w:r w:rsidR="000A22A5">
        <w:rPr>
          <w:rFonts w:cs="Arial"/>
          <w:szCs w:val="24"/>
        </w:rPr>
        <w:t xml:space="preserve"> </w:t>
      </w:r>
      <w:r w:rsidR="000A22A5" w:rsidRPr="000A22A5">
        <w:rPr>
          <w:rFonts w:cs="Arial"/>
          <w:szCs w:val="24"/>
        </w:rPr>
        <w:t>Double underline will be indicated by parenthetical notes within the text. The notes will not be codified or published in the code.</w:t>
      </w:r>
    </w:p>
    <w:p w14:paraId="21326E22" w14:textId="77777777" w:rsidR="001A5CEB" w:rsidRPr="0046521A" w:rsidRDefault="001A5CEB" w:rsidP="001A5CEB">
      <w:pPr>
        <w:pStyle w:val="Heading2"/>
        <w:spacing w:before="0" w:after="0"/>
        <w:rPr>
          <w:rFonts w:cs="Arial"/>
          <w:b w:val="0"/>
        </w:rPr>
      </w:pPr>
      <w:r w:rsidRPr="0046521A">
        <w:rPr>
          <w:rFonts w:cs="Arial"/>
        </w:rPr>
        <w:t>LEGEND for EXPRESS TERMS (California only codes - Parts 1, 6, 8, 11, 12)</w:t>
      </w:r>
    </w:p>
    <w:p w14:paraId="68081D06" w14:textId="46C12317" w:rsidR="00433285" w:rsidRPr="000A22A5" w:rsidRDefault="00433285" w:rsidP="00426001">
      <w:pPr>
        <w:pStyle w:val="ListParagraph"/>
        <w:numPr>
          <w:ilvl w:val="0"/>
          <w:numId w:val="24"/>
        </w:numPr>
      </w:pPr>
      <w:r>
        <w:rPr>
          <w:szCs w:val="24"/>
        </w:rPr>
        <w:t>Existing California amendments appear upright</w:t>
      </w:r>
      <w:r w:rsidR="000A22A5">
        <w:rPr>
          <w:szCs w:val="24"/>
        </w:rPr>
        <w:t>.</w:t>
      </w:r>
    </w:p>
    <w:p w14:paraId="10848F46" w14:textId="77777777" w:rsidR="000A22A5" w:rsidRDefault="000A22A5" w:rsidP="000A22A5">
      <w:pPr>
        <w:pStyle w:val="ListParagraph"/>
        <w:numPr>
          <w:ilvl w:val="0"/>
          <w:numId w:val="24"/>
        </w:numPr>
      </w:pPr>
      <w:r>
        <w:t xml:space="preserve">Unmodified California 45-day amendments appear in </w:t>
      </w:r>
      <w:r w:rsidRPr="00254E5C">
        <w:rPr>
          <w:u w:val="single"/>
        </w:rPr>
        <w:t>underline</w:t>
      </w:r>
      <w:r>
        <w:t xml:space="preserve"> and </w:t>
      </w:r>
      <w:r w:rsidRPr="000A22A5">
        <w:rPr>
          <w:strike/>
        </w:rPr>
        <w:t>strikeout</w:t>
      </w:r>
      <w:r>
        <w:t>.</w:t>
      </w:r>
    </w:p>
    <w:p w14:paraId="48793357" w14:textId="1389892F" w:rsidR="000A22A5" w:rsidRDefault="000A22A5" w:rsidP="000A22A5">
      <w:pPr>
        <w:pStyle w:val="ListParagraph"/>
        <w:numPr>
          <w:ilvl w:val="0"/>
          <w:numId w:val="24"/>
        </w:numPr>
      </w:pPr>
      <w:r>
        <w:t xml:space="preserve">California additional 15-day amendments appear in </w:t>
      </w:r>
      <w:r w:rsidRPr="00254E5C">
        <w:rPr>
          <w:u w:val="double"/>
        </w:rPr>
        <w:t>double underline</w:t>
      </w:r>
      <w:r>
        <w:t xml:space="preserve"> and </w:t>
      </w:r>
      <w:r w:rsidRPr="00254E5C">
        <w:rPr>
          <w:dstrike/>
        </w:rPr>
        <w:t>double strikeout</w:t>
      </w:r>
      <w:r>
        <w:t>.</w:t>
      </w:r>
    </w:p>
    <w:p w14:paraId="6CB3724F" w14:textId="041B73B7" w:rsidR="000A22A5" w:rsidRDefault="000A22A5" w:rsidP="000A22A5">
      <w:pPr>
        <w:pStyle w:val="ListParagraph"/>
        <w:numPr>
          <w:ilvl w:val="0"/>
          <w:numId w:val="24"/>
        </w:numPr>
      </w:pPr>
      <w:r>
        <w:t>Ellipses (</w:t>
      </w:r>
      <w:r w:rsidR="00F10836">
        <w:t>…</w:t>
      </w:r>
      <w:r>
        <w:t>) indicate existing text remains unchanged.</w:t>
      </w:r>
    </w:p>
    <w:p w14:paraId="3B353B82" w14:textId="77777777" w:rsidR="000A22A5" w:rsidRDefault="000A22A5" w:rsidP="000A22A5">
      <w:pPr>
        <w:pStyle w:val="ListParagraph"/>
        <w:numPr>
          <w:ilvl w:val="0"/>
          <w:numId w:val="24"/>
        </w:numPr>
        <w:spacing w:after="0"/>
      </w:pPr>
      <w:r w:rsidRPr="000A22A5">
        <w:rPr>
          <w:b/>
          <w:bCs/>
        </w:rPr>
        <w:t>Rationale</w:t>
      </w:r>
      <w:r>
        <w:t>: The justification for the change is shown after each section or series of related changes.</w:t>
      </w:r>
    </w:p>
    <w:p w14:paraId="4A0D1DB6" w14:textId="77777777" w:rsidR="00433285" w:rsidRPr="009B76D6" w:rsidRDefault="00433285" w:rsidP="00D70D42">
      <w:pPr>
        <w:pStyle w:val="BodyText3"/>
        <w:pBdr>
          <w:bottom w:val="single" w:sz="4" w:space="1" w:color="auto"/>
        </w:pBdr>
        <w:spacing w:after="0" w:line="276" w:lineRule="auto"/>
        <w:jc w:val="left"/>
        <w:rPr>
          <w:rFonts w:cs="Arial"/>
          <w:sz w:val="10"/>
          <w:szCs w:val="10"/>
        </w:rPr>
      </w:pPr>
    </w:p>
    <w:p w14:paraId="3CF52169" w14:textId="66986C64" w:rsidR="00EA4F9B" w:rsidRDefault="000A22A5" w:rsidP="00D70D42">
      <w:pPr>
        <w:pStyle w:val="Heading2"/>
      </w:pPr>
      <w:r>
        <w:rPr>
          <w:rFonts w:cs="Arial"/>
        </w:rPr>
        <w:t>ADDITIONAL 15</w:t>
      </w:r>
      <w:r w:rsidR="009E79CE">
        <w:rPr>
          <w:rFonts w:cs="Arial"/>
        </w:rPr>
        <w:t>-DAY</w:t>
      </w:r>
      <w:r w:rsidR="00EA4F9B" w:rsidRPr="0046521A">
        <w:t xml:space="preserve"> EXPRESS TERMS</w:t>
      </w:r>
    </w:p>
    <w:p w14:paraId="0773E706" w14:textId="0C14B424" w:rsidR="00EA4F9B" w:rsidRPr="00794628" w:rsidRDefault="00EA4F9B" w:rsidP="00794628">
      <w:pPr>
        <w:pStyle w:val="Heading3"/>
      </w:pPr>
      <w:bookmarkStart w:id="1" w:name="_Hlk161392283"/>
      <w:r w:rsidRPr="00794628">
        <w:t xml:space="preserve">ITEM </w:t>
      </w:r>
      <w:r w:rsidR="00DB33AA" w:rsidRPr="00794628">
        <w:t>1</w:t>
      </w:r>
      <w:r w:rsidRPr="00794628">
        <w:br/>
        <w:t xml:space="preserve">CHAPTER </w:t>
      </w:r>
      <w:r w:rsidR="00B67DD1" w:rsidRPr="00794628">
        <w:t>6 SEISMIC EVALUATION PROCEDURES FOR HOSPITAL BUILDINGS</w:t>
      </w:r>
      <w:r w:rsidR="00794628" w:rsidRPr="00794628">
        <w:br/>
      </w:r>
      <w:r w:rsidR="00B67DD1" w:rsidRPr="00794628">
        <w:t>ARTICLE 1 DEFINITIONS AND REQUIREMENTS</w:t>
      </w:r>
    </w:p>
    <w:p w14:paraId="3700759E" w14:textId="5A2A227C" w:rsidR="00844CCD" w:rsidRPr="00844CCD" w:rsidRDefault="00844CCD" w:rsidP="00844CCD">
      <w:pPr>
        <w:widowControl/>
        <w:autoSpaceDE w:val="0"/>
        <w:autoSpaceDN w:val="0"/>
        <w:adjustRightInd w:val="0"/>
        <w:rPr>
          <w:rFonts w:cs="Arial"/>
          <w:snapToGrid/>
          <w:szCs w:val="24"/>
        </w:rPr>
      </w:pPr>
      <w:bookmarkStart w:id="2" w:name="_Hlk163737539"/>
      <w:bookmarkEnd w:id="1"/>
      <w:r>
        <w:rPr>
          <w:rFonts w:cs="Arial"/>
        </w:rPr>
        <w:t>[Amend Health to Hospital in the Chapter Title and c</w:t>
      </w:r>
      <w:r w:rsidRPr="00124F8A">
        <w:rPr>
          <w:rFonts w:cs="Arial"/>
        </w:rPr>
        <w:t>arry forward existing amendments from the 2022 California Administrative Code. Specific amendments shown below</w:t>
      </w:r>
      <w:proofErr w:type="gramStart"/>
      <w:r w:rsidRPr="00124F8A">
        <w:rPr>
          <w:rFonts w:cs="Arial"/>
        </w:rPr>
        <w:t>.</w:t>
      </w:r>
      <w:r>
        <w:rPr>
          <w:rFonts w:cs="Arial"/>
        </w:rPr>
        <w:t>]</w:t>
      </w:r>
      <w:bookmarkEnd w:id="2"/>
      <w:r w:rsidRPr="00844CCD">
        <w:rPr>
          <w:rFonts w:cs="Arial"/>
          <w:snapToGrid/>
          <w:szCs w:val="24"/>
        </w:rPr>
        <w:t>…</w:t>
      </w:r>
      <w:proofErr w:type="gramEnd"/>
    </w:p>
    <w:p w14:paraId="4DF0BB46" w14:textId="2A951125" w:rsidR="008F01DC" w:rsidRDefault="00B954C5" w:rsidP="00C10799">
      <w:pPr>
        <w:widowControl/>
        <w:autoSpaceDE w:val="0"/>
        <w:autoSpaceDN w:val="0"/>
        <w:adjustRightInd w:val="0"/>
        <w:spacing w:before="120"/>
        <w:rPr>
          <w:rFonts w:cs="Arial"/>
          <w:snapToGrid/>
          <w:szCs w:val="24"/>
        </w:rPr>
      </w:pPr>
      <w:r w:rsidRPr="00B954C5">
        <w:rPr>
          <w:rFonts w:cs="Arial"/>
          <w:b/>
          <w:bCs/>
          <w:snapToGrid/>
          <w:szCs w:val="24"/>
        </w:rPr>
        <w:t xml:space="preserve">1.2 Definitions. </w:t>
      </w:r>
      <w:r w:rsidRPr="00B954C5">
        <w:rPr>
          <w:rFonts w:cs="Arial"/>
          <w:snapToGrid/>
          <w:szCs w:val="24"/>
        </w:rPr>
        <w:t>Unless otherwise stated, the words and</w:t>
      </w:r>
      <w:r>
        <w:rPr>
          <w:rFonts w:cs="Arial"/>
          <w:snapToGrid/>
          <w:szCs w:val="24"/>
        </w:rPr>
        <w:t xml:space="preserve"> </w:t>
      </w:r>
      <w:r w:rsidRPr="00B954C5">
        <w:rPr>
          <w:rFonts w:cs="Arial"/>
          <w:snapToGrid/>
          <w:szCs w:val="24"/>
        </w:rPr>
        <w:t>phrases defined in this section shall have the meaning stated</w:t>
      </w:r>
      <w:r>
        <w:rPr>
          <w:rFonts w:cs="Arial"/>
          <w:snapToGrid/>
          <w:szCs w:val="24"/>
        </w:rPr>
        <w:t xml:space="preserve"> </w:t>
      </w:r>
      <w:r w:rsidRPr="00B954C5">
        <w:rPr>
          <w:rFonts w:cs="Arial"/>
          <w:snapToGrid/>
          <w:szCs w:val="24"/>
        </w:rPr>
        <w:t>therein throughout Chapter 6, Part 1, Title 24</w:t>
      </w:r>
      <w:r w:rsidR="005517A1">
        <w:rPr>
          <w:rFonts w:cs="Arial"/>
          <w:snapToGrid/>
          <w:szCs w:val="24"/>
        </w:rPr>
        <w:t>.</w:t>
      </w:r>
    </w:p>
    <w:p w14:paraId="19FEC201" w14:textId="7773E99E" w:rsidR="00913CF2" w:rsidRDefault="00C72787" w:rsidP="00FE48E6">
      <w:pPr>
        <w:widowControl/>
        <w:autoSpaceDE w:val="0"/>
        <w:autoSpaceDN w:val="0"/>
        <w:adjustRightInd w:val="0"/>
        <w:rPr>
          <w:rFonts w:cs="Arial"/>
          <w:snapToGrid/>
          <w:szCs w:val="24"/>
        </w:rPr>
      </w:pPr>
      <w:r>
        <w:rPr>
          <w:rFonts w:cs="Arial"/>
          <w:snapToGrid/>
          <w:szCs w:val="24"/>
        </w:rPr>
        <w:t>…</w:t>
      </w:r>
    </w:p>
    <w:p w14:paraId="1DD54824" w14:textId="37E4BB10" w:rsidR="00787246" w:rsidRDefault="00787246" w:rsidP="00FE48E6">
      <w:pPr>
        <w:widowControl/>
        <w:autoSpaceDE w:val="0"/>
        <w:autoSpaceDN w:val="0"/>
        <w:adjustRightInd w:val="0"/>
        <w:rPr>
          <w:rFonts w:cs="Arial"/>
          <w:i/>
          <w:iCs/>
          <w:snapToGrid/>
          <w:szCs w:val="24"/>
        </w:rPr>
      </w:pPr>
      <w:r w:rsidRPr="00787246">
        <w:rPr>
          <w:rFonts w:cs="Arial"/>
          <w:i/>
          <w:iCs/>
          <w:snapToGrid/>
          <w:szCs w:val="24"/>
        </w:rPr>
        <w:t>[</w:t>
      </w:r>
      <w:r w:rsidR="009D0B35">
        <w:rPr>
          <w:rFonts w:cs="Arial"/>
          <w:i/>
          <w:iCs/>
          <w:snapToGrid/>
          <w:szCs w:val="24"/>
        </w:rPr>
        <w:t>D</w:t>
      </w:r>
      <w:r w:rsidRPr="00787246">
        <w:rPr>
          <w:rFonts w:cs="Arial"/>
          <w:i/>
          <w:iCs/>
          <w:snapToGrid/>
          <w:szCs w:val="24"/>
        </w:rPr>
        <w:t>efinitions amended in 45-</w:t>
      </w:r>
      <w:r w:rsidR="00EF1340">
        <w:rPr>
          <w:rFonts w:cs="Arial"/>
          <w:i/>
          <w:iCs/>
          <w:snapToGrid/>
          <w:szCs w:val="24"/>
        </w:rPr>
        <w:t>d</w:t>
      </w:r>
      <w:r w:rsidRPr="00787246">
        <w:rPr>
          <w:rFonts w:cs="Arial"/>
          <w:i/>
          <w:iCs/>
          <w:snapToGrid/>
          <w:szCs w:val="24"/>
        </w:rPr>
        <w:t>ay not shown and no change</w:t>
      </w:r>
      <w:r w:rsidR="009D0B35">
        <w:rPr>
          <w:rFonts w:cs="Arial"/>
          <w:i/>
          <w:iCs/>
          <w:snapToGrid/>
          <w:szCs w:val="24"/>
        </w:rPr>
        <w:t>. New definitions for 15-</w:t>
      </w:r>
      <w:r w:rsidR="00EF1340">
        <w:rPr>
          <w:rFonts w:cs="Arial"/>
          <w:i/>
          <w:iCs/>
          <w:snapToGrid/>
          <w:szCs w:val="24"/>
        </w:rPr>
        <w:t>d</w:t>
      </w:r>
      <w:r w:rsidR="009D0B35">
        <w:rPr>
          <w:rFonts w:cs="Arial"/>
          <w:i/>
          <w:iCs/>
          <w:snapToGrid/>
          <w:szCs w:val="24"/>
        </w:rPr>
        <w:t>ay</w:t>
      </w:r>
      <w:r w:rsidR="00EF1340">
        <w:rPr>
          <w:rFonts w:cs="Arial"/>
          <w:i/>
          <w:iCs/>
          <w:snapToGrid/>
          <w:szCs w:val="24"/>
        </w:rPr>
        <w:t>.</w:t>
      </w:r>
      <w:r w:rsidRPr="00787246">
        <w:rPr>
          <w:rFonts w:cs="Arial"/>
          <w:i/>
          <w:iCs/>
          <w:snapToGrid/>
          <w:szCs w:val="24"/>
        </w:rPr>
        <w:t>]</w:t>
      </w:r>
    </w:p>
    <w:p w14:paraId="57BFF265" w14:textId="64AB9ED4" w:rsidR="00725CBD" w:rsidRPr="00725CBD" w:rsidRDefault="00725CBD" w:rsidP="00FE48E6">
      <w:pPr>
        <w:widowControl/>
        <w:autoSpaceDE w:val="0"/>
        <w:autoSpaceDN w:val="0"/>
        <w:adjustRightInd w:val="0"/>
        <w:rPr>
          <w:rFonts w:cs="Arial"/>
          <w:snapToGrid/>
          <w:szCs w:val="24"/>
        </w:rPr>
      </w:pPr>
      <w:r w:rsidRPr="00725CBD">
        <w:rPr>
          <w:rFonts w:cs="Arial"/>
          <w:snapToGrid/>
          <w:szCs w:val="24"/>
        </w:rPr>
        <w:lastRenderedPageBreak/>
        <w:t>…</w:t>
      </w:r>
    </w:p>
    <w:p w14:paraId="2ACFB998" w14:textId="7493C80C" w:rsidR="007620E8" w:rsidRPr="00EF1340" w:rsidRDefault="00A342D3" w:rsidP="00EF1340">
      <w:pPr>
        <w:widowControl/>
        <w:autoSpaceDE w:val="0"/>
        <w:autoSpaceDN w:val="0"/>
        <w:adjustRightInd w:val="0"/>
        <w:rPr>
          <w:rFonts w:cs="Arial"/>
          <w:u w:val="double"/>
        </w:rPr>
      </w:pPr>
      <w:r w:rsidRPr="000C109F">
        <w:rPr>
          <w:rFonts w:cs="Arial"/>
          <w:i/>
          <w:iCs/>
          <w:snapToGrid/>
          <w:szCs w:val="24"/>
        </w:rPr>
        <w:t>[begin double underline]</w:t>
      </w:r>
      <w:r>
        <w:rPr>
          <w:rFonts w:cs="Arial"/>
          <w:i/>
          <w:iCs/>
          <w:snapToGrid/>
          <w:szCs w:val="24"/>
        </w:rPr>
        <w:t xml:space="preserve"> </w:t>
      </w:r>
      <w:r w:rsidR="00A42EE7" w:rsidRPr="005F2977">
        <w:rPr>
          <w:rFonts w:cs="Arial"/>
          <w:b/>
          <w:bCs/>
          <w:caps/>
          <w:snapToGrid/>
          <w:szCs w:val="24"/>
          <w:u w:val="double"/>
        </w:rPr>
        <w:t>Critical access hospital</w:t>
      </w:r>
      <w:r w:rsidR="00A42EE7" w:rsidRPr="005F2977">
        <w:rPr>
          <w:rFonts w:cs="Arial"/>
          <w:snapToGrid/>
          <w:szCs w:val="24"/>
          <w:u w:val="double"/>
        </w:rPr>
        <w:t xml:space="preserve"> means a hospital designated by the State Department of Public Health as a critical access </w:t>
      </w:r>
      <w:proofErr w:type="gramStart"/>
      <w:r w:rsidR="00A42EE7" w:rsidRPr="005F2977">
        <w:rPr>
          <w:rFonts w:cs="Arial"/>
          <w:snapToGrid/>
          <w:szCs w:val="24"/>
          <w:u w:val="double"/>
        </w:rPr>
        <w:t>hospital, and</w:t>
      </w:r>
      <w:proofErr w:type="gramEnd"/>
      <w:r w:rsidR="00A42EE7" w:rsidRPr="005F2977">
        <w:rPr>
          <w:rFonts w:cs="Arial"/>
          <w:snapToGrid/>
          <w:szCs w:val="24"/>
          <w:u w:val="double"/>
        </w:rPr>
        <w:t xml:space="preserve"> certified as such by the Secretary of the United States Department of Health and Human Services under the federal Medicare Rural Hospital Flexibility Program.</w:t>
      </w:r>
      <w:r w:rsidR="00EF1340" w:rsidRPr="00EF1340">
        <w:rPr>
          <w:rFonts w:cs="Arial"/>
          <w:snapToGrid/>
          <w:szCs w:val="24"/>
        </w:rPr>
        <w:t xml:space="preserve"> </w:t>
      </w:r>
      <w:r w:rsidR="00EF1340" w:rsidRPr="000C109F">
        <w:rPr>
          <w:rFonts w:cs="Arial"/>
          <w:i/>
          <w:iCs/>
          <w:snapToGrid/>
          <w:szCs w:val="24"/>
        </w:rPr>
        <w:t>[end double underline]</w:t>
      </w:r>
    </w:p>
    <w:p w14:paraId="1391A12A" w14:textId="307E69CC" w:rsidR="00B954C5" w:rsidRDefault="00A81B25" w:rsidP="00EF1340">
      <w:pPr>
        <w:widowControl/>
        <w:autoSpaceDE w:val="0"/>
        <w:autoSpaceDN w:val="0"/>
        <w:adjustRightInd w:val="0"/>
        <w:rPr>
          <w:rFonts w:cs="Arial"/>
          <w:snapToGrid/>
          <w:szCs w:val="24"/>
        </w:rPr>
      </w:pPr>
      <w:r>
        <w:rPr>
          <w:rFonts w:cs="Arial"/>
          <w:snapToGrid/>
          <w:szCs w:val="24"/>
        </w:rPr>
        <w:t>…</w:t>
      </w:r>
    </w:p>
    <w:p w14:paraId="1750AB9D" w14:textId="77777777" w:rsidR="00EF1340" w:rsidRDefault="00A342D3" w:rsidP="00EF1340">
      <w:pPr>
        <w:widowControl/>
        <w:autoSpaceDE w:val="0"/>
        <w:autoSpaceDN w:val="0"/>
        <w:adjustRightInd w:val="0"/>
        <w:rPr>
          <w:rFonts w:cs="Arial"/>
          <w:u w:val="double"/>
        </w:rPr>
      </w:pPr>
      <w:r w:rsidRPr="000C109F">
        <w:rPr>
          <w:rFonts w:cs="Arial"/>
          <w:i/>
          <w:iCs/>
          <w:snapToGrid/>
          <w:szCs w:val="24"/>
        </w:rPr>
        <w:t>[begin double underline]</w:t>
      </w:r>
      <w:r>
        <w:rPr>
          <w:rFonts w:cs="Arial"/>
          <w:i/>
          <w:iCs/>
          <w:snapToGrid/>
          <w:szCs w:val="24"/>
        </w:rPr>
        <w:t xml:space="preserve"> </w:t>
      </w:r>
      <w:r w:rsidR="000F5C60">
        <w:rPr>
          <w:rFonts w:cs="Arial"/>
          <w:b/>
          <w:bCs/>
          <w:caps/>
          <w:snapToGrid/>
          <w:szCs w:val="24"/>
          <w:u w:val="double"/>
        </w:rPr>
        <w:t>department</w:t>
      </w:r>
      <w:r w:rsidR="005C5C9F">
        <w:rPr>
          <w:rFonts w:ascii="Arial Bold" w:hAnsi="Arial Bold" w:cs="Arial"/>
          <w:snapToGrid/>
          <w:szCs w:val="24"/>
          <w:u w:val="double"/>
        </w:rPr>
        <w:t xml:space="preserve"> </w:t>
      </w:r>
      <w:r w:rsidR="00D64281">
        <w:rPr>
          <w:rFonts w:cs="Arial"/>
          <w:snapToGrid/>
          <w:szCs w:val="24"/>
          <w:u w:val="double"/>
        </w:rPr>
        <w:t>means</w:t>
      </w:r>
      <w:r w:rsidR="000A5AB3">
        <w:rPr>
          <w:rFonts w:cs="Arial"/>
          <w:snapToGrid/>
          <w:szCs w:val="24"/>
          <w:u w:val="double"/>
        </w:rPr>
        <w:t xml:space="preserve"> the Department of </w:t>
      </w:r>
      <w:r w:rsidR="00700BCB">
        <w:rPr>
          <w:rFonts w:cs="Arial"/>
          <w:snapToGrid/>
          <w:szCs w:val="24"/>
          <w:u w:val="double"/>
        </w:rPr>
        <w:t>Health Care Access and Information (HCAI).</w:t>
      </w:r>
      <w:r w:rsidR="00EF1340">
        <w:rPr>
          <w:rFonts w:cs="Arial"/>
          <w:i/>
          <w:iCs/>
          <w:snapToGrid/>
          <w:szCs w:val="24"/>
        </w:rPr>
        <w:t xml:space="preserve"> </w:t>
      </w:r>
      <w:bookmarkStart w:id="3" w:name="_Hlk181175738"/>
      <w:r w:rsidR="00EF1340" w:rsidRPr="000C109F">
        <w:rPr>
          <w:rFonts w:cs="Arial"/>
          <w:i/>
          <w:iCs/>
          <w:snapToGrid/>
          <w:szCs w:val="24"/>
        </w:rPr>
        <w:t>[end double underline]</w:t>
      </w:r>
    </w:p>
    <w:bookmarkEnd w:id="3"/>
    <w:p w14:paraId="3E36BF9F" w14:textId="447320F4" w:rsidR="00942A4F" w:rsidRPr="00EF1340" w:rsidRDefault="005B7E83" w:rsidP="00FE48E6">
      <w:pPr>
        <w:widowControl/>
        <w:autoSpaceDE w:val="0"/>
        <w:autoSpaceDN w:val="0"/>
        <w:adjustRightInd w:val="0"/>
        <w:rPr>
          <w:rFonts w:cs="Arial"/>
          <w:caps/>
          <w:snapToGrid/>
          <w:szCs w:val="24"/>
        </w:rPr>
      </w:pPr>
      <w:r w:rsidRPr="00EF1340">
        <w:rPr>
          <w:rFonts w:cs="Arial"/>
          <w:snapToGrid/>
          <w:szCs w:val="24"/>
        </w:rPr>
        <w:t>…</w:t>
      </w:r>
    </w:p>
    <w:p w14:paraId="48C6BB19" w14:textId="77777777" w:rsidR="00EF1340" w:rsidRDefault="00A342D3" w:rsidP="00EF1340">
      <w:pPr>
        <w:widowControl/>
        <w:autoSpaceDE w:val="0"/>
        <w:autoSpaceDN w:val="0"/>
        <w:adjustRightInd w:val="0"/>
        <w:rPr>
          <w:rFonts w:cs="Arial"/>
          <w:u w:val="double"/>
        </w:rPr>
      </w:pPr>
      <w:r w:rsidRPr="000C109F">
        <w:rPr>
          <w:rFonts w:cs="Arial"/>
          <w:i/>
          <w:iCs/>
          <w:snapToGrid/>
          <w:szCs w:val="24"/>
        </w:rPr>
        <w:t>[begin double underline]</w:t>
      </w:r>
      <w:r>
        <w:rPr>
          <w:rFonts w:cs="Arial"/>
          <w:i/>
          <w:iCs/>
          <w:snapToGrid/>
          <w:szCs w:val="24"/>
        </w:rPr>
        <w:t xml:space="preserve"> </w:t>
      </w:r>
      <w:r w:rsidR="005F2977" w:rsidRPr="005F2977">
        <w:rPr>
          <w:rFonts w:cs="Arial"/>
          <w:b/>
          <w:bCs/>
          <w:caps/>
          <w:snapToGrid/>
          <w:szCs w:val="24"/>
          <w:u w:val="double"/>
        </w:rPr>
        <w:t>Distressed Hospital Loan Program recipient</w:t>
      </w:r>
      <w:r w:rsidR="005F2977" w:rsidRPr="005F2977">
        <w:rPr>
          <w:rFonts w:cs="Arial"/>
          <w:snapToGrid/>
          <w:szCs w:val="24"/>
          <w:u w:val="double"/>
        </w:rPr>
        <w:t xml:space="preserve"> is a hospital that received a loan pursuant to Chapter 4 (commencing with Section 129380) of Part 6 of Division 107 of the Health and Safety Code. This may also include a future program recipient, should the Legislature appropriate additional state funding to the program and extend the date identified in Section 129387.</w:t>
      </w:r>
      <w:r w:rsidR="00EF1340" w:rsidRPr="00EF1340">
        <w:rPr>
          <w:rFonts w:cs="Arial"/>
          <w:snapToGrid/>
          <w:szCs w:val="24"/>
        </w:rPr>
        <w:t xml:space="preserve"> </w:t>
      </w:r>
      <w:r w:rsidR="00EF1340" w:rsidRPr="000C109F">
        <w:rPr>
          <w:rFonts w:cs="Arial"/>
          <w:i/>
          <w:iCs/>
          <w:snapToGrid/>
          <w:szCs w:val="24"/>
        </w:rPr>
        <w:t>[end double underline]</w:t>
      </w:r>
    </w:p>
    <w:p w14:paraId="152B693E" w14:textId="4CACA55E" w:rsidR="005F2977" w:rsidRDefault="005F2977" w:rsidP="00FE48E6">
      <w:pPr>
        <w:widowControl/>
        <w:autoSpaceDE w:val="0"/>
        <w:autoSpaceDN w:val="0"/>
        <w:adjustRightInd w:val="0"/>
        <w:rPr>
          <w:rFonts w:cs="Arial"/>
          <w:snapToGrid/>
          <w:szCs w:val="24"/>
        </w:rPr>
      </w:pPr>
      <w:r>
        <w:rPr>
          <w:rFonts w:cs="Arial"/>
          <w:snapToGrid/>
          <w:szCs w:val="24"/>
        </w:rPr>
        <w:t>…</w:t>
      </w:r>
    </w:p>
    <w:p w14:paraId="6E8AFEEF" w14:textId="579CAC9F" w:rsidR="00EF1340" w:rsidRPr="00091B82" w:rsidRDefault="00A342D3" w:rsidP="00EF1340">
      <w:pPr>
        <w:widowControl/>
        <w:autoSpaceDE w:val="0"/>
        <w:autoSpaceDN w:val="0"/>
        <w:adjustRightInd w:val="0"/>
        <w:rPr>
          <w:rFonts w:cs="Arial"/>
          <w:u w:val="double"/>
        </w:rPr>
      </w:pPr>
      <w:r w:rsidRPr="000C109F">
        <w:rPr>
          <w:rFonts w:cs="Arial"/>
          <w:i/>
          <w:iCs/>
          <w:snapToGrid/>
          <w:szCs w:val="24"/>
        </w:rPr>
        <w:t>[begin double underline]</w:t>
      </w:r>
      <w:r>
        <w:rPr>
          <w:rFonts w:cs="Arial"/>
          <w:i/>
          <w:iCs/>
          <w:snapToGrid/>
          <w:szCs w:val="24"/>
        </w:rPr>
        <w:t xml:space="preserve"> </w:t>
      </w:r>
      <w:r w:rsidR="009E3AE8" w:rsidRPr="009E3AE8">
        <w:rPr>
          <w:rFonts w:cs="Arial"/>
          <w:b/>
          <w:bCs/>
          <w:caps/>
          <w:snapToGrid/>
          <w:szCs w:val="24"/>
          <w:u w:val="double"/>
        </w:rPr>
        <w:t>Health care district hospital</w:t>
      </w:r>
      <w:r w:rsidR="009E3AE8" w:rsidRPr="009E3AE8">
        <w:rPr>
          <w:rFonts w:cs="Arial"/>
          <w:snapToGrid/>
          <w:szCs w:val="24"/>
          <w:u w:val="double"/>
        </w:rPr>
        <w:t xml:space="preserve"> is a hospital authorized pursuant to</w:t>
      </w:r>
      <w:r w:rsidR="00B52782">
        <w:rPr>
          <w:rFonts w:cs="Arial"/>
          <w:snapToGrid/>
          <w:szCs w:val="24"/>
          <w:u w:val="double"/>
        </w:rPr>
        <w:t xml:space="preserve"> Division 23 of the</w:t>
      </w:r>
      <w:r w:rsidR="009E3AE8" w:rsidRPr="009E3AE8">
        <w:rPr>
          <w:rFonts w:cs="Arial"/>
          <w:snapToGrid/>
          <w:szCs w:val="24"/>
          <w:u w:val="double"/>
        </w:rPr>
        <w:t xml:space="preserve"> Health and Safety Code.</w:t>
      </w:r>
      <w:r w:rsidR="00EF1340" w:rsidRPr="00EF1340">
        <w:rPr>
          <w:rFonts w:cs="Arial"/>
          <w:i/>
          <w:iCs/>
          <w:snapToGrid/>
          <w:szCs w:val="24"/>
        </w:rPr>
        <w:t xml:space="preserve"> </w:t>
      </w:r>
      <w:r w:rsidR="00EF1340" w:rsidRPr="000C109F">
        <w:rPr>
          <w:rFonts w:cs="Arial"/>
          <w:i/>
          <w:iCs/>
          <w:snapToGrid/>
          <w:szCs w:val="24"/>
        </w:rPr>
        <w:t>[end double underline]</w:t>
      </w:r>
    </w:p>
    <w:p w14:paraId="0DE8C40A" w14:textId="1538CFF0" w:rsidR="000026C9" w:rsidRDefault="00A81B25" w:rsidP="00193364">
      <w:pPr>
        <w:widowControl/>
        <w:autoSpaceDE w:val="0"/>
        <w:autoSpaceDN w:val="0"/>
        <w:adjustRightInd w:val="0"/>
        <w:rPr>
          <w:rFonts w:cs="Arial"/>
          <w:snapToGrid/>
          <w:szCs w:val="24"/>
        </w:rPr>
      </w:pPr>
      <w:bookmarkStart w:id="4" w:name="_Hlk153433213"/>
      <w:bookmarkStart w:id="5" w:name="_Hlk153433086"/>
      <w:r w:rsidRPr="000F5EC8">
        <w:rPr>
          <w:rFonts w:cs="Arial"/>
          <w:snapToGrid/>
          <w:szCs w:val="24"/>
        </w:rPr>
        <w:t>…</w:t>
      </w:r>
      <w:bookmarkEnd w:id="4"/>
    </w:p>
    <w:bookmarkEnd w:id="5"/>
    <w:p w14:paraId="14A0BCC4" w14:textId="21D064DC" w:rsidR="009E3AE8" w:rsidRPr="00EF1340" w:rsidRDefault="00A342D3" w:rsidP="009E3AE8">
      <w:pPr>
        <w:widowControl/>
        <w:autoSpaceDE w:val="0"/>
        <w:autoSpaceDN w:val="0"/>
        <w:adjustRightInd w:val="0"/>
        <w:rPr>
          <w:rFonts w:cs="Arial"/>
          <w:u w:val="double"/>
        </w:rPr>
      </w:pPr>
      <w:r w:rsidRPr="000C109F">
        <w:rPr>
          <w:rFonts w:cs="Arial"/>
          <w:i/>
          <w:iCs/>
          <w:snapToGrid/>
          <w:szCs w:val="24"/>
        </w:rPr>
        <w:t>[begin double underline]</w:t>
      </w:r>
      <w:r>
        <w:rPr>
          <w:rFonts w:cs="Arial"/>
          <w:i/>
          <w:iCs/>
          <w:snapToGrid/>
          <w:szCs w:val="24"/>
        </w:rPr>
        <w:t xml:space="preserve"> </w:t>
      </w:r>
      <w:r w:rsidR="009E3AE8" w:rsidRPr="009E3AE8">
        <w:rPr>
          <w:rFonts w:cs="Arial"/>
          <w:b/>
          <w:bCs/>
          <w:caps/>
          <w:snapToGrid/>
          <w:szCs w:val="24"/>
          <w:u w:val="double"/>
        </w:rPr>
        <w:t>Rural hospital</w:t>
      </w:r>
      <w:r w:rsidR="009E3AE8" w:rsidRPr="009E3AE8">
        <w:rPr>
          <w:rFonts w:cs="Arial"/>
          <w:snapToGrid/>
          <w:szCs w:val="24"/>
          <w:u w:val="double"/>
        </w:rPr>
        <w:t xml:space="preserve"> means a “rural general acute care hospital” as set forth in subdivision (a) of Section 1250 of the Health and Safety Code or a hospital located in a rural or frontier medical study service area, as defined by the California Healthcare Workforce Policy Commission.</w:t>
      </w:r>
      <w:r w:rsidR="00EF1340" w:rsidRPr="00EF1340">
        <w:rPr>
          <w:rFonts w:cs="Arial"/>
          <w:i/>
          <w:iCs/>
          <w:snapToGrid/>
          <w:szCs w:val="24"/>
        </w:rPr>
        <w:t xml:space="preserve"> </w:t>
      </w:r>
      <w:r w:rsidR="00EF1340" w:rsidRPr="000C109F">
        <w:rPr>
          <w:rFonts w:cs="Arial"/>
          <w:i/>
          <w:iCs/>
          <w:snapToGrid/>
          <w:szCs w:val="24"/>
        </w:rPr>
        <w:t>[end double underline]</w:t>
      </w:r>
    </w:p>
    <w:p w14:paraId="53C9626E" w14:textId="3D3F9D2C" w:rsidR="009E3AE8" w:rsidRDefault="009E3AE8" w:rsidP="009E3AE8">
      <w:pPr>
        <w:widowControl/>
        <w:autoSpaceDE w:val="0"/>
        <w:autoSpaceDN w:val="0"/>
        <w:adjustRightInd w:val="0"/>
        <w:rPr>
          <w:rFonts w:cs="Arial"/>
          <w:snapToGrid/>
          <w:szCs w:val="24"/>
        </w:rPr>
      </w:pPr>
      <w:r>
        <w:rPr>
          <w:rFonts w:cs="Arial"/>
          <w:snapToGrid/>
          <w:szCs w:val="24"/>
        </w:rPr>
        <w:t>…</w:t>
      </w:r>
    </w:p>
    <w:p w14:paraId="44F783B3" w14:textId="754E260F" w:rsidR="00D1559A" w:rsidRPr="00EF1340" w:rsidRDefault="00A342D3" w:rsidP="009E3AE8">
      <w:pPr>
        <w:widowControl/>
        <w:autoSpaceDE w:val="0"/>
        <w:autoSpaceDN w:val="0"/>
        <w:adjustRightInd w:val="0"/>
        <w:rPr>
          <w:rFonts w:cs="Arial"/>
          <w:u w:val="double"/>
        </w:rPr>
      </w:pPr>
      <w:r w:rsidRPr="000C109F">
        <w:rPr>
          <w:rFonts w:cs="Arial"/>
          <w:i/>
          <w:iCs/>
          <w:snapToGrid/>
          <w:szCs w:val="24"/>
        </w:rPr>
        <w:t>[begin double underline]</w:t>
      </w:r>
      <w:r>
        <w:rPr>
          <w:rFonts w:cs="Arial"/>
          <w:i/>
          <w:iCs/>
          <w:snapToGrid/>
          <w:szCs w:val="24"/>
        </w:rPr>
        <w:t xml:space="preserve"> </w:t>
      </w:r>
      <w:r w:rsidR="00D1559A" w:rsidRPr="00D1559A">
        <w:rPr>
          <w:rFonts w:cs="Arial"/>
          <w:b/>
          <w:bCs/>
          <w:caps/>
          <w:snapToGrid/>
          <w:szCs w:val="24"/>
          <w:u w:val="double"/>
        </w:rPr>
        <w:t>Small Hospital</w:t>
      </w:r>
      <w:r w:rsidR="00D1559A" w:rsidRPr="00D1559A">
        <w:rPr>
          <w:rFonts w:cs="Arial"/>
          <w:snapToGrid/>
          <w:szCs w:val="24"/>
          <w:u w:val="double"/>
        </w:rPr>
        <w:t xml:space="preserve"> is a hospital with 50 beds or fewer.</w:t>
      </w:r>
      <w:r w:rsidR="00EF1340" w:rsidRPr="00EF1340">
        <w:rPr>
          <w:rFonts w:cs="Arial"/>
          <w:i/>
          <w:iCs/>
          <w:snapToGrid/>
          <w:szCs w:val="24"/>
        </w:rPr>
        <w:t xml:space="preserve"> </w:t>
      </w:r>
      <w:r w:rsidR="00EF1340" w:rsidRPr="000C109F">
        <w:rPr>
          <w:rFonts w:cs="Arial"/>
          <w:i/>
          <w:iCs/>
          <w:snapToGrid/>
          <w:szCs w:val="24"/>
        </w:rPr>
        <w:t>[end double underline]</w:t>
      </w:r>
    </w:p>
    <w:p w14:paraId="7223B7A8" w14:textId="77777777" w:rsidR="00D1559A" w:rsidRDefault="00D1559A" w:rsidP="00D1559A">
      <w:pPr>
        <w:widowControl/>
        <w:autoSpaceDE w:val="0"/>
        <w:autoSpaceDN w:val="0"/>
        <w:adjustRightInd w:val="0"/>
        <w:rPr>
          <w:rFonts w:cs="Arial"/>
          <w:snapToGrid/>
          <w:szCs w:val="24"/>
        </w:rPr>
      </w:pPr>
      <w:r>
        <w:rPr>
          <w:rFonts w:cs="Arial"/>
          <w:snapToGrid/>
          <w:szCs w:val="24"/>
        </w:rPr>
        <w:t>…</w:t>
      </w:r>
    </w:p>
    <w:p w14:paraId="37AE1144" w14:textId="7813EED6" w:rsidR="0083772C" w:rsidRDefault="0083772C" w:rsidP="00C80BB1">
      <w:pPr>
        <w:rPr>
          <w:rFonts w:cs="Arial"/>
          <w:i/>
          <w:iCs/>
          <w:snapToGrid/>
          <w:szCs w:val="24"/>
        </w:rPr>
      </w:pPr>
      <w:r>
        <w:rPr>
          <w:rFonts w:cs="Arial"/>
          <w:b/>
          <w:bCs/>
          <w:snapToGrid/>
          <w:szCs w:val="24"/>
        </w:rPr>
        <w:t>1.3 Seismic evaluation.</w:t>
      </w:r>
      <w:r w:rsidR="00C80BB1">
        <w:rPr>
          <w:rFonts w:cs="Arial"/>
          <w:b/>
          <w:bCs/>
          <w:snapToGrid/>
          <w:szCs w:val="24"/>
        </w:rPr>
        <w:t xml:space="preserve"> </w:t>
      </w:r>
      <w:r w:rsidRPr="00787246">
        <w:rPr>
          <w:rFonts w:cs="Arial"/>
          <w:i/>
          <w:iCs/>
          <w:snapToGrid/>
          <w:szCs w:val="24"/>
        </w:rPr>
        <w:t>[</w:t>
      </w:r>
      <w:r>
        <w:rPr>
          <w:rFonts w:cs="Arial"/>
          <w:i/>
          <w:iCs/>
          <w:snapToGrid/>
          <w:szCs w:val="24"/>
        </w:rPr>
        <w:t>No 15-day code change.</w:t>
      </w:r>
      <w:r w:rsidRPr="00787246">
        <w:rPr>
          <w:rFonts w:cs="Arial"/>
          <w:i/>
          <w:iCs/>
          <w:snapToGrid/>
          <w:szCs w:val="24"/>
        </w:rPr>
        <w:t>]</w:t>
      </w:r>
    </w:p>
    <w:p w14:paraId="488F83B2" w14:textId="14D53011" w:rsidR="0083772C" w:rsidRDefault="00C80BB1" w:rsidP="00775460">
      <w:pPr>
        <w:rPr>
          <w:rFonts w:cs="Arial"/>
          <w:b/>
          <w:bCs/>
          <w:snapToGrid/>
          <w:szCs w:val="24"/>
        </w:rPr>
      </w:pPr>
      <w:r>
        <w:rPr>
          <w:rFonts w:cs="Arial"/>
          <w:snapToGrid/>
          <w:szCs w:val="24"/>
        </w:rPr>
        <w:t>…</w:t>
      </w:r>
    </w:p>
    <w:p w14:paraId="529FDECF" w14:textId="37C62AE0" w:rsidR="00775460" w:rsidRDefault="00775460" w:rsidP="00775460">
      <w:pPr>
        <w:rPr>
          <w:rFonts w:cs="Arial"/>
          <w:i/>
          <w:iCs/>
          <w:snapToGrid/>
          <w:szCs w:val="24"/>
        </w:rPr>
      </w:pPr>
      <w:r>
        <w:rPr>
          <w:rFonts w:cs="Arial"/>
          <w:b/>
          <w:bCs/>
          <w:snapToGrid/>
          <w:szCs w:val="24"/>
        </w:rPr>
        <w:t>1.4 Compliance plans.</w:t>
      </w:r>
      <w:r w:rsidR="00C80BB1">
        <w:rPr>
          <w:rFonts w:cs="Arial"/>
          <w:b/>
          <w:bCs/>
          <w:snapToGrid/>
          <w:szCs w:val="24"/>
        </w:rPr>
        <w:t xml:space="preserve"> </w:t>
      </w:r>
      <w:r w:rsidR="00C80BB1" w:rsidRPr="00787246">
        <w:rPr>
          <w:rFonts w:cs="Arial"/>
          <w:i/>
          <w:iCs/>
          <w:snapToGrid/>
          <w:szCs w:val="24"/>
        </w:rPr>
        <w:t>[</w:t>
      </w:r>
      <w:r w:rsidR="00C80BB1">
        <w:rPr>
          <w:rFonts w:cs="Arial"/>
          <w:i/>
          <w:iCs/>
          <w:snapToGrid/>
          <w:szCs w:val="24"/>
        </w:rPr>
        <w:t>No 15-day code change.</w:t>
      </w:r>
      <w:r w:rsidR="00C80BB1" w:rsidRPr="00787246">
        <w:rPr>
          <w:rFonts w:cs="Arial"/>
          <w:i/>
          <w:iCs/>
          <w:snapToGrid/>
          <w:szCs w:val="24"/>
        </w:rPr>
        <w:t>]</w:t>
      </w:r>
    </w:p>
    <w:p w14:paraId="7D07D6B2" w14:textId="5AD13F9B" w:rsidR="00C80BB1" w:rsidRDefault="00C80BB1" w:rsidP="00775460">
      <w:pPr>
        <w:rPr>
          <w:rFonts w:cs="Arial"/>
          <w:snapToGrid/>
          <w:szCs w:val="24"/>
        </w:rPr>
      </w:pPr>
      <w:r>
        <w:rPr>
          <w:rFonts w:cs="Arial"/>
          <w:snapToGrid/>
          <w:szCs w:val="24"/>
        </w:rPr>
        <w:t>…</w:t>
      </w:r>
    </w:p>
    <w:p w14:paraId="1D327BA2" w14:textId="6A820045" w:rsidR="00C80BB1" w:rsidRPr="00C80BB1" w:rsidRDefault="00C80BB1" w:rsidP="00775460">
      <w:pPr>
        <w:rPr>
          <w:rFonts w:cs="Arial"/>
          <w:b/>
          <w:bCs/>
          <w:snapToGrid/>
          <w:szCs w:val="24"/>
        </w:rPr>
      </w:pPr>
      <w:r w:rsidRPr="003645E6">
        <w:rPr>
          <w:rFonts w:cs="Arial"/>
          <w:b/>
          <w:bCs/>
          <w:snapToGrid/>
          <w:szCs w:val="24"/>
        </w:rPr>
        <w:t xml:space="preserve">1.4.4.4 </w:t>
      </w:r>
      <w:bookmarkStart w:id="6" w:name="_Hlk167111114"/>
      <w:r w:rsidRPr="003645E6">
        <w:rPr>
          <w:rFonts w:cs="Arial"/>
          <w:b/>
          <w:bCs/>
          <w:snapToGrid/>
          <w:szCs w:val="24"/>
        </w:rPr>
        <w:t>Compliance plan schedule.</w:t>
      </w:r>
      <w:bookmarkEnd w:id="6"/>
      <w:r>
        <w:rPr>
          <w:rFonts w:cs="Arial"/>
          <w:b/>
          <w:bCs/>
          <w:snapToGrid/>
          <w:szCs w:val="24"/>
        </w:rPr>
        <w:t xml:space="preserve"> </w:t>
      </w:r>
      <w:r w:rsidRPr="00787246">
        <w:rPr>
          <w:rFonts w:cs="Arial"/>
          <w:i/>
          <w:iCs/>
          <w:snapToGrid/>
          <w:szCs w:val="24"/>
        </w:rPr>
        <w:t>[</w:t>
      </w:r>
      <w:r>
        <w:rPr>
          <w:rFonts w:cs="Arial"/>
          <w:i/>
          <w:iCs/>
          <w:snapToGrid/>
          <w:szCs w:val="24"/>
        </w:rPr>
        <w:t>No 15-day code change.</w:t>
      </w:r>
      <w:r w:rsidRPr="00787246">
        <w:rPr>
          <w:rFonts w:cs="Arial"/>
          <w:i/>
          <w:iCs/>
          <w:snapToGrid/>
          <w:szCs w:val="24"/>
        </w:rPr>
        <w:t>]</w:t>
      </w:r>
    </w:p>
    <w:p w14:paraId="0237D9D1" w14:textId="77777777" w:rsidR="00775460" w:rsidRPr="00775460" w:rsidRDefault="00775460" w:rsidP="00775460">
      <w:pPr>
        <w:rPr>
          <w:rFonts w:cs="Arial"/>
          <w:snapToGrid/>
          <w:szCs w:val="24"/>
        </w:rPr>
      </w:pPr>
      <w:r w:rsidRPr="00775460">
        <w:rPr>
          <w:rFonts w:cs="Arial"/>
          <w:snapToGrid/>
          <w:szCs w:val="24"/>
        </w:rPr>
        <w:t>…</w:t>
      </w:r>
    </w:p>
    <w:p w14:paraId="58BEF732" w14:textId="2475CD32" w:rsidR="004A30C0" w:rsidRDefault="00012FE2" w:rsidP="004A30C0">
      <w:pPr>
        <w:ind w:left="720" w:hanging="360"/>
      </w:pPr>
      <w:r w:rsidRPr="00E37C5E">
        <w:rPr>
          <w:rFonts w:cs="Arial"/>
          <w:b/>
          <w:bCs/>
          <w:snapToGrid/>
          <w:szCs w:val="24"/>
        </w:rPr>
        <w:t xml:space="preserve">1.4.5 </w:t>
      </w:r>
      <w:bookmarkStart w:id="7" w:name="_Hlk167111126"/>
      <w:r w:rsidRPr="00E37C5E">
        <w:rPr>
          <w:rFonts w:cs="Arial"/>
          <w:b/>
          <w:bCs/>
          <w:snapToGrid/>
          <w:szCs w:val="24"/>
        </w:rPr>
        <w:t xml:space="preserve">Compliance plan update/change </w:t>
      </w:r>
      <w:r w:rsidRPr="00C574BA">
        <w:rPr>
          <w:rFonts w:cs="Arial"/>
          <w:b/>
          <w:bCs/>
          <w:snapToGrid/>
          <w:szCs w:val="24"/>
        </w:rPr>
        <w:t xml:space="preserve">notification. </w:t>
      </w:r>
      <w:bookmarkEnd w:id="7"/>
      <w:r w:rsidRPr="00C574BA">
        <w:t xml:space="preserve">A change to an approved Compliance Plan shall be submitted by a hospital owner when the method or schedule to achieve compliance changes. </w:t>
      </w:r>
    </w:p>
    <w:p w14:paraId="59024F3C" w14:textId="77777777" w:rsidR="004A30C0" w:rsidRDefault="004A30C0" w:rsidP="004A30C0">
      <w:pPr>
        <w:ind w:left="720" w:hanging="360"/>
      </w:pPr>
      <w:r>
        <w:t>…</w:t>
      </w:r>
    </w:p>
    <w:p w14:paraId="4B48468D" w14:textId="30C63720" w:rsidR="008344B1" w:rsidRPr="00091B82" w:rsidRDefault="008344B1" w:rsidP="008344B1">
      <w:pPr>
        <w:widowControl/>
        <w:autoSpaceDE w:val="0"/>
        <w:autoSpaceDN w:val="0"/>
        <w:adjustRightInd w:val="0"/>
        <w:rPr>
          <w:rFonts w:cs="Arial"/>
          <w:u w:val="double"/>
        </w:rPr>
      </w:pPr>
      <w:r>
        <w:rPr>
          <w:rFonts w:cs="Arial"/>
          <w:szCs w:val="24"/>
          <w:u w:val="single"/>
        </w:rPr>
        <w:t xml:space="preserve">An owner of a hospital building not in compliance with Health and Safety Code Section 130065 shall submit for review and approval a revised compliance plan to the </w:t>
      </w:r>
      <w:r w:rsidRPr="00961752">
        <w:rPr>
          <w:rFonts w:cs="Arial"/>
          <w:dstrike/>
          <w:szCs w:val="24"/>
          <w:u w:val="single"/>
        </w:rPr>
        <w:t>Office</w:t>
      </w:r>
      <w:r>
        <w:rPr>
          <w:rFonts w:cs="Arial"/>
          <w:szCs w:val="24"/>
          <w:u w:val="single"/>
        </w:rPr>
        <w:t xml:space="preserve"> </w:t>
      </w:r>
      <w:r w:rsidRPr="000C109F">
        <w:rPr>
          <w:rFonts w:cs="Arial"/>
          <w:i/>
          <w:iCs/>
          <w:snapToGrid/>
          <w:szCs w:val="24"/>
        </w:rPr>
        <w:t>[begin double underline]</w:t>
      </w:r>
      <w:r>
        <w:rPr>
          <w:rFonts w:cs="Arial"/>
          <w:i/>
          <w:iCs/>
          <w:snapToGrid/>
          <w:szCs w:val="24"/>
        </w:rPr>
        <w:t xml:space="preserve"> </w:t>
      </w:r>
      <w:r>
        <w:rPr>
          <w:rFonts w:cs="Arial"/>
          <w:szCs w:val="24"/>
          <w:u w:val="double"/>
        </w:rPr>
        <w:t>Department</w:t>
      </w:r>
      <w:r>
        <w:rPr>
          <w:rFonts w:cs="Arial"/>
          <w:i/>
          <w:iCs/>
          <w:snapToGrid/>
          <w:szCs w:val="24"/>
        </w:rPr>
        <w:t xml:space="preserve"> </w:t>
      </w:r>
      <w:r w:rsidRPr="000C109F">
        <w:rPr>
          <w:rFonts w:cs="Arial"/>
          <w:i/>
          <w:iCs/>
          <w:snapToGrid/>
          <w:szCs w:val="24"/>
        </w:rPr>
        <w:t>[end double underline]</w:t>
      </w:r>
      <w:r>
        <w:rPr>
          <w:rFonts w:cs="Arial"/>
          <w:i/>
          <w:iCs/>
          <w:snapToGrid/>
          <w:szCs w:val="24"/>
        </w:rPr>
        <w:t xml:space="preserve"> </w:t>
      </w:r>
      <w:r>
        <w:rPr>
          <w:rFonts w:cs="Arial"/>
          <w:szCs w:val="24"/>
          <w:u w:val="single"/>
        </w:rPr>
        <w:t xml:space="preserve">no later than </w:t>
      </w:r>
      <w:r w:rsidRPr="00012FE2">
        <w:rPr>
          <w:rFonts w:cs="Arial"/>
          <w:dstrike/>
          <w:szCs w:val="24"/>
          <w:u w:val="single"/>
        </w:rPr>
        <w:t>March</w:t>
      </w:r>
      <w:r>
        <w:rPr>
          <w:rFonts w:cs="Arial"/>
          <w:szCs w:val="24"/>
          <w:u w:val="single"/>
        </w:rPr>
        <w:t xml:space="preserve"> </w:t>
      </w:r>
      <w:r w:rsidRPr="000C109F">
        <w:rPr>
          <w:rFonts w:cs="Arial"/>
          <w:i/>
          <w:iCs/>
          <w:snapToGrid/>
          <w:szCs w:val="24"/>
        </w:rPr>
        <w:t xml:space="preserve">[begin </w:t>
      </w:r>
      <w:r w:rsidRPr="000C109F">
        <w:rPr>
          <w:rFonts w:cs="Arial"/>
          <w:i/>
          <w:iCs/>
          <w:snapToGrid/>
          <w:szCs w:val="24"/>
        </w:rPr>
        <w:lastRenderedPageBreak/>
        <w:t>double underline]</w:t>
      </w:r>
      <w:r>
        <w:rPr>
          <w:rFonts w:cs="Arial"/>
          <w:i/>
          <w:iCs/>
          <w:snapToGrid/>
          <w:szCs w:val="24"/>
        </w:rPr>
        <w:t xml:space="preserve"> </w:t>
      </w:r>
      <w:r>
        <w:rPr>
          <w:rFonts w:cs="Arial"/>
          <w:szCs w:val="24"/>
          <w:u w:val="double"/>
        </w:rPr>
        <w:t>January</w:t>
      </w:r>
      <w:r>
        <w:rPr>
          <w:rFonts w:cs="Arial"/>
          <w:i/>
          <w:iCs/>
          <w:snapToGrid/>
          <w:szCs w:val="24"/>
        </w:rPr>
        <w:t xml:space="preserve"> </w:t>
      </w:r>
      <w:r w:rsidRPr="000C109F">
        <w:rPr>
          <w:rFonts w:cs="Arial"/>
          <w:i/>
          <w:iCs/>
          <w:snapToGrid/>
          <w:szCs w:val="24"/>
        </w:rPr>
        <w:t>[end double underline]</w:t>
      </w:r>
      <w:r>
        <w:rPr>
          <w:rFonts w:cs="Arial"/>
          <w:i/>
          <w:iCs/>
          <w:snapToGrid/>
          <w:szCs w:val="24"/>
        </w:rPr>
        <w:t xml:space="preserve"> </w:t>
      </w:r>
      <w:r>
        <w:rPr>
          <w:rFonts w:cs="Arial"/>
          <w:szCs w:val="24"/>
          <w:u w:val="single"/>
        </w:rPr>
        <w:t>1, 202</w:t>
      </w:r>
      <w:r w:rsidRPr="00012FE2">
        <w:rPr>
          <w:rFonts w:cs="Arial"/>
          <w:dstrike/>
          <w:szCs w:val="24"/>
          <w:u w:val="single"/>
        </w:rPr>
        <w:t>5</w:t>
      </w:r>
      <w:r w:rsidRPr="00A342D3">
        <w:rPr>
          <w:rFonts w:cs="Arial"/>
          <w:szCs w:val="24"/>
        </w:rPr>
        <w:t xml:space="preserve"> </w:t>
      </w:r>
      <w:r w:rsidRPr="000C109F">
        <w:rPr>
          <w:rFonts w:cs="Arial"/>
          <w:i/>
          <w:iCs/>
          <w:snapToGrid/>
          <w:szCs w:val="24"/>
        </w:rPr>
        <w:t>[begin double underline]</w:t>
      </w:r>
      <w:r>
        <w:rPr>
          <w:rFonts w:cs="Arial"/>
          <w:i/>
          <w:iCs/>
          <w:snapToGrid/>
          <w:szCs w:val="24"/>
        </w:rPr>
        <w:t xml:space="preserve"> </w:t>
      </w:r>
      <w:r w:rsidRPr="00012FE2">
        <w:rPr>
          <w:rFonts w:cs="Arial"/>
          <w:szCs w:val="24"/>
          <w:u w:val="double"/>
        </w:rPr>
        <w:t>6</w:t>
      </w:r>
      <w:r>
        <w:rPr>
          <w:rFonts w:cs="Arial"/>
          <w:szCs w:val="24"/>
          <w:u w:val="single"/>
        </w:rPr>
        <w:t>.</w:t>
      </w:r>
      <w:r>
        <w:rPr>
          <w:rFonts w:cs="Arial"/>
          <w:i/>
          <w:iCs/>
          <w:snapToGrid/>
          <w:szCs w:val="24"/>
        </w:rPr>
        <w:t xml:space="preserve"> </w:t>
      </w:r>
      <w:r w:rsidRPr="000C109F">
        <w:rPr>
          <w:rFonts w:cs="Arial"/>
          <w:i/>
          <w:iCs/>
          <w:snapToGrid/>
          <w:szCs w:val="24"/>
        </w:rPr>
        <w:t>[end double underline]</w:t>
      </w:r>
    </w:p>
    <w:p w14:paraId="0670175C" w14:textId="20616014" w:rsidR="00012FE2" w:rsidRDefault="00012FE2" w:rsidP="00E7354A">
      <w:pPr>
        <w:keepNext/>
        <w:keepLines/>
        <w:widowControl/>
      </w:pPr>
      <w:r w:rsidRPr="00C574BA">
        <w:t>A revised Compliance Plan shall contain the following information at a minimum:</w:t>
      </w:r>
    </w:p>
    <w:p w14:paraId="21844D6B" w14:textId="4B643D30" w:rsidR="00AC3FEE" w:rsidRDefault="00B54393" w:rsidP="00B54393">
      <w:pPr>
        <w:ind w:left="720" w:hanging="360"/>
      </w:pPr>
      <w:r>
        <w:t>1.</w:t>
      </w:r>
      <w:r>
        <w:tab/>
      </w:r>
      <w:r w:rsidR="00AC3FEE" w:rsidRPr="00AC3FEE">
        <w:t xml:space="preserve">Facility name, address and five-digit facility identification </w:t>
      </w:r>
      <w:proofErr w:type="gramStart"/>
      <w:r w:rsidR="00AC3FEE" w:rsidRPr="00AC3FEE">
        <w:t>number;</w:t>
      </w:r>
      <w:proofErr w:type="gramEnd"/>
    </w:p>
    <w:p w14:paraId="5EA51542" w14:textId="2253A73B" w:rsidR="00AC3FEE" w:rsidRDefault="00AC3FEE" w:rsidP="00B54393">
      <w:pPr>
        <w:ind w:left="720" w:hanging="360"/>
      </w:pPr>
      <w:r>
        <w:t>…</w:t>
      </w:r>
    </w:p>
    <w:p w14:paraId="48BDE99D" w14:textId="05CA2CC5" w:rsidR="00B54393" w:rsidRDefault="00AC3FEE" w:rsidP="00B54393">
      <w:pPr>
        <w:ind w:left="720" w:hanging="360"/>
      </w:pPr>
      <w:r>
        <w:t>5.</w:t>
      </w:r>
      <w:r>
        <w:tab/>
      </w:r>
      <w:r w:rsidRPr="00AC3FEE">
        <w:t>List of approved OSHPD project numbers and titles related to the seismic compliance improvement plan for each building, including building evaluations, materials testing project and test reports, and compliance construction project</w:t>
      </w:r>
      <w:r>
        <w:t>.</w:t>
      </w:r>
    </w:p>
    <w:p w14:paraId="36C754AF" w14:textId="77777777" w:rsidR="00806977" w:rsidRDefault="00AC3FEE" w:rsidP="00806977">
      <w:pPr>
        <w:widowControl/>
        <w:autoSpaceDE w:val="0"/>
        <w:autoSpaceDN w:val="0"/>
        <w:adjustRightInd w:val="0"/>
        <w:rPr>
          <w:rFonts w:cs="Arial"/>
          <w:i/>
          <w:iCs/>
          <w:snapToGrid/>
          <w:szCs w:val="24"/>
        </w:rPr>
      </w:pPr>
      <w:r w:rsidRPr="00E37C5E">
        <w:rPr>
          <w:rFonts w:cs="Arial"/>
          <w:b/>
          <w:bCs/>
          <w:snapToGrid/>
          <w:szCs w:val="24"/>
        </w:rPr>
        <w:t>1.4.5</w:t>
      </w:r>
      <w:r w:rsidR="00806977">
        <w:rPr>
          <w:rFonts w:cs="Arial"/>
          <w:b/>
          <w:bCs/>
          <w:snapToGrid/>
          <w:szCs w:val="24"/>
        </w:rPr>
        <w:t>.1</w:t>
      </w:r>
      <w:r w:rsidRPr="00E37C5E">
        <w:rPr>
          <w:rFonts w:cs="Arial"/>
          <w:b/>
          <w:bCs/>
          <w:snapToGrid/>
          <w:szCs w:val="24"/>
        </w:rPr>
        <w:t xml:space="preserve"> C</w:t>
      </w:r>
      <w:r>
        <w:rPr>
          <w:rFonts w:cs="Arial"/>
          <w:b/>
          <w:bCs/>
          <w:snapToGrid/>
          <w:szCs w:val="24"/>
        </w:rPr>
        <w:t xml:space="preserve">hange </w:t>
      </w:r>
      <w:r w:rsidRPr="00806977">
        <w:rPr>
          <w:rFonts w:cs="Arial"/>
          <w:b/>
          <w:bCs/>
          <w:snapToGrid/>
          <w:szCs w:val="24"/>
        </w:rPr>
        <w:t>in</w:t>
      </w:r>
      <w:r>
        <w:rPr>
          <w:rFonts w:cs="Arial"/>
          <w:b/>
          <w:bCs/>
          <w:snapToGrid/>
          <w:szCs w:val="24"/>
        </w:rPr>
        <w:t xml:space="preserve"> seismic performance category</w:t>
      </w:r>
      <w:r w:rsidRPr="00C574BA">
        <w:rPr>
          <w:rFonts w:cs="Arial"/>
          <w:b/>
          <w:bCs/>
          <w:snapToGrid/>
          <w:szCs w:val="24"/>
        </w:rPr>
        <w:t>.</w:t>
      </w:r>
      <w:r w:rsidR="00806977">
        <w:rPr>
          <w:rFonts w:cs="Arial"/>
          <w:b/>
          <w:bCs/>
          <w:snapToGrid/>
          <w:szCs w:val="24"/>
        </w:rPr>
        <w:t xml:space="preserve"> </w:t>
      </w:r>
      <w:r w:rsidR="00806977" w:rsidRPr="00EF1340">
        <w:rPr>
          <w:rFonts w:cs="Arial"/>
          <w:i/>
          <w:iCs/>
          <w:snapToGrid/>
          <w:szCs w:val="24"/>
        </w:rPr>
        <w:t>[No 15-day code change</w:t>
      </w:r>
      <w:r w:rsidR="00806977">
        <w:rPr>
          <w:rFonts w:cs="Arial"/>
          <w:i/>
          <w:iCs/>
          <w:snapToGrid/>
          <w:szCs w:val="24"/>
        </w:rPr>
        <w:t>.</w:t>
      </w:r>
      <w:r w:rsidR="00806977" w:rsidRPr="00EF1340">
        <w:rPr>
          <w:rFonts w:cs="Arial"/>
          <w:i/>
          <w:iCs/>
          <w:snapToGrid/>
          <w:szCs w:val="24"/>
        </w:rPr>
        <w:t>]</w:t>
      </w:r>
    </w:p>
    <w:p w14:paraId="1A008A4E" w14:textId="77777777" w:rsidR="00DD7B7F" w:rsidRDefault="00DD7B7F" w:rsidP="00DD7B7F">
      <w:pPr>
        <w:widowControl/>
        <w:autoSpaceDE w:val="0"/>
        <w:autoSpaceDN w:val="0"/>
        <w:adjustRightInd w:val="0"/>
        <w:rPr>
          <w:rFonts w:cs="Arial"/>
          <w:snapToGrid/>
          <w:szCs w:val="24"/>
        </w:rPr>
      </w:pPr>
      <w:r>
        <w:rPr>
          <w:rFonts w:cs="Arial"/>
          <w:snapToGrid/>
          <w:szCs w:val="24"/>
        </w:rPr>
        <w:t>…</w:t>
      </w:r>
    </w:p>
    <w:p w14:paraId="344A7D9E" w14:textId="5FD97740" w:rsidR="00AC3FEE" w:rsidRPr="00806977" w:rsidRDefault="00806977" w:rsidP="00145E8E">
      <w:pPr>
        <w:widowControl/>
        <w:autoSpaceDE w:val="0"/>
        <w:autoSpaceDN w:val="0"/>
        <w:adjustRightInd w:val="0"/>
        <w:rPr>
          <w:rFonts w:cs="Arial"/>
          <w:snapToGrid/>
          <w:szCs w:val="24"/>
        </w:rPr>
      </w:pPr>
      <w:r w:rsidRPr="006339F0">
        <w:rPr>
          <w:rFonts w:cs="Arial"/>
          <w:b/>
          <w:bCs/>
          <w:snapToGrid/>
          <w:szCs w:val="24"/>
        </w:rPr>
        <w:t>1.4.5.1.3</w:t>
      </w:r>
      <w:r>
        <w:rPr>
          <w:rFonts w:cs="Arial"/>
          <w:b/>
          <w:bCs/>
          <w:snapToGrid/>
          <w:szCs w:val="24"/>
        </w:rPr>
        <w:t xml:space="preserve"> </w:t>
      </w:r>
      <w:r w:rsidRPr="00EF1340">
        <w:rPr>
          <w:rFonts w:cs="Arial"/>
          <w:i/>
          <w:iCs/>
          <w:snapToGrid/>
          <w:szCs w:val="24"/>
        </w:rPr>
        <w:t>[No 15-day code change</w:t>
      </w:r>
      <w:r>
        <w:rPr>
          <w:rFonts w:cs="Arial"/>
          <w:i/>
          <w:iCs/>
          <w:snapToGrid/>
          <w:szCs w:val="24"/>
        </w:rPr>
        <w:t>.</w:t>
      </w:r>
      <w:r w:rsidRPr="00EF1340">
        <w:rPr>
          <w:rFonts w:cs="Arial"/>
          <w:i/>
          <w:iCs/>
          <w:snapToGrid/>
          <w:szCs w:val="24"/>
        </w:rPr>
        <w:t>]</w:t>
      </w:r>
    </w:p>
    <w:p w14:paraId="65B92F8A" w14:textId="5136899F" w:rsidR="00145E8E" w:rsidRDefault="00145E8E" w:rsidP="00145E8E">
      <w:pPr>
        <w:widowControl/>
        <w:autoSpaceDE w:val="0"/>
        <w:autoSpaceDN w:val="0"/>
        <w:adjustRightInd w:val="0"/>
        <w:rPr>
          <w:rFonts w:cs="Arial"/>
          <w:snapToGrid/>
          <w:szCs w:val="24"/>
        </w:rPr>
      </w:pPr>
      <w:r>
        <w:rPr>
          <w:rFonts w:cs="Arial"/>
          <w:snapToGrid/>
          <w:szCs w:val="24"/>
        </w:rPr>
        <w:t>…</w:t>
      </w:r>
    </w:p>
    <w:p w14:paraId="605FB030" w14:textId="6C6687A0" w:rsidR="00775460" w:rsidRPr="00806977" w:rsidRDefault="00775460" w:rsidP="00145E8E">
      <w:pPr>
        <w:widowControl/>
        <w:autoSpaceDE w:val="0"/>
        <w:autoSpaceDN w:val="0"/>
        <w:adjustRightInd w:val="0"/>
        <w:rPr>
          <w:rFonts w:cs="Arial"/>
          <w:snapToGrid/>
          <w:szCs w:val="24"/>
        </w:rPr>
      </w:pPr>
      <w:r w:rsidRPr="00775460">
        <w:rPr>
          <w:rFonts w:cs="Arial"/>
          <w:b/>
          <w:bCs/>
          <w:snapToGrid/>
          <w:szCs w:val="24"/>
        </w:rPr>
        <w:t>1.5 Compliance requirements.</w:t>
      </w:r>
      <w:r w:rsidR="00CB1AB1" w:rsidRPr="00707FB5">
        <w:rPr>
          <w:rFonts w:cs="Arial"/>
          <w:snapToGrid/>
          <w:szCs w:val="24"/>
        </w:rPr>
        <w:t xml:space="preserve"> </w:t>
      </w:r>
      <w:r w:rsidR="00CB1AB1" w:rsidRPr="00EF1340">
        <w:rPr>
          <w:rFonts w:cs="Arial"/>
          <w:i/>
          <w:iCs/>
          <w:snapToGrid/>
          <w:szCs w:val="24"/>
        </w:rPr>
        <w:t>[No</w:t>
      </w:r>
      <w:r w:rsidR="00CB1AB1">
        <w:rPr>
          <w:rFonts w:cs="Arial"/>
          <w:i/>
          <w:iCs/>
          <w:snapToGrid/>
          <w:szCs w:val="24"/>
        </w:rPr>
        <w:t xml:space="preserve"> </w:t>
      </w:r>
      <w:r w:rsidR="00DE0802">
        <w:rPr>
          <w:rFonts w:cs="Arial"/>
          <w:i/>
          <w:iCs/>
          <w:snapToGrid/>
          <w:szCs w:val="24"/>
        </w:rPr>
        <w:t xml:space="preserve">45-day or </w:t>
      </w:r>
      <w:r w:rsidR="00CB1AB1">
        <w:rPr>
          <w:rFonts w:cs="Arial"/>
          <w:i/>
          <w:iCs/>
          <w:snapToGrid/>
          <w:szCs w:val="24"/>
        </w:rPr>
        <w:t>15-day</w:t>
      </w:r>
      <w:r w:rsidR="00CB1AB1" w:rsidRPr="00EF1340">
        <w:rPr>
          <w:rFonts w:cs="Arial"/>
          <w:i/>
          <w:iCs/>
          <w:snapToGrid/>
          <w:szCs w:val="24"/>
        </w:rPr>
        <w:t xml:space="preserve"> code change</w:t>
      </w:r>
      <w:r w:rsidR="00CB1AB1">
        <w:rPr>
          <w:rFonts w:cs="Arial"/>
          <w:i/>
          <w:iCs/>
          <w:snapToGrid/>
          <w:szCs w:val="24"/>
        </w:rPr>
        <w:t>; shown for reference.</w:t>
      </w:r>
      <w:r w:rsidR="00CB1AB1" w:rsidRPr="00EF1340">
        <w:rPr>
          <w:rFonts w:cs="Arial"/>
          <w:i/>
          <w:iCs/>
          <w:snapToGrid/>
          <w:szCs w:val="24"/>
        </w:rPr>
        <w:t>]</w:t>
      </w:r>
    </w:p>
    <w:p w14:paraId="41605B39" w14:textId="4D12EFD8" w:rsidR="00775460" w:rsidRDefault="00775460" w:rsidP="00145E8E">
      <w:pPr>
        <w:widowControl/>
        <w:autoSpaceDE w:val="0"/>
        <w:autoSpaceDN w:val="0"/>
        <w:adjustRightInd w:val="0"/>
        <w:rPr>
          <w:rFonts w:cs="Arial"/>
          <w:snapToGrid/>
          <w:szCs w:val="24"/>
        </w:rPr>
      </w:pPr>
      <w:r>
        <w:rPr>
          <w:rFonts w:cs="Arial"/>
          <w:snapToGrid/>
          <w:szCs w:val="24"/>
        </w:rPr>
        <w:t>…</w:t>
      </w:r>
    </w:p>
    <w:p w14:paraId="674F96C4" w14:textId="3E96E686" w:rsidR="004B4E57" w:rsidRPr="00806977" w:rsidRDefault="004B4E57" w:rsidP="00A3191D">
      <w:pPr>
        <w:keepNext/>
        <w:keepLines/>
        <w:widowControl/>
        <w:autoSpaceDE w:val="0"/>
        <w:autoSpaceDN w:val="0"/>
        <w:adjustRightInd w:val="0"/>
        <w:rPr>
          <w:rFonts w:cs="Arial"/>
          <w:snapToGrid/>
          <w:szCs w:val="24"/>
        </w:rPr>
      </w:pPr>
      <w:r>
        <w:rPr>
          <w:rFonts w:cs="Arial"/>
          <w:b/>
          <w:bCs/>
          <w:szCs w:val="24"/>
        </w:rPr>
        <w:t xml:space="preserve">1.5.2 </w:t>
      </w:r>
      <w:bookmarkStart w:id="8" w:name="_Hlk167111261"/>
      <w:r>
        <w:rPr>
          <w:rFonts w:cs="Arial"/>
          <w:b/>
          <w:bCs/>
          <w:szCs w:val="24"/>
        </w:rPr>
        <w:t>Delay in compliance.</w:t>
      </w:r>
      <w:bookmarkEnd w:id="8"/>
    </w:p>
    <w:p w14:paraId="7EE63E6C" w14:textId="3623C180" w:rsidR="003D2161" w:rsidRPr="0083772C" w:rsidRDefault="004B4E57" w:rsidP="00A3191D">
      <w:pPr>
        <w:pStyle w:val="ListParagraph"/>
        <w:keepNext/>
        <w:keepLines/>
        <w:widowControl/>
        <w:numPr>
          <w:ilvl w:val="1"/>
          <w:numId w:val="11"/>
        </w:numPr>
        <w:autoSpaceDE w:val="0"/>
        <w:autoSpaceDN w:val="0"/>
        <w:adjustRightInd w:val="0"/>
        <w:snapToGrid w:val="0"/>
        <w:ind w:left="720"/>
        <w:contextualSpacing w:val="0"/>
        <w:rPr>
          <w:rFonts w:cs="Arial"/>
          <w:i/>
          <w:iCs/>
          <w:szCs w:val="24"/>
        </w:rPr>
      </w:pPr>
      <w:bookmarkStart w:id="9" w:name="_Hlk167111667"/>
      <w:r>
        <w:rPr>
          <w:rFonts w:cs="Arial"/>
          <w:b/>
          <w:bCs/>
          <w:szCs w:val="24"/>
        </w:rPr>
        <w:t>Requirements for NPC</w:t>
      </w:r>
      <w:r w:rsidRPr="0083772C">
        <w:rPr>
          <w:rFonts w:cs="Arial"/>
          <w:i/>
          <w:iCs/>
          <w:szCs w:val="24"/>
        </w:rPr>
        <w:t>.</w:t>
      </w:r>
      <w:bookmarkEnd w:id="9"/>
      <w:r w:rsidR="0083772C" w:rsidRPr="0083772C">
        <w:rPr>
          <w:rFonts w:cs="Arial"/>
          <w:i/>
          <w:iCs/>
          <w:szCs w:val="24"/>
        </w:rPr>
        <w:t xml:space="preserve"> [No 15-day code change.]</w:t>
      </w:r>
    </w:p>
    <w:p w14:paraId="41508D50" w14:textId="77777777" w:rsidR="003D2161" w:rsidRDefault="003D2161" w:rsidP="003D2161">
      <w:pPr>
        <w:pStyle w:val="ListParagraph"/>
        <w:keepNext/>
        <w:keepLines/>
        <w:widowControl/>
        <w:autoSpaceDE w:val="0"/>
        <w:autoSpaceDN w:val="0"/>
        <w:adjustRightInd w:val="0"/>
        <w:snapToGrid w:val="0"/>
        <w:contextualSpacing w:val="0"/>
        <w:rPr>
          <w:rFonts w:cs="Arial"/>
          <w:szCs w:val="24"/>
        </w:rPr>
      </w:pPr>
      <w:r>
        <w:rPr>
          <w:rFonts w:cs="Arial"/>
          <w:szCs w:val="24"/>
        </w:rPr>
        <w:t>…</w:t>
      </w:r>
    </w:p>
    <w:p w14:paraId="221C799E" w14:textId="14C32E09" w:rsidR="0083772C" w:rsidRPr="00CB1AB1" w:rsidRDefault="003D2161" w:rsidP="0083772C">
      <w:pPr>
        <w:keepNext/>
        <w:keepLines/>
        <w:widowControl/>
        <w:autoSpaceDE w:val="0"/>
        <w:autoSpaceDN w:val="0"/>
        <w:adjustRightInd w:val="0"/>
        <w:ind w:left="720" w:hanging="360"/>
        <w:rPr>
          <w:rFonts w:cs="Arial"/>
          <w:b/>
          <w:bCs/>
          <w:szCs w:val="24"/>
        </w:rPr>
      </w:pPr>
      <w:bookmarkStart w:id="10" w:name="_Hlk167111701"/>
      <w:bookmarkStart w:id="11" w:name="_Hlk180165999"/>
      <w:r w:rsidRPr="00914FC9">
        <w:rPr>
          <w:rFonts w:cs="Arial"/>
          <w:szCs w:val="24"/>
        </w:rPr>
        <w:t>2.</w:t>
      </w:r>
      <w:r>
        <w:rPr>
          <w:rFonts w:cs="Arial"/>
          <w:b/>
          <w:bCs/>
          <w:szCs w:val="24"/>
        </w:rPr>
        <w:tab/>
      </w:r>
      <w:r w:rsidR="004B4E57" w:rsidRPr="003D2161">
        <w:rPr>
          <w:rFonts w:cs="Arial"/>
          <w:b/>
          <w:bCs/>
          <w:szCs w:val="24"/>
        </w:rPr>
        <w:t>Requirements for SPC</w:t>
      </w:r>
      <w:r w:rsidR="003167A8">
        <w:rPr>
          <w:rFonts w:cs="Arial"/>
          <w:b/>
          <w:bCs/>
          <w:szCs w:val="24"/>
        </w:rPr>
        <w:t>.</w:t>
      </w:r>
      <w:r w:rsidR="0083772C">
        <w:rPr>
          <w:rFonts w:cs="Arial"/>
          <w:b/>
          <w:bCs/>
          <w:szCs w:val="24"/>
        </w:rPr>
        <w:t xml:space="preserve"> </w:t>
      </w:r>
      <w:r w:rsidR="0083772C" w:rsidRPr="0083772C">
        <w:rPr>
          <w:rFonts w:cs="Arial"/>
          <w:i/>
          <w:iCs/>
          <w:szCs w:val="24"/>
        </w:rPr>
        <w:t>[No 15-day code change.]</w:t>
      </w:r>
    </w:p>
    <w:p w14:paraId="23650DD3" w14:textId="77777777" w:rsidR="003A453F" w:rsidRDefault="003A453F" w:rsidP="003A453F">
      <w:pPr>
        <w:pStyle w:val="ListParagraph"/>
        <w:keepNext/>
        <w:keepLines/>
        <w:widowControl/>
        <w:autoSpaceDE w:val="0"/>
        <w:autoSpaceDN w:val="0"/>
        <w:adjustRightInd w:val="0"/>
        <w:snapToGrid w:val="0"/>
        <w:contextualSpacing w:val="0"/>
        <w:rPr>
          <w:rFonts w:cs="Arial"/>
          <w:szCs w:val="24"/>
        </w:rPr>
      </w:pPr>
      <w:r>
        <w:rPr>
          <w:rFonts w:cs="Arial"/>
          <w:szCs w:val="24"/>
        </w:rPr>
        <w:t>…</w:t>
      </w:r>
    </w:p>
    <w:bookmarkEnd w:id="10"/>
    <w:bookmarkEnd w:id="11"/>
    <w:p w14:paraId="795A815E" w14:textId="40836E16" w:rsidR="003A453F" w:rsidRDefault="0089220A" w:rsidP="0089220A">
      <w:pPr>
        <w:rPr>
          <w:rFonts w:cs="Arial"/>
          <w:u w:val="double"/>
        </w:rPr>
      </w:pPr>
      <w:r w:rsidRPr="000C109F">
        <w:rPr>
          <w:rFonts w:cs="Arial"/>
          <w:i/>
          <w:iCs/>
          <w:snapToGrid/>
          <w:szCs w:val="24"/>
        </w:rPr>
        <w:t>[begin double underline]</w:t>
      </w:r>
      <w:r>
        <w:rPr>
          <w:rFonts w:cs="Arial"/>
          <w:i/>
          <w:iCs/>
          <w:snapToGrid/>
          <w:szCs w:val="24"/>
        </w:rPr>
        <w:t xml:space="preserve"> </w:t>
      </w:r>
      <w:r w:rsidR="00C80BB1" w:rsidRPr="00C90E9B">
        <w:rPr>
          <w:rFonts w:cs="Arial"/>
          <w:u w:val="double"/>
        </w:rPr>
        <w:t>3</w:t>
      </w:r>
      <w:r w:rsidR="003D2161" w:rsidRPr="00C90E9B">
        <w:rPr>
          <w:rFonts w:cs="Arial"/>
          <w:u w:val="double"/>
        </w:rPr>
        <w:t>.</w:t>
      </w:r>
      <w:r w:rsidR="003D2161">
        <w:tab/>
      </w:r>
      <w:r w:rsidR="003D1AD2" w:rsidRPr="7D750FF0">
        <w:rPr>
          <w:rFonts w:cs="Arial"/>
          <w:b/>
          <w:bCs/>
          <w:u w:val="double"/>
        </w:rPr>
        <w:t>Extension</w:t>
      </w:r>
      <w:r w:rsidR="00946ECB" w:rsidRPr="7D750FF0">
        <w:rPr>
          <w:rFonts w:cs="Arial"/>
          <w:b/>
          <w:bCs/>
          <w:u w:val="double"/>
        </w:rPr>
        <w:t>s</w:t>
      </w:r>
      <w:r w:rsidR="003D1AD2" w:rsidRPr="7D750FF0">
        <w:rPr>
          <w:rFonts w:cs="Arial"/>
          <w:b/>
          <w:bCs/>
          <w:u w:val="double"/>
        </w:rPr>
        <w:t xml:space="preserve"> beyond the January 1, </w:t>
      </w:r>
      <w:proofErr w:type="gramStart"/>
      <w:r w:rsidR="003D1AD2" w:rsidRPr="7D750FF0">
        <w:rPr>
          <w:rFonts w:cs="Arial"/>
          <w:b/>
          <w:bCs/>
          <w:u w:val="double"/>
        </w:rPr>
        <w:t>2030</w:t>
      </w:r>
      <w:proofErr w:type="gramEnd"/>
      <w:r w:rsidR="003D1AD2" w:rsidRPr="7D750FF0">
        <w:rPr>
          <w:rFonts w:cs="Arial"/>
          <w:b/>
          <w:bCs/>
          <w:u w:val="double"/>
        </w:rPr>
        <w:t xml:space="preserve"> deadline.</w:t>
      </w:r>
      <w:r w:rsidR="003D1AD2" w:rsidRPr="7D750FF0">
        <w:rPr>
          <w:rFonts w:cs="Arial"/>
          <w:u w:val="double"/>
        </w:rPr>
        <w:t xml:space="preserve"> For both the structural and nonstructural requirements for qualifying hospitals under items (a) or (b)</w:t>
      </w:r>
      <w:r w:rsidR="73823D73" w:rsidRPr="7D750FF0">
        <w:rPr>
          <w:rFonts w:cs="Arial"/>
          <w:u w:val="double"/>
        </w:rPr>
        <w:t xml:space="preserve"> </w:t>
      </w:r>
      <w:r w:rsidR="003D1AD2" w:rsidRPr="7D750FF0">
        <w:rPr>
          <w:rFonts w:cs="Arial"/>
          <w:u w:val="double"/>
        </w:rPr>
        <w:t xml:space="preserve">and which satisfy the requirements in item (c) of this section </w:t>
      </w:r>
      <w:r w:rsidR="009326B5" w:rsidRPr="7D750FF0">
        <w:rPr>
          <w:rFonts w:cs="Arial"/>
          <w:u w:val="double"/>
        </w:rPr>
        <w:t xml:space="preserve">are eligible for extensions beyond the January 1, </w:t>
      </w:r>
      <w:proofErr w:type="gramStart"/>
      <w:r w:rsidR="009326B5" w:rsidRPr="7D750FF0">
        <w:rPr>
          <w:rFonts w:cs="Arial"/>
          <w:u w:val="double"/>
        </w:rPr>
        <w:t>2030</w:t>
      </w:r>
      <w:proofErr w:type="gramEnd"/>
      <w:r w:rsidR="009326B5" w:rsidRPr="7D750FF0">
        <w:rPr>
          <w:rFonts w:cs="Arial"/>
          <w:u w:val="double"/>
        </w:rPr>
        <w:t xml:space="preserve"> deadline</w:t>
      </w:r>
      <w:r w:rsidR="001431CE" w:rsidRPr="7D750FF0">
        <w:rPr>
          <w:rFonts w:cs="Arial"/>
          <w:u w:val="double"/>
        </w:rPr>
        <w:t xml:space="preserve">, </w:t>
      </w:r>
      <w:r w:rsidR="003D1AD2" w:rsidRPr="7D750FF0">
        <w:rPr>
          <w:rFonts w:cs="Arial"/>
          <w:u w:val="double"/>
        </w:rPr>
        <w:t>subject to the additional requirements in items (d) through (g).</w:t>
      </w:r>
    </w:p>
    <w:p w14:paraId="36F5B45F" w14:textId="32A4DA61" w:rsidR="00663A34" w:rsidRDefault="00663A34" w:rsidP="003A453F">
      <w:pPr>
        <w:widowControl/>
        <w:autoSpaceDE w:val="0"/>
        <w:autoSpaceDN w:val="0"/>
        <w:adjustRightInd w:val="0"/>
        <w:ind w:left="720"/>
        <w:rPr>
          <w:rFonts w:cs="Arial"/>
          <w:szCs w:val="24"/>
          <w:u w:val="double"/>
        </w:rPr>
      </w:pPr>
      <w:r w:rsidRPr="00663A34">
        <w:rPr>
          <w:rFonts w:cs="Arial"/>
          <w:szCs w:val="24"/>
          <w:u w:val="double"/>
        </w:rPr>
        <w:t>This section does not apply to Structural Performance Category-1 buildings.</w:t>
      </w:r>
    </w:p>
    <w:p w14:paraId="448BC793" w14:textId="3517E536" w:rsidR="00894D56" w:rsidRDefault="00894D56" w:rsidP="00285DE8">
      <w:pPr>
        <w:widowControl/>
        <w:autoSpaceDE w:val="0"/>
        <w:autoSpaceDN w:val="0"/>
        <w:adjustRightInd w:val="0"/>
        <w:ind w:left="1260" w:hanging="540"/>
        <w:rPr>
          <w:rFonts w:cs="Arial"/>
          <w:szCs w:val="24"/>
          <w:u w:val="double"/>
        </w:rPr>
      </w:pPr>
      <w:r w:rsidRPr="00894D56">
        <w:rPr>
          <w:rFonts w:cs="Arial"/>
          <w:szCs w:val="24"/>
          <w:u w:val="double"/>
        </w:rPr>
        <w:t>(a</w:t>
      </w:r>
      <w:r>
        <w:rPr>
          <w:rFonts w:cs="Arial"/>
          <w:szCs w:val="24"/>
          <w:u w:val="double"/>
        </w:rPr>
        <w:t>)</w:t>
      </w:r>
      <w:r>
        <w:rPr>
          <w:rFonts w:cs="Arial"/>
          <w:szCs w:val="24"/>
          <w:u w:val="double"/>
        </w:rPr>
        <w:tab/>
      </w:r>
      <w:r w:rsidR="00663A34" w:rsidRPr="00894D56">
        <w:rPr>
          <w:rFonts w:cs="Arial"/>
          <w:szCs w:val="24"/>
          <w:u w:val="double"/>
        </w:rPr>
        <w:t xml:space="preserve">A Distressed Hospital Loan Program recipient, a small hospital, a rural hospital, a critical access hospital, or a health care district hospital, except as otherwise provided in this section, may seek approval from the </w:t>
      </w:r>
      <w:r w:rsidR="00E40485">
        <w:rPr>
          <w:rFonts w:cs="Arial"/>
          <w:szCs w:val="24"/>
          <w:u w:val="double"/>
        </w:rPr>
        <w:t xml:space="preserve">Department </w:t>
      </w:r>
      <w:r w:rsidR="007172EB">
        <w:rPr>
          <w:rFonts w:cs="Arial"/>
          <w:szCs w:val="24"/>
          <w:u w:val="double"/>
        </w:rPr>
        <w:t>f</w:t>
      </w:r>
      <w:r w:rsidR="00663A34" w:rsidRPr="00894D56">
        <w:rPr>
          <w:rFonts w:cs="Arial"/>
          <w:szCs w:val="24"/>
          <w:u w:val="double"/>
        </w:rPr>
        <w:t xml:space="preserve">or a delay to the January 1, 2030 compliance deadline </w:t>
      </w:r>
      <w:r w:rsidR="007172EB">
        <w:rPr>
          <w:rFonts w:cs="Arial"/>
          <w:szCs w:val="24"/>
          <w:u w:val="double"/>
        </w:rPr>
        <w:t>of</w:t>
      </w:r>
      <w:r w:rsidR="007172EB" w:rsidRPr="00894D56">
        <w:rPr>
          <w:rFonts w:cs="Arial"/>
          <w:szCs w:val="24"/>
          <w:u w:val="double"/>
        </w:rPr>
        <w:t xml:space="preserve"> </w:t>
      </w:r>
      <w:r w:rsidR="00663A34" w:rsidRPr="00894D56">
        <w:rPr>
          <w:rFonts w:cs="Arial"/>
          <w:szCs w:val="24"/>
          <w:u w:val="double"/>
        </w:rPr>
        <w:t>up to three years with the submission and departmental approval of a seismic compliance plan,</w:t>
      </w:r>
      <w:r w:rsidR="00663A34" w:rsidRPr="005E5364">
        <w:rPr>
          <w:rFonts w:cs="Arial"/>
          <w:szCs w:val="24"/>
          <w:u w:val="double"/>
        </w:rPr>
        <w:t xml:space="preserve"> </w:t>
      </w:r>
      <w:r w:rsidR="00663A34" w:rsidRPr="00894D56">
        <w:rPr>
          <w:rFonts w:cs="Arial"/>
          <w:szCs w:val="24"/>
          <w:u w:val="double"/>
        </w:rPr>
        <w:t xml:space="preserve">submitted in accordance </w:t>
      </w:r>
      <w:r w:rsidR="00C42D59">
        <w:rPr>
          <w:rFonts w:cs="Arial"/>
          <w:szCs w:val="24"/>
          <w:u w:val="double"/>
        </w:rPr>
        <w:t xml:space="preserve">with Section 1.4 of Article 1 of Chapter 6 of Title 24 of the California Administrative Code </w:t>
      </w:r>
      <w:r w:rsidR="00663A34" w:rsidRPr="00894D56">
        <w:rPr>
          <w:rFonts w:cs="Arial"/>
          <w:szCs w:val="24"/>
          <w:u w:val="double"/>
        </w:rPr>
        <w:t xml:space="preserve">by </w:t>
      </w:r>
      <w:r w:rsidR="00765CB2" w:rsidRPr="00894D56">
        <w:rPr>
          <w:rFonts w:cs="Arial"/>
          <w:szCs w:val="24"/>
          <w:u w:val="double"/>
        </w:rPr>
        <w:t xml:space="preserve">January 1, </w:t>
      </w:r>
      <w:r w:rsidR="00663A34" w:rsidRPr="00894D56">
        <w:rPr>
          <w:rFonts w:cs="Arial"/>
          <w:szCs w:val="24"/>
          <w:u w:val="double"/>
        </w:rPr>
        <w:t xml:space="preserve">2026, and, a Nonstructural Performance Category-5 evaluation report, </w:t>
      </w:r>
      <w:r w:rsidR="00663A34" w:rsidRPr="003A453F">
        <w:rPr>
          <w:rFonts w:cs="Arial"/>
          <w:szCs w:val="24"/>
          <w:u w:val="double"/>
        </w:rPr>
        <w:t xml:space="preserve">submitted in accordance </w:t>
      </w:r>
      <w:r w:rsidR="00C42D59" w:rsidRPr="003A453F">
        <w:rPr>
          <w:rFonts w:cs="Arial"/>
          <w:szCs w:val="24"/>
          <w:u w:val="double"/>
        </w:rPr>
        <w:t xml:space="preserve">with Article 11 of Chapter 6 of Title 24 of the California Administrative Code </w:t>
      </w:r>
      <w:r w:rsidR="00663A34" w:rsidRPr="00894D56">
        <w:rPr>
          <w:rFonts w:cs="Arial"/>
          <w:szCs w:val="24"/>
          <w:u w:val="double"/>
        </w:rPr>
        <w:t xml:space="preserve">to the </w:t>
      </w:r>
      <w:r w:rsidR="00E40485">
        <w:rPr>
          <w:rFonts w:cs="Arial"/>
          <w:szCs w:val="24"/>
          <w:u w:val="double"/>
        </w:rPr>
        <w:t>Department</w:t>
      </w:r>
      <w:r w:rsidR="00663A34" w:rsidRPr="00894D56">
        <w:rPr>
          <w:rFonts w:cs="Arial"/>
          <w:szCs w:val="24"/>
          <w:u w:val="double"/>
        </w:rPr>
        <w:t xml:space="preserve"> by </w:t>
      </w:r>
      <w:r w:rsidR="00765CB2" w:rsidRPr="00894D56">
        <w:rPr>
          <w:rFonts w:cs="Arial"/>
          <w:szCs w:val="24"/>
          <w:u w:val="double"/>
        </w:rPr>
        <w:t xml:space="preserve">January 1, </w:t>
      </w:r>
      <w:r w:rsidR="00663A34" w:rsidRPr="00894D56">
        <w:rPr>
          <w:rFonts w:cs="Arial"/>
          <w:szCs w:val="24"/>
          <w:u w:val="double"/>
        </w:rPr>
        <w:t>2025.</w:t>
      </w:r>
      <w:bookmarkStart w:id="12" w:name="_Hlk159928581"/>
    </w:p>
    <w:p w14:paraId="4764AE79" w14:textId="31D782DF" w:rsidR="00894D56" w:rsidRPr="00D745ED" w:rsidRDefault="00894D56" w:rsidP="00285DE8">
      <w:pPr>
        <w:widowControl/>
        <w:autoSpaceDE w:val="0"/>
        <w:autoSpaceDN w:val="0"/>
        <w:adjustRightInd w:val="0"/>
        <w:ind w:left="1260" w:hanging="540"/>
        <w:rPr>
          <w:u w:val="double"/>
        </w:rPr>
      </w:pPr>
      <w:r w:rsidRPr="00D745ED">
        <w:rPr>
          <w:u w:val="double"/>
        </w:rPr>
        <w:t>(b)</w:t>
      </w:r>
      <w:r w:rsidRPr="00D745ED">
        <w:rPr>
          <w:u w:val="double"/>
        </w:rPr>
        <w:tab/>
        <w:t xml:space="preserve">Hospitals that belong to integrated health care systems with two or more separately licensed hospital facilities shall be ineligible for a delay under item (a), including a health care district hospital that has a contractual agreement with a health system that imposes upon the health system any </w:t>
      </w:r>
      <w:r w:rsidRPr="00D745ED">
        <w:rPr>
          <w:u w:val="double"/>
        </w:rPr>
        <w:lastRenderedPageBreak/>
        <w:t xml:space="preserve">financial responsibility for the health care district’s infrastructure costs for compliance with </w:t>
      </w:r>
      <w:r w:rsidR="00AF3D99">
        <w:rPr>
          <w:u w:val="double"/>
        </w:rPr>
        <w:t xml:space="preserve">Health and Safety Code </w:t>
      </w:r>
      <w:r w:rsidRPr="00D745ED">
        <w:rPr>
          <w:u w:val="double"/>
        </w:rPr>
        <w:t xml:space="preserve">Section 130065, unless the entire integrated health care system is determined by the </w:t>
      </w:r>
      <w:r w:rsidR="00E40485">
        <w:rPr>
          <w:u w:val="double"/>
        </w:rPr>
        <w:t>Department</w:t>
      </w:r>
      <w:r w:rsidR="004E3AD6">
        <w:rPr>
          <w:u w:val="double"/>
        </w:rPr>
        <w:t xml:space="preserve"> </w:t>
      </w:r>
      <w:r w:rsidRPr="00D745ED">
        <w:rPr>
          <w:u w:val="double"/>
        </w:rPr>
        <w:t>to be in financial distress.</w:t>
      </w:r>
    </w:p>
    <w:p w14:paraId="0B5B8209" w14:textId="690B0962" w:rsidR="00894D56" w:rsidRPr="00D745ED" w:rsidRDefault="00894D56" w:rsidP="00FF5442">
      <w:pPr>
        <w:widowControl/>
        <w:autoSpaceDE w:val="0"/>
        <w:autoSpaceDN w:val="0"/>
        <w:adjustRightInd w:val="0"/>
        <w:ind w:left="1800" w:hanging="360"/>
        <w:rPr>
          <w:rFonts w:cs="Arial"/>
          <w:szCs w:val="24"/>
          <w:u w:val="double"/>
        </w:rPr>
      </w:pPr>
      <w:r w:rsidRPr="00D745ED">
        <w:rPr>
          <w:rFonts w:cs="Arial"/>
          <w:b/>
          <w:bCs/>
          <w:szCs w:val="24"/>
          <w:u w:val="double"/>
        </w:rPr>
        <w:t>Exception:</w:t>
      </w:r>
      <w:r w:rsidRPr="00D745ED">
        <w:rPr>
          <w:rFonts w:cs="Arial"/>
          <w:szCs w:val="24"/>
          <w:u w:val="double"/>
        </w:rPr>
        <w:t xml:space="preserve"> </w:t>
      </w:r>
      <w:r w:rsidR="00FF5442" w:rsidRPr="00D745ED">
        <w:rPr>
          <w:rFonts w:cs="Arial"/>
          <w:szCs w:val="24"/>
          <w:u w:val="double"/>
        </w:rPr>
        <w:t>I</w:t>
      </w:r>
      <w:r w:rsidRPr="00D745ED">
        <w:rPr>
          <w:rFonts w:cs="Arial"/>
          <w:szCs w:val="24"/>
          <w:u w:val="double"/>
        </w:rPr>
        <w:t>tem (</w:t>
      </w:r>
      <w:r w:rsidR="00FF5442" w:rsidRPr="00D745ED">
        <w:rPr>
          <w:rFonts w:cs="Arial"/>
          <w:szCs w:val="24"/>
          <w:u w:val="double"/>
        </w:rPr>
        <w:t>b</w:t>
      </w:r>
      <w:r w:rsidRPr="00D745ED">
        <w:rPr>
          <w:rFonts w:cs="Arial"/>
          <w:szCs w:val="24"/>
          <w:u w:val="double"/>
        </w:rPr>
        <w:t>) does not apply to any of the following:</w:t>
      </w:r>
    </w:p>
    <w:p w14:paraId="18A1E198" w14:textId="41558300" w:rsidR="00894D56" w:rsidRPr="00D745ED" w:rsidRDefault="00894D56" w:rsidP="00FF5442">
      <w:pPr>
        <w:widowControl/>
        <w:autoSpaceDE w:val="0"/>
        <w:autoSpaceDN w:val="0"/>
        <w:adjustRightInd w:val="0"/>
        <w:ind w:left="1980" w:hanging="540"/>
        <w:rPr>
          <w:rFonts w:cs="Arial"/>
          <w:u w:val="double"/>
        </w:rPr>
      </w:pPr>
      <w:r w:rsidRPr="021AA431">
        <w:rPr>
          <w:rFonts w:cs="Arial"/>
          <w:u w:val="double"/>
        </w:rPr>
        <w:t>(1)</w:t>
      </w:r>
      <w:r w:rsidRPr="006C217F">
        <w:rPr>
          <w:u w:val="double"/>
        </w:rPr>
        <w:tab/>
      </w:r>
      <w:bookmarkStart w:id="13" w:name="_Hlk180407429"/>
      <w:r w:rsidRPr="021AA431">
        <w:rPr>
          <w:rFonts w:cs="Arial"/>
          <w:u w:val="double"/>
        </w:rPr>
        <w:t xml:space="preserve">A rural hospital with fewer than 80 general acute care beds and general acute care hospital revenue of seventy-five million dollars ($75,000,000) or </w:t>
      </w:r>
      <w:r w:rsidR="28032AC9" w:rsidRPr="021AA431">
        <w:rPr>
          <w:rFonts w:cs="Arial"/>
          <w:u w:val="double"/>
        </w:rPr>
        <w:t>less</w:t>
      </w:r>
      <w:r w:rsidRPr="021AA431">
        <w:rPr>
          <w:rFonts w:cs="Arial"/>
          <w:u w:val="double"/>
        </w:rPr>
        <w:t xml:space="preserve">, as reported to the </w:t>
      </w:r>
      <w:r w:rsidR="00E40485" w:rsidRPr="021AA431">
        <w:rPr>
          <w:rFonts w:cs="Arial"/>
          <w:u w:val="double"/>
        </w:rPr>
        <w:t>Department</w:t>
      </w:r>
      <w:r w:rsidRPr="021AA431">
        <w:rPr>
          <w:rFonts w:cs="Arial"/>
          <w:u w:val="double"/>
        </w:rPr>
        <w:t xml:space="preserve"> pursuant to H</w:t>
      </w:r>
      <w:r w:rsidR="00D745ED" w:rsidRPr="021AA431">
        <w:rPr>
          <w:rFonts w:cs="Arial"/>
          <w:u w:val="double"/>
        </w:rPr>
        <w:t xml:space="preserve">ealth and </w:t>
      </w:r>
      <w:r w:rsidRPr="021AA431">
        <w:rPr>
          <w:rFonts w:cs="Arial"/>
          <w:u w:val="double"/>
        </w:rPr>
        <w:t>S</w:t>
      </w:r>
      <w:r w:rsidR="00D745ED" w:rsidRPr="021AA431">
        <w:rPr>
          <w:rFonts w:cs="Arial"/>
          <w:u w:val="double"/>
        </w:rPr>
        <w:t xml:space="preserve">afety </w:t>
      </w:r>
      <w:r w:rsidRPr="021AA431">
        <w:rPr>
          <w:rFonts w:cs="Arial"/>
          <w:u w:val="double"/>
        </w:rPr>
        <w:t>C</w:t>
      </w:r>
      <w:r w:rsidR="00D745ED" w:rsidRPr="021AA431">
        <w:rPr>
          <w:rFonts w:cs="Arial"/>
          <w:u w:val="double"/>
        </w:rPr>
        <w:t>ode</w:t>
      </w:r>
      <w:r w:rsidRPr="021AA431">
        <w:rPr>
          <w:rFonts w:cs="Arial"/>
          <w:u w:val="double"/>
        </w:rPr>
        <w:t xml:space="preserve"> Section 128740 in 2020.</w:t>
      </w:r>
      <w:bookmarkEnd w:id="13"/>
    </w:p>
    <w:p w14:paraId="097A8AF9" w14:textId="56DCDFFD" w:rsidR="00894D56" w:rsidRPr="00D745ED" w:rsidRDefault="00894D56" w:rsidP="00FF5442">
      <w:pPr>
        <w:widowControl/>
        <w:autoSpaceDE w:val="0"/>
        <w:autoSpaceDN w:val="0"/>
        <w:adjustRightInd w:val="0"/>
        <w:ind w:left="1980" w:hanging="540"/>
        <w:rPr>
          <w:rFonts w:cs="Arial"/>
          <w:szCs w:val="24"/>
          <w:u w:val="double"/>
        </w:rPr>
      </w:pPr>
      <w:r w:rsidRPr="00D745ED">
        <w:rPr>
          <w:rFonts w:cs="Arial"/>
          <w:szCs w:val="24"/>
          <w:u w:val="double"/>
        </w:rPr>
        <w:t>(2)</w:t>
      </w:r>
      <w:r w:rsidR="006C217F" w:rsidRPr="006C217F">
        <w:rPr>
          <w:u w:val="double"/>
        </w:rPr>
        <w:tab/>
      </w:r>
      <w:r w:rsidRPr="00D745ED">
        <w:rPr>
          <w:rFonts w:cs="Arial"/>
          <w:szCs w:val="24"/>
          <w:u w:val="double"/>
        </w:rPr>
        <w:t>A hospital that is part of an integrated health care system that is operated by a health care district or a nonprofit corporation that is affiliated with the health care district hospital owner by means of the district’s status as the nonprofit corporation’s sole corporate member.</w:t>
      </w:r>
    </w:p>
    <w:p w14:paraId="651F29F1" w14:textId="68A67D4D" w:rsidR="4C2934F7" w:rsidRPr="0012386E" w:rsidRDefault="00894D56" w:rsidP="7D750FF0">
      <w:pPr>
        <w:widowControl/>
        <w:spacing w:line="259" w:lineRule="auto"/>
        <w:ind w:left="1980" w:hanging="540"/>
        <w:rPr>
          <w:rFonts w:cs="Arial"/>
          <w:u w:val="double"/>
        </w:rPr>
      </w:pPr>
      <w:r w:rsidRPr="7D750FF0">
        <w:rPr>
          <w:rFonts w:cs="Arial"/>
          <w:u w:val="double"/>
        </w:rPr>
        <w:t>(</w:t>
      </w:r>
      <w:r w:rsidR="002E4F59" w:rsidRPr="7D750FF0">
        <w:rPr>
          <w:rFonts w:cs="Arial"/>
          <w:u w:val="double"/>
        </w:rPr>
        <w:t>3</w:t>
      </w:r>
      <w:r w:rsidRPr="7D750FF0">
        <w:rPr>
          <w:rFonts w:cs="Arial"/>
          <w:u w:val="double"/>
        </w:rPr>
        <w:t>)</w:t>
      </w:r>
      <w:r w:rsidR="006C217F" w:rsidRPr="006C217F">
        <w:rPr>
          <w:u w:val="double"/>
        </w:rPr>
        <w:tab/>
      </w:r>
      <w:r w:rsidRPr="7D750FF0">
        <w:rPr>
          <w:rFonts w:cs="Arial"/>
          <w:u w:val="double"/>
        </w:rPr>
        <w:t>A health care district hospital that does not have a contractual, management, lease, or operating agreement with a health system that imposes upon the health system any financial responsibility for the health care district’s infrastructure cost for compliance with</w:t>
      </w:r>
      <w:r w:rsidR="00D745ED" w:rsidRPr="7D750FF0">
        <w:rPr>
          <w:rFonts w:cs="Arial"/>
          <w:u w:val="double"/>
        </w:rPr>
        <w:t xml:space="preserve"> Health and Safety Code </w:t>
      </w:r>
      <w:r w:rsidRPr="7D750FF0">
        <w:rPr>
          <w:rFonts w:cs="Arial"/>
          <w:u w:val="double"/>
        </w:rPr>
        <w:t>Section 130065.</w:t>
      </w:r>
    </w:p>
    <w:p w14:paraId="6CDDE986" w14:textId="5CCD8FC5" w:rsidR="002E4F59" w:rsidRPr="00BE2BB4" w:rsidRDefault="002E4F59" w:rsidP="002E4F59">
      <w:pPr>
        <w:widowControl/>
        <w:autoSpaceDE w:val="0"/>
        <w:autoSpaceDN w:val="0"/>
        <w:adjustRightInd w:val="0"/>
        <w:ind w:left="1260" w:hanging="540"/>
        <w:rPr>
          <w:rFonts w:cs="Arial"/>
          <w:u w:val="double"/>
        </w:rPr>
      </w:pPr>
      <w:r w:rsidRPr="7D750FF0">
        <w:rPr>
          <w:u w:val="double"/>
        </w:rPr>
        <w:t>(c)</w:t>
      </w:r>
      <w:r w:rsidR="006C217F" w:rsidRPr="006C217F">
        <w:rPr>
          <w:u w:val="double"/>
        </w:rPr>
        <w:tab/>
      </w:r>
      <w:r w:rsidR="00AF3D99" w:rsidRPr="7D750FF0">
        <w:rPr>
          <w:rFonts w:cs="Arial"/>
          <w:u w:val="double"/>
        </w:rPr>
        <w:t xml:space="preserve">The hospital owner requesting an extension in accordance with this section must submit to the </w:t>
      </w:r>
      <w:r w:rsidR="00E40485" w:rsidRPr="7D750FF0">
        <w:rPr>
          <w:rFonts w:cs="Arial"/>
          <w:u w:val="double"/>
        </w:rPr>
        <w:t>Department</w:t>
      </w:r>
      <w:r w:rsidR="00AF3D99" w:rsidRPr="7D750FF0">
        <w:rPr>
          <w:rFonts w:cs="Arial"/>
          <w:u w:val="double"/>
        </w:rPr>
        <w:t>, the following:</w:t>
      </w:r>
    </w:p>
    <w:p w14:paraId="69C17502" w14:textId="2EDFC54B" w:rsidR="002E4F59" w:rsidRPr="00BE2BB4" w:rsidRDefault="00AF3D99" w:rsidP="002E4F59">
      <w:pPr>
        <w:widowControl/>
        <w:autoSpaceDE w:val="0"/>
        <w:autoSpaceDN w:val="0"/>
        <w:adjustRightInd w:val="0"/>
        <w:ind w:left="1800" w:hanging="540"/>
        <w:rPr>
          <w:rFonts w:cs="Arial"/>
          <w:szCs w:val="24"/>
          <w:u w:val="double"/>
        </w:rPr>
      </w:pPr>
      <w:r w:rsidRPr="00BE2BB4">
        <w:rPr>
          <w:rFonts w:cs="Arial"/>
          <w:szCs w:val="24"/>
          <w:u w:val="double"/>
        </w:rPr>
        <w:t>(1)</w:t>
      </w:r>
      <w:r w:rsidR="002E4F59" w:rsidRPr="00BE2BB4">
        <w:rPr>
          <w:rFonts w:cs="Arial"/>
          <w:szCs w:val="24"/>
          <w:u w:val="double"/>
        </w:rPr>
        <w:tab/>
      </w:r>
      <w:r w:rsidRPr="00BE2BB4">
        <w:rPr>
          <w:rFonts w:cs="Arial"/>
          <w:szCs w:val="24"/>
          <w:u w:val="double"/>
        </w:rPr>
        <w:t>A Nonstructural Performance Category-5 evaluation report in compliance with Article 11 of Chapter 6 of Title 24 of the California Administrative Code for each building, if necessary, by no later than January 1, 2025.</w:t>
      </w:r>
    </w:p>
    <w:p w14:paraId="45F9CA02" w14:textId="2800891A" w:rsidR="002E4F59" w:rsidRPr="00BE2BB4" w:rsidRDefault="002E4F59" w:rsidP="002E4F59">
      <w:pPr>
        <w:widowControl/>
        <w:autoSpaceDE w:val="0"/>
        <w:autoSpaceDN w:val="0"/>
        <w:adjustRightInd w:val="0"/>
        <w:ind w:left="1800" w:hanging="540"/>
        <w:rPr>
          <w:rFonts w:cs="Arial"/>
          <w:u w:val="double"/>
        </w:rPr>
      </w:pPr>
      <w:r w:rsidRPr="41722B80">
        <w:rPr>
          <w:rFonts w:cs="Arial"/>
          <w:u w:val="double"/>
        </w:rPr>
        <w:t>(2)</w:t>
      </w:r>
      <w:r w:rsidR="006C217F" w:rsidRPr="006C217F">
        <w:rPr>
          <w:u w:val="double"/>
        </w:rPr>
        <w:tab/>
      </w:r>
      <w:r w:rsidR="00AF3D99" w:rsidRPr="41722B80">
        <w:rPr>
          <w:rFonts w:cs="Arial"/>
          <w:u w:val="double"/>
        </w:rPr>
        <w:t>The hospital’s seismic compliance plan in accordance with Section 1.4 of Article 1 of Chapter 6 of Title 24 of the California Administrative Code and related regulations, by January 1, 2026. The seismic compliance plan shall outline steps, including milestones, to achieve compliance with seismic safety standards at the earliest reasonable date, but by no later than January 1, 2033.</w:t>
      </w:r>
      <w:r w:rsidR="0047672F" w:rsidRPr="41722B80">
        <w:rPr>
          <w:rFonts w:cs="Arial"/>
          <w:u w:val="double"/>
        </w:rPr>
        <w:t xml:space="preserve"> </w:t>
      </w:r>
      <w:r w:rsidR="0047672F" w:rsidRPr="00747743">
        <w:rPr>
          <w:rFonts w:cs="Arial"/>
          <w:u w:val="double"/>
        </w:rPr>
        <w:t xml:space="preserve">The seismic compliance plan shall be approved by the Department subject </w:t>
      </w:r>
      <w:r w:rsidR="007172EB" w:rsidRPr="00747743">
        <w:rPr>
          <w:rFonts w:cs="Arial"/>
          <w:u w:val="double"/>
        </w:rPr>
        <w:t xml:space="preserve">to </w:t>
      </w:r>
      <w:r w:rsidR="0047672F" w:rsidRPr="00747743">
        <w:rPr>
          <w:rFonts w:cs="Arial"/>
          <w:u w:val="double"/>
        </w:rPr>
        <w:t>the following:</w:t>
      </w:r>
    </w:p>
    <w:p w14:paraId="3B3BEB57" w14:textId="24F27F30" w:rsidR="00F460A2" w:rsidRDefault="00AF3D99" w:rsidP="0047672F">
      <w:pPr>
        <w:widowControl/>
        <w:autoSpaceDE w:val="0"/>
        <w:autoSpaceDN w:val="0"/>
        <w:adjustRightInd w:val="0"/>
        <w:ind w:left="2160" w:hanging="360"/>
        <w:rPr>
          <w:rFonts w:cs="Arial"/>
          <w:u w:val="double"/>
        </w:rPr>
      </w:pPr>
      <w:r w:rsidRPr="00747743">
        <w:rPr>
          <w:rFonts w:cs="Arial"/>
          <w:u w:val="double"/>
        </w:rPr>
        <w:t>(</w:t>
      </w:r>
      <w:proofErr w:type="spellStart"/>
      <w:r w:rsidR="00F460A2" w:rsidRPr="00747743">
        <w:rPr>
          <w:rFonts w:cs="Arial"/>
          <w:u w:val="double"/>
        </w:rPr>
        <w:t>i</w:t>
      </w:r>
      <w:proofErr w:type="spellEnd"/>
      <w:r w:rsidRPr="00747743">
        <w:rPr>
          <w:rFonts w:cs="Arial"/>
          <w:u w:val="double"/>
        </w:rPr>
        <w:t>)</w:t>
      </w:r>
      <w:r w:rsidR="006C217F" w:rsidRPr="006C217F">
        <w:rPr>
          <w:u w:val="double"/>
        </w:rPr>
        <w:tab/>
      </w:r>
      <w:r w:rsidRPr="11424F06">
        <w:rPr>
          <w:rFonts w:cs="Arial"/>
          <w:u w:val="double"/>
        </w:rPr>
        <w:t>The subject hospital shall identify at least two major milestones relating to the seismic compliance plan that will be used as the basis for determining whether the hospital is making adequate progress toward meeting the subject hospital’s seismic compliance deadline.</w:t>
      </w:r>
    </w:p>
    <w:p w14:paraId="7625D6BA" w14:textId="0DE6E7E8" w:rsidR="00F460A2" w:rsidRDefault="00F460A2" w:rsidP="0047672F">
      <w:pPr>
        <w:widowControl/>
        <w:autoSpaceDE w:val="0"/>
        <w:autoSpaceDN w:val="0"/>
        <w:adjustRightInd w:val="0"/>
        <w:ind w:left="2160" w:hanging="360"/>
        <w:rPr>
          <w:rFonts w:cs="Arial"/>
          <w:szCs w:val="24"/>
          <w:u w:val="double"/>
        </w:rPr>
      </w:pPr>
      <w:r w:rsidRPr="00747743">
        <w:rPr>
          <w:rFonts w:cs="Arial"/>
          <w:szCs w:val="24"/>
          <w:u w:val="double"/>
        </w:rPr>
        <w:t>(ii</w:t>
      </w:r>
      <w:r w:rsidR="00AF3D99" w:rsidRPr="00747743">
        <w:rPr>
          <w:rFonts w:cs="Arial"/>
          <w:szCs w:val="24"/>
          <w:u w:val="double"/>
        </w:rPr>
        <w:t>)</w:t>
      </w:r>
      <w:r w:rsidR="002E4F59" w:rsidRPr="00BE2BB4">
        <w:rPr>
          <w:rFonts w:cs="Arial"/>
          <w:szCs w:val="24"/>
          <w:u w:val="double"/>
        </w:rPr>
        <w:tab/>
      </w:r>
      <w:r w:rsidR="00AF3D99" w:rsidRPr="00BE2BB4">
        <w:rPr>
          <w:rFonts w:cs="Arial"/>
          <w:szCs w:val="24"/>
          <w:u w:val="double"/>
        </w:rPr>
        <w:t xml:space="preserve">If the seismic compliance plan includes a compliance schedule that is delayed beyond the 2030 seismic compliance deadline, the hospital shall submit any documentation requested by the </w:t>
      </w:r>
      <w:r w:rsidR="00E40485">
        <w:rPr>
          <w:rFonts w:cs="Arial"/>
          <w:szCs w:val="24"/>
          <w:u w:val="double"/>
        </w:rPr>
        <w:t>Department</w:t>
      </w:r>
      <w:r w:rsidR="00AF3D99" w:rsidRPr="00BE2BB4">
        <w:rPr>
          <w:rFonts w:cs="Arial"/>
          <w:szCs w:val="24"/>
          <w:u w:val="double"/>
        </w:rPr>
        <w:t xml:space="preserve"> to assist the </w:t>
      </w:r>
      <w:r w:rsidR="00E40485">
        <w:rPr>
          <w:rFonts w:cs="Arial"/>
          <w:szCs w:val="24"/>
          <w:u w:val="double"/>
        </w:rPr>
        <w:t>Department</w:t>
      </w:r>
      <w:r w:rsidR="004E3AD6" w:rsidRPr="00BE2BB4">
        <w:rPr>
          <w:rFonts w:cs="Arial"/>
          <w:szCs w:val="24"/>
          <w:u w:val="double"/>
        </w:rPr>
        <w:t xml:space="preserve"> </w:t>
      </w:r>
      <w:r w:rsidR="00AF3D99" w:rsidRPr="00BE2BB4">
        <w:rPr>
          <w:rFonts w:cs="Arial"/>
          <w:szCs w:val="24"/>
          <w:u w:val="double"/>
        </w:rPr>
        <w:t>in its review of the reasonableness of the compliance schedule.</w:t>
      </w:r>
    </w:p>
    <w:p w14:paraId="075FFB46" w14:textId="1C08BE6B" w:rsidR="00FF5442" w:rsidRPr="00BE2BB4" w:rsidRDefault="00F460A2" w:rsidP="0047672F">
      <w:pPr>
        <w:widowControl/>
        <w:autoSpaceDE w:val="0"/>
        <w:autoSpaceDN w:val="0"/>
        <w:adjustRightInd w:val="0"/>
        <w:ind w:left="2160" w:hanging="360"/>
        <w:rPr>
          <w:rFonts w:cs="Arial"/>
          <w:u w:val="double"/>
        </w:rPr>
      </w:pPr>
      <w:r w:rsidRPr="00747743">
        <w:rPr>
          <w:rFonts w:cs="Arial"/>
          <w:u w:val="double"/>
        </w:rPr>
        <w:t>(iii)</w:t>
      </w:r>
      <w:r>
        <w:tab/>
      </w:r>
      <w:r w:rsidR="00AF3D99" w:rsidRPr="02B504C4">
        <w:rPr>
          <w:rFonts w:cs="Arial"/>
          <w:u w:val="double"/>
        </w:rPr>
        <w:t>The</w:t>
      </w:r>
      <w:r w:rsidR="004E3AD6" w:rsidRPr="02B504C4">
        <w:rPr>
          <w:rFonts w:cs="Arial"/>
          <w:u w:val="double"/>
        </w:rPr>
        <w:t xml:space="preserve"> </w:t>
      </w:r>
      <w:r w:rsidR="00E40485" w:rsidRPr="02B504C4">
        <w:rPr>
          <w:rFonts w:cs="Arial"/>
          <w:u w:val="double"/>
        </w:rPr>
        <w:t>Department</w:t>
      </w:r>
      <w:r w:rsidR="00AF3D99" w:rsidRPr="02B504C4">
        <w:rPr>
          <w:rFonts w:cs="Arial"/>
          <w:u w:val="double"/>
        </w:rPr>
        <w:t xml:space="preserve"> shall within 120 days of the submittal deadline approve or deny the hospital’s seismic compliance plan and any delay to the seismic compliance deadline submitted in accordance </w:t>
      </w:r>
      <w:r w:rsidR="00AF3D99" w:rsidRPr="02B504C4">
        <w:rPr>
          <w:rFonts w:cs="Arial"/>
          <w:u w:val="double"/>
        </w:rPr>
        <w:lastRenderedPageBreak/>
        <w:t xml:space="preserve">with Section 1.4. If the </w:t>
      </w:r>
      <w:r w:rsidR="00E40485" w:rsidRPr="02B504C4">
        <w:rPr>
          <w:rFonts w:cs="Arial"/>
          <w:u w:val="double"/>
        </w:rPr>
        <w:t>Department</w:t>
      </w:r>
      <w:r w:rsidR="00AF3D99" w:rsidRPr="02B504C4">
        <w:rPr>
          <w:rFonts w:cs="Arial"/>
          <w:u w:val="double"/>
        </w:rPr>
        <w:t xml:space="preserve"> determines the compliance schedule is unreasonable based on the information submitted, the </w:t>
      </w:r>
      <w:r w:rsidR="00E40485" w:rsidRPr="02B504C4">
        <w:rPr>
          <w:rFonts w:cs="Arial"/>
          <w:u w:val="double"/>
        </w:rPr>
        <w:t>Department</w:t>
      </w:r>
      <w:r w:rsidR="00AF3D99" w:rsidRPr="02B504C4">
        <w:rPr>
          <w:rFonts w:cs="Arial"/>
          <w:u w:val="double"/>
        </w:rPr>
        <w:t xml:space="preserve"> shall notify the hospital and provide the </w:t>
      </w:r>
      <w:r w:rsidR="00E40485" w:rsidRPr="02B504C4">
        <w:rPr>
          <w:rFonts w:cs="Arial"/>
          <w:u w:val="double"/>
        </w:rPr>
        <w:t>Department</w:t>
      </w:r>
      <w:r w:rsidR="03A946C2" w:rsidRPr="02B504C4">
        <w:rPr>
          <w:rFonts w:cs="Arial"/>
          <w:u w:val="double"/>
        </w:rPr>
        <w:t>al</w:t>
      </w:r>
      <w:r w:rsidR="004E3AD6" w:rsidRPr="02B504C4">
        <w:rPr>
          <w:rFonts w:cs="Arial"/>
          <w:u w:val="double"/>
        </w:rPr>
        <w:t xml:space="preserve"> </w:t>
      </w:r>
      <w:r w:rsidR="00AF3D99" w:rsidRPr="02B504C4">
        <w:rPr>
          <w:rFonts w:cs="Arial"/>
          <w:u w:val="double"/>
        </w:rPr>
        <w:t>rationale for its determination. The hospital shall be given the opportunity to address the identified concerns or to provide additional information to substantiate the compliance schedule.</w:t>
      </w:r>
    </w:p>
    <w:p w14:paraId="1A6868C8" w14:textId="5B04EAF4" w:rsidR="00381052" w:rsidRPr="00381052" w:rsidRDefault="00381052" w:rsidP="00381052">
      <w:pPr>
        <w:widowControl/>
        <w:autoSpaceDE w:val="0"/>
        <w:autoSpaceDN w:val="0"/>
        <w:adjustRightInd w:val="0"/>
        <w:ind w:left="1260" w:hanging="540"/>
        <w:rPr>
          <w:rFonts w:cs="Arial"/>
          <w:u w:val="double"/>
        </w:rPr>
      </w:pPr>
      <w:r w:rsidRPr="7D750FF0">
        <w:rPr>
          <w:rFonts w:cs="Arial"/>
          <w:u w:val="double"/>
        </w:rPr>
        <w:t>(d)</w:t>
      </w:r>
      <w:r w:rsidR="00FC72A5" w:rsidRPr="006C217F">
        <w:rPr>
          <w:u w:val="double"/>
        </w:rPr>
        <w:tab/>
      </w:r>
      <w:r w:rsidR="00BE2BB4" w:rsidRPr="00130AA8">
        <w:rPr>
          <w:rFonts w:cs="Arial"/>
          <w:u w:val="double"/>
        </w:rPr>
        <w:t>The</w:t>
      </w:r>
      <w:r w:rsidR="00BE2BB4" w:rsidRPr="7D750FF0">
        <w:rPr>
          <w:rFonts w:cs="Arial"/>
          <w:u w:val="double"/>
        </w:rPr>
        <w:t xml:space="preserve"> </w:t>
      </w:r>
      <w:r w:rsidR="00E40485" w:rsidRPr="7D750FF0">
        <w:rPr>
          <w:rFonts w:cs="Arial"/>
          <w:u w:val="double"/>
        </w:rPr>
        <w:t>Department</w:t>
      </w:r>
      <w:r w:rsidR="00BE2BB4" w:rsidRPr="7D750FF0">
        <w:rPr>
          <w:rFonts w:cs="Arial"/>
          <w:u w:val="double"/>
        </w:rPr>
        <w:t xml:space="preserve"> may additionally delay the amount of time for hospitals that qualify for the extension under items </w:t>
      </w:r>
      <w:r w:rsidR="00661C11" w:rsidRPr="7D750FF0">
        <w:rPr>
          <w:rFonts w:cs="Arial"/>
          <w:u w:val="double"/>
        </w:rPr>
        <w:t>(</w:t>
      </w:r>
      <w:r w:rsidR="00BE2BB4" w:rsidRPr="7D750FF0">
        <w:rPr>
          <w:rFonts w:cs="Arial"/>
          <w:u w:val="double"/>
        </w:rPr>
        <w:t>a</w:t>
      </w:r>
      <w:r w:rsidR="00661C11" w:rsidRPr="7D750FF0">
        <w:rPr>
          <w:rFonts w:cs="Arial"/>
          <w:u w:val="double"/>
        </w:rPr>
        <w:t>)</w:t>
      </w:r>
      <w:r w:rsidR="00BE2BB4" w:rsidRPr="7D750FF0">
        <w:rPr>
          <w:rFonts w:cs="Arial"/>
          <w:u w:val="double"/>
        </w:rPr>
        <w:t xml:space="preserve"> or </w:t>
      </w:r>
      <w:r w:rsidR="00661C11" w:rsidRPr="7D750FF0">
        <w:rPr>
          <w:rFonts w:cs="Arial"/>
          <w:u w:val="double"/>
        </w:rPr>
        <w:t>(</w:t>
      </w:r>
      <w:r w:rsidR="00BE2BB4" w:rsidRPr="7D750FF0">
        <w:rPr>
          <w:rFonts w:cs="Arial"/>
          <w:u w:val="double"/>
        </w:rPr>
        <w:t>b</w:t>
      </w:r>
      <w:r w:rsidR="00661C11" w:rsidRPr="7D750FF0">
        <w:rPr>
          <w:rFonts w:cs="Arial"/>
          <w:u w:val="double"/>
        </w:rPr>
        <w:t>)</w:t>
      </w:r>
      <w:r w:rsidR="00BE2BB4" w:rsidRPr="7D750FF0">
        <w:rPr>
          <w:rFonts w:cs="Arial"/>
          <w:u w:val="double"/>
        </w:rPr>
        <w:t xml:space="preserve"> by two years, up to a maximum of January 1, 2035. This delay may be authorized as necessary for hospitals that continue to experience financial distress or that need to deal with contractor, labor, or material delays, acts of God, governmental entitlements, or other circumstances beyond the hospital’s control. If up to an additional two-year delay is granted, the hospital shall submit a revised construction schedule and associated milestones to the </w:t>
      </w:r>
      <w:r w:rsidR="00E40485" w:rsidRPr="7D750FF0">
        <w:rPr>
          <w:rFonts w:cs="Arial"/>
          <w:u w:val="double"/>
        </w:rPr>
        <w:t>Department</w:t>
      </w:r>
      <w:r w:rsidR="00BE2BB4" w:rsidRPr="7D750FF0">
        <w:rPr>
          <w:rFonts w:cs="Arial"/>
          <w:u w:val="double"/>
        </w:rPr>
        <w:t>.</w:t>
      </w:r>
    </w:p>
    <w:p w14:paraId="6A97B9A7" w14:textId="6B7F61C1" w:rsidR="00381052" w:rsidRPr="00381052" w:rsidRDefault="00BE2BB4" w:rsidP="006C217F">
      <w:pPr>
        <w:widowControl/>
        <w:autoSpaceDE w:val="0"/>
        <w:autoSpaceDN w:val="0"/>
        <w:adjustRightInd w:val="0"/>
        <w:ind w:left="1267"/>
        <w:rPr>
          <w:rFonts w:cs="Arial"/>
          <w:u w:val="double"/>
        </w:rPr>
      </w:pPr>
      <w:r w:rsidRPr="7D750FF0">
        <w:rPr>
          <w:rFonts w:cs="Arial"/>
          <w:u w:val="double"/>
        </w:rPr>
        <w:t xml:space="preserve">The hospital requesting the extension shall provide the </w:t>
      </w:r>
      <w:r w:rsidR="00E40485" w:rsidRPr="7D750FF0">
        <w:rPr>
          <w:rFonts w:cs="Arial"/>
          <w:u w:val="double"/>
        </w:rPr>
        <w:t>Department</w:t>
      </w:r>
      <w:r w:rsidRPr="7D750FF0">
        <w:rPr>
          <w:rFonts w:cs="Arial"/>
          <w:u w:val="double"/>
        </w:rPr>
        <w:t xml:space="preserve"> with information that the </w:t>
      </w:r>
      <w:r w:rsidR="00E40485" w:rsidRPr="7D750FF0">
        <w:rPr>
          <w:rFonts w:cs="Arial"/>
          <w:u w:val="double"/>
        </w:rPr>
        <w:t>Department</w:t>
      </w:r>
      <w:r w:rsidRPr="7D750FF0">
        <w:rPr>
          <w:rFonts w:cs="Arial"/>
          <w:u w:val="double"/>
        </w:rPr>
        <w:t xml:space="preserve"> deems necessary including information to assess whether the hospital is in financial distress or continues to be in financial distress.</w:t>
      </w:r>
    </w:p>
    <w:p w14:paraId="5BFB0B15" w14:textId="17695D45" w:rsidR="00973595" w:rsidRDefault="00BE2BB4" w:rsidP="7D750FF0">
      <w:pPr>
        <w:widowControl/>
        <w:autoSpaceDE w:val="0"/>
        <w:autoSpaceDN w:val="0"/>
        <w:adjustRightInd w:val="0"/>
        <w:ind w:left="1260"/>
        <w:rPr>
          <w:rFonts w:cs="Arial"/>
          <w:u w:val="double"/>
        </w:rPr>
      </w:pPr>
      <w:r w:rsidRPr="7D750FF0">
        <w:rPr>
          <w:rFonts w:cs="Arial"/>
          <w:u w:val="double"/>
        </w:rPr>
        <w:t xml:space="preserve">The </w:t>
      </w:r>
      <w:r w:rsidR="00E40485" w:rsidRPr="7D750FF0">
        <w:rPr>
          <w:rFonts w:cs="Arial"/>
          <w:u w:val="double"/>
        </w:rPr>
        <w:t>Department</w:t>
      </w:r>
      <w:r w:rsidRPr="7D750FF0">
        <w:rPr>
          <w:rFonts w:cs="Arial"/>
          <w:u w:val="double"/>
        </w:rPr>
        <w:t xml:space="preserve"> will make a determination of financial distress using financial criteria including days cash on hand, current ratio, access to working capital, operating margin, cash burn rate, the financial impact of mandatory seismic compliance costs on the hospital or integrated health care system, and other methodologies developed pursuant to Chapter 4 (commencing with Health and Safety Code Section 129380) of Part 6 of Division 107 of the Health and Safety Code.</w:t>
      </w:r>
    </w:p>
    <w:p w14:paraId="1D0E3675" w14:textId="1C731F7C" w:rsidR="00381052" w:rsidRDefault="00EA2729" w:rsidP="00381052">
      <w:pPr>
        <w:widowControl/>
        <w:autoSpaceDE w:val="0"/>
        <w:autoSpaceDN w:val="0"/>
        <w:adjustRightInd w:val="0"/>
        <w:ind w:left="1260"/>
        <w:rPr>
          <w:rFonts w:cs="Arial"/>
          <w:szCs w:val="24"/>
          <w:u w:val="double"/>
        </w:rPr>
      </w:pPr>
      <w:r w:rsidRPr="00EA2729">
        <w:rPr>
          <w:rFonts w:cs="Arial"/>
          <w:szCs w:val="24"/>
          <w:u w:val="double"/>
        </w:rPr>
        <w:t xml:space="preserve">If the </w:t>
      </w:r>
      <w:r w:rsidR="00E40485">
        <w:rPr>
          <w:rFonts w:cs="Arial"/>
          <w:szCs w:val="24"/>
          <w:u w:val="double"/>
        </w:rPr>
        <w:t>Department</w:t>
      </w:r>
      <w:r>
        <w:rPr>
          <w:rFonts w:cs="Arial"/>
          <w:szCs w:val="24"/>
          <w:u w:val="double"/>
        </w:rPr>
        <w:t xml:space="preserve"> </w:t>
      </w:r>
      <w:r w:rsidRPr="00EA2729">
        <w:rPr>
          <w:rFonts w:cs="Arial"/>
          <w:szCs w:val="24"/>
          <w:u w:val="double"/>
        </w:rPr>
        <w:t xml:space="preserve">determines that an eligible hospital or integrated health care system is no longer in financial distress and is not likely to return to financial distress due to complying with seismic safety standards, the hospital or integrated health care system shall submit a revised seismic compliance plan to the </w:t>
      </w:r>
      <w:r w:rsidR="00E40485">
        <w:rPr>
          <w:rFonts w:cs="Arial"/>
          <w:szCs w:val="24"/>
          <w:u w:val="double"/>
        </w:rPr>
        <w:t>Department</w:t>
      </w:r>
      <w:r>
        <w:rPr>
          <w:rFonts w:cs="Arial"/>
          <w:szCs w:val="24"/>
          <w:u w:val="double"/>
        </w:rPr>
        <w:t xml:space="preserve"> </w:t>
      </w:r>
      <w:r w:rsidRPr="00EA2729">
        <w:rPr>
          <w:rFonts w:cs="Arial"/>
          <w:szCs w:val="24"/>
          <w:u w:val="double"/>
        </w:rPr>
        <w:t xml:space="preserve">for review and approval one month after being informed of the </w:t>
      </w:r>
      <w:r w:rsidR="00E40485">
        <w:rPr>
          <w:rFonts w:cs="Arial"/>
          <w:szCs w:val="24"/>
          <w:u w:val="double"/>
        </w:rPr>
        <w:t>Department</w:t>
      </w:r>
      <w:r w:rsidRPr="00EA2729">
        <w:rPr>
          <w:rFonts w:cs="Arial"/>
          <w:szCs w:val="24"/>
          <w:u w:val="double"/>
        </w:rPr>
        <w:t>’s determination that the hospital or integrated health care system is no longer in financial distress. Notwithstanding any delay of the January 1, 2030, seismic requirements granted to the hospital or integrated health care system pursuant to item (</w:t>
      </w:r>
      <w:r w:rsidR="00996B6C">
        <w:rPr>
          <w:rFonts w:cs="Arial"/>
          <w:szCs w:val="24"/>
          <w:u w:val="double"/>
        </w:rPr>
        <w:t>a</w:t>
      </w:r>
      <w:r w:rsidRPr="00EA2729">
        <w:rPr>
          <w:rFonts w:cs="Arial"/>
          <w:szCs w:val="24"/>
          <w:u w:val="double"/>
        </w:rPr>
        <w:t xml:space="preserve">), the </w:t>
      </w:r>
      <w:r w:rsidR="00E40485">
        <w:rPr>
          <w:rFonts w:cs="Arial"/>
          <w:szCs w:val="24"/>
          <w:u w:val="double"/>
        </w:rPr>
        <w:t>Department</w:t>
      </w:r>
      <w:r w:rsidRPr="00EA2729">
        <w:rPr>
          <w:rFonts w:cs="Arial"/>
          <w:szCs w:val="24"/>
          <w:u w:val="double"/>
        </w:rPr>
        <w:t xml:space="preserve"> may adjust compliance deadlines to reflect the fact that the hospital or integrated system is no longer in financial distress.</w:t>
      </w:r>
    </w:p>
    <w:p w14:paraId="38226390" w14:textId="2DC13E4E" w:rsidR="003C3003" w:rsidRDefault="003C3003" w:rsidP="003C3003">
      <w:pPr>
        <w:widowControl/>
        <w:autoSpaceDE w:val="0"/>
        <w:autoSpaceDN w:val="0"/>
        <w:adjustRightInd w:val="0"/>
        <w:ind w:left="1260" w:hanging="540"/>
        <w:rPr>
          <w:rFonts w:cs="Arial"/>
          <w:u w:val="double"/>
        </w:rPr>
      </w:pPr>
      <w:r w:rsidRPr="7D750FF0">
        <w:rPr>
          <w:rFonts w:cs="Arial"/>
          <w:u w:val="double"/>
        </w:rPr>
        <w:t>(e)</w:t>
      </w:r>
      <w:r w:rsidR="00FC72A5" w:rsidRPr="006C217F">
        <w:rPr>
          <w:u w:val="double"/>
        </w:rPr>
        <w:tab/>
      </w:r>
      <w:r w:rsidRPr="7D750FF0">
        <w:rPr>
          <w:rFonts w:cs="Arial"/>
          <w:u w:val="double"/>
        </w:rPr>
        <w:t>Adjustments to Schedules.</w:t>
      </w:r>
      <w:r w:rsidR="003C578A">
        <w:rPr>
          <w:rFonts w:cs="Arial"/>
          <w:u w:val="double"/>
        </w:rPr>
        <w:t xml:space="preserve"> </w:t>
      </w:r>
      <w:r w:rsidRPr="7D750FF0">
        <w:rPr>
          <w:rFonts w:cs="Arial"/>
          <w:u w:val="double"/>
        </w:rPr>
        <w:t xml:space="preserve">The </w:t>
      </w:r>
      <w:r w:rsidR="00E40485" w:rsidRPr="7D750FF0">
        <w:rPr>
          <w:rFonts w:cs="Arial"/>
          <w:u w:val="double"/>
        </w:rPr>
        <w:t>Department</w:t>
      </w:r>
      <w:r w:rsidRPr="7D750FF0">
        <w:rPr>
          <w:rFonts w:cs="Arial"/>
          <w:u w:val="double"/>
        </w:rPr>
        <w:t xml:space="preserve"> may grant an adjustment as necessary to deal with contractor, labor, material delays, with acts of God, or with governmental entitlements, experienced by the hospital. The hospital shall submit the reason for the delay along with substantiating documents, a revised construction schedule and identify new milestones consistent with the adjustment. Requests for adjustments shall be made with the </w:t>
      </w:r>
      <w:r w:rsidR="00E40485" w:rsidRPr="7D750FF0">
        <w:rPr>
          <w:rFonts w:cs="Arial"/>
          <w:u w:val="double"/>
        </w:rPr>
        <w:t>Department</w:t>
      </w:r>
      <w:r w:rsidRPr="7D750FF0">
        <w:rPr>
          <w:rFonts w:cs="Arial"/>
          <w:u w:val="double"/>
        </w:rPr>
        <w:t xml:space="preserve"> as soon as the reasons for the delay are known but no less than 30 calendar days before any upcoming affected extension schedule or construction milestone date.</w:t>
      </w:r>
    </w:p>
    <w:p w14:paraId="6AA17152" w14:textId="2C8E9F31" w:rsidR="003C3003" w:rsidRDefault="003C3003" w:rsidP="003C3003">
      <w:pPr>
        <w:widowControl/>
        <w:autoSpaceDE w:val="0"/>
        <w:autoSpaceDN w:val="0"/>
        <w:adjustRightInd w:val="0"/>
        <w:ind w:left="1260"/>
        <w:rPr>
          <w:rFonts w:cs="Arial"/>
          <w:u w:val="double"/>
        </w:rPr>
      </w:pPr>
      <w:r w:rsidRPr="7D750FF0">
        <w:rPr>
          <w:rFonts w:cs="Arial"/>
          <w:u w:val="double"/>
        </w:rPr>
        <w:lastRenderedPageBreak/>
        <w:t xml:space="preserve">Failure to comply with the revised construction schedule or meet any of the major milestones shall result in penalties as specified in items (f) and (g) The adjustment shall not exceed the corresponding final seismic compliance date of January 1, </w:t>
      </w:r>
      <w:proofErr w:type="gramStart"/>
      <w:r w:rsidRPr="7D750FF0">
        <w:rPr>
          <w:rFonts w:cs="Arial"/>
          <w:u w:val="double"/>
        </w:rPr>
        <w:t>20</w:t>
      </w:r>
      <w:r w:rsidR="00E06AB1" w:rsidRPr="7D750FF0">
        <w:rPr>
          <w:rFonts w:cs="Arial"/>
          <w:u w:val="double"/>
        </w:rPr>
        <w:t>3</w:t>
      </w:r>
      <w:r w:rsidRPr="7D750FF0">
        <w:rPr>
          <w:rFonts w:cs="Arial"/>
          <w:u w:val="double"/>
        </w:rPr>
        <w:t>3</w:t>
      </w:r>
      <w:proofErr w:type="gramEnd"/>
      <w:r w:rsidRPr="7D750FF0">
        <w:rPr>
          <w:rFonts w:cs="Arial"/>
          <w:u w:val="double"/>
        </w:rPr>
        <w:t xml:space="preserve"> under </w:t>
      </w:r>
      <w:r w:rsidR="00FA4A26" w:rsidRPr="7D750FF0">
        <w:rPr>
          <w:rFonts w:cs="Arial"/>
          <w:u w:val="double"/>
        </w:rPr>
        <w:t>item (</w:t>
      </w:r>
      <w:r w:rsidRPr="7D750FF0">
        <w:rPr>
          <w:rFonts w:cs="Arial"/>
          <w:u w:val="double"/>
        </w:rPr>
        <w:t>a) or January 1, 2035 under item (d).</w:t>
      </w:r>
    </w:p>
    <w:p w14:paraId="406F7B9A" w14:textId="64DC9556" w:rsidR="003C3003" w:rsidRDefault="003C3003" w:rsidP="003C3003">
      <w:pPr>
        <w:widowControl/>
        <w:autoSpaceDE w:val="0"/>
        <w:autoSpaceDN w:val="0"/>
        <w:adjustRightInd w:val="0"/>
        <w:ind w:left="1260" w:hanging="540"/>
        <w:rPr>
          <w:rFonts w:cs="Arial"/>
          <w:u w:val="double"/>
        </w:rPr>
      </w:pPr>
      <w:r w:rsidRPr="7D750FF0">
        <w:rPr>
          <w:rFonts w:cs="Arial"/>
          <w:u w:val="double"/>
        </w:rPr>
        <w:t>(f)</w:t>
      </w:r>
      <w:r w:rsidR="00FC72A5" w:rsidRPr="006C217F">
        <w:rPr>
          <w:u w:val="double"/>
        </w:rPr>
        <w:tab/>
      </w:r>
      <w:r w:rsidRPr="7D750FF0">
        <w:rPr>
          <w:rFonts w:cs="Arial"/>
          <w:u w:val="double"/>
        </w:rPr>
        <w:t xml:space="preserve">Failure to comply with the construction schedule or meet any milestone established by the </w:t>
      </w:r>
      <w:r w:rsidR="00E40485" w:rsidRPr="7D750FF0">
        <w:rPr>
          <w:rFonts w:cs="Arial"/>
          <w:u w:val="double"/>
        </w:rPr>
        <w:t>Department</w:t>
      </w:r>
      <w:r w:rsidRPr="7D750FF0">
        <w:rPr>
          <w:rFonts w:cs="Arial"/>
          <w:u w:val="double"/>
        </w:rPr>
        <w:t xml:space="preserve"> and the hospital shall result in the assessment of a fine of five thousand dollars ($5,000) per calendar day until the requirements or milestones, respectively, are met.</w:t>
      </w:r>
    </w:p>
    <w:p w14:paraId="285CA7B5" w14:textId="7D388EA0" w:rsidR="0067192C" w:rsidRDefault="0067192C" w:rsidP="003C3003">
      <w:pPr>
        <w:widowControl/>
        <w:autoSpaceDE w:val="0"/>
        <w:autoSpaceDN w:val="0"/>
        <w:adjustRightInd w:val="0"/>
        <w:ind w:left="1260" w:hanging="540"/>
        <w:rPr>
          <w:rFonts w:cs="Arial"/>
          <w:u w:val="double"/>
        </w:rPr>
      </w:pPr>
      <w:r w:rsidRPr="7D750FF0">
        <w:rPr>
          <w:rFonts w:cs="Arial"/>
          <w:u w:val="double"/>
        </w:rPr>
        <w:t>(g)</w:t>
      </w:r>
      <w:r w:rsidR="00FC72A5" w:rsidRPr="006C217F">
        <w:rPr>
          <w:u w:val="double"/>
        </w:rPr>
        <w:tab/>
      </w:r>
      <w:r w:rsidRPr="7D750FF0">
        <w:rPr>
          <w:rFonts w:cs="Arial"/>
          <w:u w:val="double"/>
        </w:rPr>
        <w:t xml:space="preserve">Hospitals that fail to meet any milestone or seismic compliance deadline approved in its compliance plan shall not be issued a building permit for any building in the facility except those required for seismic compliance, maintenance, and emergency repairs until the milestone is met and the hospital is adequately progressing toward meeting the subject hospital’s seismic compliance, as determined by the </w:t>
      </w:r>
      <w:r w:rsidR="00E40485" w:rsidRPr="7D750FF0">
        <w:rPr>
          <w:rFonts w:cs="Arial"/>
          <w:u w:val="double"/>
        </w:rPr>
        <w:t>Department</w:t>
      </w:r>
      <w:r w:rsidRPr="7D750FF0">
        <w:rPr>
          <w:rFonts w:cs="Arial"/>
          <w:u w:val="double"/>
        </w:rPr>
        <w:t>.</w:t>
      </w:r>
      <w:r w:rsidR="00A342D3" w:rsidRPr="00D22F2F">
        <w:rPr>
          <w:rFonts w:cs="Arial"/>
        </w:rPr>
        <w:t xml:space="preserve"> </w:t>
      </w:r>
      <w:bookmarkStart w:id="14" w:name="_Hlk181175429"/>
      <w:r w:rsidR="00A342D3" w:rsidRPr="000C109F">
        <w:rPr>
          <w:rFonts w:cs="Arial"/>
          <w:i/>
          <w:iCs/>
          <w:snapToGrid/>
          <w:szCs w:val="24"/>
        </w:rPr>
        <w:t>[end double underline]</w:t>
      </w:r>
    </w:p>
    <w:bookmarkEnd w:id="14"/>
    <w:p w14:paraId="34740A72" w14:textId="26BE9B35" w:rsidR="00263B8A" w:rsidRPr="00263B8A" w:rsidRDefault="00263B8A" w:rsidP="00263B8A">
      <w:pPr>
        <w:rPr>
          <w:snapToGrid/>
        </w:rPr>
      </w:pPr>
      <w:r w:rsidRPr="00263B8A">
        <w:rPr>
          <w:snapToGrid/>
        </w:rPr>
        <w:t>…</w:t>
      </w:r>
    </w:p>
    <w:p w14:paraId="1F31498B" w14:textId="77777777" w:rsidR="007512D7" w:rsidRPr="00EB587E" w:rsidRDefault="00263B8A" w:rsidP="007512D7">
      <w:pPr>
        <w:widowControl/>
        <w:rPr>
          <w:bCs/>
          <w:dstrike/>
          <w:u w:val="double"/>
        </w:rPr>
      </w:pPr>
      <w:r w:rsidRPr="00263B8A">
        <w:rPr>
          <w:b/>
          <w:bCs/>
          <w:snapToGrid/>
        </w:rPr>
        <w:t xml:space="preserve">1.9 </w:t>
      </w:r>
      <w:r w:rsidRPr="005E35AF">
        <w:rPr>
          <w:b/>
          <w:dstrike/>
        </w:rPr>
        <w:t>State grant programs</w:t>
      </w:r>
      <w:r w:rsidRPr="007512D7">
        <w:rPr>
          <w:bCs/>
          <w:dstrike/>
        </w:rPr>
        <w:t>. The State of California may from time to time establish programs that provide grant funding for general acute care hospitals to advance seismic safety. Standards of eligibility to participate in a state grant program are established in its enabling statute</w:t>
      </w:r>
      <w:r w:rsidRPr="00D00DD5">
        <w:rPr>
          <w:bCs/>
          <w:dstrike/>
        </w:rPr>
        <w:t>.</w:t>
      </w:r>
    </w:p>
    <w:p w14:paraId="7416F81D" w14:textId="129ABF89" w:rsidR="00263B8A" w:rsidRPr="007512D7" w:rsidRDefault="007512D7" w:rsidP="00910A8A">
      <w:pPr>
        <w:widowControl/>
        <w:rPr>
          <w:bCs/>
          <w:dstrike/>
        </w:rPr>
      </w:pPr>
      <w:r>
        <w:rPr>
          <w:b/>
          <w:dstrike/>
        </w:rPr>
        <w:t xml:space="preserve">1.9.1 </w:t>
      </w:r>
      <w:r w:rsidR="74E523D7" w:rsidRPr="00D00DD5">
        <w:rPr>
          <w:b/>
          <w:bCs/>
          <w:dstrike/>
        </w:rPr>
        <w:t>The</w:t>
      </w:r>
      <w:r w:rsidR="74E523D7" w:rsidRPr="003E1A30">
        <w:rPr>
          <w:rFonts w:ascii="Arial Bold" w:hAnsi="Arial Bold"/>
          <w:b/>
          <w:bCs/>
          <w:dstrike/>
        </w:rPr>
        <w:t xml:space="preserve"> </w:t>
      </w:r>
      <w:r w:rsidR="74E523D7" w:rsidRPr="02B75742">
        <w:rPr>
          <w:b/>
          <w:bCs/>
        </w:rPr>
        <w:t>Small and Rural Hospital Relief Program</w:t>
      </w:r>
      <w:r w:rsidR="38CC4B32">
        <w:t xml:space="preserve"> is established in statute for the purpose of providing funding for improvement of a building’s seismic performance rating. The program is administered by </w:t>
      </w:r>
      <w:r w:rsidR="38CC4B32" w:rsidRPr="02B75742">
        <w:rPr>
          <w:dstrike/>
        </w:rPr>
        <w:t>the Office of Health Facility Loan Insurance (OHFLI) of</w:t>
      </w:r>
      <w:r w:rsidR="38CC4B32">
        <w:t xml:space="preserve"> HCAI, who is responsible for issuing grants to facilities for seismic improvement projects</w:t>
      </w:r>
      <w:r w:rsidR="38CC4B32" w:rsidRPr="005E35AF">
        <w:t xml:space="preserve"> </w:t>
      </w:r>
      <w:r w:rsidR="38CC4B32" w:rsidRPr="02B75742">
        <w:rPr>
          <w:dstrike/>
        </w:rPr>
        <w:t xml:space="preserve">approved by the </w:t>
      </w:r>
      <w:r w:rsidR="00460148">
        <w:rPr>
          <w:dstrike/>
        </w:rPr>
        <w:t>Office</w:t>
      </w:r>
      <w:r w:rsidR="38CC4B32">
        <w:t xml:space="preserve">. A grant provided </w:t>
      </w:r>
      <w:r w:rsidR="38CC4B32" w:rsidRPr="02B75742">
        <w:rPr>
          <w:dstrike/>
        </w:rPr>
        <w:t>by OHFLI</w:t>
      </w:r>
      <w:r w:rsidR="38CC4B32">
        <w:t xml:space="preserve"> under this program may be used only for funding seismic safety compliance.</w:t>
      </w:r>
    </w:p>
    <w:p w14:paraId="774F001E" w14:textId="622D9C99" w:rsidR="00263B8A" w:rsidRPr="00910A8A" w:rsidRDefault="00910A8A" w:rsidP="00910A8A">
      <w:pPr>
        <w:ind w:left="360"/>
        <w:rPr>
          <w:rFonts w:cs="Arial"/>
          <w:i/>
          <w:iCs/>
          <w:snapToGrid/>
          <w:szCs w:val="24"/>
        </w:rPr>
      </w:pPr>
      <w:r w:rsidRPr="00910A8A">
        <w:rPr>
          <w:i/>
          <w:iCs/>
          <w:snapToGrid/>
        </w:rPr>
        <w:t>[begin double underline]</w:t>
      </w:r>
      <w:r w:rsidRPr="00910A8A">
        <w:rPr>
          <w:snapToGrid/>
        </w:rPr>
        <w:t xml:space="preserve"> </w:t>
      </w:r>
      <w:r w:rsidR="00263B8A" w:rsidRPr="00134BED">
        <w:rPr>
          <w:b/>
          <w:bCs/>
          <w:snapToGrid/>
          <w:u w:val="double"/>
        </w:rPr>
        <w:t xml:space="preserve">1.9.1 </w:t>
      </w:r>
      <w:r w:rsidR="7AC37038" w:rsidRPr="00134BED">
        <w:rPr>
          <w:b/>
          <w:bCs/>
          <w:snapToGrid/>
          <w:u w:val="double"/>
        </w:rPr>
        <w:t>Eligibility</w:t>
      </w:r>
      <w:r w:rsidR="00CB72EA" w:rsidRPr="00134BED">
        <w:rPr>
          <w:b/>
          <w:bCs/>
          <w:snapToGrid/>
          <w:u w:val="double"/>
        </w:rPr>
        <w:t>.</w:t>
      </w:r>
      <w:r w:rsidRPr="00910A8A">
        <w:rPr>
          <w:snapToGrid/>
        </w:rPr>
        <w:t xml:space="preserve"> </w:t>
      </w:r>
      <w:r w:rsidRPr="000C109F">
        <w:rPr>
          <w:rFonts w:cs="Arial"/>
          <w:i/>
          <w:iCs/>
          <w:snapToGrid/>
          <w:szCs w:val="24"/>
        </w:rPr>
        <w:t>[</w:t>
      </w:r>
      <w:r>
        <w:rPr>
          <w:rFonts w:cs="Arial"/>
          <w:i/>
          <w:iCs/>
          <w:snapToGrid/>
          <w:szCs w:val="24"/>
        </w:rPr>
        <w:t>end</w:t>
      </w:r>
      <w:r w:rsidRPr="000C109F">
        <w:rPr>
          <w:rFonts w:cs="Arial"/>
          <w:i/>
          <w:iCs/>
          <w:snapToGrid/>
          <w:szCs w:val="24"/>
        </w:rPr>
        <w:t xml:space="preserve"> double underline]</w:t>
      </w:r>
      <w:r>
        <w:rPr>
          <w:rFonts w:cs="Arial"/>
          <w:i/>
          <w:iCs/>
          <w:snapToGrid/>
          <w:szCs w:val="24"/>
        </w:rPr>
        <w:t xml:space="preserve"> </w:t>
      </w:r>
      <w:r w:rsidR="00263B8A" w:rsidRPr="00DA390C">
        <w:rPr>
          <w:dstrike/>
          <w:snapToGrid/>
        </w:rPr>
        <w:t>OHFLI</w:t>
      </w:r>
      <w:r w:rsidRPr="00910A8A">
        <w:rPr>
          <w:snapToGrid/>
        </w:rPr>
        <w:t xml:space="preserve"> </w:t>
      </w:r>
      <w:r w:rsidRPr="00910A8A">
        <w:rPr>
          <w:i/>
          <w:iCs/>
          <w:snapToGrid/>
        </w:rPr>
        <w:t>[begin double underline]</w:t>
      </w:r>
      <w:r w:rsidRPr="00910A8A">
        <w:rPr>
          <w:snapToGrid/>
        </w:rPr>
        <w:t xml:space="preserve"> </w:t>
      </w:r>
      <w:r w:rsidR="00DA390C" w:rsidRPr="00DA390C">
        <w:rPr>
          <w:snapToGrid/>
          <w:u w:val="double"/>
        </w:rPr>
        <w:t>HCAI</w:t>
      </w:r>
      <w:r w:rsidR="00DA390C" w:rsidRPr="00DA390C">
        <w:rPr>
          <w:snapToGrid/>
        </w:rPr>
        <w:t xml:space="preserve"> </w:t>
      </w:r>
      <w:r w:rsidRPr="000C109F">
        <w:rPr>
          <w:rFonts w:cs="Arial"/>
          <w:i/>
          <w:iCs/>
          <w:snapToGrid/>
          <w:szCs w:val="24"/>
        </w:rPr>
        <w:t>[</w:t>
      </w:r>
      <w:r>
        <w:rPr>
          <w:rFonts w:cs="Arial"/>
          <w:i/>
          <w:iCs/>
          <w:snapToGrid/>
          <w:szCs w:val="24"/>
        </w:rPr>
        <w:t>end</w:t>
      </w:r>
      <w:r w:rsidRPr="000C109F">
        <w:rPr>
          <w:rFonts w:cs="Arial"/>
          <w:i/>
          <w:iCs/>
          <w:snapToGrid/>
          <w:szCs w:val="24"/>
        </w:rPr>
        <w:t xml:space="preserve"> double underline]</w:t>
      </w:r>
      <w:r>
        <w:rPr>
          <w:rFonts w:cs="Arial"/>
          <w:i/>
          <w:iCs/>
          <w:snapToGrid/>
          <w:szCs w:val="24"/>
        </w:rPr>
        <w:t xml:space="preserve"> </w:t>
      </w:r>
      <w:r w:rsidR="00263B8A" w:rsidRPr="00DA390C">
        <w:rPr>
          <w:snapToGrid/>
        </w:rPr>
        <w:t xml:space="preserve">determines eligibility of a </w:t>
      </w:r>
      <w:r w:rsidR="00DA390C">
        <w:rPr>
          <w:snapToGrid/>
        </w:rPr>
        <w:t xml:space="preserve">hospital to </w:t>
      </w:r>
      <w:r w:rsidR="00263B8A" w:rsidRPr="00DA390C">
        <w:rPr>
          <w:snapToGrid/>
        </w:rPr>
        <w:t xml:space="preserve">participate in </w:t>
      </w:r>
      <w:r w:rsidRPr="000C109F">
        <w:rPr>
          <w:rFonts w:cs="Arial"/>
          <w:i/>
          <w:iCs/>
          <w:snapToGrid/>
          <w:szCs w:val="24"/>
        </w:rPr>
        <w:t>[begin double underline]</w:t>
      </w:r>
      <w:r>
        <w:rPr>
          <w:rFonts w:cs="Arial"/>
          <w:i/>
          <w:iCs/>
          <w:snapToGrid/>
          <w:szCs w:val="24"/>
        </w:rPr>
        <w:t xml:space="preserve"> </w:t>
      </w:r>
      <w:r w:rsidR="00C75E11" w:rsidRPr="00DA390C">
        <w:rPr>
          <w:snapToGrid/>
          <w:u w:val="double"/>
        </w:rPr>
        <w:t>this</w:t>
      </w:r>
      <w:r w:rsidR="00C75E11" w:rsidRPr="00910A8A">
        <w:rPr>
          <w:snapToGrid/>
        </w:rPr>
        <w:t xml:space="preserve"> </w:t>
      </w:r>
      <w:r w:rsidRPr="000C109F">
        <w:rPr>
          <w:rFonts w:cs="Arial"/>
          <w:i/>
          <w:iCs/>
          <w:snapToGrid/>
          <w:szCs w:val="24"/>
        </w:rPr>
        <w:t>[</w:t>
      </w:r>
      <w:r>
        <w:rPr>
          <w:rFonts w:cs="Arial"/>
          <w:i/>
          <w:iCs/>
          <w:snapToGrid/>
          <w:szCs w:val="24"/>
        </w:rPr>
        <w:t>end</w:t>
      </w:r>
      <w:r w:rsidRPr="000C109F">
        <w:rPr>
          <w:rFonts w:cs="Arial"/>
          <w:i/>
          <w:iCs/>
          <w:snapToGrid/>
          <w:szCs w:val="24"/>
        </w:rPr>
        <w:t xml:space="preserve"> double underline]</w:t>
      </w:r>
      <w:r>
        <w:rPr>
          <w:rFonts w:cs="Arial"/>
          <w:i/>
          <w:iCs/>
          <w:snapToGrid/>
          <w:szCs w:val="24"/>
        </w:rPr>
        <w:t xml:space="preserve"> </w:t>
      </w:r>
      <w:r w:rsidR="00263B8A" w:rsidRPr="00DA390C">
        <w:rPr>
          <w:snapToGrid/>
        </w:rPr>
        <w:t xml:space="preserve">program </w:t>
      </w:r>
      <w:r w:rsidR="00263B8A" w:rsidRPr="00DA390C">
        <w:rPr>
          <w:dstrike/>
          <w:snapToGrid/>
        </w:rPr>
        <w:t>on</w:t>
      </w:r>
      <w:r w:rsidR="00263B8A" w:rsidRPr="00DA390C">
        <w:rPr>
          <w:snapToGrid/>
        </w:rPr>
        <w:t xml:space="preserve"> </w:t>
      </w:r>
      <w:r w:rsidRPr="000C109F">
        <w:rPr>
          <w:rFonts w:cs="Arial"/>
          <w:i/>
          <w:iCs/>
          <w:snapToGrid/>
          <w:szCs w:val="24"/>
        </w:rPr>
        <w:t>[begin double underline]</w:t>
      </w:r>
      <w:r>
        <w:rPr>
          <w:rFonts w:cs="Arial"/>
          <w:i/>
          <w:iCs/>
          <w:snapToGrid/>
          <w:szCs w:val="24"/>
        </w:rPr>
        <w:t xml:space="preserve"> </w:t>
      </w:r>
      <w:r w:rsidR="00DA390C">
        <w:rPr>
          <w:snapToGrid/>
          <w:u w:val="double"/>
        </w:rPr>
        <w:t>in accordance with</w:t>
      </w:r>
      <w:r w:rsidR="00DA390C" w:rsidRPr="005E35AF">
        <w:rPr>
          <w:snapToGrid/>
        </w:rPr>
        <w:t xml:space="preserve"> </w:t>
      </w:r>
      <w:r w:rsidRPr="000C109F">
        <w:rPr>
          <w:rFonts w:cs="Arial"/>
          <w:i/>
          <w:iCs/>
          <w:snapToGrid/>
          <w:szCs w:val="24"/>
        </w:rPr>
        <w:t>[</w:t>
      </w:r>
      <w:r>
        <w:rPr>
          <w:rFonts w:cs="Arial"/>
          <w:i/>
          <w:iCs/>
          <w:snapToGrid/>
          <w:szCs w:val="24"/>
        </w:rPr>
        <w:t>end</w:t>
      </w:r>
      <w:r w:rsidRPr="000C109F">
        <w:rPr>
          <w:rFonts w:cs="Arial"/>
          <w:i/>
          <w:iCs/>
          <w:snapToGrid/>
          <w:szCs w:val="24"/>
        </w:rPr>
        <w:t xml:space="preserve"> double underline]</w:t>
      </w:r>
      <w:r>
        <w:rPr>
          <w:rFonts w:cs="Arial"/>
          <w:i/>
          <w:iCs/>
          <w:snapToGrid/>
          <w:szCs w:val="24"/>
        </w:rPr>
        <w:t xml:space="preserve"> </w:t>
      </w:r>
      <w:r w:rsidR="00263B8A" w:rsidRPr="00DA390C">
        <w:rPr>
          <w:snapToGrid/>
        </w:rPr>
        <w:t>the following criteria:</w:t>
      </w:r>
    </w:p>
    <w:p w14:paraId="35FBE7B9" w14:textId="3BB9DC6C" w:rsidR="00E5344E" w:rsidRPr="00091B82" w:rsidRDefault="00263B8A" w:rsidP="00E5344E">
      <w:pPr>
        <w:widowControl/>
        <w:autoSpaceDE w:val="0"/>
        <w:autoSpaceDN w:val="0"/>
        <w:adjustRightInd w:val="0"/>
        <w:ind w:left="1080" w:hanging="360"/>
        <w:rPr>
          <w:rFonts w:cs="Arial"/>
          <w:u w:val="double"/>
        </w:rPr>
      </w:pPr>
      <w:r w:rsidRPr="00263B8A">
        <w:rPr>
          <w:snapToGrid/>
        </w:rPr>
        <w:t>a.</w:t>
      </w:r>
      <w:r w:rsidR="0022328B">
        <w:rPr>
          <w:snapToGrid/>
        </w:rPr>
        <w:tab/>
      </w:r>
      <w:r w:rsidRPr="00351D3D">
        <w:rPr>
          <w:dstrike/>
          <w:snapToGrid/>
        </w:rPr>
        <w:t xml:space="preserve">A </w:t>
      </w:r>
      <w:r w:rsidRPr="0035350A">
        <w:rPr>
          <w:dstrike/>
          <w:snapToGrid/>
        </w:rPr>
        <w:t>s</w:t>
      </w:r>
      <w:bookmarkStart w:id="15" w:name="_Hlk181178007"/>
      <w:r w:rsidR="00E5344E">
        <w:rPr>
          <w:rFonts w:cs="Arial"/>
          <w:i/>
          <w:iCs/>
          <w:snapToGrid/>
          <w:szCs w:val="24"/>
        </w:rPr>
        <w:t xml:space="preserve"> </w:t>
      </w:r>
      <w:r w:rsidR="00E5344E" w:rsidRPr="000C109F">
        <w:rPr>
          <w:rFonts w:cs="Arial"/>
          <w:i/>
          <w:iCs/>
          <w:snapToGrid/>
          <w:szCs w:val="24"/>
        </w:rPr>
        <w:t>[begin double underline]</w:t>
      </w:r>
      <w:bookmarkEnd w:id="15"/>
      <w:r w:rsidR="00E5344E">
        <w:rPr>
          <w:rFonts w:cs="Arial"/>
          <w:i/>
          <w:iCs/>
          <w:snapToGrid/>
          <w:szCs w:val="24"/>
        </w:rPr>
        <w:t xml:space="preserve"> </w:t>
      </w:r>
      <w:r w:rsidR="00E5094C">
        <w:rPr>
          <w:snapToGrid/>
          <w:u w:val="double"/>
        </w:rPr>
        <w:t>S</w:t>
      </w:r>
      <w:r w:rsidRPr="00E5094C">
        <w:rPr>
          <w:snapToGrid/>
          <w:u w:val="double"/>
        </w:rPr>
        <w:t>mall</w:t>
      </w:r>
      <w:r w:rsidRPr="00263B8A">
        <w:rPr>
          <w:snapToGrid/>
        </w:rPr>
        <w:t xml:space="preserve"> </w:t>
      </w:r>
      <w:r w:rsidR="006D7EA6" w:rsidRPr="000C109F">
        <w:rPr>
          <w:rFonts w:cs="Arial"/>
          <w:i/>
          <w:iCs/>
          <w:snapToGrid/>
          <w:szCs w:val="24"/>
        </w:rPr>
        <w:t>[end double underline]</w:t>
      </w:r>
      <w:r w:rsidR="006D7EA6" w:rsidRPr="006D7EA6">
        <w:rPr>
          <w:rFonts w:cs="Arial"/>
          <w:snapToGrid/>
          <w:szCs w:val="24"/>
        </w:rPr>
        <w:t xml:space="preserve"> </w:t>
      </w:r>
      <w:r w:rsidRPr="00263B8A">
        <w:rPr>
          <w:snapToGrid/>
        </w:rPr>
        <w:t>hospital</w:t>
      </w:r>
      <w:r w:rsidR="006D7EA6">
        <w:rPr>
          <w:snapToGrid/>
        </w:rPr>
        <w:t>.</w:t>
      </w:r>
    </w:p>
    <w:p w14:paraId="429F9471" w14:textId="03E34C52" w:rsidR="0022328B" w:rsidRDefault="00263B8A" w:rsidP="0022328B">
      <w:pPr>
        <w:ind w:left="1080" w:hanging="360"/>
        <w:rPr>
          <w:snapToGrid/>
        </w:rPr>
      </w:pPr>
      <w:r w:rsidRPr="00263B8A">
        <w:rPr>
          <w:snapToGrid/>
        </w:rPr>
        <w:t>b.</w:t>
      </w:r>
      <w:r w:rsidR="0022328B">
        <w:rPr>
          <w:snapToGrid/>
        </w:rPr>
        <w:tab/>
      </w:r>
      <w:r w:rsidRPr="00576FE1">
        <w:rPr>
          <w:dstrike/>
          <w:snapToGrid/>
        </w:rPr>
        <w:t xml:space="preserve">A </w:t>
      </w:r>
      <w:r w:rsidRPr="0035350A">
        <w:rPr>
          <w:dstrike/>
          <w:snapToGrid/>
        </w:rPr>
        <w:t>r</w:t>
      </w:r>
      <w:r w:rsidR="00E5344E">
        <w:rPr>
          <w:snapToGrid/>
        </w:rPr>
        <w:t xml:space="preserve"> </w:t>
      </w:r>
      <w:r w:rsidR="00E5344E" w:rsidRPr="000C109F">
        <w:rPr>
          <w:rFonts w:cs="Arial"/>
          <w:i/>
          <w:iCs/>
          <w:snapToGrid/>
          <w:szCs w:val="24"/>
        </w:rPr>
        <w:t>[begin double underline]</w:t>
      </w:r>
      <w:r w:rsidR="00E5344E">
        <w:rPr>
          <w:rFonts w:cs="Arial"/>
          <w:i/>
          <w:iCs/>
          <w:snapToGrid/>
          <w:szCs w:val="24"/>
        </w:rPr>
        <w:t xml:space="preserve"> </w:t>
      </w:r>
      <w:r w:rsidR="00E5094C">
        <w:rPr>
          <w:snapToGrid/>
          <w:u w:val="double"/>
        </w:rPr>
        <w:t>R</w:t>
      </w:r>
      <w:r w:rsidRPr="00E5094C">
        <w:rPr>
          <w:snapToGrid/>
          <w:u w:val="double"/>
        </w:rPr>
        <w:t>ural</w:t>
      </w:r>
      <w:r w:rsidRPr="00263B8A">
        <w:rPr>
          <w:snapToGrid/>
        </w:rPr>
        <w:t xml:space="preserve"> </w:t>
      </w:r>
      <w:r w:rsidR="006D7EA6" w:rsidRPr="000C109F">
        <w:rPr>
          <w:rFonts w:cs="Arial"/>
          <w:i/>
          <w:iCs/>
          <w:snapToGrid/>
          <w:szCs w:val="24"/>
        </w:rPr>
        <w:t>[end double underline]</w:t>
      </w:r>
      <w:r w:rsidR="006D7EA6" w:rsidRPr="006D7EA6">
        <w:rPr>
          <w:rFonts w:cs="Arial"/>
          <w:snapToGrid/>
          <w:szCs w:val="24"/>
        </w:rPr>
        <w:t xml:space="preserve"> </w:t>
      </w:r>
      <w:r w:rsidRPr="00263B8A">
        <w:rPr>
          <w:snapToGrid/>
        </w:rPr>
        <w:t>hospital.</w:t>
      </w:r>
    </w:p>
    <w:p w14:paraId="51B60CC8" w14:textId="6CE3D083" w:rsidR="00263B8A" w:rsidRPr="00E5344E" w:rsidRDefault="00263B8A" w:rsidP="00E5344E">
      <w:pPr>
        <w:widowControl/>
        <w:autoSpaceDE w:val="0"/>
        <w:autoSpaceDN w:val="0"/>
        <w:adjustRightInd w:val="0"/>
        <w:ind w:left="1080" w:hanging="360"/>
        <w:rPr>
          <w:rFonts w:cs="Arial"/>
          <w:u w:val="double"/>
        </w:rPr>
      </w:pPr>
      <w:r w:rsidRPr="00263B8A">
        <w:rPr>
          <w:snapToGrid/>
        </w:rPr>
        <w:t>c.</w:t>
      </w:r>
      <w:r w:rsidR="00E5344E">
        <w:rPr>
          <w:snapToGrid/>
        </w:rPr>
        <w:tab/>
      </w:r>
      <w:r w:rsidRPr="00576FE1">
        <w:rPr>
          <w:dstrike/>
          <w:snapToGrid/>
        </w:rPr>
        <w:t xml:space="preserve">A </w:t>
      </w:r>
      <w:r w:rsidRPr="0035350A">
        <w:rPr>
          <w:dstrike/>
          <w:snapToGrid/>
        </w:rPr>
        <w:t>c</w:t>
      </w:r>
      <w:r w:rsidR="00E5344E" w:rsidRPr="00E5344E">
        <w:rPr>
          <w:snapToGrid/>
        </w:rPr>
        <w:t xml:space="preserve"> </w:t>
      </w:r>
      <w:r w:rsidR="00E5344E" w:rsidRPr="000C109F">
        <w:rPr>
          <w:rFonts w:cs="Arial"/>
          <w:i/>
          <w:iCs/>
          <w:snapToGrid/>
          <w:szCs w:val="24"/>
        </w:rPr>
        <w:t>[begin double underline]</w:t>
      </w:r>
      <w:r w:rsidR="00E5344E">
        <w:rPr>
          <w:rFonts w:cs="Arial"/>
          <w:i/>
          <w:iCs/>
          <w:snapToGrid/>
          <w:szCs w:val="24"/>
        </w:rPr>
        <w:t xml:space="preserve"> </w:t>
      </w:r>
      <w:r w:rsidR="00E5344E">
        <w:rPr>
          <w:snapToGrid/>
          <w:u w:val="double"/>
        </w:rPr>
        <w:t>C</w:t>
      </w:r>
      <w:r w:rsidRPr="00E5094C">
        <w:rPr>
          <w:snapToGrid/>
          <w:u w:val="double"/>
        </w:rPr>
        <w:t>ritical</w:t>
      </w:r>
      <w:r w:rsidRPr="00263B8A">
        <w:rPr>
          <w:snapToGrid/>
        </w:rPr>
        <w:t xml:space="preserve"> </w:t>
      </w:r>
      <w:r w:rsidR="006D7EA6" w:rsidRPr="000C109F">
        <w:rPr>
          <w:rFonts w:cs="Arial"/>
          <w:i/>
          <w:iCs/>
          <w:snapToGrid/>
          <w:szCs w:val="24"/>
        </w:rPr>
        <w:t>[end double underline]</w:t>
      </w:r>
      <w:r w:rsidR="006D7EA6" w:rsidRPr="006D7EA6">
        <w:rPr>
          <w:rFonts w:cs="Arial"/>
          <w:snapToGrid/>
          <w:szCs w:val="24"/>
        </w:rPr>
        <w:t xml:space="preserve"> </w:t>
      </w:r>
      <w:r w:rsidRPr="00263B8A">
        <w:rPr>
          <w:snapToGrid/>
        </w:rPr>
        <w:t>access hospital.</w:t>
      </w:r>
    </w:p>
    <w:p w14:paraId="52030229" w14:textId="38F9F8AA" w:rsidR="001A3573" w:rsidRPr="005D44F0" w:rsidRDefault="00E5344E" w:rsidP="001A3573">
      <w:pPr>
        <w:ind w:left="1080" w:hanging="360"/>
        <w:rPr>
          <w:snapToGrid/>
          <w:u w:val="double"/>
        </w:rPr>
      </w:pPr>
      <w:r w:rsidRPr="000C109F">
        <w:rPr>
          <w:rFonts w:cs="Arial"/>
          <w:i/>
          <w:iCs/>
          <w:snapToGrid/>
          <w:szCs w:val="24"/>
        </w:rPr>
        <w:t>[begin double underline]</w:t>
      </w:r>
      <w:r>
        <w:rPr>
          <w:rFonts w:cs="Arial"/>
          <w:i/>
          <w:iCs/>
          <w:snapToGrid/>
          <w:szCs w:val="24"/>
        </w:rPr>
        <w:t xml:space="preserve"> </w:t>
      </w:r>
      <w:r w:rsidR="001A3573" w:rsidRPr="005E32CD">
        <w:rPr>
          <w:snapToGrid/>
          <w:u w:val="double"/>
        </w:rPr>
        <w:t>d.</w:t>
      </w:r>
      <w:r w:rsidR="001A3573" w:rsidRPr="005E32CD">
        <w:rPr>
          <w:snapToGrid/>
          <w:u w:val="double"/>
        </w:rPr>
        <w:tab/>
      </w:r>
      <w:r w:rsidR="001A3573">
        <w:rPr>
          <w:snapToGrid/>
          <w:u w:val="double"/>
        </w:rPr>
        <w:t>Distressed Hospital Loan Program recipient</w:t>
      </w:r>
      <w:r w:rsidR="00807303">
        <w:rPr>
          <w:snapToGrid/>
          <w:u w:val="double"/>
        </w:rPr>
        <w:t xml:space="preserve"> that seeks delay </w:t>
      </w:r>
      <w:r w:rsidR="00961752">
        <w:rPr>
          <w:snapToGrid/>
          <w:u w:val="double"/>
        </w:rPr>
        <w:t>under Section 1.5.2. item 3.</w:t>
      </w:r>
      <w:r w:rsidR="00807303">
        <w:rPr>
          <w:snapToGrid/>
          <w:u w:val="double"/>
        </w:rPr>
        <w:t xml:space="preserve"> beyond January 1, </w:t>
      </w:r>
      <w:proofErr w:type="gramStart"/>
      <w:r w:rsidR="00807303">
        <w:rPr>
          <w:snapToGrid/>
          <w:u w:val="double"/>
        </w:rPr>
        <w:t>2030</w:t>
      </w:r>
      <w:proofErr w:type="gramEnd"/>
      <w:r w:rsidR="00807303">
        <w:rPr>
          <w:snapToGrid/>
          <w:u w:val="double"/>
        </w:rPr>
        <w:t xml:space="preserve"> deadline</w:t>
      </w:r>
      <w:r w:rsidR="001A3573">
        <w:rPr>
          <w:snapToGrid/>
          <w:u w:val="double"/>
        </w:rPr>
        <w:t>.</w:t>
      </w:r>
    </w:p>
    <w:p w14:paraId="64257ACA" w14:textId="50D18E9A" w:rsidR="001A3573" w:rsidRDefault="001A3573" w:rsidP="001A3573">
      <w:pPr>
        <w:ind w:left="1080" w:hanging="360"/>
        <w:rPr>
          <w:snapToGrid/>
          <w:u w:val="double"/>
        </w:rPr>
      </w:pPr>
      <w:r>
        <w:rPr>
          <w:snapToGrid/>
          <w:u w:val="double"/>
        </w:rPr>
        <w:t>e.</w:t>
      </w:r>
      <w:r>
        <w:rPr>
          <w:snapToGrid/>
          <w:u w:val="double"/>
        </w:rPr>
        <w:tab/>
        <w:t>Health care district hospital</w:t>
      </w:r>
      <w:r w:rsidR="00807303">
        <w:rPr>
          <w:snapToGrid/>
          <w:u w:val="double"/>
        </w:rPr>
        <w:t xml:space="preserve"> that seeks delay under </w:t>
      </w:r>
      <w:r w:rsidR="00961752">
        <w:rPr>
          <w:snapToGrid/>
          <w:u w:val="double"/>
        </w:rPr>
        <w:t xml:space="preserve">Section 1.5.2 </w:t>
      </w:r>
      <w:r w:rsidR="00807303">
        <w:rPr>
          <w:snapToGrid/>
          <w:u w:val="double"/>
        </w:rPr>
        <w:t xml:space="preserve">item </w:t>
      </w:r>
      <w:r w:rsidR="00961752">
        <w:rPr>
          <w:snapToGrid/>
          <w:u w:val="double"/>
        </w:rPr>
        <w:t xml:space="preserve">3. </w:t>
      </w:r>
      <w:r w:rsidR="00807303">
        <w:rPr>
          <w:snapToGrid/>
          <w:u w:val="double"/>
        </w:rPr>
        <w:t xml:space="preserve">beyond January 1, </w:t>
      </w:r>
      <w:proofErr w:type="gramStart"/>
      <w:r w:rsidR="00807303">
        <w:rPr>
          <w:snapToGrid/>
          <w:u w:val="double"/>
        </w:rPr>
        <w:t>2030</w:t>
      </w:r>
      <w:proofErr w:type="gramEnd"/>
      <w:r w:rsidR="00807303">
        <w:rPr>
          <w:snapToGrid/>
          <w:u w:val="double"/>
        </w:rPr>
        <w:t xml:space="preserve"> deadline.</w:t>
      </w:r>
      <w:r w:rsidR="00E5344E" w:rsidRPr="00227E93">
        <w:rPr>
          <w:snapToGrid/>
        </w:rPr>
        <w:t xml:space="preserve"> </w:t>
      </w:r>
      <w:r w:rsidR="00227E93" w:rsidRPr="000C109F">
        <w:rPr>
          <w:rFonts w:cs="Arial"/>
          <w:i/>
          <w:iCs/>
          <w:snapToGrid/>
          <w:szCs w:val="24"/>
        </w:rPr>
        <w:t>[end double underline]</w:t>
      </w:r>
    </w:p>
    <w:p w14:paraId="5746B413" w14:textId="1D788A0D" w:rsidR="00263B8A" w:rsidRPr="00263B8A" w:rsidRDefault="00263B8A" w:rsidP="006D7EA6">
      <w:pPr>
        <w:keepNext/>
        <w:keepLines/>
        <w:widowControl/>
        <w:ind w:left="720"/>
        <w:rPr>
          <w:snapToGrid/>
        </w:rPr>
      </w:pPr>
      <w:r w:rsidRPr="00263B8A">
        <w:rPr>
          <w:snapToGrid/>
        </w:rPr>
        <w:lastRenderedPageBreak/>
        <w:t xml:space="preserve">The eligible hospitals shall meet </w:t>
      </w:r>
      <w:r w:rsidRPr="00296A0A">
        <w:rPr>
          <w:snapToGrid/>
        </w:rPr>
        <w:t>both of</w:t>
      </w:r>
      <w:r w:rsidRPr="00263B8A">
        <w:rPr>
          <w:snapToGrid/>
        </w:rPr>
        <w:t xml:space="preserve"> the following</w:t>
      </w:r>
      <w:r>
        <w:rPr>
          <w:snapToGrid/>
        </w:rPr>
        <w:t xml:space="preserve"> </w:t>
      </w:r>
      <w:r w:rsidRPr="00263B8A">
        <w:rPr>
          <w:snapToGrid/>
        </w:rPr>
        <w:t>criteria:</w:t>
      </w:r>
    </w:p>
    <w:p w14:paraId="4CC10564" w14:textId="2BD0A702" w:rsidR="00263B8A" w:rsidRPr="00263B8A" w:rsidRDefault="00263B8A" w:rsidP="006D7EA6">
      <w:pPr>
        <w:keepNext/>
        <w:keepLines/>
        <w:widowControl/>
        <w:ind w:left="1440" w:hanging="360"/>
        <w:rPr>
          <w:snapToGrid/>
        </w:rPr>
      </w:pPr>
      <w:r w:rsidRPr="00263B8A">
        <w:rPr>
          <w:snapToGrid/>
        </w:rPr>
        <w:t>1.</w:t>
      </w:r>
      <w:r w:rsidR="0067192C">
        <w:rPr>
          <w:snapToGrid/>
        </w:rPr>
        <w:tab/>
      </w:r>
      <w:r w:rsidRPr="00263B8A">
        <w:rPr>
          <w:snapToGrid/>
        </w:rPr>
        <w:t>Compliance imposes a financial burden on the applicant</w:t>
      </w:r>
      <w:r>
        <w:rPr>
          <w:snapToGrid/>
        </w:rPr>
        <w:t xml:space="preserve"> </w:t>
      </w:r>
      <w:r w:rsidRPr="00263B8A">
        <w:rPr>
          <w:snapToGrid/>
        </w:rPr>
        <w:t>that may result in hospital closure.</w:t>
      </w:r>
    </w:p>
    <w:p w14:paraId="40DB2DBF" w14:textId="75AC5EA8" w:rsidR="000236C9" w:rsidRDefault="00263B8A" w:rsidP="006D7EA6">
      <w:pPr>
        <w:keepNext/>
        <w:keepLines/>
        <w:widowControl/>
        <w:ind w:left="1440" w:hanging="360"/>
        <w:rPr>
          <w:snapToGrid/>
        </w:rPr>
      </w:pPr>
      <w:r w:rsidRPr="00263B8A">
        <w:rPr>
          <w:snapToGrid/>
        </w:rPr>
        <w:t>2.</w:t>
      </w:r>
      <w:r w:rsidR="0067192C">
        <w:rPr>
          <w:snapToGrid/>
        </w:rPr>
        <w:tab/>
      </w:r>
      <w:r w:rsidRPr="00263B8A">
        <w:rPr>
          <w:snapToGrid/>
        </w:rPr>
        <w:t>The hospital closure would substantially impact the</w:t>
      </w:r>
      <w:r>
        <w:rPr>
          <w:snapToGrid/>
        </w:rPr>
        <w:t xml:space="preserve"> </w:t>
      </w:r>
      <w:r w:rsidRPr="00263B8A">
        <w:rPr>
          <w:snapToGrid/>
        </w:rPr>
        <w:t>accessibility of health care in the communities surrounding</w:t>
      </w:r>
      <w:r>
        <w:rPr>
          <w:snapToGrid/>
        </w:rPr>
        <w:t xml:space="preserve"> </w:t>
      </w:r>
      <w:r w:rsidRPr="00263B8A">
        <w:rPr>
          <w:snapToGrid/>
        </w:rPr>
        <w:t>the hospital.</w:t>
      </w:r>
    </w:p>
    <w:p w14:paraId="713F1811" w14:textId="3B5F55CB" w:rsidR="008033E6" w:rsidRPr="00EB02BF" w:rsidRDefault="00EB02BF" w:rsidP="00EB02BF">
      <w:pPr>
        <w:ind w:left="360"/>
        <w:rPr>
          <w:rFonts w:cs="Arial"/>
          <w:i/>
          <w:iCs/>
          <w:snapToGrid/>
          <w:szCs w:val="24"/>
        </w:rPr>
      </w:pPr>
      <w:r w:rsidRPr="000C109F">
        <w:rPr>
          <w:rFonts w:cs="Arial"/>
          <w:i/>
          <w:iCs/>
          <w:snapToGrid/>
          <w:szCs w:val="24"/>
        </w:rPr>
        <w:t>[begin double underline]</w:t>
      </w:r>
      <w:r>
        <w:rPr>
          <w:rFonts w:cs="Arial"/>
          <w:i/>
          <w:iCs/>
          <w:snapToGrid/>
          <w:szCs w:val="24"/>
        </w:rPr>
        <w:t xml:space="preserve"> </w:t>
      </w:r>
      <w:r w:rsidR="00FF040B" w:rsidRPr="00D40769">
        <w:rPr>
          <w:b/>
          <w:bCs/>
          <w:snapToGrid/>
          <w:u w:val="double"/>
        </w:rPr>
        <w:t>1.9.2 Grant</w:t>
      </w:r>
      <w:r w:rsidR="3A28C42F" w:rsidRPr="00D40769">
        <w:rPr>
          <w:b/>
          <w:bCs/>
          <w:snapToGrid/>
          <w:u w:val="double"/>
        </w:rPr>
        <w:t xml:space="preserve"> </w:t>
      </w:r>
      <w:r w:rsidR="5786C64C" w:rsidRPr="00D40769">
        <w:rPr>
          <w:b/>
          <w:bCs/>
          <w:snapToGrid/>
          <w:u w:val="double"/>
        </w:rPr>
        <w:t>Requirements</w:t>
      </w:r>
      <w:r w:rsidR="00134BED">
        <w:rPr>
          <w:snapToGrid/>
          <w:u w:val="double"/>
        </w:rPr>
        <w:t>.</w:t>
      </w:r>
    </w:p>
    <w:p w14:paraId="64B02B60" w14:textId="59796BC7" w:rsidR="008033E6" w:rsidRDefault="00CB72EA" w:rsidP="008033E6">
      <w:pPr>
        <w:ind w:left="1080" w:hanging="360"/>
        <w:rPr>
          <w:snapToGrid/>
          <w:u w:val="double"/>
        </w:rPr>
      </w:pPr>
      <w:r>
        <w:rPr>
          <w:snapToGrid/>
          <w:u w:val="double"/>
        </w:rPr>
        <w:t>1</w:t>
      </w:r>
      <w:r w:rsidR="003D36EA">
        <w:rPr>
          <w:snapToGrid/>
          <w:u w:val="double"/>
        </w:rPr>
        <w:t>.</w:t>
      </w:r>
      <w:r w:rsidR="003D36EA">
        <w:rPr>
          <w:snapToGrid/>
          <w:u w:val="double"/>
        </w:rPr>
        <w:tab/>
      </w:r>
      <w:r w:rsidR="00E163D1">
        <w:rPr>
          <w:snapToGrid/>
          <w:u w:val="double"/>
        </w:rPr>
        <w:t>Grants s</w:t>
      </w:r>
      <w:r w:rsidR="0067096F" w:rsidRPr="00D40769">
        <w:rPr>
          <w:snapToGrid/>
          <w:u w:val="double"/>
        </w:rPr>
        <w:t xml:space="preserve">hall provide </w:t>
      </w:r>
      <w:r w:rsidR="006C51D2">
        <w:rPr>
          <w:snapToGrid/>
          <w:u w:val="double"/>
        </w:rPr>
        <w:t xml:space="preserve">a </w:t>
      </w:r>
      <w:r w:rsidR="0067096F" w:rsidRPr="00D40769">
        <w:rPr>
          <w:snapToGrid/>
          <w:u w:val="double"/>
        </w:rPr>
        <w:t>general acute care hospital with funds to secure an SPC-4D assessment for purposes of planning for, and estimating the costs of, complying with Health and Safety Code Section 130065.</w:t>
      </w:r>
    </w:p>
    <w:p w14:paraId="6BCD8214" w14:textId="23A423F6" w:rsidR="008033E6" w:rsidRDefault="00CB72EA" w:rsidP="008033E6">
      <w:pPr>
        <w:ind w:left="1080" w:hanging="360"/>
        <w:rPr>
          <w:snapToGrid/>
          <w:u w:val="double"/>
        </w:rPr>
      </w:pPr>
      <w:r>
        <w:rPr>
          <w:snapToGrid/>
          <w:u w:val="double"/>
        </w:rPr>
        <w:t>2</w:t>
      </w:r>
      <w:r w:rsidR="008033E6">
        <w:rPr>
          <w:snapToGrid/>
          <w:u w:val="double"/>
        </w:rPr>
        <w:t>.</w:t>
      </w:r>
      <w:r w:rsidR="008033E6">
        <w:rPr>
          <w:snapToGrid/>
          <w:u w:val="double"/>
        </w:rPr>
        <w:tab/>
      </w:r>
      <w:r w:rsidR="00E163D1">
        <w:rPr>
          <w:snapToGrid/>
          <w:u w:val="double"/>
        </w:rPr>
        <w:t xml:space="preserve">A </w:t>
      </w:r>
      <w:r w:rsidR="000236C9" w:rsidRPr="00D40769">
        <w:rPr>
          <w:snapToGrid/>
          <w:u w:val="double"/>
        </w:rPr>
        <w:t xml:space="preserve">general acute care hospital receiving a grant for an assessment shall provide the estimated cost of SPC-4D compliance to the </w:t>
      </w:r>
      <w:r w:rsidR="00E40485">
        <w:rPr>
          <w:snapToGrid/>
          <w:u w:val="double"/>
        </w:rPr>
        <w:t>Department</w:t>
      </w:r>
      <w:r w:rsidR="000236C9" w:rsidRPr="00D40769">
        <w:rPr>
          <w:snapToGrid/>
          <w:u w:val="double"/>
        </w:rPr>
        <w:t>.</w:t>
      </w:r>
    </w:p>
    <w:p w14:paraId="7E2C5280" w14:textId="1717C1F2" w:rsidR="008033E6" w:rsidRDefault="00CB72EA" w:rsidP="008033E6">
      <w:pPr>
        <w:ind w:left="1080" w:hanging="360"/>
        <w:rPr>
          <w:snapToGrid/>
          <w:u w:val="double"/>
        </w:rPr>
      </w:pPr>
      <w:r>
        <w:rPr>
          <w:snapToGrid/>
          <w:u w:val="double"/>
        </w:rPr>
        <w:t>3</w:t>
      </w:r>
      <w:r w:rsidR="008033E6">
        <w:rPr>
          <w:snapToGrid/>
          <w:u w:val="double"/>
        </w:rPr>
        <w:t>.</w:t>
      </w:r>
      <w:r w:rsidR="008033E6">
        <w:rPr>
          <w:snapToGrid/>
          <w:u w:val="double"/>
        </w:rPr>
        <w:tab/>
      </w:r>
      <w:r w:rsidR="00182F56">
        <w:rPr>
          <w:snapToGrid/>
          <w:u w:val="double"/>
        </w:rPr>
        <w:t>A</w:t>
      </w:r>
      <w:r w:rsidR="006046AC">
        <w:rPr>
          <w:snapToGrid/>
          <w:u w:val="double"/>
        </w:rPr>
        <w:t xml:space="preserve"> </w:t>
      </w:r>
      <w:r w:rsidR="006046AC" w:rsidRPr="006046AC">
        <w:rPr>
          <w:snapToGrid/>
          <w:u w:val="double"/>
        </w:rPr>
        <w:t>general acute care hospital that ha</w:t>
      </w:r>
      <w:r w:rsidR="006046AC">
        <w:rPr>
          <w:snapToGrid/>
          <w:u w:val="double"/>
        </w:rPr>
        <w:t>s</w:t>
      </w:r>
      <w:r w:rsidR="006046AC" w:rsidRPr="006046AC">
        <w:rPr>
          <w:snapToGrid/>
          <w:u w:val="double"/>
        </w:rPr>
        <w:t xml:space="preserve"> received a grant for an assessment</w:t>
      </w:r>
      <w:r w:rsidR="003D36EA">
        <w:rPr>
          <w:snapToGrid/>
          <w:u w:val="double"/>
        </w:rPr>
        <w:t xml:space="preserve"> </w:t>
      </w:r>
      <w:r w:rsidR="006046AC" w:rsidRPr="006046AC">
        <w:rPr>
          <w:snapToGrid/>
          <w:u w:val="double"/>
        </w:rPr>
        <w:t xml:space="preserve">may apply for a grant for purposes of complying with </w:t>
      </w:r>
      <w:r w:rsidR="006046AC">
        <w:rPr>
          <w:snapToGrid/>
          <w:u w:val="double"/>
        </w:rPr>
        <w:t xml:space="preserve">Health and Safety Code </w:t>
      </w:r>
      <w:r w:rsidR="006046AC" w:rsidRPr="006046AC">
        <w:rPr>
          <w:snapToGrid/>
          <w:u w:val="double"/>
        </w:rPr>
        <w:t>Section 130065.</w:t>
      </w:r>
    </w:p>
    <w:p w14:paraId="2158187E" w14:textId="2378A1B3" w:rsidR="006046AC" w:rsidRDefault="00CB72EA" w:rsidP="008033E6">
      <w:pPr>
        <w:ind w:left="1080" w:hanging="360"/>
        <w:rPr>
          <w:snapToGrid/>
          <w:u w:val="double"/>
        </w:rPr>
      </w:pPr>
      <w:r>
        <w:rPr>
          <w:snapToGrid/>
          <w:u w:val="double"/>
        </w:rPr>
        <w:t>4</w:t>
      </w:r>
      <w:r w:rsidR="008033E6">
        <w:rPr>
          <w:snapToGrid/>
          <w:u w:val="double"/>
        </w:rPr>
        <w:t>.</w:t>
      </w:r>
      <w:r w:rsidR="008033E6">
        <w:rPr>
          <w:snapToGrid/>
          <w:u w:val="double"/>
        </w:rPr>
        <w:tab/>
      </w:r>
      <w:r w:rsidR="00557367">
        <w:rPr>
          <w:snapToGrid/>
          <w:u w:val="double"/>
        </w:rPr>
        <w:t xml:space="preserve">For a </w:t>
      </w:r>
      <w:r w:rsidR="004A1889" w:rsidRPr="00D40769">
        <w:rPr>
          <w:snapToGrid/>
          <w:u w:val="double"/>
        </w:rPr>
        <w:t>general acute care hospital that already has a</w:t>
      </w:r>
      <w:r w:rsidR="00505859">
        <w:rPr>
          <w:snapToGrid/>
          <w:u w:val="double"/>
        </w:rPr>
        <w:t>n</w:t>
      </w:r>
      <w:r w:rsidR="004A1889" w:rsidRPr="00D40769">
        <w:rPr>
          <w:snapToGrid/>
          <w:u w:val="double"/>
        </w:rPr>
        <w:t xml:space="preserve"> SPC-4D assessment approved by the </w:t>
      </w:r>
      <w:r w:rsidR="00E40485">
        <w:rPr>
          <w:snapToGrid/>
          <w:u w:val="double"/>
        </w:rPr>
        <w:t>Department</w:t>
      </w:r>
      <w:r w:rsidR="004A1889" w:rsidRPr="00D40769">
        <w:rPr>
          <w:snapToGrid/>
          <w:u w:val="double"/>
        </w:rPr>
        <w:t xml:space="preserve">, the </w:t>
      </w:r>
      <w:r w:rsidR="00E40485">
        <w:rPr>
          <w:snapToGrid/>
          <w:u w:val="double"/>
        </w:rPr>
        <w:t>Department</w:t>
      </w:r>
      <w:r w:rsidR="004A1889" w:rsidRPr="00D40769">
        <w:rPr>
          <w:snapToGrid/>
          <w:u w:val="double"/>
        </w:rPr>
        <w:t xml:space="preserve"> </w:t>
      </w:r>
      <w:r w:rsidR="00182F56">
        <w:rPr>
          <w:snapToGrid/>
          <w:u w:val="double"/>
        </w:rPr>
        <w:t xml:space="preserve">may </w:t>
      </w:r>
      <w:r w:rsidR="004A1889" w:rsidRPr="00D40769">
        <w:rPr>
          <w:snapToGrid/>
          <w:u w:val="double"/>
        </w:rPr>
        <w:t>award the general acute care hospital grant money for purposes of complying with Health and Safety Code Section 130065.</w:t>
      </w:r>
    </w:p>
    <w:p w14:paraId="6266FB88" w14:textId="0D2B67BB" w:rsidR="004F4629" w:rsidRPr="004F4629" w:rsidRDefault="00CB72EA" w:rsidP="003E1A30">
      <w:pPr>
        <w:widowControl/>
        <w:ind w:left="1080" w:hanging="360"/>
        <w:rPr>
          <w:u w:val="double"/>
        </w:rPr>
      </w:pPr>
      <w:r>
        <w:rPr>
          <w:u w:val="double"/>
        </w:rPr>
        <w:t>5</w:t>
      </w:r>
      <w:r w:rsidR="00C21FF4">
        <w:rPr>
          <w:u w:val="double"/>
        </w:rPr>
        <w:t>.</w:t>
      </w:r>
      <w:r w:rsidR="005E35AF">
        <w:rPr>
          <w:snapToGrid/>
          <w:u w:val="double"/>
        </w:rPr>
        <w:tab/>
      </w:r>
      <w:r w:rsidR="004F4629" w:rsidRPr="004F4629">
        <w:rPr>
          <w:u w:val="double"/>
        </w:rPr>
        <w:t>If state funds are appropriated to the Small and Rural Hospital Relief Fund for the purpose of complying with H</w:t>
      </w:r>
      <w:r w:rsidR="004F4629">
        <w:rPr>
          <w:u w:val="double"/>
        </w:rPr>
        <w:t xml:space="preserve">ealth and Safety Code </w:t>
      </w:r>
      <w:r w:rsidR="004F4629" w:rsidRPr="004F4629">
        <w:rPr>
          <w:u w:val="double"/>
        </w:rPr>
        <w:t xml:space="preserve">Section 130065, before being awarded state funds, a hospital that qualifies for assessment grants shall submit financial information to </w:t>
      </w:r>
      <w:r w:rsidR="007F58AE">
        <w:rPr>
          <w:u w:val="double"/>
        </w:rPr>
        <w:t>HCAI</w:t>
      </w:r>
      <w:r w:rsidR="004F4629" w:rsidRPr="004F4629">
        <w:rPr>
          <w:u w:val="double"/>
        </w:rPr>
        <w:t xml:space="preserve">, on a form as required by </w:t>
      </w:r>
      <w:r w:rsidR="007F58AE">
        <w:rPr>
          <w:u w:val="double"/>
        </w:rPr>
        <w:t>HCAI</w:t>
      </w:r>
      <w:r w:rsidR="004F4629" w:rsidRPr="004F4629">
        <w:rPr>
          <w:u w:val="double"/>
        </w:rPr>
        <w:t xml:space="preserve">, related to </w:t>
      </w:r>
      <w:proofErr w:type="gramStart"/>
      <w:r w:rsidR="004F4629" w:rsidRPr="004F4629">
        <w:rPr>
          <w:u w:val="double"/>
        </w:rPr>
        <w:t>all of</w:t>
      </w:r>
      <w:proofErr w:type="gramEnd"/>
      <w:r w:rsidR="004F4629" w:rsidRPr="004F4629">
        <w:rPr>
          <w:u w:val="double"/>
        </w:rPr>
        <w:t xml:space="preserve"> the following:</w:t>
      </w:r>
    </w:p>
    <w:p w14:paraId="7D203B12" w14:textId="59960EE5" w:rsidR="007F58AE" w:rsidRDefault="00C21FF4" w:rsidP="00134BED">
      <w:pPr>
        <w:widowControl/>
        <w:ind w:left="1440" w:hanging="360"/>
        <w:rPr>
          <w:u w:val="double"/>
        </w:rPr>
      </w:pPr>
      <w:r>
        <w:rPr>
          <w:u w:val="double"/>
        </w:rPr>
        <w:t>a)</w:t>
      </w:r>
      <w:r w:rsidR="007F58AE">
        <w:rPr>
          <w:u w:val="double"/>
        </w:rPr>
        <w:tab/>
      </w:r>
      <w:r w:rsidR="004F4629" w:rsidRPr="004F4629">
        <w:rPr>
          <w:u w:val="double"/>
        </w:rPr>
        <w:t>Whether the hospital has attempted to secure other methods of funding for SPC-4D compliance, including federal funding, and if not, the reason why.</w:t>
      </w:r>
    </w:p>
    <w:p w14:paraId="7D1FFE50" w14:textId="6AA10932" w:rsidR="007F58AE" w:rsidRDefault="00C21FF4" w:rsidP="00C21FF4">
      <w:pPr>
        <w:ind w:left="1440" w:hanging="360"/>
        <w:rPr>
          <w:u w:val="double"/>
        </w:rPr>
      </w:pPr>
      <w:r>
        <w:rPr>
          <w:u w:val="double"/>
        </w:rPr>
        <w:t>b)</w:t>
      </w:r>
      <w:r w:rsidR="007F58AE">
        <w:rPr>
          <w:u w:val="double"/>
        </w:rPr>
        <w:tab/>
      </w:r>
      <w:r w:rsidR="004F4629" w:rsidRPr="004F4629">
        <w:rPr>
          <w:u w:val="double"/>
        </w:rPr>
        <w:t>The accuracy of the hospital’s SPC-4D cost estimates and confirmation that the estimated costs are only for purposes of SPC-4D compliance.</w:t>
      </w:r>
    </w:p>
    <w:p w14:paraId="7EFA6D57" w14:textId="693CFC20" w:rsidR="004F4629" w:rsidRPr="004F4629" w:rsidRDefault="00BF7A40" w:rsidP="00C21FF4">
      <w:pPr>
        <w:ind w:left="1440" w:hanging="360"/>
        <w:rPr>
          <w:u w:val="double"/>
        </w:rPr>
      </w:pPr>
      <w:r>
        <w:rPr>
          <w:u w:val="double"/>
        </w:rPr>
        <w:t>c)</w:t>
      </w:r>
      <w:r w:rsidR="005E35AF">
        <w:rPr>
          <w:u w:val="double"/>
        </w:rPr>
        <w:tab/>
      </w:r>
      <w:r w:rsidR="004F4629" w:rsidRPr="004F4629">
        <w:rPr>
          <w:u w:val="double"/>
        </w:rPr>
        <w:t xml:space="preserve">The hospital’s need for assistance due to financial hardship and lack of ability to finance the required improvements, </w:t>
      </w:r>
      <w:proofErr w:type="gramStart"/>
      <w:r w:rsidR="004F4629" w:rsidRPr="004F4629">
        <w:rPr>
          <w:u w:val="double"/>
        </w:rPr>
        <w:t>in order to</w:t>
      </w:r>
      <w:proofErr w:type="gramEnd"/>
      <w:r w:rsidR="004F4629" w:rsidRPr="004F4629">
        <w:rPr>
          <w:u w:val="double"/>
        </w:rPr>
        <w:t xml:space="preserve"> access state funds.</w:t>
      </w:r>
    </w:p>
    <w:p w14:paraId="41CBB281" w14:textId="604FEC3C" w:rsidR="004B4E57" w:rsidRPr="00EB02BF" w:rsidRDefault="00CB72EA" w:rsidP="00EB02BF">
      <w:pPr>
        <w:ind w:left="1080" w:hanging="360"/>
        <w:rPr>
          <w:u w:val="single"/>
        </w:rPr>
      </w:pPr>
      <w:r>
        <w:rPr>
          <w:u w:val="double"/>
        </w:rPr>
        <w:t>6</w:t>
      </w:r>
      <w:r w:rsidR="00C21FF4">
        <w:rPr>
          <w:u w:val="double"/>
        </w:rPr>
        <w:t>.</w:t>
      </w:r>
      <w:r w:rsidR="007F7AD1" w:rsidRPr="005E35AF">
        <w:rPr>
          <w:u w:val="double"/>
        </w:rPr>
        <w:tab/>
      </w:r>
      <w:r w:rsidR="004F4629" w:rsidRPr="004F4629">
        <w:rPr>
          <w:u w:val="double"/>
        </w:rPr>
        <w:t xml:space="preserve">In awarding grants, </w:t>
      </w:r>
      <w:r w:rsidR="007F58AE">
        <w:rPr>
          <w:u w:val="double"/>
        </w:rPr>
        <w:t xml:space="preserve">HCAI </w:t>
      </w:r>
      <w:r w:rsidR="007F58AE" w:rsidRPr="007F58AE">
        <w:rPr>
          <w:u w:val="double"/>
        </w:rPr>
        <w:t>shall have the authority to deny any costs from the completed assessment that</w:t>
      </w:r>
      <w:r w:rsidR="007F58AE">
        <w:rPr>
          <w:u w:val="double"/>
        </w:rPr>
        <w:t xml:space="preserve"> </w:t>
      </w:r>
      <w:r w:rsidR="0024236A">
        <w:rPr>
          <w:u w:val="double"/>
        </w:rPr>
        <w:t xml:space="preserve">the Department </w:t>
      </w:r>
      <w:r w:rsidR="007F58AE" w:rsidRPr="007F58AE">
        <w:rPr>
          <w:u w:val="double"/>
        </w:rPr>
        <w:t>determines are not necessary to comply with SPC-4D requirements</w:t>
      </w:r>
      <w:r w:rsidR="007F58AE">
        <w:rPr>
          <w:u w:val="double"/>
        </w:rPr>
        <w:t>.</w:t>
      </w:r>
      <w:r w:rsidR="00EB02BF" w:rsidRPr="00EB02BF">
        <w:t xml:space="preserve"> </w:t>
      </w:r>
      <w:r w:rsidR="00EB02BF" w:rsidRPr="000C109F">
        <w:rPr>
          <w:rFonts w:cs="Arial"/>
          <w:i/>
          <w:iCs/>
          <w:snapToGrid/>
          <w:szCs w:val="24"/>
        </w:rPr>
        <w:t>[</w:t>
      </w:r>
      <w:r w:rsidR="00EB02BF">
        <w:rPr>
          <w:rFonts w:cs="Arial"/>
          <w:i/>
          <w:iCs/>
          <w:snapToGrid/>
          <w:szCs w:val="24"/>
        </w:rPr>
        <w:t>end</w:t>
      </w:r>
      <w:r w:rsidR="00EB02BF" w:rsidRPr="000C109F">
        <w:rPr>
          <w:rFonts w:cs="Arial"/>
          <w:i/>
          <w:iCs/>
          <w:snapToGrid/>
          <w:szCs w:val="24"/>
        </w:rPr>
        <w:t xml:space="preserve"> double underline]</w:t>
      </w:r>
    </w:p>
    <w:p w14:paraId="62EA66CC" w14:textId="669CAE19" w:rsidR="003D2161" w:rsidRPr="005B5070" w:rsidRDefault="003D2161" w:rsidP="005B5070">
      <w:pPr>
        <w:rPr>
          <w:b/>
          <w:snapToGrid/>
        </w:rPr>
      </w:pPr>
      <w:r w:rsidRPr="00263B8A">
        <w:rPr>
          <w:b/>
          <w:snapToGrid/>
        </w:rPr>
        <w:t>1.</w:t>
      </w:r>
      <w:r>
        <w:rPr>
          <w:b/>
          <w:snapToGrid/>
        </w:rPr>
        <w:t>10</w:t>
      </w:r>
      <w:r w:rsidRPr="00263B8A">
        <w:rPr>
          <w:b/>
          <w:snapToGrid/>
        </w:rPr>
        <w:t xml:space="preserve"> </w:t>
      </w:r>
      <w:r w:rsidR="004B22F8">
        <w:rPr>
          <w:b/>
          <w:snapToGrid/>
        </w:rPr>
        <w:t>Integrated Review for seismic compliance projects</w:t>
      </w:r>
      <w:r w:rsidRPr="00263B8A">
        <w:rPr>
          <w:b/>
          <w:snapToGrid/>
        </w:rPr>
        <w:t>.</w:t>
      </w:r>
    </w:p>
    <w:p w14:paraId="1EFFD223" w14:textId="77777777" w:rsidR="000D6F7B" w:rsidRDefault="005B5070" w:rsidP="000D6F7B">
      <w:pPr>
        <w:numPr>
          <w:ilvl w:val="0"/>
          <w:numId w:val="26"/>
        </w:numPr>
        <w:rPr>
          <w:snapToGrid/>
        </w:rPr>
      </w:pPr>
      <w:r w:rsidRPr="005B5070">
        <w:rPr>
          <w:snapToGrid/>
        </w:rPr>
        <w:t>Purpose.</w:t>
      </w:r>
      <w:r>
        <w:rPr>
          <w:snapToGrid/>
        </w:rPr>
        <w:t xml:space="preserve"> </w:t>
      </w:r>
      <w:r w:rsidRPr="005B5070">
        <w:rPr>
          <w:snapToGrid/>
        </w:rPr>
        <w:t>The purpose of integrated review is to provide technical assistance to a hospital’s project team in the development of a cost-efficient structural or non-structural seismic retrofit program. A cost-efficient retrofit program is one that achieves a compliant condition for SPC-4D/SPC-5 and NPC-3/NPC-4/NPC-4D and NPC-5 with no more work than is necessary to attain the rating while limiting impact to operations from project delivery.</w:t>
      </w:r>
    </w:p>
    <w:p w14:paraId="4F9612E1" w14:textId="722396D1" w:rsidR="005B5070" w:rsidRPr="000D6F7B" w:rsidRDefault="005B5070" w:rsidP="001856F4">
      <w:pPr>
        <w:numPr>
          <w:ilvl w:val="0"/>
          <w:numId w:val="26"/>
        </w:numPr>
        <w:rPr>
          <w:snapToGrid/>
        </w:rPr>
      </w:pPr>
      <w:r w:rsidRPr="000D6F7B">
        <w:rPr>
          <w:snapToGrid/>
        </w:rPr>
        <w:t xml:space="preserve">Voluntary requests. The </w:t>
      </w:r>
      <w:r w:rsidRPr="000D6F7B">
        <w:rPr>
          <w:dstrike/>
          <w:snapToGrid/>
        </w:rPr>
        <w:t>Office</w:t>
      </w:r>
      <w:r w:rsidR="000D6F7B" w:rsidRPr="000D6F7B">
        <w:rPr>
          <w:rFonts w:cs="Arial"/>
          <w:i/>
          <w:iCs/>
          <w:snapToGrid/>
          <w:szCs w:val="24"/>
        </w:rPr>
        <w:t xml:space="preserve"> [begin double underline]</w:t>
      </w:r>
      <w:r w:rsidR="000D6F7B" w:rsidRPr="000D6F7B">
        <w:rPr>
          <w:snapToGrid/>
        </w:rPr>
        <w:t xml:space="preserve"> </w:t>
      </w:r>
      <w:r w:rsidR="00620B64" w:rsidRPr="000D6F7B">
        <w:rPr>
          <w:snapToGrid/>
          <w:u w:val="double"/>
        </w:rPr>
        <w:t>Department</w:t>
      </w:r>
      <w:bookmarkStart w:id="16" w:name="_Hlk181178649"/>
      <w:r w:rsidR="000D6F7B" w:rsidRPr="000D6F7B">
        <w:rPr>
          <w:rFonts w:cs="Arial"/>
          <w:i/>
          <w:iCs/>
          <w:snapToGrid/>
          <w:szCs w:val="24"/>
        </w:rPr>
        <w:t xml:space="preserve"> [end double underline]</w:t>
      </w:r>
      <w:bookmarkEnd w:id="16"/>
      <w:r w:rsidRPr="000D6F7B">
        <w:rPr>
          <w:snapToGrid/>
        </w:rPr>
        <w:t>, at its sole discretion,</w:t>
      </w:r>
      <w:r w:rsidR="00620B64" w:rsidRPr="000D6F7B">
        <w:rPr>
          <w:snapToGrid/>
        </w:rPr>
        <w:t xml:space="preserve"> </w:t>
      </w:r>
      <w:r w:rsidRPr="000D6F7B">
        <w:rPr>
          <w:snapToGrid/>
        </w:rPr>
        <w:t xml:space="preserve">may enter into a written agreement with the </w:t>
      </w:r>
      <w:r w:rsidRPr="000D6F7B">
        <w:rPr>
          <w:snapToGrid/>
        </w:rPr>
        <w:lastRenderedPageBreak/>
        <w:t>hospital governing board or authority for an Integrated Review. A</w:t>
      </w:r>
      <w:r w:rsidR="00DE43F3" w:rsidRPr="000D6F7B">
        <w:rPr>
          <w:snapToGrid/>
        </w:rPr>
        <w:t xml:space="preserve"> </w:t>
      </w:r>
      <w:r w:rsidRPr="000D6F7B">
        <w:rPr>
          <w:snapToGrid/>
        </w:rPr>
        <w:t>hospital may request Integrated Review to aid in the planning and implementation of a seismic retrofit project for a general acute care hospital building. The fee for Integrated Review shall be on a Time and Materials Basis.</w:t>
      </w:r>
    </w:p>
    <w:p w14:paraId="4B5F2445" w14:textId="6D777089" w:rsidR="005B5070" w:rsidRPr="005B5070" w:rsidRDefault="005B5070" w:rsidP="00F10836">
      <w:pPr>
        <w:numPr>
          <w:ilvl w:val="0"/>
          <w:numId w:val="26"/>
        </w:numPr>
        <w:spacing w:before="120" w:after="0"/>
        <w:rPr>
          <w:dstrike/>
          <w:snapToGrid/>
        </w:rPr>
      </w:pPr>
      <w:r w:rsidRPr="005B5070">
        <w:rPr>
          <w:dstrike/>
          <w:snapToGrid/>
        </w:rPr>
        <w:t>State grant program participation. A hospital seeking funds from a state grant program for seismic improvements for a building providing general acute care is required to engage the Office for Integrated Review in development of a seismic improvement project or program. Integrated Review is required for pre-design and design phases of compliance project development for state-funded projects. Fees for Integrated Review are on a Time and Materials Basis unless otherwise funded through the grant program’s enabling legislation.</w:t>
      </w:r>
    </w:p>
    <w:p w14:paraId="475CACD0" w14:textId="0522F6EE" w:rsidR="00604A90" w:rsidRPr="00604A90" w:rsidRDefault="00833905" w:rsidP="00F10836">
      <w:pPr>
        <w:spacing w:before="120" w:after="0"/>
        <w:rPr>
          <w:rFonts w:eastAsia="Times New Roman" w:cs="Arial"/>
        </w:rPr>
      </w:pPr>
      <w:bookmarkStart w:id="17" w:name="_Hlk180423668"/>
      <w:bookmarkStart w:id="18" w:name="_Hlk161740638"/>
      <w:r w:rsidRPr="0007766F">
        <w:rPr>
          <w:rFonts w:eastAsia="Times New Roman" w:cs="Arial"/>
          <w:b/>
        </w:rPr>
        <w:t>Rationale:</w:t>
      </w:r>
      <w:r w:rsidRPr="0007766F">
        <w:rPr>
          <w:rFonts w:eastAsia="Times New Roman" w:cs="Arial"/>
        </w:rPr>
        <w:t xml:space="preserve"> </w:t>
      </w:r>
      <w:bookmarkStart w:id="19" w:name="_Hlk180421036"/>
      <w:r w:rsidR="00604A90" w:rsidRPr="0007766F">
        <w:rPr>
          <w:rFonts w:eastAsia="Times New Roman" w:cs="Arial"/>
        </w:rPr>
        <w:t xml:space="preserve">Assembly Bill 869 (Wood, Chapter 801, Statutes of 2024) Hospitals: seismic safety compliance. This statute establishes a process for small, rural, critical access and district hospitals, as well as hospitals that are recipients of the Distressed Hospital Loan Program, to seek a delay of up to three years to the seismic safety compliance deadline of January 1, 2030, </w:t>
      </w:r>
      <w:proofErr w:type="gramStart"/>
      <w:r w:rsidR="00604A90" w:rsidRPr="0007766F">
        <w:rPr>
          <w:rFonts w:eastAsia="Times New Roman" w:cs="Arial"/>
        </w:rPr>
        <w:t>and also</w:t>
      </w:r>
      <w:proofErr w:type="gramEnd"/>
      <w:r w:rsidR="00604A90" w:rsidRPr="0007766F">
        <w:rPr>
          <w:rFonts w:eastAsia="Times New Roman" w:cs="Arial"/>
        </w:rPr>
        <w:t xml:space="preserve"> provides HCAI with discretion to extend the delay by an additional two years, if certain conditions are met. The law requires HCAI to adopt regulations and standards, or revise existing regulations and standards, or both, to implement the provisions of Health and Safety Code Section 130065 as amended</w:t>
      </w:r>
      <w:r w:rsidR="00EE6F0B">
        <w:rPr>
          <w:rFonts w:eastAsia="Times New Roman" w:cs="Arial"/>
        </w:rPr>
        <w:t xml:space="preserve"> and the addition of Health and Safety Code Sections 130078.5 and 130078.6</w:t>
      </w:r>
      <w:r w:rsidR="00604A90" w:rsidRPr="0007766F">
        <w:rPr>
          <w:rFonts w:eastAsia="Times New Roman" w:cs="Arial"/>
        </w:rPr>
        <w:t>. HCAI is further amending the 2024 Triennial Code Cycle, Part 1, California Administrative Code during the 15-day public comment period as the code change proposals are sufficiently related to the current OSHPD 03/24 proposal as well as satisf</w:t>
      </w:r>
      <w:r w:rsidR="00720405" w:rsidRPr="0007766F">
        <w:rPr>
          <w:rFonts w:eastAsia="Times New Roman" w:cs="Arial"/>
        </w:rPr>
        <w:t>ies</w:t>
      </w:r>
      <w:r w:rsidR="00604A90" w:rsidRPr="0007766F">
        <w:rPr>
          <w:rFonts w:eastAsia="Times New Roman" w:cs="Arial"/>
        </w:rPr>
        <w:t xml:space="preserve"> the urgency of the legislative mandate.</w:t>
      </w:r>
    </w:p>
    <w:bookmarkEnd w:id="17"/>
    <w:bookmarkEnd w:id="19"/>
    <w:p w14:paraId="776A657F" w14:textId="1803037B" w:rsidR="00FE48E6" w:rsidRPr="00604A90" w:rsidRDefault="00FE48E6" w:rsidP="005B5070">
      <w:pPr>
        <w:pStyle w:val="Heading4"/>
        <w:spacing w:after="0"/>
        <w:ind w:left="0"/>
      </w:pPr>
      <w:r w:rsidRPr="00604A90">
        <w:t>Notation:</w:t>
      </w:r>
    </w:p>
    <w:p w14:paraId="47C4BD03" w14:textId="46B50854" w:rsidR="00FE48E6" w:rsidRPr="00C44385" w:rsidRDefault="00FE48E6" w:rsidP="004B22F8">
      <w:pPr>
        <w:spacing w:before="120" w:after="0"/>
        <w:rPr>
          <w:rFonts w:cs="Arial"/>
          <w:noProof/>
        </w:rPr>
      </w:pPr>
      <w:r w:rsidRPr="00C44385">
        <w:rPr>
          <w:rFonts w:cs="Arial"/>
          <w:noProof/>
        </w:rPr>
        <w:t>Authority: Health and Safety Code, Sections 1275, 1892</w:t>
      </w:r>
      <w:r w:rsidR="008A6EA7" w:rsidRPr="00C44385">
        <w:rPr>
          <w:rFonts w:cs="Arial"/>
          <w:noProof/>
        </w:rPr>
        <w:t>9</w:t>
      </w:r>
      <w:r w:rsidR="003A57E5" w:rsidRPr="00C44385">
        <w:rPr>
          <w:rFonts w:cs="Arial"/>
          <w:noProof/>
        </w:rPr>
        <w:t xml:space="preserve">, </w:t>
      </w:r>
      <w:r w:rsidR="006B307A" w:rsidRPr="00C44385">
        <w:rPr>
          <w:rFonts w:cs="Arial"/>
          <w:noProof/>
        </w:rPr>
        <w:t>129850</w:t>
      </w:r>
    </w:p>
    <w:p w14:paraId="21AAD8CF" w14:textId="5CF0D751" w:rsidR="00FE48E6" w:rsidRDefault="00FE48E6" w:rsidP="00DD6E85">
      <w:pPr>
        <w:spacing w:before="120" w:after="0"/>
        <w:rPr>
          <w:noProof/>
        </w:rPr>
      </w:pPr>
      <w:r w:rsidRPr="00C44385">
        <w:rPr>
          <w:noProof/>
        </w:rPr>
        <w:t>Reference(s): Health and Safety Code, Section</w:t>
      </w:r>
      <w:r w:rsidR="00FB5971" w:rsidRPr="00C44385">
        <w:rPr>
          <w:noProof/>
        </w:rPr>
        <w:t>s</w:t>
      </w:r>
      <w:r w:rsidRPr="00C44385">
        <w:rPr>
          <w:noProof/>
        </w:rPr>
        <w:t xml:space="preserve"> </w:t>
      </w:r>
      <w:r w:rsidR="00B32E3A" w:rsidRPr="00C44385">
        <w:rPr>
          <w:noProof/>
        </w:rPr>
        <w:t>129675-</w:t>
      </w:r>
      <w:bookmarkStart w:id="20" w:name="_Hlk180486798"/>
      <w:r w:rsidR="00B32E3A" w:rsidRPr="0079481D">
        <w:rPr>
          <w:noProof/>
        </w:rPr>
        <w:t>13007</w:t>
      </w:r>
      <w:r w:rsidR="00E852AD">
        <w:rPr>
          <w:noProof/>
        </w:rPr>
        <w:t>9</w:t>
      </w:r>
    </w:p>
    <w:bookmarkEnd w:id="18"/>
    <w:bookmarkEnd w:id="20"/>
    <w:bookmarkEnd w:id="12"/>
    <w:p w14:paraId="4803AF66" w14:textId="38F4F1CE" w:rsidR="00E81256" w:rsidRPr="00E81256" w:rsidRDefault="00AA2B97" w:rsidP="00AA2B97">
      <w:pPr>
        <w:pStyle w:val="Heading3"/>
        <w:rPr>
          <w:rFonts w:cs="Arial"/>
          <w:bCs/>
          <w:snapToGrid/>
        </w:rPr>
      </w:pPr>
      <w:r w:rsidRPr="0046521A">
        <w:t xml:space="preserve">ITEM </w:t>
      </w:r>
      <w:r w:rsidR="00FE1358">
        <w:rPr>
          <w:noProof/>
        </w:rPr>
        <w:t>5</w:t>
      </w:r>
      <w:r>
        <w:br/>
      </w:r>
      <w:r w:rsidRPr="00104893">
        <w:t xml:space="preserve">CHAPTER </w:t>
      </w:r>
      <w:r w:rsidRPr="00104893">
        <w:rPr>
          <w:noProof/>
        </w:rPr>
        <w:t>7 SAFETY STANDARDS FOR HEALTH FACILITIES</w:t>
      </w:r>
      <w:r>
        <w:rPr>
          <w:rFonts w:cs="Arial"/>
          <w:bCs/>
          <w:snapToGrid/>
        </w:rPr>
        <w:br/>
      </w:r>
      <w:r w:rsidR="00E81256" w:rsidRPr="00E81256">
        <w:rPr>
          <w:rFonts w:cs="Arial"/>
          <w:bCs/>
          <w:snapToGrid/>
        </w:rPr>
        <w:t>ARTICLE 3</w:t>
      </w:r>
      <w:r w:rsidR="001373D5">
        <w:rPr>
          <w:rFonts w:cs="Arial"/>
          <w:bCs/>
          <w:snapToGrid/>
        </w:rPr>
        <w:t xml:space="preserve"> </w:t>
      </w:r>
      <w:r w:rsidR="00E81256" w:rsidRPr="00E81256">
        <w:rPr>
          <w:rFonts w:cs="Arial"/>
          <w:bCs/>
          <w:snapToGrid/>
        </w:rPr>
        <w:t>APPROVAL OF CONSTRUCTION DOCUMENTS</w:t>
      </w:r>
    </w:p>
    <w:p w14:paraId="0EA7D9D4" w14:textId="77777777" w:rsidR="00CE0296" w:rsidRPr="00CB776F" w:rsidRDefault="00CE0296" w:rsidP="00CE0296">
      <w:r>
        <w:rPr>
          <w:rFonts w:cs="Arial"/>
        </w:rPr>
        <w:t>[</w:t>
      </w:r>
      <w:r w:rsidRPr="00755005">
        <w:rPr>
          <w:rFonts w:cs="Arial"/>
        </w:rPr>
        <w:t>Carry forward existing amendments from the 2022 California Administrative Code. Specific amendments shown below.</w:t>
      </w:r>
      <w:r>
        <w:rPr>
          <w:rFonts w:cs="Arial"/>
        </w:rPr>
        <w:t>]</w:t>
      </w:r>
    </w:p>
    <w:p w14:paraId="6A321421" w14:textId="60BE98A6" w:rsidR="00CE0296" w:rsidRDefault="00CE0296" w:rsidP="00522BBA">
      <w:pPr>
        <w:widowControl/>
        <w:autoSpaceDE w:val="0"/>
        <w:autoSpaceDN w:val="0"/>
        <w:adjustRightInd w:val="0"/>
        <w:rPr>
          <w:rFonts w:cs="Arial"/>
          <w:i/>
          <w:iCs/>
          <w:snapToGrid/>
          <w:szCs w:val="24"/>
        </w:rPr>
      </w:pPr>
      <w:r w:rsidRPr="00E81256">
        <w:rPr>
          <w:rFonts w:cs="Arial"/>
          <w:b/>
          <w:bCs/>
          <w:snapToGrid/>
          <w:szCs w:val="24"/>
        </w:rPr>
        <w:t>7-113. Application for plan, report</w:t>
      </w:r>
      <w:r w:rsidRPr="001F5A23">
        <w:rPr>
          <w:rFonts w:cs="Arial"/>
          <w:b/>
          <w:bCs/>
          <w:snapToGrid/>
          <w:szCs w:val="24"/>
          <w:u w:val="single"/>
        </w:rPr>
        <w:t>,</w:t>
      </w:r>
      <w:r w:rsidRPr="00E81256">
        <w:rPr>
          <w:rFonts w:cs="Arial"/>
          <w:b/>
          <w:bCs/>
          <w:snapToGrid/>
          <w:szCs w:val="24"/>
        </w:rPr>
        <w:t xml:space="preserve"> or seismic compliance</w:t>
      </w:r>
      <w:r>
        <w:rPr>
          <w:rFonts w:cs="Arial"/>
          <w:b/>
          <w:bCs/>
          <w:snapToGrid/>
          <w:szCs w:val="24"/>
        </w:rPr>
        <w:t xml:space="preserve"> </w:t>
      </w:r>
      <w:r w:rsidRPr="00E81256">
        <w:rPr>
          <w:rFonts w:cs="Arial"/>
          <w:b/>
          <w:bCs/>
          <w:snapToGrid/>
          <w:szCs w:val="24"/>
        </w:rPr>
        <w:t>extension review.</w:t>
      </w:r>
      <w:bookmarkStart w:id="21" w:name="_Hlk181175636"/>
      <w:r w:rsidR="00522BBA">
        <w:rPr>
          <w:rFonts w:cs="Arial"/>
          <w:snapToGrid/>
          <w:szCs w:val="24"/>
        </w:rPr>
        <w:br/>
      </w:r>
      <w:r w:rsidRPr="00EF1340">
        <w:rPr>
          <w:rFonts w:cs="Arial"/>
          <w:i/>
          <w:iCs/>
          <w:snapToGrid/>
          <w:szCs w:val="24"/>
        </w:rPr>
        <w:t>[No 15-day code change</w:t>
      </w:r>
      <w:r w:rsidR="00EF1340">
        <w:rPr>
          <w:rFonts w:cs="Arial"/>
          <w:i/>
          <w:iCs/>
          <w:snapToGrid/>
          <w:szCs w:val="24"/>
        </w:rPr>
        <w:t>.</w:t>
      </w:r>
      <w:r w:rsidRPr="00EF1340">
        <w:rPr>
          <w:rFonts w:cs="Arial"/>
          <w:i/>
          <w:iCs/>
          <w:snapToGrid/>
          <w:szCs w:val="24"/>
        </w:rPr>
        <w:t>]</w:t>
      </w:r>
    </w:p>
    <w:bookmarkEnd w:id="21"/>
    <w:p w14:paraId="170A355A" w14:textId="5E13485B" w:rsidR="00137C6F" w:rsidRPr="00C0611B" w:rsidRDefault="00137C6F" w:rsidP="00137C6F">
      <w:pPr>
        <w:widowControl/>
        <w:autoSpaceDE w:val="0"/>
        <w:autoSpaceDN w:val="0"/>
        <w:adjustRightInd w:val="0"/>
        <w:rPr>
          <w:rFonts w:cs="Arial"/>
          <w:b/>
          <w:bCs/>
          <w:snapToGrid/>
          <w:szCs w:val="24"/>
        </w:rPr>
      </w:pPr>
      <w:r w:rsidRPr="00581A20">
        <w:rPr>
          <w:rFonts w:cs="Arial"/>
          <w:b/>
          <w:bCs/>
          <w:snapToGrid/>
          <w:szCs w:val="24"/>
        </w:rPr>
        <w:t>7-115.</w:t>
      </w:r>
      <w:r w:rsidRPr="00C0611B">
        <w:rPr>
          <w:rFonts w:cs="Arial"/>
          <w:b/>
          <w:bCs/>
          <w:snapToGrid/>
          <w:szCs w:val="24"/>
        </w:rPr>
        <w:t xml:space="preserve"> Preparation of construction documents and reports.</w:t>
      </w:r>
    </w:p>
    <w:p w14:paraId="7DAD8D31" w14:textId="77777777" w:rsidR="00137C6F" w:rsidRPr="00C0611B" w:rsidRDefault="00137C6F" w:rsidP="005E44B6">
      <w:pPr>
        <w:widowControl/>
        <w:autoSpaceDE w:val="0"/>
        <w:autoSpaceDN w:val="0"/>
        <w:adjustRightInd w:val="0"/>
        <w:ind w:firstLine="360"/>
        <w:rPr>
          <w:rFonts w:cs="Arial"/>
          <w:snapToGrid/>
          <w:szCs w:val="24"/>
        </w:rPr>
      </w:pPr>
      <w:r w:rsidRPr="00C0611B">
        <w:rPr>
          <w:rFonts w:cs="Arial"/>
          <w:snapToGrid/>
          <w:szCs w:val="24"/>
        </w:rPr>
        <w:t>(a) All construction documents or reports, except as provided</w:t>
      </w:r>
      <w:r>
        <w:rPr>
          <w:rFonts w:cs="Arial"/>
          <w:snapToGrid/>
          <w:szCs w:val="24"/>
        </w:rPr>
        <w:t xml:space="preserve"> </w:t>
      </w:r>
      <w:r w:rsidRPr="00C0611B">
        <w:rPr>
          <w:rFonts w:cs="Arial"/>
          <w:snapToGrid/>
          <w:szCs w:val="24"/>
        </w:rPr>
        <w:t xml:space="preserve">in (c) below shall be prepared under an architect or </w:t>
      </w:r>
      <w:r w:rsidRPr="000C109F">
        <w:rPr>
          <w:rFonts w:cs="Arial"/>
          <w:i/>
          <w:iCs/>
          <w:snapToGrid/>
          <w:szCs w:val="24"/>
        </w:rPr>
        <w:t xml:space="preserve">[begin double underline] </w:t>
      </w:r>
      <w:r w:rsidRPr="009D524C">
        <w:rPr>
          <w:rFonts w:cs="Arial"/>
          <w:snapToGrid/>
          <w:szCs w:val="24"/>
          <w:u w:val="double"/>
        </w:rPr>
        <w:t>professional</w:t>
      </w:r>
      <w:r>
        <w:rPr>
          <w:rFonts w:cs="Arial"/>
          <w:snapToGrid/>
          <w:szCs w:val="24"/>
        </w:rPr>
        <w:t xml:space="preserve"> </w:t>
      </w:r>
      <w:r w:rsidRPr="000C109F">
        <w:rPr>
          <w:rFonts w:cs="Arial"/>
          <w:i/>
          <w:iCs/>
          <w:snapToGrid/>
          <w:szCs w:val="24"/>
        </w:rPr>
        <w:t>[end double underline]</w:t>
      </w:r>
      <w:r>
        <w:rPr>
          <w:rFonts w:cs="Arial"/>
          <w:snapToGrid/>
          <w:szCs w:val="24"/>
        </w:rPr>
        <w:t xml:space="preserve"> </w:t>
      </w:r>
      <w:r w:rsidRPr="00C0611B">
        <w:rPr>
          <w:rFonts w:cs="Arial"/>
          <w:snapToGrid/>
          <w:szCs w:val="24"/>
        </w:rPr>
        <w:t>engineer</w:t>
      </w:r>
      <w:r>
        <w:rPr>
          <w:rFonts w:cs="Arial"/>
          <w:snapToGrid/>
          <w:szCs w:val="24"/>
        </w:rPr>
        <w:t xml:space="preserve"> </w:t>
      </w:r>
      <w:r w:rsidRPr="00C0611B">
        <w:rPr>
          <w:rFonts w:cs="Arial"/>
          <w:snapToGrid/>
          <w:szCs w:val="24"/>
        </w:rPr>
        <w:t xml:space="preserve">in responsible charge. Prior to submittal to the </w:t>
      </w:r>
      <w:proofErr w:type="spellStart"/>
      <w:r>
        <w:rPr>
          <w:rFonts w:cs="Arial"/>
          <w:strike/>
          <w:snapToGrid/>
          <w:szCs w:val="24"/>
        </w:rPr>
        <w:t>o</w:t>
      </w:r>
      <w:r w:rsidRPr="00AD5BA2">
        <w:rPr>
          <w:rFonts w:cs="Arial"/>
          <w:snapToGrid/>
          <w:szCs w:val="24"/>
          <w:u w:val="single"/>
        </w:rPr>
        <w:t>O</w:t>
      </w:r>
      <w:r w:rsidRPr="00C0611B">
        <w:rPr>
          <w:rFonts w:cs="Arial"/>
          <w:snapToGrid/>
          <w:szCs w:val="24"/>
        </w:rPr>
        <w:t>ffice</w:t>
      </w:r>
      <w:proofErr w:type="spellEnd"/>
      <w:r w:rsidRPr="00C0611B">
        <w:rPr>
          <w:rFonts w:cs="Arial"/>
          <w:snapToGrid/>
          <w:szCs w:val="24"/>
        </w:rPr>
        <w:t>, the</w:t>
      </w:r>
      <w:r>
        <w:rPr>
          <w:rFonts w:cs="Arial"/>
          <w:snapToGrid/>
          <w:szCs w:val="24"/>
        </w:rPr>
        <w:t xml:space="preserve"> </w:t>
      </w:r>
      <w:r w:rsidRPr="00C0611B">
        <w:rPr>
          <w:rFonts w:cs="Arial"/>
          <w:snapToGrid/>
          <w:szCs w:val="24"/>
        </w:rPr>
        <w:t xml:space="preserve">architect or </w:t>
      </w:r>
      <w:r w:rsidRPr="000C109F">
        <w:rPr>
          <w:rFonts w:cs="Arial"/>
          <w:i/>
          <w:iCs/>
          <w:snapToGrid/>
          <w:szCs w:val="24"/>
        </w:rPr>
        <w:t xml:space="preserve">[begin double underline] </w:t>
      </w:r>
      <w:r w:rsidRPr="009D524C">
        <w:rPr>
          <w:rFonts w:cs="Arial"/>
          <w:snapToGrid/>
          <w:szCs w:val="24"/>
          <w:u w:val="double"/>
        </w:rPr>
        <w:t>professional</w:t>
      </w:r>
      <w:r>
        <w:rPr>
          <w:rFonts w:cs="Arial"/>
          <w:snapToGrid/>
          <w:szCs w:val="24"/>
        </w:rPr>
        <w:t xml:space="preserve"> </w:t>
      </w:r>
      <w:r w:rsidRPr="000C109F">
        <w:rPr>
          <w:rFonts w:cs="Arial"/>
          <w:i/>
          <w:iCs/>
          <w:snapToGrid/>
          <w:szCs w:val="24"/>
        </w:rPr>
        <w:t>[end double underline]</w:t>
      </w:r>
      <w:r>
        <w:rPr>
          <w:rFonts w:cs="Arial"/>
          <w:snapToGrid/>
          <w:szCs w:val="24"/>
        </w:rPr>
        <w:t xml:space="preserve"> </w:t>
      </w:r>
      <w:r w:rsidRPr="00C0611B">
        <w:rPr>
          <w:rFonts w:cs="Arial"/>
          <w:snapToGrid/>
          <w:szCs w:val="24"/>
        </w:rPr>
        <w:t>engineer in responsible charge for a project shall</w:t>
      </w:r>
      <w:r>
        <w:rPr>
          <w:rFonts w:cs="Arial"/>
          <w:snapToGrid/>
          <w:szCs w:val="24"/>
        </w:rPr>
        <w:t xml:space="preserve"> </w:t>
      </w:r>
      <w:r w:rsidRPr="00C0611B">
        <w:rPr>
          <w:rFonts w:cs="Arial"/>
          <w:snapToGrid/>
          <w:szCs w:val="24"/>
        </w:rPr>
        <w:t>sign every sheet of the drawings, and the title sheet, cover sheet</w:t>
      </w:r>
      <w:r>
        <w:rPr>
          <w:rFonts w:cs="Arial"/>
          <w:snapToGrid/>
          <w:szCs w:val="24"/>
        </w:rPr>
        <w:t xml:space="preserve"> </w:t>
      </w:r>
      <w:r w:rsidRPr="00C0611B">
        <w:rPr>
          <w:rFonts w:cs="Arial"/>
          <w:snapToGrid/>
          <w:szCs w:val="24"/>
        </w:rPr>
        <w:t xml:space="preserve">or signature sheet of specifications and reports. A notation </w:t>
      </w:r>
      <w:r w:rsidRPr="00E67359">
        <w:rPr>
          <w:rFonts w:cs="Arial"/>
          <w:strike/>
          <w:snapToGrid/>
          <w:szCs w:val="24"/>
        </w:rPr>
        <w:t>may</w:t>
      </w:r>
      <w:r w:rsidRPr="00C0611B">
        <w:rPr>
          <w:rFonts w:cs="Arial"/>
          <w:snapToGrid/>
          <w:szCs w:val="24"/>
        </w:rPr>
        <w:t xml:space="preserve"> </w:t>
      </w:r>
      <w:r w:rsidRPr="00E67359">
        <w:rPr>
          <w:rFonts w:cs="Arial"/>
          <w:snapToGrid/>
          <w:szCs w:val="24"/>
          <w:u w:val="single"/>
        </w:rPr>
        <w:t>shall be permitted to</w:t>
      </w:r>
      <w:r>
        <w:rPr>
          <w:rFonts w:cs="Arial"/>
          <w:snapToGrid/>
          <w:szCs w:val="24"/>
        </w:rPr>
        <w:t xml:space="preserve"> </w:t>
      </w:r>
      <w:r w:rsidRPr="00C0611B">
        <w:rPr>
          <w:rFonts w:cs="Arial"/>
          <w:snapToGrid/>
          <w:szCs w:val="24"/>
        </w:rPr>
        <w:t>be provided on the drawings indicating the architect’s or engineer’s</w:t>
      </w:r>
      <w:r>
        <w:rPr>
          <w:rFonts w:cs="Arial"/>
          <w:snapToGrid/>
          <w:szCs w:val="24"/>
        </w:rPr>
        <w:t xml:space="preserve"> </w:t>
      </w:r>
      <w:r w:rsidRPr="00C0611B">
        <w:rPr>
          <w:rFonts w:cs="Arial"/>
          <w:snapToGrid/>
          <w:szCs w:val="24"/>
        </w:rPr>
        <w:t>role in preparing and reviewing the documents.</w:t>
      </w:r>
    </w:p>
    <w:p w14:paraId="060E864B" w14:textId="77777777" w:rsidR="00137C6F" w:rsidRPr="00275D64" w:rsidRDefault="00137C6F" w:rsidP="00137C6F">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lastRenderedPageBreak/>
        <w:t xml:space="preserve">Except as provided in paragraph 2 below, the </w:t>
      </w:r>
      <w:r w:rsidRPr="000C109F">
        <w:rPr>
          <w:rFonts w:cs="Arial"/>
          <w:snapToGrid/>
          <w:szCs w:val="24"/>
        </w:rPr>
        <w:t>architect or engineer in</w:t>
      </w:r>
      <w:r w:rsidRPr="00275D64">
        <w:rPr>
          <w:rFonts w:cs="Arial"/>
          <w:snapToGrid/>
          <w:szCs w:val="24"/>
        </w:rPr>
        <w:t xml:space="preserve"> responsible charge of the work shall be an architect or structural engineer.</w:t>
      </w:r>
    </w:p>
    <w:p w14:paraId="76429787" w14:textId="77777777" w:rsidR="00137C6F" w:rsidRPr="00275D64" w:rsidRDefault="00137C6F" w:rsidP="00137C6F">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For the purposes of this section, a mechanical, electrical</w:t>
      </w:r>
      <w:r w:rsidRPr="00805DFB">
        <w:rPr>
          <w:rFonts w:cs="Arial"/>
          <w:snapToGrid/>
          <w:szCs w:val="24"/>
        </w:rPr>
        <w:t>,</w:t>
      </w:r>
      <w:r w:rsidRPr="00275D64">
        <w:rPr>
          <w:rFonts w:cs="Arial"/>
          <w:snapToGrid/>
          <w:szCs w:val="24"/>
        </w:rPr>
        <w:t xml:space="preserve"> </w:t>
      </w:r>
      <w:r w:rsidRPr="0009570F">
        <w:rPr>
          <w:rFonts w:cs="Arial"/>
          <w:strike/>
          <w:snapToGrid/>
          <w:szCs w:val="24"/>
        </w:rPr>
        <w:t>or</w:t>
      </w:r>
      <w:r w:rsidRPr="00275D64">
        <w:rPr>
          <w:rFonts w:cs="Arial"/>
          <w:snapToGrid/>
          <w:szCs w:val="24"/>
        </w:rPr>
        <w:t xml:space="preserve"> civil</w:t>
      </w:r>
      <w:r w:rsidRPr="0009570F">
        <w:rPr>
          <w:rFonts w:cs="Arial"/>
          <w:snapToGrid/>
          <w:szCs w:val="24"/>
          <w:u w:val="single"/>
        </w:rPr>
        <w:t>, or fire protection</w:t>
      </w:r>
      <w:r w:rsidRPr="001152A7">
        <w:rPr>
          <w:rFonts w:cs="Arial"/>
          <w:snapToGrid/>
          <w:szCs w:val="24"/>
        </w:rPr>
        <w:t xml:space="preserve"> </w:t>
      </w:r>
      <w:r w:rsidRPr="00275D64">
        <w:rPr>
          <w:rFonts w:cs="Arial"/>
          <w:snapToGrid/>
          <w:szCs w:val="24"/>
        </w:rPr>
        <w:t xml:space="preserve">engineer </w:t>
      </w:r>
      <w:r w:rsidRPr="00275D64">
        <w:rPr>
          <w:rFonts w:cs="Arial"/>
          <w:strike/>
          <w:snapToGrid/>
          <w:szCs w:val="24"/>
        </w:rPr>
        <w:t>may</w:t>
      </w:r>
      <w:r w:rsidRPr="00275D64">
        <w:rPr>
          <w:rFonts w:cs="Arial"/>
          <w:snapToGrid/>
          <w:szCs w:val="24"/>
        </w:rPr>
        <w:t xml:space="preserve"> </w:t>
      </w:r>
      <w:r w:rsidRPr="00275D64">
        <w:rPr>
          <w:rFonts w:cs="Arial"/>
          <w:snapToGrid/>
          <w:szCs w:val="24"/>
          <w:u w:val="single"/>
        </w:rPr>
        <w:t>shall be permitted to</w:t>
      </w:r>
      <w:r w:rsidRPr="00275D64">
        <w:rPr>
          <w:rFonts w:cs="Arial"/>
          <w:snapToGrid/>
          <w:szCs w:val="24"/>
        </w:rPr>
        <w:t xml:space="preserve"> be the engineer in responsible charge of alteration or repair projects that do not affect architectural or structural conditions, and where the</w:t>
      </w:r>
      <w:r>
        <w:rPr>
          <w:rFonts w:cs="Arial"/>
          <w:snapToGrid/>
          <w:szCs w:val="24"/>
        </w:rPr>
        <w:t xml:space="preserve"> </w:t>
      </w:r>
      <w:r w:rsidRPr="000C109F">
        <w:rPr>
          <w:rFonts w:cs="Arial"/>
          <w:i/>
          <w:iCs/>
          <w:snapToGrid/>
          <w:szCs w:val="24"/>
        </w:rPr>
        <w:t xml:space="preserve">[begin double underline] </w:t>
      </w:r>
      <w:r w:rsidRPr="009D524C">
        <w:rPr>
          <w:rFonts w:cs="Arial"/>
          <w:snapToGrid/>
          <w:szCs w:val="24"/>
          <w:u w:val="double"/>
        </w:rPr>
        <w:t>professional engineer is duly qualified to perform the services in that branch of engineering</w:t>
      </w:r>
      <w:r>
        <w:rPr>
          <w:rFonts w:cs="Arial"/>
          <w:snapToGrid/>
          <w:szCs w:val="24"/>
          <w:u w:val="double"/>
        </w:rPr>
        <w:t>.</w:t>
      </w:r>
      <w:r w:rsidRPr="000C109F">
        <w:rPr>
          <w:rFonts w:ascii="Century Gothic" w:hAnsi="Century Gothic"/>
          <w:i/>
          <w:iCs/>
          <w:color w:val="1F497D"/>
          <w:szCs w:val="24"/>
        </w:rPr>
        <w:t xml:space="preserve"> </w:t>
      </w:r>
      <w:r w:rsidRPr="000C109F">
        <w:rPr>
          <w:rFonts w:cs="Arial"/>
          <w:i/>
          <w:iCs/>
          <w:snapToGrid/>
          <w:szCs w:val="24"/>
        </w:rPr>
        <w:t>[end double underline]</w:t>
      </w:r>
      <w:r>
        <w:rPr>
          <w:rFonts w:cs="Arial"/>
          <w:snapToGrid/>
          <w:szCs w:val="24"/>
        </w:rPr>
        <w:t xml:space="preserve"> </w:t>
      </w:r>
      <w:r w:rsidRPr="009D524C">
        <w:rPr>
          <w:rFonts w:cs="Arial"/>
          <w:dstrike/>
          <w:snapToGrid/>
          <w:szCs w:val="24"/>
        </w:rPr>
        <w:t>work is predominately of the kind normally performed by mechanical, electrical or civil engineers.</w:t>
      </w:r>
    </w:p>
    <w:p w14:paraId="73BBFD4B" w14:textId="77777777" w:rsidR="00137C6F" w:rsidRDefault="00137C6F" w:rsidP="00137C6F">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The architect or engineer in responsible charge </w:t>
      </w:r>
      <w:r w:rsidRPr="00275D64">
        <w:rPr>
          <w:rFonts w:cs="Arial"/>
          <w:strike/>
          <w:snapToGrid/>
          <w:szCs w:val="24"/>
        </w:rPr>
        <w:t>may</w:t>
      </w:r>
      <w:r w:rsidRPr="00275D64">
        <w:rPr>
          <w:rFonts w:cs="Arial"/>
          <w:snapToGrid/>
          <w:szCs w:val="24"/>
        </w:rPr>
        <w:t xml:space="preserve"> </w:t>
      </w:r>
      <w:r w:rsidRPr="00275D64">
        <w:rPr>
          <w:rFonts w:cs="Arial"/>
          <w:snapToGrid/>
          <w:szCs w:val="24"/>
          <w:u w:val="single"/>
        </w:rPr>
        <w:t>shall be permitted to</w:t>
      </w:r>
      <w:r w:rsidRPr="00275D64">
        <w:rPr>
          <w:rFonts w:cs="Arial"/>
          <w:snapToGrid/>
          <w:szCs w:val="24"/>
        </w:rPr>
        <w:t xml:space="preserve"> delegate the preparation of construction documents and administration of the work of construction for designated portions of the work to other architects and/or </w:t>
      </w:r>
      <w:r w:rsidRPr="000C109F">
        <w:rPr>
          <w:rFonts w:cs="Arial"/>
          <w:i/>
          <w:iCs/>
          <w:snapToGrid/>
          <w:szCs w:val="24"/>
        </w:rPr>
        <w:t xml:space="preserve">[begin double underline] </w:t>
      </w:r>
      <w:r w:rsidRPr="009D524C">
        <w:rPr>
          <w:rFonts w:cs="Arial"/>
          <w:snapToGrid/>
          <w:szCs w:val="24"/>
          <w:u w:val="double"/>
        </w:rPr>
        <w:t>professional</w:t>
      </w:r>
      <w:r>
        <w:rPr>
          <w:rFonts w:cs="Arial"/>
          <w:snapToGrid/>
          <w:szCs w:val="24"/>
        </w:rPr>
        <w:t xml:space="preserve"> </w:t>
      </w:r>
      <w:r w:rsidRPr="000C109F">
        <w:rPr>
          <w:rFonts w:cs="Arial"/>
          <w:i/>
          <w:iCs/>
          <w:snapToGrid/>
          <w:szCs w:val="24"/>
        </w:rPr>
        <w:t>[end double underline]</w:t>
      </w:r>
      <w:r>
        <w:rPr>
          <w:rFonts w:cs="Arial"/>
          <w:snapToGrid/>
          <w:szCs w:val="24"/>
        </w:rPr>
        <w:t xml:space="preserve"> </w:t>
      </w:r>
      <w:r w:rsidRPr="00275D64">
        <w:rPr>
          <w:rFonts w:cs="Arial"/>
          <w:snapToGrid/>
          <w:szCs w:val="24"/>
        </w:rPr>
        <w:t>engineers as provided in (b) below. Preparation of portions of the work by others shall not be construed as relieving the architect or engineer in responsible charge of his rights, duties and responsibilities under Section 129805 of the Health and Safety Code.</w:t>
      </w:r>
    </w:p>
    <w:p w14:paraId="0DF10BC7" w14:textId="77777777" w:rsidR="00137C6F" w:rsidRPr="00C0611B" w:rsidRDefault="00137C6F" w:rsidP="005E44B6">
      <w:pPr>
        <w:widowControl/>
        <w:autoSpaceDE w:val="0"/>
        <w:autoSpaceDN w:val="0"/>
        <w:adjustRightInd w:val="0"/>
        <w:ind w:firstLine="360"/>
        <w:rPr>
          <w:rFonts w:cs="Arial"/>
          <w:snapToGrid/>
          <w:szCs w:val="24"/>
        </w:rPr>
      </w:pPr>
      <w:r w:rsidRPr="00C0611B">
        <w:rPr>
          <w:rFonts w:cs="Arial"/>
          <w:snapToGrid/>
          <w:szCs w:val="24"/>
        </w:rPr>
        <w:t>(b) Architects or engineers licensed in the appropriate branch</w:t>
      </w:r>
      <w:r>
        <w:rPr>
          <w:rFonts w:cs="Arial"/>
          <w:snapToGrid/>
          <w:szCs w:val="24"/>
        </w:rPr>
        <w:t xml:space="preserve"> </w:t>
      </w:r>
      <w:r w:rsidRPr="00C0611B">
        <w:rPr>
          <w:rFonts w:cs="Arial"/>
          <w:snapToGrid/>
          <w:szCs w:val="24"/>
        </w:rPr>
        <w:t xml:space="preserve">of engineering, </w:t>
      </w:r>
      <w:bookmarkStart w:id="22" w:name="_Hlk158019552"/>
      <w:r w:rsidRPr="00E67359">
        <w:rPr>
          <w:rFonts w:cs="Arial"/>
          <w:strike/>
          <w:snapToGrid/>
          <w:szCs w:val="24"/>
        </w:rPr>
        <w:t>may</w:t>
      </w:r>
      <w:r w:rsidRPr="00C0611B">
        <w:rPr>
          <w:rFonts w:cs="Arial"/>
          <w:snapToGrid/>
          <w:szCs w:val="24"/>
        </w:rPr>
        <w:t xml:space="preserve"> </w:t>
      </w:r>
      <w:r w:rsidRPr="00E67359">
        <w:rPr>
          <w:rFonts w:cs="Arial"/>
          <w:snapToGrid/>
          <w:szCs w:val="24"/>
          <w:u w:val="single"/>
        </w:rPr>
        <w:t>shall be permitted to</w:t>
      </w:r>
      <w:bookmarkEnd w:id="22"/>
      <w:r w:rsidRPr="00C0611B">
        <w:rPr>
          <w:rFonts w:cs="Arial"/>
          <w:snapToGrid/>
          <w:szCs w:val="24"/>
        </w:rPr>
        <w:t xml:space="preserve"> be responsible for the preparation of construction</w:t>
      </w:r>
      <w:r>
        <w:rPr>
          <w:rFonts w:cs="Arial"/>
          <w:snapToGrid/>
          <w:szCs w:val="24"/>
        </w:rPr>
        <w:t xml:space="preserve"> </w:t>
      </w:r>
      <w:r w:rsidRPr="00C0611B">
        <w:rPr>
          <w:rFonts w:cs="Arial"/>
          <w:snapToGrid/>
          <w:szCs w:val="24"/>
        </w:rPr>
        <w:t>documents and administration of the work of construction</w:t>
      </w:r>
      <w:r>
        <w:rPr>
          <w:rFonts w:cs="Arial"/>
          <w:snapToGrid/>
          <w:szCs w:val="24"/>
        </w:rPr>
        <w:t xml:space="preserve"> </w:t>
      </w:r>
      <w:r w:rsidRPr="00C0611B">
        <w:rPr>
          <w:rFonts w:cs="Arial"/>
          <w:snapToGrid/>
          <w:szCs w:val="24"/>
        </w:rPr>
        <w:t>as permitted by their license, and as provided below.</w:t>
      </w:r>
      <w:r>
        <w:rPr>
          <w:rFonts w:cs="Arial"/>
          <w:snapToGrid/>
          <w:szCs w:val="24"/>
        </w:rPr>
        <w:t xml:space="preserve"> </w:t>
      </w:r>
      <w:r w:rsidRPr="00C0611B">
        <w:rPr>
          <w:rFonts w:cs="Arial"/>
          <w:snapToGrid/>
          <w:szCs w:val="24"/>
        </w:rPr>
        <w:t>Architects and engineers shall sign and affix their professional</w:t>
      </w:r>
      <w:r>
        <w:rPr>
          <w:rFonts w:cs="Arial"/>
          <w:snapToGrid/>
          <w:szCs w:val="24"/>
        </w:rPr>
        <w:t xml:space="preserve"> </w:t>
      </w:r>
      <w:r w:rsidRPr="00C0611B">
        <w:rPr>
          <w:rFonts w:cs="Arial"/>
          <w:snapToGrid/>
          <w:szCs w:val="24"/>
        </w:rPr>
        <w:t>stamp to all construction documents or reports that are prepared</w:t>
      </w:r>
      <w:r>
        <w:rPr>
          <w:rFonts w:cs="Arial"/>
          <w:snapToGrid/>
          <w:szCs w:val="24"/>
        </w:rPr>
        <w:t xml:space="preserve"> </w:t>
      </w:r>
      <w:r w:rsidRPr="00C0611B">
        <w:rPr>
          <w:rFonts w:cs="Arial"/>
          <w:snapToGrid/>
          <w:szCs w:val="24"/>
        </w:rPr>
        <w:t>under their charge. All construction documents shall be signed</w:t>
      </w:r>
      <w:r>
        <w:rPr>
          <w:rFonts w:cs="Arial"/>
          <w:snapToGrid/>
          <w:szCs w:val="24"/>
        </w:rPr>
        <w:t xml:space="preserve"> </w:t>
      </w:r>
      <w:r w:rsidRPr="00C0611B">
        <w:rPr>
          <w:rFonts w:cs="Arial"/>
          <w:snapToGrid/>
          <w:szCs w:val="24"/>
        </w:rPr>
        <w:t>and stamped prior to issuance of a building permit.</w:t>
      </w:r>
    </w:p>
    <w:p w14:paraId="735D8990" w14:textId="77777777" w:rsidR="00137C6F" w:rsidRPr="007A1CBC" w:rsidRDefault="00137C6F" w:rsidP="00137C6F">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The structural construction documents or reports shall be prepared by a structural engineer. </w:t>
      </w:r>
      <w:r w:rsidRPr="007A1CBC">
        <w:rPr>
          <w:rFonts w:eastAsia="Calibri" w:cs="Arial"/>
          <w:strike/>
          <w:snapToGrid/>
          <w:szCs w:val="22"/>
        </w:rPr>
        <w:t>Architects may prepare construction documents and reports as permitted by their license.</w:t>
      </w:r>
    </w:p>
    <w:p w14:paraId="667342F6" w14:textId="77777777" w:rsidR="00137C6F" w:rsidRPr="007A1CBC" w:rsidRDefault="00137C6F" w:rsidP="00137C6F">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mechanical or electrical engineer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7A1CBC">
        <w:rPr>
          <w:rFonts w:cs="Arial"/>
          <w:snapToGrid/>
          <w:szCs w:val="24"/>
        </w:rPr>
        <w:t xml:space="preserve"> prepare construction documents or reports for projects where the work is predominately of the kind normally prepared by mechanical or electrical engineers.</w:t>
      </w:r>
    </w:p>
    <w:p w14:paraId="6EDCB5B3" w14:textId="77777777" w:rsidR="00137C6F" w:rsidRDefault="00137C6F" w:rsidP="00137C6F">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civil engineer </w:t>
      </w:r>
      <w:r w:rsidRPr="007A1CBC">
        <w:rPr>
          <w:rFonts w:cs="Arial"/>
          <w:snapToGrid/>
          <w:szCs w:val="24"/>
          <w:u w:val="single"/>
        </w:rPr>
        <w:t>or an architect</w:t>
      </w:r>
      <w:r w:rsidRPr="007A1CBC">
        <w:rPr>
          <w:rFonts w:cs="Arial"/>
          <w:snapToGrid/>
          <w:szCs w:val="24"/>
        </w:rPr>
        <w:t xml:space="preserve"> </w:t>
      </w:r>
      <w:bookmarkStart w:id="23" w:name="_Hlk153453935"/>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bookmarkEnd w:id="23"/>
      <w:r w:rsidRPr="007A1CBC">
        <w:rPr>
          <w:rFonts w:cs="Arial"/>
          <w:snapToGrid/>
          <w:szCs w:val="24"/>
        </w:rPr>
        <w:t xml:space="preserve"> prepare construction documents or reports for the anchorage and bracing of nonstructural </w:t>
      </w:r>
      <w:r w:rsidRPr="007A1CBC">
        <w:rPr>
          <w:rFonts w:cs="Arial"/>
          <w:strike/>
          <w:snapToGrid/>
          <w:szCs w:val="24"/>
        </w:rPr>
        <w:t>equipment</w:t>
      </w:r>
      <w:r w:rsidRPr="007A1CBC">
        <w:rPr>
          <w:rFonts w:cs="Arial"/>
          <w:snapToGrid/>
          <w:szCs w:val="24"/>
        </w:rPr>
        <w:t xml:space="preserve"> </w:t>
      </w:r>
      <w:r w:rsidRPr="007A1CBC">
        <w:rPr>
          <w:rFonts w:cs="Arial"/>
          <w:snapToGrid/>
          <w:szCs w:val="24"/>
          <w:u w:val="single"/>
        </w:rPr>
        <w:t>components</w:t>
      </w:r>
      <w:r w:rsidRPr="007A1CBC">
        <w:rPr>
          <w:rFonts w:cs="Arial"/>
          <w:snapToGrid/>
          <w:szCs w:val="24"/>
        </w:rPr>
        <w:t>.</w:t>
      </w:r>
    </w:p>
    <w:p w14:paraId="2433882B" w14:textId="77777777" w:rsidR="00137C6F" w:rsidRPr="0008615E" w:rsidRDefault="00137C6F" w:rsidP="00137C6F">
      <w:pPr>
        <w:pStyle w:val="ListParagraph"/>
        <w:widowControl/>
        <w:numPr>
          <w:ilvl w:val="0"/>
          <w:numId w:val="8"/>
        </w:numPr>
        <w:autoSpaceDE w:val="0"/>
        <w:autoSpaceDN w:val="0"/>
        <w:adjustRightInd w:val="0"/>
        <w:ind w:left="1080"/>
        <w:contextualSpacing w:val="0"/>
        <w:rPr>
          <w:rFonts w:cs="Arial"/>
          <w:snapToGrid/>
          <w:szCs w:val="24"/>
        </w:rPr>
      </w:pPr>
      <w:r w:rsidRPr="001850F5">
        <w:rPr>
          <w:rFonts w:cs="Arial"/>
          <w:szCs w:val="24"/>
          <w:u w:val="single"/>
        </w:rPr>
        <w:t>A</w:t>
      </w:r>
      <w:r w:rsidRPr="00DA728B">
        <w:rPr>
          <w:rFonts w:cs="Arial"/>
          <w:szCs w:val="24"/>
          <w:u w:val="single"/>
        </w:rPr>
        <w:t xml:space="preserve"> fire protection engineer </w:t>
      </w:r>
      <w:r w:rsidRPr="007A1CBC">
        <w:rPr>
          <w:rFonts w:cs="Arial"/>
          <w:snapToGrid/>
          <w:szCs w:val="24"/>
          <w:u w:val="single"/>
        </w:rPr>
        <w:t xml:space="preserve">shall be permitted </w:t>
      </w:r>
      <w:r>
        <w:rPr>
          <w:rFonts w:cs="Arial"/>
          <w:snapToGrid/>
          <w:szCs w:val="24"/>
          <w:u w:val="single"/>
        </w:rPr>
        <w:t xml:space="preserve">to </w:t>
      </w:r>
      <w:r w:rsidRPr="00DA728B">
        <w:rPr>
          <w:rFonts w:cs="Arial"/>
          <w:szCs w:val="24"/>
          <w:u w:val="single"/>
        </w:rPr>
        <w:t>prepare construction documents or reports for fire protection systems</w:t>
      </w:r>
      <w:r>
        <w:rPr>
          <w:rFonts w:cs="Arial"/>
          <w:szCs w:val="24"/>
          <w:u w:val="single"/>
        </w:rPr>
        <w:t>.</w:t>
      </w:r>
    </w:p>
    <w:p w14:paraId="67FBA213" w14:textId="77777777" w:rsidR="00137C6F" w:rsidRPr="00F00BFB" w:rsidRDefault="00137C6F" w:rsidP="005E44B6">
      <w:pPr>
        <w:widowControl/>
        <w:autoSpaceDE w:val="0"/>
        <w:autoSpaceDN w:val="0"/>
        <w:adjustRightInd w:val="0"/>
        <w:ind w:firstLine="360"/>
        <w:rPr>
          <w:rFonts w:cs="Arial"/>
          <w:snapToGrid/>
          <w:szCs w:val="24"/>
        </w:rPr>
      </w:pPr>
      <w:r w:rsidRPr="00F00BFB">
        <w:rPr>
          <w:rFonts w:cs="Arial"/>
          <w:snapToGrid/>
          <w:szCs w:val="24"/>
        </w:rPr>
        <w:t xml:space="preserve">(c) A licensed specialty contractor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prepare construction</w:t>
      </w:r>
      <w:r>
        <w:rPr>
          <w:rFonts w:cs="Arial"/>
          <w:snapToGrid/>
          <w:szCs w:val="24"/>
        </w:rPr>
        <w:t xml:space="preserve"> </w:t>
      </w:r>
      <w:r w:rsidRPr="00F00BFB">
        <w:rPr>
          <w:rFonts w:cs="Arial"/>
          <w:snapToGrid/>
          <w:szCs w:val="24"/>
        </w:rPr>
        <w:t xml:space="preserve">documents and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administer the work of construction</w:t>
      </w:r>
      <w:r>
        <w:rPr>
          <w:rFonts w:cs="Arial"/>
          <w:snapToGrid/>
          <w:szCs w:val="24"/>
        </w:rPr>
        <w:t xml:space="preserve"> </w:t>
      </w:r>
      <w:r w:rsidRPr="00F00BFB">
        <w:rPr>
          <w:rFonts w:cs="Arial"/>
          <w:snapToGrid/>
          <w:szCs w:val="24"/>
        </w:rPr>
        <w:t>for health facility construction projects, subject to the following</w:t>
      </w:r>
      <w:r>
        <w:rPr>
          <w:rFonts w:cs="Arial"/>
          <w:snapToGrid/>
          <w:szCs w:val="24"/>
        </w:rPr>
        <w:t xml:space="preserve"> </w:t>
      </w:r>
      <w:r w:rsidRPr="00F00BFB">
        <w:rPr>
          <w:rFonts w:cs="Arial"/>
          <w:snapToGrid/>
          <w:szCs w:val="24"/>
        </w:rPr>
        <w:t>conditions:</w:t>
      </w:r>
    </w:p>
    <w:p w14:paraId="41EF1704" w14:textId="77777777" w:rsidR="00137C6F" w:rsidRDefault="00137C6F" w:rsidP="00137C6F">
      <w:pPr>
        <w:widowControl/>
        <w:autoSpaceDE w:val="0"/>
        <w:autoSpaceDN w:val="0"/>
        <w:adjustRightInd w:val="0"/>
        <w:ind w:left="1080" w:hanging="360"/>
        <w:rPr>
          <w:rFonts w:cs="Arial"/>
          <w:snapToGrid/>
          <w:szCs w:val="24"/>
        </w:rPr>
      </w:pPr>
      <w:r w:rsidRPr="00F00BFB">
        <w:rPr>
          <w:rFonts w:cs="Arial"/>
          <w:snapToGrid/>
          <w:szCs w:val="24"/>
        </w:rPr>
        <w:t>1.</w:t>
      </w:r>
      <w:r>
        <w:rPr>
          <w:rFonts w:cs="Arial"/>
          <w:snapToGrid/>
          <w:szCs w:val="24"/>
        </w:rPr>
        <w:tab/>
      </w:r>
      <w:r w:rsidRPr="00F00BFB">
        <w:rPr>
          <w:rFonts w:cs="Arial"/>
          <w:snapToGrid/>
          <w:szCs w:val="24"/>
        </w:rPr>
        <w:t>The work is performed and supervised by the licensed</w:t>
      </w:r>
      <w:r>
        <w:rPr>
          <w:rFonts w:cs="Arial"/>
          <w:snapToGrid/>
          <w:szCs w:val="24"/>
        </w:rPr>
        <w:t xml:space="preserve"> </w:t>
      </w:r>
      <w:r w:rsidRPr="00F00BFB">
        <w:rPr>
          <w:rFonts w:cs="Arial"/>
          <w:snapToGrid/>
          <w:szCs w:val="24"/>
        </w:rPr>
        <w:t>specialty contractor who prepares the construction documents,</w:t>
      </w:r>
    </w:p>
    <w:p w14:paraId="2D6886F0" w14:textId="77777777" w:rsidR="00137C6F" w:rsidRDefault="00137C6F" w:rsidP="00137C6F">
      <w:pPr>
        <w:widowControl/>
        <w:autoSpaceDE w:val="0"/>
        <w:autoSpaceDN w:val="0"/>
        <w:adjustRightInd w:val="0"/>
        <w:ind w:left="1080" w:hanging="360"/>
        <w:rPr>
          <w:rFonts w:cs="Arial"/>
          <w:snapToGrid/>
          <w:szCs w:val="24"/>
        </w:rPr>
      </w:pPr>
      <w:r>
        <w:rPr>
          <w:rFonts w:cs="Arial"/>
          <w:snapToGrid/>
          <w:szCs w:val="24"/>
        </w:rPr>
        <w:t>2.</w:t>
      </w:r>
      <w:r>
        <w:rPr>
          <w:rFonts w:cs="Arial"/>
          <w:snapToGrid/>
          <w:szCs w:val="24"/>
        </w:rPr>
        <w:tab/>
      </w:r>
      <w:r w:rsidRPr="00F00BFB">
        <w:rPr>
          <w:rFonts w:cs="Arial"/>
          <w:snapToGrid/>
          <w:szCs w:val="24"/>
        </w:rPr>
        <w:t>The work is not ordinarily within the standard practice</w:t>
      </w:r>
      <w:r>
        <w:rPr>
          <w:rFonts w:cs="Arial"/>
          <w:snapToGrid/>
          <w:szCs w:val="24"/>
        </w:rPr>
        <w:t xml:space="preserve"> </w:t>
      </w:r>
      <w:r w:rsidRPr="00F00BFB">
        <w:rPr>
          <w:rFonts w:cs="Arial"/>
          <w:snapToGrid/>
          <w:szCs w:val="24"/>
        </w:rPr>
        <w:t>of architecture and engineering,</w:t>
      </w:r>
    </w:p>
    <w:p w14:paraId="60AAD3EB" w14:textId="77777777" w:rsidR="00137C6F" w:rsidRDefault="00137C6F" w:rsidP="00137C6F">
      <w:pPr>
        <w:widowControl/>
        <w:autoSpaceDE w:val="0"/>
        <w:autoSpaceDN w:val="0"/>
        <w:adjustRightInd w:val="0"/>
        <w:ind w:left="1080" w:hanging="360"/>
        <w:rPr>
          <w:rFonts w:cs="Arial"/>
          <w:snapToGrid/>
          <w:szCs w:val="24"/>
        </w:rPr>
      </w:pPr>
      <w:r w:rsidRPr="00F00BFB">
        <w:rPr>
          <w:rFonts w:cs="Arial"/>
          <w:snapToGrid/>
          <w:szCs w:val="24"/>
        </w:rPr>
        <w:t>3.</w:t>
      </w:r>
      <w:r>
        <w:rPr>
          <w:rFonts w:cs="Arial"/>
          <w:snapToGrid/>
          <w:szCs w:val="24"/>
        </w:rPr>
        <w:tab/>
      </w:r>
      <w:r w:rsidRPr="00F00BFB">
        <w:rPr>
          <w:rFonts w:cs="Arial"/>
          <w:snapToGrid/>
          <w:szCs w:val="24"/>
        </w:rPr>
        <w:t>The project is not a component of a project prepared</w:t>
      </w:r>
      <w:r>
        <w:rPr>
          <w:rFonts w:cs="Arial"/>
          <w:snapToGrid/>
          <w:szCs w:val="24"/>
        </w:rPr>
        <w:t xml:space="preserve"> </w:t>
      </w:r>
      <w:r w:rsidRPr="00F00BFB">
        <w:rPr>
          <w:rFonts w:cs="Arial"/>
          <w:snapToGrid/>
          <w:szCs w:val="24"/>
        </w:rPr>
        <w:t>pursuant to 7-115(a) and (b),</w:t>
      </w:r>
    </w:p>
    <w:p w14:paraId="017FDF32" w14:textId="77777777" w:rsidR="00137C6F" w:rsidRDefault="00137C6F" w:rsidP="00137C6F">
      <w:pPr>
        <w:widowControl/>
        <w:autoSpaceDE w:val="0"/>
        <w:autoSpaceDN w:val="0"/>
        <w:adjustRightInd w:val="0"/>
        <w:ind w:left="1080" w:hanging="360"/>
        <w:rPr>
          <w:rFonts w:cs="Arial"/>
          <w:snapToGrid/>
          <w:szCs w:val="24"/>
        </w:rPr>
      </w:pPr>
      <w:r w:rsidRPr="00F00BFB">
        <w:rPr>
          <w:rFonts w:cs="Arial"/>
          <w:snapToGrid/>
          <w:szCs w:val="24"/>
        </w:rPr>
        <w:lastRenderedPageBreak/>
        <w:t>4.</w:t>
      </w:r>
      <w:r>
        <w:rPr>
          <w:rFonts w:cs="Arial"/>
          <w:snapToGrid/>
          <w:szCs w:val="24"/>
        </w:rPr>
        <w:tab/>
      </w:r>
      <w:r w:rsidRPr="00F00BFB">
        <w:rPr>
          <w:rFonts w:cs="Arial"/>
          <w:snapToGrid/>
          <w:szCs w:val="24"/>
        </w:rPr>
        <w:t>The contractor responsible for the design and installation</w:t>
      </w:r>
      <w:r>
        <w:rPr>
          <w:rFonts w:cs="Arial"/>
          <w:snapToGrid/>
          <w:szCs w:val="24"/>
        </w:rPr>
        <w:t xml:space="preserve"> </w:t>
      </w:r>
      <w:r w:rsidRPr="00F00BFB">
        <w:rPr>
          <w:rFonts w:cs="Arial"/>
          <w:snapToGrid/>
          <w:szCs w:val="24"/>
        </w:rPr>
        <w:t>shall also be the person responsible for the filing of</w:t>
      </w:r>
      <w:r>
        <w:rPr>
          <w:rFonts w:cs="Arial"/>
          <w:snapToGrid/>
          <w:szCs w:val="24"/>
        </w:rPr>
        <w:t xml:space="preserve"> </w:t>
      </w:r>
      <w:r w:rsidRPr="00F00BFB">
        <w:rPr>
          <w:rFonts w:cs="Arial"/>
          <w:snapToGrid/>
          <w:szCs w:val="24"/>
        </w:rPr>
        <w:t>reports, pursuant to Section 7-151,</w:t>
      </w:r>
    </w:p>
    <w:p w14:paraId="4E4921F7" w14:textId="77777777" w:rsidR="00137C6F" w:rsidRDefault="00137C6F" w:rsidP="00137C6F">
      <w:pPr>
        <w:widowControl/>
        <w:autoSpaceDE w:val="0"/>
        <w:autoSpaceDN w:val="0"/>
        <w:adjustRightInd w:val="0"/>
        <w:ind w:left="1080" w:hanging="360"/>
        <w:rPr>
          <w:rFonts w:cs="Arial"/>
          <w:snapToGrid/>
          <w:szCs w:val="24"/>
        </w:rPr>
      </w:pPr>
      <w:r w:rsidRPr="00F00BFB">
        <w:rPr>
          <w:rFonts w:cs="Arial"/>
          <w:snapToGrid/>
          <w:szCs w:val="24"/>
        </w:rPr>
        <w:t>5.</w:t>
      </w:r>
      <w:r>
        <w:rPr>
          <w:rFonts w:cs="Arial"/>
          <w:snapToGrid/>
          <w:szCs w:val="24"/>
        </w:rPr>
        <w:tab/>
      </w:r>
      <w:r w:rsidRPr="00F00BFB">
        <w:rPr>
          <w:rFonts w:cs="Arial"/>
          <w:snapToGrid/>
          <w:szCs w:val="24"/>
        </w:rPr>
        <w:t>The contractor shall provide with the application for plan</w:t>
      </w:r>
      <w:r>
        <w:rPr>
          <w:rFonts w:cs="Arial"/>
          <w:snapToGrid/>
          <w:szCs w:val="24"/>
        </w:rPr>
        <w:t xml:space="preserve"> </w:t>
      </w:r>
      <w:r w:rsidRPr="00F00BFB">
        <w:rPr>
          <w:rFonts w:cs="Arial"/>
          <w:snapToGrid/>
          <w:szCs w:val="24"/>
        </w:rPr>
        <w:t>review to the Office a written and signed statement stating</w:t>
      </w:r>
      <w:r>
        <w:rPr>
          <w:rFonts w:cs="Arial"/>
          <w:snapToGrid/>
          <w:szCs w:val="24"/>
        </w:rPr>
        <w:t xml:space="preserve"> </w:t>
      </w:r>
      <w:r w:rsidRPr="00F00BFB">
        <w:rPr>
          <w:rFonts w:cs="Arial"/>
          <w:snapToGrid/>
          <w:szCs w:val="24"/>
        </w:rPr>
        <w:t>that he or she is licensed, the number of the license,</w:t>
      </w:r>
      <w:r>
        <w:rPr>
          <w:rFonts w:cs="Arial"/>
          <w:snapToGrid/>
          <w:szCs w:val="24"/>
        </w:rPr>
        <w:t xml:space="preserve"> </w:t>
      </w:r>
      <w:r w:rsidRPr="00F00BFB">
        <w:rPr>
          <w:rFonts w:cs="Arial"/>
          <w:snapToGrid/>
          <w:szCs w:val="24"/>
        </w:rPr>
        <w:t>and that the license is in full force and effect, and</w:t>
      </w:r>
      <w:r>
        <w:rPr>
          <w:rFonts w:cs="Arial"/>
          <w:snapToGrid/>
          <w:szCs w:val="24"/>
        </w:rPr>
        <w:t xml:space="preserve"> </w:t>
      </w:r>
    </w:p>
    <w:p w14:paraId="0EBA2AD0" w14:textId="4AFC4D62" w:rsidR="00137C6F" w:rsidRPr="00F00BFB" w:rsidRDefault="00137C6F" w:rsidP="00137C6F">
      <w:pPr>
        <w:widowControl/>
        <w:autoSpaceDE w:val="0"/>
        <w:autoSpaceDN w:val="0"/>
        <w:adjustRightInd w:val="0"/>
        <w:ind w:left="1080" w:hanging="360"/>
        <w:rPr>
          <w:rFonts w:cs="Arial"/>
          <w:snapToGrid/>
          <w:szCs w:val="24"/>
        </w:rPr>
      </w:pPr>
      <w:r w:rsidRPr="00F00BFB">
        <w:rPr>
          <w:rFonts w:cs="Arial"/>
          <w:snapToGrid/>
          <w:szCs w:val="24"/>
        </w:rPr>
        <w:t>6.</w:t>
      </w:r>
      <w:r>
        <w:rPr>
          <w:rFonts w:cs="Arial"/>
          <w:snapToGrid/>
          <w:szCs w:val="24"/>
        </w:rPr>
        <w:tab/>
      </w:r>
      <w:r w:rsidRPr="00F00BFB">
        <w:rPr>
          <w:rFonts w:cs="Arial"/>
          <w:snapToGrid/>
          <w:szCs w:val="24"/>
        </w:rPr>
        <w:t>The work is limited to one of the following types of</w:t>
      </w:r>
      <w:r>
        <w:rPr>
          <w:rFonts w:cs="Arial"/>
          <w:snapToGrid/>
          <w:szCs w:val="24"/>
        </w:rPr>
        <w:t xml:space="preserve"> </w:t>
      </w:r>
      <w:r w:rsidRPr="00F00BFB">
        <w:rPr>
          <w:rFonts w:cs="Arial"/>
          <w:snapToGrid/>
          <w:szCs w:val="24"/>
        </w:rPr>
        <w:t>projects:</w:t>
      </w:r>
    </w:p>
    <w:p w14:paraId="17091AD2" w14:textId="6D860C2B" w:rsidR="00137C6F" w:rsidRPr="00F00BFB" w:rsidRDefault="00137C6F" w:rsidP="00137C6F">
      <w:pPr>
        <w:widowControl/>
        <w:autoSpaceDE w:val="0"/>
        <w:autoSpaceDN w:val="0"/>
        <w:adjustRightInd w:val="0"/>
        <w:ind w:left="1440" w:hanging="360"/>
        <w:rPr>
          <w:rFonts w:cs="Arial"/>
          <w:snapToGrid/>
          <w:szCs w:val="24"/>
        </w:rPr>
      </w:pPr>
      <w:r w:rsidRPr="00F00BFB">
        <w:rPr>
          <w:rFonts w:cs="Arial"/>
          <w:snapToGrid/>
          <w:szCs w:val="24"/>
        </w:rPr>
        <w:t>A.</w:t>
      </w:r>
      <w:r>
        <w:rPr>
          <w:rFonts w:cs="Arial"/>
          <w:snapToGrid/>
          <w:szCs w:val="24"/>
        </w:rPr>
        <w:tab/>
      </w:r>
      <w:r w:rsidRPr="00F00BFB">
        <w:rPr>
          <w:rFonts w:cs="Arial"/>
          <w:snapToGrid/>
          <w:szCs w:val="24"/>
        </w:rPr>
        <w:t>Fire protection systems where none of the fire sprinkler</w:t>
      </w:r>
      <w:r>
        <w:rPr>
          <w:rFonts w:cs="Arial"/>
          <w:snapToGrid/>
          <w:szCs w:val="24"/>
        </w:rPr>
        <w:t xml:space="preserve"> </w:t>
      </w:r>
      <w:r w:rsidRPr="00F00BFB">
        <w:rPr>
          <w:rFonts w:cs="Arial"/>
          <w:snapToGrid/>
          <w:szCs w:val="24"/>
        </w:rPr>
        <w:t>system piping exceeds 21/2 inches (63.5 mm) in</w:t>
      </w:r>
      <w:r>
        <w:rPr>
          <w:rFonts w:cs="Arial"/>
          <w:snapToGrid/>
          <w:szCs w:val="24"/>
        </w:rPr>
        <w:t xml:space="preserve"> </w:t>
      </w:r>
      <w:r w:rsidRPr="00F00BFB">
        <w:rPr>
          <w:rFonts w:cs="Arial"/>
          <w:snapToGrid/>
          <w:szCs w:val="24"/>
        </w:rPr>
        <w:t>diameter.</w:t>
      </w:r>
    </w:p>
    <w:p w14:paraId="5356B90A" w14:textId="3C43733A" w:rsidR="00137C6F" w:rsidRPr="00F00BFB" w:rsidRDefault="00137C6F" w:rsidP="00137C6F">
      <w:pPr>
        <w:widowControl/>
        <w:autoSpaceDE w:val="0"/>
        <w:autoSpaceDN w:val="0"/>
        <w:adjustRightInd w:val="0"/>
        <w:ind w:left="1440" w:hanging="360"/>
        <w:rPr>
          <w:rFonts w:cs="Arial"/>
          <w:snapToGrid/>
          <w:szCs w:val="24"/>
        </w:rPr>
      </w:pPr>
      <w:r w:rsidRPr="00F00BFB">
        <w:rPr>
          <w:rFonts w:cs="Arial"/>
          <w:snapToGrid/>
          <w:szCs w:val="24"/>
        </w:rPr>
        <w:t>B.</w:t>
      </w:r>
      <w:r>
        <w:rPr>
          <w:rFonts w:cs="Arial"/>
          <w:snapToGrid/>
          <w:szCs w:val="24"/>
        </w:rPr>
        <w:tab/>
      </w:r>
      <w:r w:rsidRPr="00F00BFB">
        <w:rPr>
          <w:rFonts w:cs="Arial"/>
          <w:snapToGrid/>
          <w:szCs w:val="24"/>
        </w:rPr>
        <w:t xml:space="preserve">Low voltage systems not </w:t>
      </w:r>
      <w:proofErr w:type="gramStart"/>
      <w:r w:rsidRPr="00A869B4">
        <w:rPr>
          <w:rFonts w:cs="Arial"/>
          <w:strike/>
          <w:snapToGrid/>
          <w:szCs w:val="24"/>
        </w:rPr>
        <w:t>in excess of</w:t>
      </w:r>
      <w:proofErr w:type="gramEnd"/>
      <w:r w:rsidRPr="00F00BFB">
        <w:rPr>
          <w:rFonts w:cs="Arial"/>
          <w:snapToGrid/>
          <w:szCs w:val="24"/>
        </w:rPr>
        <w:t xml:space="preserve"> </w:t>
      </w:r>
      <w:r w:rsidRPr="00A869B4">
        <w:rPr>
          <w:rFonts w:cs="Arial"/>
          <w:snapToGrid/>
          <w:szCs w:val="24"/>
          <w:u w:val="single"/>
        </w:rPr>
        <w:t>more than</w:t>
      </w:r>
      <w:r>
        <w:rPr>
          <w:rFonts w:cs="Arial"/>
          <w:snapToGrid/>
          <w:szCs w:val="24"/>
        </w:rPr>
        <w:t xml:space="preserve"> </w:t>
      </w:r>
      <w:r w:rsidRPr="00F00BFB">
        <w:rPr>
          <w:rFonts w:cs="Arial"/>
          <w:snapToGrid/>
          <w:szCs w:val="24"/>
        </w:rPr>
        <w:t>91 volts. These</w:t>
      </w:r>
      <w:r>
        <w:rPr>
          <w:rFonts w:cs="Arial"/>
          <w:snapToGrid/>
          <w:szCs w:val="24"/>
        </w:rPr>
        <w:t xml:space="preserve"> </w:t>
      </w:r>
      <w:r w:rsidRPr="00F00BFB">
        <w:rPr>
          <w:rFonts w:cs="Arial"/>
          <w:snapToGrid/>
          <w:szCs w:val="24"/>
        </w:rPr>
        <w:t>systems include, but are not limited to, telephone,</w:t>
      </w:r>
      <w:r>
        <w:rPr>
          <w:rFonts w:cs="Arial"/>
          <w:snapToGrid/>
          <w:szCs w:val="24"/>
        </w:rPr>
        <w:t xml:space="preserve"> </w:t>
      </w:r>
      <w:r w:rsidRPr="00F00BFB">
        <w:rPr>
          <w:rFonts w:cs="Arial"/>
          <w:snapToGrid/>
          <w:szCs w:val="24"/>
        </w:rPr>
        <w:t>sound, cable television, closed circuit video, nurse</w:t>
      </w:r>
      <w:r>
        <w:rPr>
          <w:rFonts w:cs="Arial"/>
          <w:snapToGrid/>
          <w:szCs w:val="24"/>
        </w:rPr>
        <w:t xml:space="preserve"> </w:t>
      </w:r>
      <w:r w:rsidRPr="00F00BFB">
        <w:rPr>
          <w:rFonts w:cs="Arial"/>
          <w:snapToGrid/>
          <w:szCs w:val="24"/>
        </w:rPr>
        <w:t>call systems and power limited fire alarm systems.</w:t>
      </w:r>
    </w:p>
    <w:p w14:paraId="41058ACD" w14:textId="1046B334" w:rsidR="00137C6F" w:rsidRPr="00F00BFB" w:rsidRDefault="00137C6F" w:rsidP="00137C6F">
      <w:pPr>
        <w:widowControl/>
        <w:autoSpaceDE w:val="0"/>
        <w:autoSpaceDN w:val="0"/>
        <w:adjustRightInd w:val="0"/>
        <w:ind w:left="1440" w:hanging="360"/>
        <w:rPr>
          <w:rFonts w:cs="Arial"/>
          <w:snapToGrid/>
          <w:szCs w:val="24"/>
        </w:rPr>
      </w:pPr>
      <w:r w:rsidRPr="00F00BFB">
        <w:rPr>
          <w:rFonts w:cs="Arial"/>
          <w:snapToGrid/>
          <w:szCs w:val="24"/>
        </w:rPr>
        <w:t>C.</w:t>
      </w:r>
      <w:r>
        <w:rPr>
          <w:rFonts w:cs="Arial"/>
          <w:snapToGrid/>
          <w:szCs w:val="24"/>
        </w:rPr>
        <w:tab/>
      </w:r>
      <w:r w:rsidRPr="00F00BFB">
        <w:rPr>
          <w:rFonts w:cs="Arial"/>
          <w:snapToGrid/>
          <w:szCs w:val="24"/>
        </w:rPr>
        <w:t>Roofing contractor performing reroofing where minimum</w:t>
      </w:r>
      <w:r>
        <w:rPr>
          <w:rFonts w:cs="Arial"/>
          <w:snapToGrid/>
          <w:szCs w:val="24"/>
        </w:rPr>
        <w:t xml:space="preserve"> </w:t>
      </w:r>
      <w:r w:rsidRPr="00F00BFB">
        <w:rPr>
          <w:rFonts w:cs="Arial"/>
          <w:snapToGrid/>
          <w:szCs w:val="24"/>
        </w:rPr>
        <w:t>1/4</w:t>
      </w:r>
      <w:r w:rsidRPr="00A869B4">
        <w:rPr>
          <w:rFonts w:cs="Arial"/>
          <w:snapToGrid/>
          <w:szCs w:val="24"/>
          <w:u w:val="single"/>
        </w:rPr>
        <w:t>-</w:t>
      </w:r>
      <w:r w:rsidRPr="00F00BFB">
        <w:rPr>
          <w:rFonts w:cs="Arial"/>
          <w:snapToGrid/>
          <w:szCs w:val="24"/>
        </w:rPr>
        <w:t>inch (6.4 mm) on 12</w:t>
      </w:r>
      <w:r w:rsidRPr="00A869B4">
        <w:rPr>
          <w:rFonts w:cs="Arial"/>
          <w:snapToGrid/>
          <w:szCs w:val="24"/>
          <w:u w:val="single"/>
        </w:rPr>
        <w:t>-</w:t>
      </w:r>
      <w:r w:rsidRPr="00F00BFB">
        <w:rPr>
          <w:rFonts w:cs="Arial"/>
          <w:snapToGrid/>
          <w:szCs w:val="24"/>
        </w:rPr>
        <w:t>inch (305 mm) roof</w:t>
      </w:r>
      <w:r>
        <w:rPr>
          <w:rFonts w:cs="Arial"/>
          <w:snapToGrid/>
          <w:szCs w:val="24"/>
        </w:rPr>
        <w:t xml:space="preserve"> </w:t>
      </w:r>
      <w:r w:rsidRPr="00F00BFB">
        <w:rPr>
          <w:rFonts w:cs="Arial"/>
          <w:snapToGrid/>
          <w:szCs w:val="24"/>
        </w:rPr>
        <w:t>slopes are existing and any roof mounted equipment</w:t>
      </w:r>
      <w:r>
        <w:rPr>
          <w:rFonts w:cs="Arial"/>
          <w:snapToGrid/>
          <w:szCs w:val="24"/>
        </w:rPr>
        <w:t xml:space="preserve"> </w:t>
      </w:r>
      <w:r w:rsidRPr="00F00BFB">
        <w:rPr>
          <w:rFonts w:cs="Arial"/>
          <w:snapToGrid/>
          <w:szCs w:val="24"/>
        </w:rPr>
        <w:t>needing remounting does not exceed 400 pounds.</w:t>
      </w:r>
    </w:p>
    <w:p w14:paraId="0CAAAFF8" w14:textId="067986D5" w:rsidR="00137C6F" w:rsidRPr="00F00BFB" w:rsidRDefault="00137C6F" w:rsidP="00137C6F">
      <w:pPr>
        <w:widowControl/>
        <w:autoSpaceDE w:val="0"/>
        <w:autoSpaceDN w:val="0"/>
        <w:adjustRightInd w:val="0"/>
        <w:ind w:left="1440" w:hanging="360"/>
        <w:rPr>
          <w:rFonts w:cs="Arial"/>
          <w:snapToGrid/>
          <w:szCs w:val="24"/>
        </w:rPr>
      </w:pPr>
      <w:r w:rsidRPr="00F00BFB">
        <w:rPr>
          <w:rFonts w:cs="Arial"/>
          <w:snapToGrid/>
          <w:szCs w:val="24"/>
        </w:rPr>
        <w:t>D.</w:t>
      </w:r>
      <w:r>
        <w:rPr>
          <w:rFonts w:cs="Arial"/>
          <w:snapToGrid/>
          <w:szCs w:val="24"/>
        </w:rPr>
        <w:tab/>
      </w:r>
      <w:r w:rsidRPr="00F00BFB">
        <w:rPr>
          <w:rFonts w:cs="Arial"/>
          <w:snapToGrid/>
          <w:szCs w:val="24"/>
        </w:rPr>
        <w:t>Insulation and acoustic media not involving the</w:t>
      </w:r>
      <w:r>
        <w:rPr>
          <w:rFonts w:cs="Arial"/>
          <w:snapToGrid/>
          <w:szCs w:val="24"/>
        </w:rPr>
        <w:t xml:space="preserve"> </w:t>
      </w:r>
      <w:r w:rsidRPr="00F00BFB">
        <w:rPr>
          <w:rFonts w:cs="Arial"/>
          <w:snapToGrid/>
          <w:szCs w:val="24"/>
        </w:rPr>
        <w:t>removal or penetration of fire-rated walls, or ceiling</w:t>
      </w:r>
      <w:r>
        <w:rPr>
          <w:rFonts w:cs="Arial"/>
          <w:snapToGrid/>
          <w:szCs w:val="24"/>
        </w:rPr>
        <w:t xml:space="preserve"> </w:t>
      </w:r>
      <w:r w:rsidRPr="00F00BFB">
        <w:rPr>
          <w:rFonts w:cs="Arial"/>
          <w:snapToGrid/>
          <w:szCs w:val="24"/>
        </w:rPr>
        <w:t>and roof assemblies.</w:t>
      </w:r>
    </w:p>
    <w:p w14:paraId="0B2D7A3D" w14:textId="77777777" w:rsidR="00137C6F" w:rsidRPr="00F00BFB" w:rsidRDefault="00137C6F" w:rsidP="005E44B6">
      <w:pPr>
        <w:widowControl/>
        <w:autoSpaceDE w:val="0"/>
        <w:autoSpaceDN w:val="0"/>
        <w:adjustRightInd w:val="0"/>
        <w:ind w:firstLine="360"/>
        <w:rPr>
          <w:rFonts w:cs="Arial"/>
          <w:snapToGrid/>
          <w:szCs w:val="24"/>
        </w:rPr>
      </w:pPr>
      <w:r w:rsidRPr="00F00BFB">
        <w:rPr>
          <w:rFonts w:cs="Arial"/>
          <w:snapToGrid/>
          <w:szCs w:val="24"/>
        </w:rPr>
        <w:t>(d) The specification and use of preapprovals does not preempt</w:t>
      </w:r>
      <w:r>
        <w:rPr>
          <w:rFonts w:cs="Arial"/>
          <w:snapToGrid/>
          <w:szCs w:val="24"/>
        </w:rPr>
        <w:t xml:space="preserve"> </w:t>
      </w:r>
      <w:r w:rsidRPr="00F00BFB">
        <w:rPr>
          <w:rFonts w:cs="Arial"/>
          <w:snapToGrid/>
          <w:szCs w:val="24"/>
        </w:rPr>
        <w:t>the plan approval and building permit process. Construction</w:t>
      </w:r>
      <w:r>
        <w:rPr>
          <w:rFonts w:cs="Arial"/>
          <w:snapToGrid/>
          <w:szCs w:val="24"/>
        </w:rPr>
        <w:t xml:space="preserve"> </w:t>
      </w:r>
      <w:r w:rsidRPr="00F00BFB">
        <w:rPr>
          <w:rFonts w:cs="Arial"/>
          <w:snapToGrid/>
          <w:szCs w:val="24"/>
        </w:rPr>
        <w:t>documents using preapprovals shall be submitted to</w:t>
      </w:r>
      <w:r>
        <w:rPr>
          <w:rFonts w:cs="Arial"/>
          <w:snapToGrid/>
          <w:szCs w:val="24"/>
        </w:rPr>
        <w:t xml:space="preserve"> </w:t>
      </w:r>
      <w:r w:rsidRPr="00F00BFB">
        <w:rPr>
          <w:rFonts w:cs="Arial"/>
          <w:snapToGrid/>
          <w:szCs w:val="24"/>
        </w:rPr>
        <w:t>the Office for review and approval and issuance of a building</w:t>
      </w:r>
      <w:r>
        <w:rPr>
          <w:rFonts w:cs="Arial"/>
          <w:snapToGrid/>
          <w:szCs w:val="24"/>
        </w:rPr>
        <w:t xml:space="preserve"> </w:t>
      </w:r>
      <w:r w:rsidRPr="00F00BFB">
        <w:rPr>
          <w:rFonts w:cs="Arial"/>
          <w:snapToGrid/>
          <w:szCs w:val="24"/>
        </w:rPr>
        <w:t>permit prior to the start of construction.</w:t>
      </w:r>
    </w:p>
    <w:p w14:paraId="6AB73207" w14:textId="43145AB6" w:rsidR="00137C6F" w:rsidRPr="00F00BFB" w:rsidRDefault="00137C6F" w:rsidP="00137C6F">
      <w:pPr>
        <w:widowControl/>
        <w:autoSpaceDE w:val="0"/>
        <w:autoSpaceDN w:val="0"/>
        <w:adjustRightInd w:val="0"/>
        <w:ind w:left="1080" w:hanging="360"/>
        <w:rPr>
          <w:rFonts w:cs="Arial"/>
          <w:snapToGrid/>
          <w:szCs w:val="24"/>
        </w:rPr>
      </w:pPr>
      <w:r w:rsidRPr="00F00BFB">
        <w:rPr>
          <w:rFonts w:cs="Arial"/>
          <w:snapToGrid/>
          <w:szCs w:val="24"/>
        </w:rPr>
        <w:t>1.</w:t>
      </w:r>
      <w:r>
        <w:rPr>
          <w:rFonts w:cs="Arial"/>
          <w:snapToGrid/>
          <w:szCs w:val="24"/>
        </w:rPr>
        <w:tab/>
      </w:r>
      <w:r w:rsidRPr="00F00BFB">
        <w:rPr>
          <w:rFonts w:cs="Arial"/>
          <w:snapToGrid/>
          <w:szCs w:val="24"/>
        </w:rPr>
        <w:t>The registered design professional, in conjunction with</w:t>
      </w:r>
      <w:r>
        <w:rPr>
          <w:rFonts w:cs="Arial"/>
          <w:snapToGrid/>
          <w:szCs w:val="24"/>
        </w:rPr>
        <w:t xml:space="preserve"> </w:t>
      </w:r>
      <w:r w:rsidRPr="00F00BFB">
        <w:rPr>
          <w:rFonts w:cs="Arial"/>
          <w:snapToGrid/>
          <w:szCs w:val="24"/>
        </w:rPr>
        <w:t>the registered design professional in responsible</w:t>
      </w:r>
      <w:r>
        <w:rPr>
          <w:rFonts w:cs="Arial"/>
          <w:snapToGrid/>
          <w:szCs w:val="24"/>
        </w:rPr>
        <w:t xml:space="preserve"> </w:t>
      </w:r>
      <w:r w:rsidRPr="00F00BFB">
        <w:rPr>
          <w:rFonts w:cs="Arial"/>
          <w:snapToGrid/>
          <w:szCs w:val="24"/>
        </w:rPr>
        <w:t>charge, listed on the plan review application or the</w:t>
      </w:r>
      <w:r>
        <w:rPr>
          <w:rFonts w:cs="Arial"/>
          <w:snapToGrid/>
          <w:szCs w:val="24"/>
        </w:rPr>
        <w:t xml:space="preserve"> </w:t>
      </w:r>
      <w:r w:rsidRPr="00F00BFB">
        <w:rPr>
          <w:rFonts w:cs="Arial"/>
          <w:snapToGrid/>
          <w:szCs w:val="24"/>
        </w:rPr>
        <w:t>building permit application, shall review all qualities,</w:t>
      </w:r>
      <w:r>
        <w:rPr>
          <w:rFonts w:cs="Arial"/>
          <w:snapToGrid/>
          <w:szCs w:val="24"/>
        </w:rPr>
        <w:t xml:space="preserve"> </w:t>
      </w:r>
      <w:r w:rsidRPr="00F00BFB">
        <w:rPr>
          <w:rFonts w:cs="Arial"/>
          <w:snapToGrid/>
          <w:szCs w:val="24"/>
        </w:rPr>
        <w:t>features, and/or properties to ensure code compliance,</w:t>
      </w:r>
      <w:r>
        <w:rPr>
          <w:rFonts w:cs="Arial"/>
          <w:snapToGrid/>
          <w:szCs w:val="24"/>
        </w:rPr>
        <w:t xml:space="preserve"> </w:t>
      </w:r>
      <w:r w:rsidRPr="00F00BFB">
        <w:rPr>
          <w:rFonts w:cs="Arial"/>
          <w:snapToGrid/>
          <w:szCs w:val="24"/>
        </w:rPr>
        <w:t>appropriate integration with other building systems,</w:t>
      </w:r>
      <w:r>
        <w:rPr>
          <w:rFonts w:cs="Arial"/>
          <w:snapToGrid/>
          <w:szCs w:val="24"/>
        </w:rPr>
        <w:t xml:space="preserve"> </w:t>
      </w:r>
      <w:r w:rsidRPr="00F00BFB">
        <w:rPr>
          <w:rFonts w:cs="Arial"/>
          <w:snapToGrid/>
          <w:szCs w:val="24"/>
        </w:rPr>
        <w:t>and proper design for the project-specific conditions</w:t>
      </w:r>
      <w:r>
        <w:rPr>
          <w:rFonts w:cs="Arial"/>
          <w:snapToGrid/>
          <w:szCs w:val="24"/>
        </w:rPr>
        <w:t xml:space="preserve"> </w:t>
      </w:r>
      <w:r w:rsidRPr="00F00BFB">
        <w:rPr>
          <w:rFonts w:cs="Arial"/>
          <w:snapToGrid/>
          <w:szCs w:val="24"/>
        </w:rPr>
        <w:t>and installation. Stamping and signing of construction</w:t>
      </w:r>
      <w:r>
        <w:rPr>
          <w:rFonts w:cs="Arial"/>
          <w:snapToGrid/>
          <w:szCs w:val="24"/>
        </w:rPr>
        <w:t xml:space="preserve"> </w:t>
      </w:r>
      <w:r w:rsidRPr="00F00BFB">
        <w:rPr>
          <w:rFonts w:cs="Arial"/>
          <w:snapToGrid/>
          <w:szCs w:val="24"/>
        </w:rPr>
        <w:t>documents as required in subsection (a) and (b) shall be</w:t>
      </w:r>
      <w:r>
        <w:rPr>
          <w:rFonts w:cs="Arial"/>
          <w:snapToGrid/>
          <w:szCs w:val="24"/>
        </w:rPr>
        <w:t xml:space="preserve"> </w:t>
      </w:r>
      <w:r w:rsidRPr="00F00BFB">
        <w:rPr>
          <w:rFonts w:cs="Arial"/>
          <w:snapToGrid/>
          <w:szCs w:val="24"/>
        </w:rPr>
        <w:t>for this purpose only.</w:t>
      </w:r>
    </w:p>
    <w:p w14:paraId="11071568" w14:textId="472FBA21" w:rsidR="00137C6F" w:rsidRPr="00144D1A" w:rsidRDefault="00137C6F" w:rsidP="00137C6F">
      <w:pPr>
        <w:widowControl/>
        <w:autoSpaceDE w:val="0"/>
        <w:autoSpaceDN w:val="0"/>
        <w:adjustRightInd w:val="0"/>
        <w:ind w:left="1080" w:hanging="360"/>
        <w:rPr>
          <w:rFonts w:cs="Arial"/>
          <w:snapToGrid/>
          <w:szCs w:val="24"/>
          <w:u w:val="single"/>
        </w:rPr>
      </w:pPr>
      <w:r w:rsidRPr="00F00BFB">
        <w:rPr>
          <w:rFonts w:cs="Arial"/>
          <w:snapToGrid/>
          <w:szCs w:val="24"/>
        </w:rPr>
        <w:t>2.</w:t>
      </w:r>
      <w:r>
        <w:rPr>
          <w:rFonts w:cs="Arial"/>
          <w:snapToGrid/>
          <w:szCs w:val="24"/>
        </w:rPr>
        <w:tab/>
      </w:r>
      <w:r w:rsidRPr="00F00BFB">
        <w:rPr>
          <w:rFonts w:cs="Arial"/>
          <w:snapToGrid/>
          <w:szCs w:val="24"/>
        </w:rPr>
        <w:t xml:space="preserve">When </w:t>
      </w:r>
      <w:r w:rsidRPr="007E3458">
        <w:rPr>
          <w:rFonts w:cs="Arial"/>
          <w:strike/>
          <w:snapToGrid/>
          <w:szCs w:val="24"/>
        </w:rPr>
        <w:t>preapprovals</w:t>
      </w:r>
      <w:r w:rsidRPr="00F00BFB">
        <w:rPr>
          <w:rFonts w:cs="Arial"/>
          <w:snapToGrid/>
          <w:szCs w:val="24"/>
        </w:rPr>
        <w:t xml:space="preserve"> </w:t>
      </w:r>
      <w:r w:rsidRPr="007E3458">
        <w:rPr>
          <w:rFonts w:cs="Arial"/>
          <w:snapToGrid/>
          <w:szCs w:val="24"/>
          <w:u w:val="single"/>
        </w:rPr>
        <w:t>OSHPD Preapproved Details</w:t>
      </w:r>
      <w:r>
        <w:rPr>
          <w:rFonts w:cs="Arial"/>
          <w:snapToGrid/>
          <w:szCs w:val="24"/>
          <w:u w:val="single"/>
        </w:rPr>
        <w:t xml:space="preserve"> (OPDs) or preapproved distribution system details </w:t>
      </w:r>
      <w:r w:rsidRPr="00F00BFB">
        <w:rPr>
          <w:rFonts w:cs="Arial"/>
          <w:snapToGrid/>
          <w:szCs w:val="24"/>
        </w:rPr>
        <w:t xml:space="preserve">are used, </w:t>
      </w:r>
      <w:r w:rsidRPr="00BC101A">
        <w:rPr>
          <w:rFonts w:cs="Arial"/>
          <w:strike/>
          <w:snapToGrid/>
          <w:szCs w:val="24"/>
        </w:rPr>
        <w:t>they</w:t>
      </w:r>
      <w:r w:rsidRPr="00BC101A">
        <w:rPr>
          <w:rFonts w:cs="Arial"/>
          <w:snapToGrid/>
          <w:szCs w:val="24"/>
          <w:u w:val="single"/>
        </w:rPr>
        <w:t xml:space="preserve"> applicable </w:t>
      </w:r>
      <w:r>
        <w:rPr>
          <w:rFonts w:cs="Arial"/>
          <w:snapToGrid/>
          <w:szCs w:val="24"/>
          <w:u w:val="single"/>
        </w:rPr>
        <w:t xml:space="preserve">preapproved </w:t>
      </w:r>
      <w:r w:rsidRPr="00BC101A">
        <w:rPr>
          <w:rFonts w:cs="Arial"/>
          <w:snapToGrid/>
          <w:szCs w:val="24"/>
          <w:u w:val="single"/>
        </w:rPr>
        <w:t xml:space="preserve">details </w:t>
      </w:r>
      <w:r w:rsidRPr="00F00BFB">
        <w:rPr>
          <w:rFonts w:cs="Arial"/>
          <w:snapToGrid/>
          <w:szCs w:val="24"/>
        </w:rPr>
        <w:t>shall be incorporated</w:t>
      </w:r>
      <w:r>
        <w:rPr>
          <w:rFonts w:cs="Arial"/>
          <w:snapToGrid/>
          <w:szCs w:val="24"/>
        </w:rPr>
        <w:t xml:space="preserve"> </w:t>
      </w:r>
      <w:r w:rsidRPr="00F00BFB">
        <w:rPr>
          <w:rFonts w:cs="Arial"/>
          <w:snapToGrid/>
          <w:szCs w:val="24"/>
        </w:rPr>
        <w:t>into the construction documents. Incorporation by reference</w:t>
      </w:r>
      <w:r>
        <w:rPr>
          <w:rFonts w:cs="Arial"/>
          <w:snapToGrid/>
          <w:szCs w:val="24"/>
        </w:rPr>
        <w:t xml:space="preserve"> </w:t>
      </w:r>
      <w:r w:rsidRPr="00F00BFB">
        <w:rPr>
          <w:rFonts w:cs="Arial"/>
          <w:snapToGrid/>
          <w:szCs w:val="24"/>
        </w:rPr>
        <w:t xml:space="preserve">only is not permitted. </w:t>
      </w:r>
      <w:r w:rsidRPr="007E3458">
        <w:rPr>
          <w:rFonts w:cs="Arial"/>
          <w:strike/>
          <w:snapToGrid/>
          <w:szCs w:val="24"/>
        </w:rPr>
        <w:t xml:space="preserve">Preapprovals </w:t>
      </w:r>
      <w:proofErr w:type="gramStart"/>
      <w:r w:rsidRPr="007E3458">
        <w:rPr>
          <w:rFonts w:cs="Arial"/>
          <w:strike/>
          <w:snapToGrid/>
          <w:szCs w:val="24"/>
        </w:rPr>
        <w:t>must</w:t>
      </w:r>
      <w:r w:rsidRPr="00F00BFB">
        <w:rPr>
          <w:rFonts w:cs="Arial"/>
          <w:snapToGrid/>
          <w:szCs w:val="24"/>
        </w:rPr>
        <w:t xml:space="preserve"> </w:t>
      </w:r>
      <w:r w:rsidRPr="00805DFB">
        <w:rPr>
          <w:rFonts w:cs="Arial"/>
          <w:snapToGrid/>
          <w:szCs w:val="24"/>
          <w:u w:val="single"/>
        </w:rPr>
        <w:t xml:space="preserve">The </w:t>
      </w:r>
      <w:r>
        <w:rPr>
          <w:rFonts w:cs="Arial"/>
          <w:snapToGrid/>
          <w:szCs w:val="24"/>
          <w:u w:val="single"/>
        </w:rPr>
        <w:t>preapproved details shall</w:t>
      </w:r>
      <w:proofErr w:type="gramEnd"/>
      <w:r w:rsidRPr="00F81BE4">
        <w:rPr>
          <w:rFonts w:cs="Arial"/>
          <w:snapToGrid/>
          <w:szCs w:val="24"/>
        </w:rPr>
        <w:t xml:space="preserve"> </w:t>
      </w:r>
      <w:r w:rsidRPr="00F00BFB">
        <w:rPr>
          <w:rFonts w:cs="Arial"/>
          <w:snapToGrid/>
          <w:szCs w:val="24"/>
        </w:rPr>
        <w:t>be</w:t>
      </w:r>
      <w:r>
        <w:rPr>
          <w:rFonts w:cs="Arial"/>
          <w:snapToGrid/>
          <w:szCs w:val="24"/>
        </w:rPr>
        <w:t xml:space="preserve"> </w:t>
      </w:r>
      <w:r w:rsidRPr="00F00BFB">
        <w:rPr>
          <w:rFonts w:cs="Arial"/>
          <w:snapToGrid/>
          <w:szCs w:val="24"/>
        </w:rPr>
        <w:t xml:space="preserve">incorporated without any </w:t>
      </w:r>
      <w:r w:rsidRPr="00D627D3">
        <w:rPr>
          <w:rFonts w:cs="Arial"/>
          <w:snapToGrid/>
          <w:szCs w:val="24"/>
          <w:u w:val="single"/>
        </w:rPr>
        <w:t>material</w:t>
      </w:r>
      <w:r>
        <w:rPr>
          <w:rFonts w:cs="Arial"/>
          <w:snapToGrid/>
          <w:szCs w:val="24"/>
        </w:rPr>
        <w:t xml:space="preserve"> </w:t>
      </w:r>
      <w:r w:rsidRPr="00F00BFB">
        <w:rPr>
          <w:rFonts w:cs="Arial"/>
          <w:snapToGrid/>
          <w:szCs w:val="24"/>
        </w:rPr>
        <w:t>modification</w:t>
      </w:r>
      <w:r w:rsidRPr="00C67CD0">
        <w:rPr>
          <w:rFonts w:cs="Arial"/>
          <w:snapToGrid/>
          <w:szCs w:val="24"/>
          <w:u w:val="single"/>
        </w:rPr>
        <w:t>s</w:t>
      </w:r>
      <w:r w:rsidRPr="00F00BFB">
        <w:rPr>
          <w:rFonts w:cs="Arial"/>
          <w:snapToGrid/>
          <w:szCs w:val="24"/>
        </w:rPr>
        <w:t>. This subsection</w:t>
      </w:r>
      <w:r>
        <w:rPr>
          <w:rFonts w:cs="Arial"/>
          <w:snapToGrid/>
          <w:szCs w:val="24"/>
        </w:rPr>
        <w:t xml:space="preserve"> </w:t>
      </w:r>
      <w:r w:rsidRPr="00F00BFB">
        <w:rPr>
          <w:rFonts w:cs="Arial"/>
          <w:snapToGrid/>
          <w:szCs w:val="24"/>
        </w:rPr>
        <w:t xml:space="preserve">shall not apply if modifications </w:t>
      </w:r>
      <w:r w:rsidRPr="00D627D3">
        <w:rPr>
          <w:rFonts w:cs="Arial"/>
          <w:strike/>
          <w:snapToGrid/>
          <w:szCs w:val="24"/>
        </w:rPr>
        <w:t>are made to</w:t>
      </w:r>
      <w:r w:rsidRPr="00F00BFB">
        <w:rPr>
          <w:rFonts w:cs="Arial"/>
          <w:snapToGrid/>
          <w:szCs w:val="24"/>
        </w:rPr>
        <w:t xml:space="preserve"> </w:t>
      </w:r>
      <w:r w:rsidRPr="00D627D3">
        <w:rPr>
          <w:rFonts w:cs="Arial"/>
          <w:snapToGrid/>
          <w:szCs w:val="24"/>
          <w:u w:val="single"/>
        </w:rPr>
        <w:t>materially alter</w:t>
      </w:r>
      <w:r>
        <w:rPr>
          <w:rFonts w:cs="Arial"/>
          <w:snapToGrid/>
          <w:szCs w:val="24"/>
        </w:rPr>
        <w:t xml:space="preserve"> </w:t>
      </w:r>
      <w:r w:rsidRPr="00F00BFB">
        <w:rPr>
          <w:rFonts w:cs="Arial"/>
          <w:snapToGrid/>
          <w:szCs w:val="24"/>
        </w:rPr>
        <w:t>the preapproved</w:t>
      </w:r>
      <w:r>
        <w:rPr>
          <w:rFonts w:cs="Arial"/>
          <w:snapToGrid/>
          <w:szCs w:val="24"/>
        </w:rPr>
        <w:t xml:space="preserve"> </w:t>
      </w:r>
      <w:r w:rsidRPr="00F00BFB">
        <w:rPr>
          <w:rFonts w:cs="Arial"/>
          <w:snapToGrid/>
          <w:szCs w:val="24"/>
        </w:rPr>
        <w:t>details.</w:t>
      </w:r>
    </w:p>
    <w:p w14:paraId="57CCE89C" w14:textId="7C315871" w:rsidR="00137C6F" w:rsidRPr="00F00BFB" w:rsidRDefault="00137C6F" w:rsidP="00137C6F">
      <w:pPr>
        <w:widowControl/>
        <w:autoSpaceDE w:val="0"/>
        <w:autoSpaceDN w:val="0"/>
        <w:adjustRightInd w:val="0"/>
        <w:ind w:left="1080" w:hanging="360"/>
        <w:rPr>
          <w:rFonts w:cs="Arial"/>
          <w:snapToGrid/>
          <w:szCs w:val="24"/>
        </w:rPr>
      </w:pPr>
      <w:r w:rsidRPr="00D5149B">
        <w:rPr>
          <w:rFonts w:cs="Arial"/>
          <w:snapToGrid/>
          <w:szCs w:val="24"/>
        </w:rPr>
        <w:t>3.</w:t>
      </w:r>
      <w:r>
        <w:rPr>
          <w:rFonts w:cs="Arial"/>
          <w:snapToGrid/>
          <w:szCs w:val="24"/>
        </w:rPr>
        <w:tab/>
      </w:r>
      <w:r w:rsidRPr="00D5149B">
        <w:rPr>
          <w:rFonts w:cs="Arial"/>
          <w:strike/>
          <w:snapToGrid/>
          <w:szCs w:val="24"/>
        </w:rPr>
        <w:t>Preapprovals</w:t>
      </w:r>
      <w:r w:rsidRPr="00D5149B">
        <w:rPr>
          <w:rFonts w:cs="Arial"/>
          <w:snapToGrid/>
          <w:szCs w:val="24"/>
        </w:rPr>
        <w:t xml:space="preserve"> </w:t>
      </w:r>
      <w:r w:rsidRPr="00D5149B">
        <w:rPr>
          <w:rFonts w:cs="Arial"/>
          <w:snapToGrid/>
          <w:szCs w:val="24"/>
          <w:u w:val="single"/>
        </w:rPr>
        <w:t xml:space="preserve">Preapproved details </w:t>
      </w:r>
      <w:r w:rsidRPr="00D5149B">
        <w:rPr>
          <w:rFonts w:cs="Arial"/>
          <w:snapToGrid/>
          <w:szCs w:val="24"/>
        </w:rPr>
        <w:t>submitted after the construction documents have been approved and a building permit has been issued shall</w:t>
      </w:r>
      <w:r w:rsidRPr="00F00BFB">
        <w:rPr>
          <w:rFonts w:cs="Arial"/>
          <w:snapToGrid/>
          <w:szCs w:val="24"/>
        </w:rPr>
        <w:t xml:space="preserve"> be incorporated into the construction</w:t>
      </w:r>
      <w:r>
        <w:rPr>
          <w:rFonts w:cs="Arial"/>
          <w:snapToGrid/>
          <w:szCs w:val="24"/>
        </w:rPr>
        <w:t xml:space="preserve"> </w:t>
      </w:r>
      <w:r w:rsidRPr="00F00BFB">
        <w:rPr>
          <w:rFonts w:cs="Arial"/>
          <w:snapToGrid/>
          <w:szCs w:val="24"/>
        </w:rPr>
        <w:t>documents in accordance with Section 7-153.</w:t>
      </w:r>
    </w:p>
    <w:p w14:paraId="6B047A7E" w14:textId="7EFE3C2B" w:rsidR="00137C6F" w:rsidRPr="00F00BFB" w:rsidRDefault="00137C6F" w:rsidP="00137C6F">
      <w:pPr>
        <w:widowControl/>
        <w:autoSpaceDE w:val="0"/>
        <w:autoSpaceDN w:val="0"/>
        <w:adjustRightInd w:val="0"/>
        <w:ind w:left="1080" w:hanging="360"/>
        <w:rPr>
          <w:rFonts w:cs="Arial"/>
          <w:snapToGrid/>
          <w:szCs w:val="24"/>
        </w:rPr>
      </w:pPr>
      <w:r w:rsidRPr="00F00BFB">
        <w:rPr>
          <w:rFonts w:cs="Arial"/>
          <w:snapToGrid/>
          <w:szCs w:val="24"/>
        </w:rPr>
        <w:t>4.</w:t>
      </w:r>
      <w:r>
        <w:rPr>
          <w:rFonts w:cs="Arial"/>
          <w:snapToGrid/>
          <w:szCs w:val="24"/>
        </w:rPr>
        <w:tab/>
      </w:r>
      <w:r w:rsidRPr="00F00BFB">
        <w:rPr>
          <w:rFonts w:cs="Arial"/>
          <w:snapToGrid/>
          <w:szCs w:val="24"/>
        </w:rPr>
        <w:t xml:space="preserve">The use of </w:t>
      </w:r>
      <w:r w:rsidRPr="003F381E">
        <w:rPr>
          <w:rFonts w:cs="Arial"/>
          <w:snapToGrid/>
          <w:szCs w:val="24"/>
        </w:rPr>
        <w:t xml:space="preserve">preapproved details </w:t>
      </w:r>
      <w:proofErr w:type="gramStart"/>
      <w:r w:rsidRPr="007E3458">
        <w:rPr>
          <w:rFonts w:cs="Arial"/>
          <w:strike/>
          <w:snapToGrid/>
          <w:szCs w:val="24"/>
        </w:rPr>
        <w:t>must</w:t>
      </w:r>
      <w:r w:rsidRPr="005E44B6">
        <w:rPr>
          <w:rFonts w:cs="Arial"/>
          <w:snapToGrid/>
          <w:szCs w:val="24"/>
        </w:rPr>
        <w:t xml:space="preserve"> </w:t>
      </w:r>
      <w:r w:rsidRPr="007E3458">
        <w:rPr>
          <w:rFonts w:cs="Arial"/>
          <w:snapToGrid/>
          <w:szCs w:val="24"/>
          <w:u w:val="single"/>
        </w:rPr>
        <w:t>shall</w:t>
      </w:r>
      <w:proofErr w:type="gramEnd"/>
      <w:r>
        <w:rPr>
          <w:rFonts w:cs="Arial"/>
          <w:snapToGrid/>
          <w:szCs w:val="24"/>
        </w:rPr>
        <w:t xml:space="preserve"> </w:t>
      </w:r>
      <w:r w:rsidRPr="007E3458">
        <w:rPr>
          <w:rFonts w:cs="Arial"/>
          <w:strike/>
          <w:snapToGrid/>
          <w:szCs w:val="24"/>
        </w:rPr>
        <w:t>strictly</w:t>
      </w:r>
      <w:r w:rsidRPr="00F00BFB">
        <w:rPr>
          <w:rFonts w:cs="Arial"/>
          <w:snapToGrid/>
          <w:szCs w:val="24"/>
        </w:rPr>
        <w:t xml:space="preserve"> comply</w:t>
      </w:r>
      <w:r>
        <w:rPr>
          <w:rFonts w:cs="Arial"/>
          <w:snapToGrid/>
          <w:szCs w:val="24"/>
        </w:rPr>
        <w:t xml:space="preserve"> </w:t>
      </w:r>
      <w:r w:rsidRPr="00F00BFB">
        <w:rPr>
          <w:rFonts w:cs="Arial"/>
          <w:snapToGrid/>
          <w:szCs w:val="24"/>
        </w:rPr>
        <w:t>with all manufacturer’s instructions, conditions, special</w:t>
      </w:r>
      <w:r>
        <w:rPr>
          <w:rFonts w:cs="Arial"/>
          <w:snapToGrid/>
          <w:szCs w:val="24"/>
        </w:rPr>
        <w:t xml:space="preserve"> </w:t>
      </w:r>
      <w:r w:rsidRPr="00F00BFB">
        <w:rPr>
          <w:rFonts w:cs="Arial"/>
          <w:snapToGrid/>
          <w:szCs w:val="24"/>
        </w:rPr>
        <w:t>requirements, etc., which are a part of the preapproval.</w:t>
      </w:r>
    </w:p>
    <w:p w14:paraId="25DC1B1A" w14:textId="7E0B8EEB" w:rsidR="00137C6F" w:rsidRDefault="00137C6F" w:rsidP="00911EF5">
      <w:pPr>
        <w:widowControl/>
        <w:autoSpaceDE w:val="0"/>
        <w:autoSpaceDN w:val="0"/>
        <w:adjustRightInd w:val="0"/>
        <w:spacing w:before="120" w:after="0"/>
        <w:ind w:left="1080" w:hanging="360"/>
        <w:rPr>
          <w:rFonts w:cs="Arial"/>
          <w:snapToGrid/>
          <w:szCs w:val="24"/>
        </w:rPr>
      </w:pPr>
      <w:r w:rsidRPr="00F00BFB">
        <w:rPr>
          <w:rFonts w:cs="Arial"/>
          <w:snapToGrid/>
          <w:szCs w:val="24"/>
        </w:rPr>
        <w:t>5.</w:t>
      </w:r>
      <w:r>
        <w:rPr>
          <w:rFonts w:cs="Arial"/>
          <w:snapToGrid/>
          <w:szCs w:val="24"/>
        </w:rPr>
        <w:tab/>
      </w:r>
      <w:r w:rsidRPr="00F00BFB">
        <w:rPr>
          <w:rFonts w:cs="Arial"/>
          <w:snapToGrid/>
          <w:szCs w:val="24"/>
        </w:rPr>
        <w:t xml:space="preserve">Conditions not covered by a </w:t>
      </w:r>
      <w:r w:rsidRPr="00F44FAA">
        <w:rPr>
          <w:rFonts w:cs="Arial"/>
          <w:snapToGrid/>
          <w:szCs w:val="24"/>
        </w:rPr>
        <w:t xml:space="preserve">preapproval </w:t>
      </w:r>
      <w:r w:rsidRPr="00F00BFB">
        <w:rPr>
          <w:rFonts w:cs="Arial"/>
          <w:snapToGrid/>
          <w:szCs w:val="24"/>
        </w:rPr>
        <w:t>shall be substantiated</w:t>
      </w:r>
      <w:r>
        <w:rPr>
          <w:rFonts w:cs="Arial"/>
          <w:snapToGrid/>
          <w:szCs w:val="24"/>
        </w:rPr>
        <w:t xml:space="preserve"> </w:t>
      </w:r>
      <w:r w:rsidRPr="00F00BFB">
        <w:rPr>
          <w:rFonts w:cs="Arial"/>
          <w:snapToGrid/>
          <w:szCs w:val="24"/>
        </w:rPr>
        <w:t>with calculations, drawings, specifications,</w:t>
      </w:r>
      <w:r>
        <w:rPr>
          <w:rFonts w:cs="Arial"/>
          <w:snapToGrid/>
          <w:szCs w:val="24"/>
        </w:rPr>
        <w:t xml:space="preserve"> </w:t>
      </w:r>
      <w:r w:rsidRPr="00F00BFB">
        <w:rPr>
          <w:rFonts w:cs="Arial"/>
          <w:snapToGrid/>
          <w:szCs w:val="24"/>
        </w:rPr>
        <w:t>etc., stamped and signed by the registered design professional</w:t>
      </w:r>
      <w:r>
        <w:rPr>
          <w:rFonts w:cs="Arial"/>
          <w:snapToGrid/>
          <w:szCs w:val="24"/>
        </w:rPr>
        <w:t xml:space="preserve"> </w:t>
      </w:r>
      <w:r w:rsidRPr="00F00BFB">
        <w:rPr>
          <w:rFonts w:cs="Arial"/>
          <w:snapToGrid/>
          <w:szCs w:val="24"/>
        </w:rPr>
        <w:t xml:space="preserve">and signed by the registered design </w:t>
      </w:r>
      <w:r w:rsidRPr="00F00BFB">
        <w:rPr>
          <w:rFonts w:cs="Arial"/>
          <w:snapToGrid/>
          <w:szCs w:val="24"/>
        </w:rPr>
        <w:lastRenderedPageBreak/>
        <w:t>professional</w:t>
      </w:r>
      <w:r>
        <w:rPr>
          <w:rFonts w:cs="Arial"/>
          <w:snapToGrid/>
          <w:szCs w:val="24"/>
        </w:rPr>
        <w:t xml:space="preserve"> </w:t>
      </w:r>
      <w:r w:rsidRPr="00F00BFB">
        <w:rPr>
          <w:rFonts w:cs="Arial"/>
          <w:snapToGrid/>
          <w:szCs w:val="24"/>
        </w:rPr>
        <w:t>in responsible charge listed on the plan review</w:t>
      </w:r>
      <w:r>
        <w:rPr>
          <w:rFonts w:cs="Arial"/>
          <w:snapToGrid/>
          <w:szCs w:val="24"/>
        </w:rPr>
        <w:t xml:space="preserve"> </w:t>
      </w:r>
      <w:r w:rsidRPr="00F00BFB">
        <w:rPr>
          <w:rFonts w:cs="Arial"/>
          <w:snapToGrid/>
          <w:szCs w:val="24"/>
        </w:rPr>
        <w:t xml:space="preserve">application or building permit application and </w:t>
      </w:r>
      <w:proofErr w:type="gramStart"/>
      <w:r w:rsidRPr="004250CD">
        <w:rPr>
          <w:rFonts w:cs="Arial"/>
          <w:strike/>
          <w:snapToGrid/>
          <w:szCs w:val="24"/>
        </w:rPr>
        <w:t>must</w:t>
      </w:r>
      <w:r>
        <w:rPr>
          <w:rFonts w:cs="Arial"/>
          <w:snapToGrid/>
          <w:szCs w:val="24"/>
        </w:rPr>
        <w:t xml:space="preserve"> </w:t>
      </w:r>
      <w:r w:rsidRPr="004250CD">
        <w:rPr>
          <w:rFonts w:cs="Arial"/>
          <w:snapToGrid/>
          <w:szCs w:val="24"/>
          <w:u w:val="single"/>
        </w:rPr>
        <w:t>shall</w:t>
      </w:r>
      <w:proofErr w:type="gramEnd"/>
      <w:r w:rsidRPr="00F00BFB">
        <w:rPr>
          <w:rFonts w:cs="Arial"/>
          <w:snapToGrid/>
          <w:szCs w:val="24"/>
        </w:rPr>
        <w:t xml:space="preserve"> be</w:t>
      </w:r>
      <w:r>
        <w:rPr>
          <w:rFonts w:cs="Arial"/>
          <w:snapToGrid/>
          <w:szCs w:val="24"/>
        </w:rPr>
        <w:t xml:space="preserve"> </w:t>
      </w:r>
      <w:r w:rsidRPr="00F00BFB">
        <w:rPr>
          <w:rFonts w:cs="Arial"/>
          <w:snapToGrid/>
          <w:szCs w:val="24"/>
        </w:rPr>
        <w:t>submitted to the OSHPD for review and approval prior</w:t>
      </w:r>
      <w:r>
        <w:rPr>
          <w:rFonts w:cs="Arial"/>
          <w:snapToGrid/>
          <w:szCs w:val="24"/>
        </w:rPr>
        <w:t xml:space="preserve"> </w:t>
      </w:r>
      <w:r w:rsidRPr="00F00BFB">
        <w:rPr>
          <w:rFonts w:cs="Arial"/>
          <w:snapToGrid/>
          <w:szCs w:val="24"/>
        </w:rPr>
        <w:t>to construction.</w:t>
      </w:r>
    </w:p>
    <w:p w14:paraId="322DD463" w14:textId="77777777" w:rsidR="00A93780" w:rsidRPr="0008422F" w:rsidRDefault="00A93780" w:rsidP="00911EF5">
      <w:pPr>
        <w:spacing w:before="120" w:after="0"/>
        <w:rPr>
          <w:rFonts w:eastAsia="Times New Roman" w:cs="Arial"/>
          <w:bCs/>
        </w:rPr>
      </w:pPr>
      <w:r w:rsidRPr="006A0D9B">
        <w:rPr>
          <w:rFonts w:eastAsia="Times New Roman" w:cs="Arial"/>
          <w:b/>
        </w:rPr>
        <w:t>Rationale</w:t>
      </w:r>
      <w:r>
        <w:rPr>
          <w:rFonts w:eastAsia="Times New Roman" w:cs="Arial"/>
          <w:b/>
        </w:rPr>
        <w:t>: Section 7-115</w:t>
      </w:r>
      <w:r>
        <w:rPr>
          <w:rFonts w:eastAsia="Times New Roman" w:cs="Arial"/>
          <w:b/>
        </w:rPr>
        <w:br/>
      </w:r>
      <w:r w:rsidRPr="006A0D9B">
        <w:rPr>
          <w:rFonts w:eastAsia="Times New Roman" w:cs="Arial"/>
          <w:bCs/>
        </w:rPr>
        <w:t>During the code development cycle, HCAI staff worked with the Board for</w:t>
      </w:r>
      <w:r w:rsidRPr="0008422F">
        <w:rPr>
          <w:rFonts w:eastAsia="Times New Roman" w:cs="Arial"/>
          <w:bCs/>
        </w:rPr>
        <w:t xml:space="preserve"> Professional Engineers, Land Surveyors, and Geologists on Section 7-115 specific to </w:t>
      </w:r>
      <w:r>
        <w:rPr>
          <w:rFonts w:eastAsia="Times New Roman" w:cs="Arial"/>
          <w:bCs/>
        </w:rPr>
        <w:t xml:space="preserve">Fire Protection Engineers. </w:t>
      </w:r>
      <w:r w:rsidRPr="0008422F">
        <w:rPr>
          <w:rFonts w:eastAsia="Times New Roman" w:cs="Arial"/>
          <w:bCs/>
        </w:rPr>
        <w:t xml:space="preserve">HCAI received a public comment from </w:t>
      </w:r>
      <w:r>
        <w:rPr>
          <w:rFonts w:eastAsia="Times New Roman" w:cs="Arial"/>
          <w:bCs/>
        </w:rPr>
        <w:t>the</w:t>
      </w:r>
      <w:r w:rsidRPr="0008422F">
        <w:rPr>
          <w:rFonts w:eastAsia="Times New Roman" w:cs="Arial"/>
          <w:bCs/>
        </w:rPr>
        <w:t xml:space="preserve"> Board </w:t>
      </w:r>
      <w:r>
        <w:rPr>
          <w:rFonts w:eastAsia="Times New Roman" w:cs="Arial"/>
          <w:bCs/>
        </w:rPr>
        <w:t>suggesting that “</w:t>
      </w:r>
      <w:r w:rsidRPr="0008422F">
        <w:rPr>
          <w:rFonts w:eastAsia="Times New Roman" w:cs="Arial"/>
          <w:bCs/>
        </w:rPr>
        <w:t>Whenever, the term “engineer” is used to refer to an individual, that term should read as</w:t>
      </w:r>
      <w:r>
        <w:rPr>
          <w:rFonts w:eastAsia="Times New Roman" w:cs="Arial"/>
          <w:bCs/>
        </w:rPr>
        <w:t xml:space="preserve"> </w:t>
      </w:r>
      <w:r w:rsidRPr="0008422F">
        <w:rPr>
          <w:rFonts w:eastAsia="Times New Roman" w:cs="Arial"/>
          <w:bCs/>
        </w:rPr>
        <w:t>“professional engineer” so that it is consistent with the PE Act</w:t>
      </w:r>
      <w:r>
        <w:rPr>
          <w:rFonts w:eastAsia="Times New Roman" w:cs="Arial"/>
          <w:bCs/>
        </w:rPr>
        <w:t xml:space="preserve"> …”. Additionally, the existing phrase “</w:t>
      </w:r>
      <w:r w:rsidRPr="0008422F">
        <w:rPr>
          <w:rFonts w:eastAsia="Times New Roman" w:cs="Arial"/>
          <w:bCs/>
        </w:rPr>
        <w:t>predominately of the kind normally performed by…”</w:t>
      </w:r>
      <w:r>
        <w:rPr>
          <w:rFonts w:eastAsia="Times New Roman" w:cs="Arial"/>
          <w:bCs/>
        </w:rPr>
        <w:t xml:space="preserve"> is vague and HCAI is editing it to align with Health and Safety Code 129805.</w:t>
      </w:r>
    </w:p>
    <w:p w14:paraId="08087A82" w14:textId="300CA2D2" w:rsidR="00137C6F" w:rsidRDefault="00F10836" w:rsidP="00137C6F">
      <w:pPr>
        <w:widowControl/>
        <w:autoSpaceDE w:val="0"/>
        <w:autoSpaceDN w:val="0"/>
        <w:adjustRightInd w:val="0"/>
        <w:rPr>
          <w:rFonts w:cs="Arial"/>
          <w:snapToGrid/>
          <w:szCs w:val="24"/>
        </w:rPr>
      </w:pPr>
      <w:r>
        <w:rPr>
          <w:rFonts w:cs="Arial"/>
          <w:snapToGrid/>
          <w:szCs w:val="24"/>
        </w:rPr>
        <w:t>…</w:t>
      </w:r>
    </w:p>
    <w:p w14:paraId="119BFB53" w14:textId="7B4CB7B6" w:rsidR="00A342D3" w:rsidRPr="00A93780" w:rsidRDefault="00A342D3" w:rsidP="00A93780">
      <w:pPr>
        <w:widowControl/>
        <w:autoSpaceDE w:val="0"/>
        <w:autoSpaceDN w:val="0"/>
        <w:adjustRightInd w:val="0"/>
        <w:spacing w:after="0"/>
        <w:rPr>
          <w:rFonts w:cs="Arial"/>
          <w:i/>
          <w:iCs/>
          <w:snapToGrid/>
          <w:szCs w:val="24"/>
        </w:rPr>
      </w:pPr>
      <w:r w:rsidRPr="004728EB">
        <w:rPr>
          <w:rFonts w:cs="Arial"/>
          <w:b/>
          <w:bCs/>
          <w:snapToGrid/>
          <w:szCs w:val="24"/>
        </w:rPr>
        <w:t>7-117. Site data.</w:t>
      </w:r>
      <w:r w:rsidR="00A93780">
        <w:rPr>
          <w:rFonts w:cs="Arial"/>
          <w:b/>
          <w:bCs/>
          <w:snapToGrid/>
          <w:szCs w:val="24"/>
        </w:rPr>
        <w:t xml:space="preserve"> </w:t>
      </w:r>
      <w:r w:rsidRPr="00A93780">
        <w:rPr>
          <w:rFonts w:cs="Arial"/>
          <w:i/>
          <w:iCs/>
          <w:snapToGrid/>
          <w:szCs w:val="24"/>
        </w:rPr>
        <w:t>[No 15-day code change</w:t>
      </w:r>
      <w:r w:rsidR="00EF1340">
        <w:rPr>
          <w:rFonts w:cs="Arial"/>
          <w:i/>
          <w:iCs/>
          <w:snapToGrid/>
          <w:szCs w:val="24"/>
        </w:rPr>
        <w:t>.</w:t>
      </w:r>
      <w:r w:rsidRPr="00A93780">
        <w:rPr>
          <w:rFonts w:cs="Arial"/>
          <w:i/>
          <w:iCs/>
          <w:snapToGrid/>
          <w:szCs w:val="24"/>
        </w:rPr>
        <w:t>]</w:t>
      </w:r>
    </w:p>
    <w:p w14:paraId="50A2456C" w14:textId="266D71EA" w:rsidR="00A342D3" w:rsidRPr="004728EB" w:rsidRDefault="00A342D3" w:rsidP="00A342D3">
      <w:pPr>
        <w:widowControl/>
        <w:autoSpaceDE w:val="0"/>
        <w:autoSpaceDN w:val="0"/>
        <w:adjustRightInd w:val="0"/>
        <w:rPr>
          <w:rFonts w:cs="Arial"/>
          <w:snapToGrid/>
          <w:szCs w:val="24"/>
        </w:rPr>
      </w:pPr>
      <w:r>
        <w:rPr>
          <w:rFonts w:cs="Arial"/>
          <w:snapToGrid/>
          <w:szCs w:val="24"/>
        </w:rPr>
        <w:t>…</w:t>
      </w:r>
    </w:p>
    <w:p w14:paraId="099AB918" w14:textId="49082F06" w:rsidR="00277ED7" w:rsidRPr="00277ED7" w:rsidRDefault="00277ED7" w:rsidP="00911EF5">
      <w:pPr>
        <w:spacing w:before="120" w:after="0"/>
        <w:rPr>
          <w:rFonts w:cs="Arial"/>
          <w:b/>
          <w:bCs/>
          <w:noProof/>
        </w:rPr>
      </w:pPr>
      <w:r w:rsidRPr="00277ED7">
        <w:rPr>
          <w:rFonts w:cs="Arial"/>
          <w:b/>
          <w:bCs/>
          <w:noProof/>
        </w:rPr>
        <w:t>7-133. Fees.</w:t>
      </w:r>
    </w:p>
    <w:p w14:paraId="19FA5D38" w14:textId="3637CFFA" w:rsidR="00277ED7" w:rsidRDefault="00277ED7" w:rsidP="000C3463">
      <w:pPr>
        <w:rPr>
          <w:rFonts w:cs="Arial"/>
          <w:noProof/>
        </w:rPr>
      </w:pPr>
      <w:r>
        <w:rPr>
          <w:rFonts w:cs="Arial"/>
          <w:noProof/>
        </w:rPr>
        <w:t>…</w:t>
      </w:r>
    </w:p>
    <w:p w14:paraId="1D05F5F3" w14:textId="20334668" w:rsidR="00277ED7" w:rsidRDefault="00277ED7" w:rsidP="008948C0">
      <w:pPr>
        <w:spacing w:before="120" w:after="0"/>
        <w:rPr>
          <w:rFonts w:cs="Arial"/>
          <w:noProof/>
        </w:rPr>
      </w:pPr>
      <w:r w:rsidRPr="00277ED7">
        <w:rPr>
          <w:rFonts w:cs="Arial"/>
          <w:noProof/>
        </w:rPr>
        <w:t xml:space="preserve">(o) </w:t>
      </w:r>
      <w:r w:rsidRPr="00277ED7">
        <w:rPr>
          <w:rFonts w:ascii="Arial Bold" w:hAnsi="Arial Bold" w:cs="Arial"/>
          <w:b/>
          <w:bCs/>
          <w:dstrike/>
          <w:noProof/>
        </w:rPr>
        <w:t>SPC-1 h</w:t>
      </w:r>
      <w:r w:rsidRPr="00277ED7">
        <w:rPr>
          <w:rFonts w:ascii="Arial Bold" w:hAnsi="Arial Bold" w:cs="Arial"/>
          <w:noProof/>
          <w:u w:val="double"/>
        </w:rPr>
        <w:t>H</w:t>
      </w:r>
      <w:r w:rsidRPr="00277ED7">
        <w:rPr>
          <w:rFonts w:cs="Arial"/>
          <w:b/>
          <w:bCs/>
          <w:noProof/>
        </w:rPr>
        <w:t>ospital building seismic compliance extensions.</w:t>
      </w:r>
      <w:r w:rsidRPr="00277ED7">
        <w:rPr>
          <w:rFonts w:cs="Arial"/>
          <w:noProof/>
        </w:rPr>
        <w:t xml:space="preserve"> The </w:t>
      </w:r>
      <w:r w:rsidRPr="0023578F">
        <w:rPr>
          <w:rFonts w:cs="Arial"/>
          <w:dstrike/>
          <w:noProof/>
        </w:rPr>
        <w:t>Office</w:t>
      </w:r>
      <w:r w:rsidRPr="00277ED7">
        <w:rPr>
          <w:rFonts w:cs="Arial"/>
          <w:noProof/>
        </w:rPr>
        <w:t xml:space="preserve"> </w:t>
      </w:r>
      <w:r w:rsidR="008948C0" w:rsidRPr="000C109F">
        <w:rPr>
          <w:rFonts w:cs="Arial"/>
          <w:i/>
          <w:iCs/>
          <w:snapToGrid/>
          <w:szCs w:val="24"/>
        </w:rPr>
        <w:t>[begin double underline]</w:t>
      </w:r>
      <w:r w:rsidR="008948C0">
        <w:rPr>
          <w:rFonts w:cs="Arial"/>
          <w:i/>
          <w:iCs/>
          <w:snapToGrid/>
          <w:szCs w:val="24"/>
        </w:rPr>
        <w:t xml:space="preserve"> </w:t>
      </w:r>
      <w:r w:rsidR="0023578F">
        <w:rPr>
          <w:rFonts w:cs="Arial"/>
          <w:noProof/>
          <w:u w:val="double"/>
        </w:rPr>
        <w:t>Department</w:t>
      </w:r>
      <w:r w:rsidR="0023578F" w:rsidRPr="00155457">
        <w:rPr>
          <w:rFonts w:cs="Arial"/>
          <w:noProof/>
        </w:rPr>
        <w:t xml:space="preserve"> </w:t>
      </w:r>
      <w:r w:rsidR="008948C0" w:rsidRPr="000C109F">
        <w:rPr>
          <w:rFonts w:cs="Arial"/>
          <w:i/>
          <w:iCs/>
          <w:snapToGrid/>
          <w:szCs w:val="24"/>
        </w:rPr>
        <w:t>[</w:t>
      </w:r>
      <w:r w:rsidR="008948C0">
        <w:rPr>
          <w:rFonts w:cs="Arial"/>
          <w:i/>
          <w:iCs/>
          <w:snapToGrid/>
          <w:szCs w:val="24"/>
        </w:rPr>
        <w:t>end</w:t>
      </w:r>
      <w:r w:rsidR="008948C0" w:rsidRPr="000C109F">
        <w:rPr>
          <w:rFonts w:cs="Arial"/>
          <w:i/>
          <w:iCs/>
          <w:snapToGrid/>
          <w:szCs w:val="24"/>
        </w:rPr>
        <w:t xml:space="preserve"> double underline]</w:t>
      </w:r>
      <w:r w:rsidR="008948C0">
        <w:rPr>
          <w:rFonts w:cs="Arial"/>
          <w:i/>
          <w:iCs/>
          <w:snapToGrid/>
          <w:szCs w:val="24"/>
        </w:rPr>
        <w:t xml:space="preserve"> </w:t>
      </w:r>
      <w:r w:rsidRPr="00277ED7">
        <w:rPr>
          <w:rFonts w:cs="Arial"/>
          <w:noProof/>
        </w:rPr>
        <w:t>shall charge actual costs to cover the review and verification of the extension documents submitted, pursuant to Section 130060(g) of the Health and Safety Code. The total cost paid for these services shall be nonrefundable.</w:t>
      </w:r>
    </w:p>
    <w:p w14:paraId="2E1A2E5F" w14:textId="3375CB0B" w:rsidR="001B11AF" w:rsidRPr="00604A90" w:rsidRDefault="00A93780" w:rsidP="00E60DD0">
      <w:pPr>
        <w:keepNext/>
        <w:keepLines/>
        <w:widowControl/>
        <w:spacing w:before="120" w:after="0"/>
        <w:rPr>
          <w:rFonts w:eastAsia="Times New Roman" w:cs="Arial"/>
        </w:rPr>
      </w:pPr>
      <w:r>
        <w:rPr>
          <w:rFonts w:eastAsia="Times New Roman" w:cs="Arial"/>
          <w:b/>
        </w:rPr>
        <w:t>R</w:t>
      </w:r>
      <w:r w:rsidR="001B11AF" w:rsidRPr="00E40485">
        <w:rPr>
          <w:rFonts w:eastAsia="Times New Roman" w:cs="Arial"/>
          <w:b/>
        </w:rPr>
        <w:t>ationale</w:t>
      </w:r>
      <w:r w:rsidR="00CE0296">
        <w:rPr>
          <w:rFonts w:eastAsia="Times New Roman" w:cs="Arial"/>
          <w:b/>
        </w:rPr>
        <w:t>: Section 7-133</w:t>
      </w:r>
      <w:r w:rsidR="00CE0296">
        <w:rPr>
          <w:rFonts w:eastAsia="Times New Roman" w:cs="Arial"/>
        </w:rPr>
        <w:br/>
      </w:r>
      <w:r w:rsidR="001B11AF" w:rsidRPr="00E40485">
        <w:rPr>
          <w:rFonts w:eastAsia="Times New Roman" w:cs="Arial"/>
        </w:rPr>
        <w:t xml:space="preserve">Assembly Bill 869 (Wood, Chapter 801, Statutes of 2024) Hospitals: seismic safety compliance. This statute establishes a process for small, rural, critical access and district hospitals, as well as hospitals that are recipients of the Distressed Hospital Loan Program, to seek a delay of up to three years to the seismic safety compliance deadline of January 1, 2030, </w:t>
      </w:r>
      <w:proofErr w:type="gramStart"/>
      <w:r w:rsidR="001B11AF" w:rsidRPr="00E40485">
        <w:rPr>
          <w:rFonts w:eastAsia="Times New Roman" w:cs="Arial"/>
        </w:rPr>
        <w:t>and also</w:t>
      </w:r>
      <w:proofErr w:type="gramEnd"/>
      <w:r w:rsidR="001B11AF" w:rsidRPr="00E40485">
        <w:rPr>
          <w:rFonts w:eastAsia="Times New Roman" w:cs="Arial"/>
        </w:rPr>
        <w:t xml:space="preserve"> provides HCAI with discretion to extend the delay by an additional two years, if certain conditions are met. The law requires HCAI to adopt regulations and standards, or revise existing regulations and standards, or both, to implement the provisions of Health and Safety Code Section 130065 as amended. HCAI is further amending the 2024 Triennial Code Cycle, Part 1, California Administrative Code during the 15-day public comment period as the code change proposals are sufficiently related to the current OSHPD 03/24 proposal as well as satisfies the urgency of the legislative mandate.</w:t>
      </w:r>
    </w:p>
    <w:p w14:paraId="34377F86" w14:textId="0E179B8B" w:rsidR="00CB776F" w:rsidRPr="00FB2A31" w:rsidRDefault="00CB776F" w:rsidP="002F5FCB">
      <w:pPr>
        <w:pStyle w:val="Heading4"/>
        <w:ind w:left="0"/>
        <w:rPr>
          <w:noProof/>
        </w:rPr>
      </w:pPr>
      <w:bookmarkStart w:id="24" w:name="_Hlk163204828"/>
      <w:r w:rsidRPr="00FB2A31">
        <w:rPr>
          <w:noProof/>
        </w:rPr>
        <w:t>Notation:</w:t>
      </w:r>
    </w:p>
    <w:p w14:paraId="5024199C" w14:textId="528F8E3F" w:rsidR="00CB776F" w:rsidRPr="00FB2A31" w:rsidRDefault="00CB776F" w:rsidP="00CB776F">
      <w:pPr>
        <w:rPr>
          <w:rFonts w:cs="Arial"/>
          <w:noProof/>
        </w:rPr>
      </w:pPr>
      <w:r w:rsidRPr="00FB2A31">
        <w:rPr>
          <w:rFonts w:cs="Arial"/>
          <w:noProof/>
        </w:rPr>
        <w:t>Authority: Health and Safety Code, Sections</w:t>
      </w:r>
      <w:r w:rsidR="00377773">
        <w:rPr>
          <w:rFonts w:cs="Arial"/>
          <w:noProof/>
        </w:rPr>
        <w:t xml:space="preserve"> 1275, </w:t>
      </w:r>
      <w:r>
        <w:rPr>
          <w:rFonts w:cs="Arial"/>
          <w:noProof/>
        </w:rPr>
        <w:t>1892</w:t>
      </w:r>
      <w:r w:rsidR="006B307A">
        <w:rPr>
          <w:rFonts w:cs="Arial"/>
          <w:noProof/>
        </w:rPr>
        <w:t>9</w:t>
      </w:r>
      <w:r w:rsidR="009F4C9B">
        <w:rPr>
          <w:rFonts w:cs="Arial"/>
          <w:noProof/>
        </w:rPr>
        <w:t xml:space="preserve"> and</w:t>
      </w:r>
      <w:r w:rsidR="00377773">
        <w:rPr>
          <w:rFonts w:cs="Arial"/>
          <w:noProof/>
        </w:rPr>
        <w:t xml:space="preserve"> </w:t>
      </w:r>
      <w:r w:rsidR="00377773" w:rsidRPr="00FB2A31">
        <w:rPr>
          <w:rFonts w:cs="Arial"/>
          <w:noProof/>
        </w:rPr>
        <w:t>129</w:t>
      </w:r>
      <w:r w:rsidR="00377773">
        <w:rPr>
          <w:rFonts w:cs="Arial"/>
          <w:noProof/>
        </w:rPr>
        <w:t>850</w:t>
      </w:r>
      <w:r w:rsidR="009F4C9B">
        <w:rPr>
          <w:rFonts w:cs="Arial"/>
          <w:noProof/>
        </w:rPr>
        <w:t xml:space="preserve"> </w:t>
      </w:r>
    </w:p>
    <w:p w14:paraId="3A777F24" w14:textId="069492F2" w:rsidR="00FB5971" w:rsidRDefault="00CB776F" w:rsidP="00CE5258">
      <w:pPr>
        <w:rPr>
          <w:noProof/>
        </w:rPr>
      </w:pPr>
      <w:r w:rsidRPr="00FB2A31">
        <w:rPr>
          <w:noProof/>
        </w:rPr>
        <w:t xml:space="preserve">Reference(s): Health and Safety Code, Section </w:t>
      </w:r>
      <w:r w:rsidR="00377773">
        <w:rPr>
          <w:rFonts w:cs="Arial"/>
          <w:noProof/>
        </w:rPr>
        <w:t>129675-</w:t>
      </w:r>
      <w:r w:rsidR="00377773" w:rsidRPr="00FB2A31">
        <w:rPr>
          <w:noProof/>
        </w:rPr>
        <w:t>1300</w:t>
      </w:r>
      <w:r w:rsidR="00E852AD">
        <w:rPr>
          <w:noProof/>
        </w:rPr>
        <w:t>79</w:t>
      </w:r>
      <w:bookmarkEnd w:id="24"/>
    </w:p>
    <w:p w14:paraId="6A9F4CAA" w14:textId="77777777" w:rsidR="00DD6E85" w:rsidRDefault="00DD6E85" w:rsidP="00CE5258">
      <w:pPr>
        <w:rPr>
          <w:noProof/>
        </w:rPr>
      </w:pPr>
    </w:p>
    <w:sectPr w:rsidR="00DD6E85" w:rsidSect="002A201D">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191" w14:textId="77777777" w:rsidR="00531A31" w:rsidRDefault="00531A31">
      <w:r>
        <w:separator/>
      </w:r>
    </w:p>
  </w:endnote>
  <w:endnote w:type="continuationSeparator" w:id="0">
    <w:p w14:paraId="1B155B9D" w14:textId="77777777" w:rsidR="00531A31" w:rsidRDefault="00531A31">
      <w:r>
        <w:continuationSeparator/>
      </w:r>
    </w:p>
  </w:endnote>
  <w:endnote w:type="continuationNotice" w:id="1">
    <w:p w14:paraId="48EF4930" w14:textId="77777777" w:rsidR="00531A31" w:rsidRDefault="00531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8C7A87">
    <w:pPr>
      <w:pStyle w:val="Footer"/>
      <w:pBdr>
        <w:top w:val="single" w:sz="4" w:space="1" w:color="auto"/>
      </w:pBdr>
      <w:tabs>
        <w:tab w:val="clear" w:pos="4320"/>
        <w:tab w:val="clear" w:pos="8640"/>
        <w:tab w:val="center" w:pos="4680"/>
        <w:tab w:val="right" w:pos="9360"/>
      </w:tabs>
    </w:pPr>
  </w:p>
  <w:p w14:paraId="30356D53" w14:textId="587764DB" w:rsidR="008908A5" w:rsidRDefault="008908A5" w:rsidP="008C7A87">
    <w:pPr>
      <w:pStyle w:val="Footer"/>
      <w:tabs>
        <w:tab w:val="clear" w:pos="4320"/>
        <w:tab w:val="clear" w:pos="8640"/>
        <w:tab w:val="center" w:pos="4680"/>
        <w:tab w:val="right" w:pos="9360"/>
      </w:tabs>
    </w:pPr>
    <w:r>
      <w:t>BSC TP-</w:t>
    </w:r>
    <w:r w:rsidR="00AF27C1">
      <w:t xml:space="preserve">104 </w:t>
    </w:r>
    <w:r>
      <w:t xml:space="preserve">(Rev. </w:t>
    </w:r>
    <w:r w:rsidR="003641DE">
      <w:t>10</w:t>
    </w:r>
    <w:r>
      <w:t>/</w:t>
    </w:r>
    <w:r w:rsidR="0073368F">
      <w:t>2</w:t>
    </w:r>
    <w:r w:rsidR="007518DF">
      <w:t>3</w:t>
    </w:r>
    <w:r w:rsidRPr="004C48A0">
      <w:t>)</w:t>
    </w:r>
    <w:r>
      <w:t xml:space="preserve"> </w:t>
    </w:r>
    <w:r w:rsidR="00606232">
      <w:t xml:space="preserve">Additional </w:t>
    </w:r>
    <w:r w:rsidR="000A22A5">
      <w:t>1</w:t>
    </w:r>
    <w:r w:rsidR="009E79CE">
      <w:t>5-</w:t>
    </w:r>
    <w:r w:rsidR="00606232">
      <w:t>D</w:t>
    </w:r>
    <w:r w:rsidR="009E79CE">
      <w:t>ay</w:t>
    </w:r>
    <w:r>
      <w:t xml:space="preserve"> Express Terms</w:t>
    </w:r>
    <w:r w:rsidR="00A8502F">
      <w:tab/>
    </w:r>
    <w:r w:rsidR="008C7A87">
      <w:tab/>
    </w:r>
    <w:r w:rsidR="00ED2482">
      <w:t xml:space="preserve">November </w:t>
    </w:r>
    <w:r w:rsidR="00B52782">
      <w:t>4</w:t>
    </w:r>
    <w:r w:rsidR="00A8502F">
      <w:t xml:space="preserve">, </w:t>
    </w:r>
    <w:r w:rsidR="001050AD">
      <w:t>202</w:t>
    </w:r>
    <w:r w:rsidR="004F62D1">
      <w:t>4</w:t>
    </w:r>
  </w:p>
  <w:p w14:paraId="0CAFC6F9" w14:textId="0CBEADBA" w:rsidR="008908A5" w:rsidRDefault="00017294" w:rsidP="008C7A87">
    <w:pPr>
      <w:pStyle w:val="Footer"/>
      <w:tabs>
        <w:tab w:val="clear" w:pos="4320"/>
        <w:tab w:val="clear" w:pos="8640"/>
        <w:tab w:val="center" w:pos="4680"/>
        <w:tab w:val="right" w:pos="9360"/>
      </w:tabs>
      <w:rPr>
        <w:szCs w:val="16"/>
      </w:rPr>
    </w:pPr>
    <w:r>
      <w:rPr>
        <w:szCs w:val="16"/>
      </w:rPr>
      <w:t xml:space="preserve">OSHPD </w:t>
    </w:r>
    <w:r w:rsidR="000B545D">
      <w:rPr>
        <w:szCs w:val="16"/>
      </w:rPr>
      <w:t>03</w:t>
    </w:r>
    <w:r>
      <w:rPr>
        <w:szCs w:val="16"/>
      </w:rPr>
      <w:t xml:space="preserve">/24 </w:t>
    </w:r>
    <w:r w:rsidR="008908A5">
      <w:rPr>
        <w:szCs w:val="16"/>
      </w:rPr>
      <w:t>- Part</w:t>
    </w:r>
    <w:r w:rsidR="00A8502F">
      <w:rPr>
        <w:szCs w:val="16"/>
      </w:rPr>
      <w:t xml:space="preserve"> </w:t>
    </w:r>
    <w:r>
      <w:rPr>
        <w:szCs w:val="16"/>
      </w:rPr>
      <w:t>1</w:t>
    </w:r>
    <w:r w:rsidR="008908A5">
      <w:rPr>
        <w:szCs w:val="16"/>
      </w:rPr>
      <w:t xml:space="preserve"> </w:t>
    </w:r>
    <w:r w:rsidR="008D7866">
      <w:rPr>
        <w:szCs w:val="16"/>
      </w:rPr>
      <w:t xml:space="preserve">- </w:t>
    </w:r>
    <w:r>
      <w:rPr>
        <w:szCs w:val="16"/>
      </w:rPr>
      <w:t>2024</w:t>
    </w:r>
    <w:r w:rsidR="008D7866">
      <w:rPr>
        <w:szCs w:val="16"/>
      </w:rPr>
      <w:t xml:space="preserve"> Triennial</w:t>
    </w:r>
    <w:r w:rsidR="00A8502F">
      <w:rPr>
        <w:szCs w:val="16"/>
      </w:rPr>
      <w:t xml:space="preserve"> </w:t>
    </w:r>
    <w:r w:rsidR="008908A5" w:rsidRPr="006D1470">
      <w:rPr>
        <w:szCs w:val="16"/>
      </w:rPr>
      <w:t>Code Cycle</w:t>
    </w:r>
    <w:r w:rsidR="0070689B">
      <w:rPr>
        <w:szCs w:val="16"/>
      </w:rPr>
      <w:tab/>
    </w:r>
    <w:r w:rsidR="00A8502F">
      <w:rPr>
        <w:szCs w:val="16"/>
      </w:rPr>
      <w:tab/>
    </w:r>
    <w:r w:rsidR="007620E8">
      <w:rPr>
        <w:szCs w:val="16"/>
      </w:rPr>
      <w:t xml:space="preserve">Additional </w:t>
    </w:r>
    <w:r w:rsidR="000A22A5">
      <w:rPr>
        <w:szCs w:val="16"/>
      </w:rPr>
      <w:t>1</w:t>
    </w:r>
    <w:r w:rsidR="009E79CE">
      <w:rPr>
        <w:szCs w:val="16"/>
      </w:rPr>
      <w:t>5-</w:t>
    </w:r>
    <w:r w:rsidR="00D70D42">
      <w:rPr>
        <w:szCs w:val="16"/>
      </w:rPr>
      <w:t>D</w:t>
    </w:r>
    <w:r w:rsidR="009E79CE">
      <w:rPr>
        <w:szCs w:val="16"/>
      </w:rPr>
      <w:t>ay ET</w:t>
    </w:r>
  </w:p>
  <w:p w14:paraId="4E70EC50" w14:textId="091CFE3A" w:rsidR="008908A5" w:rsidRDefault="00017294" w:rsidP="008C7A87">
    <w:pPr>
      <w:pStyle w:val="Footer"/>
      <w:tabs>
        <w:tab w:val="clear" w:pos="4320"/>
        <w:tab w:val="clear" w:pos="8640"/>
        <w:tab w:val="center" w:pos="4680"/>
        <w:tab w:val="right" w:pos="9360"/>
      </w:tabs>
    </w:pPr>
    <w:r>
      <w:rPr>
        <w:szCs w:val="16"/>
      </w:rPr>
      <w:t>Office of Statewide Hospital Planning and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8C7A8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95D47" w14:textId="77777777" w:rsidR="00531A31" w:rsidRDefault="00531A31">
      <w:r>
        <w:separator/>
      </w:r>
    </w:p>
  </w:footnote>
  <w:footnote w:type="continuationSeparator" w:id="0">
    <w:p w14:paraId="24D622FA" w14:textId="77777777" w:rsidR="00531A31" w:rsidRDefault="00531A31">
      <w:r>
        <w:continuationSeparator/>
      </w:r>
    </w:p>
  </w:footnote>
  <w:footnote w:type="continuationNotice" w:id="1">
    <w:p w14:paraId="535A4028" w14:textId="77777777" w:rsidR="00531A31" w:rsidRDefault="00531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3B34DB80" w:rsidR="00ED27E1" w:rsidRDefault="00ED27E1" w:rsidP="00A06E88">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01CF"/>
    <w:multiLevelType w:val="hybridMultilevel"/>
    <w:tmpl w:val="C2223392"/>
    <w:lvl w:ilvl="0" w:tplc="D722CFC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5982"/>
    <w:multiLevelType w:val="hybridMultilevel"/>
    <w:tmpl w:val="38FC8A46"/>
    <w:lvl w:ilvl="0" w:tplc="25BAC3A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0C3348"/>
    <w:multiLevelType w:val="hybridMultilevel"/>
    <w:tmpl w:val="8B8A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6735"/>
    <w:multiLevelType w:val="multilevel"/>
    <w:tmpl w:val="3878C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020EE"/>
    <w:multiLevelType w:val="multilevel"/>
    <w:tmpl w:val="1348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060E57"/>
    <w:multiLevelType w:val="hybridMultilevel"/>
    <w:tmpl w:val="99FE4D34"/>
    <w:lvl w:ilvl="0" w:tplc="7BE435D2">
      <w:start w:val="1"/>
      <w:numFmt w:val="decimal"/>
      <w:lvlText w:val="%1."/>
      <w:lvlJc w:val="left"/>
      <w:pPr>
        <w:ind w:left="720" w:hanging="360"/>
      </w:pPr>
      <w:rPr>
        <w:rFonts w:hint="default"/>
        <w:u w:val="none"/>
      </w:rPr>
    </w:lvl>
    <w:lvl w:ilvl="1" w:tplc="159A10A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858CE"/>
    <w:multiLevelType w:val="hybridMultilevel"/>
    <w:tmpl w:val="4594B2DC"/>
    <w:lvl w:ilvl="0" w:tplc="369A3B78">
      <w:start w:val="1"/>
      <w:numFmt w:val="decimal"/>
      <w:lvlText w:val="%1."/>
      <w:lvlJc w:val="left"/>
      <w:pPr>
        <w:tabs>
          <w:tab w:val="num" w:pos="720"/>
        </w:tabs>
        <w:ind w:left="720" w:hanging="360"/>
      </w:pPr>
    </w:lvl>
    <w:lvl w:ilvl="1" w:tplc="BA8AC14A">
      <w:start w:val="1"/>
      <w:numFmt w:val="decimal"/>
      <w:lvlText w:val="%2."/>
      <w:lvlJc w:val="left"/>
      <w:pPr>
        <w:tabs>
          <w:tab w:val="num" w:pos="1440"/>
        </w:tabs>
        <w:ind w:left="1440" w:hanging="360"/>
      </w:pPr>
    </w:lvl>
    <w:lvl w:ilvl="2" w:tplc="E356E654" w:tentative="1">
      <w:start w:val="1"/>
      <w:numFmt w:val="decimal"/>
      <w:lvlText w:val="%3."/>
      <w:lvlJc w:val="left"/>
      <w:pPr>
        <w:tabs>
          <w:tab w:val="num" w:pos="2160"/>
        </w:tabs>
        <w:ind w:left="2160" w:hanging="360"/>
      </w:pPr>
    </w:lvl>
    <w:lvl w:ilvl="3" w:tplc="E42E7BEC" w:tentative="1">
      <w:start w:val="1"/>
      <w:numFmt w:val="decimal"/>
      <w:lvlText w:val="%4."/>
      <w:lvlJc w:val="left"/>
      <w:pPr>
        <w:tabs>
          <w:tab w:val="num" w:pos="2880"/>
        </w:tabs>
        <w:ind w:left="2880" w:hanging="360"/>
      </w:pPr>
    </w:lvl>
    <w:lvl w:ilvl="4" w:tplc="71E25154" w:tentative="1">
      <w:start w:val="1"/>
      <w:numFmt w:val="decimal"/>
      <w:lvlText w:val="%5."/>
      <w:lvlJc w:val="left"/>
      <w:pPr>
        <w:tabs>
          <w:tab w:val="num" w:pos="3600"/>
        </w:tabs>
        <w:ind w:left="3600" w:hanging="360"/>
      </w:pPr>
    </w:lvl>
    <w:lvl w:ilvl="5" w:tplc="8CF6279C" w:tentative="1">
      <w:start w:val="1"/>
      <w:numFmt w:val="decimal"/>
      <w:lvlText w:val="%6."/>
      <w:lvlJc w:val="left"/>
      <w:pPr>
        <w:tabs>
          <w:tab w:val="num" w:pos="4320"/>
        </w:tabs>
        <w:ind w:left="4320" w:hanging="360"/>
      </w:pPr>
    </w:lvl>
    <w:lvl w:ilvl="6" w:tplc="F614F7C4" w:tentative="1">
      <w:start w:val="1"/>
      <w:numFmt w:val="decimal"/>
      <w:lvlText w:val="%7."/>
      <w:lvlJc w:val="left"/>
      <w:pPr>
        <w:tabs>
          <w:tab w:val="num" w:pos="5040"/>
        </w:tabs>
        <w:ind w:left="5040" w:hanging="360"/>
      </w:pPr>
    </w:lvl>
    <w:lvl w:ilvl="7" w:tplc="DB96A658" w:tentative="1">
      <w:start w:val="1"/>
      <w:numFmt w:val="decimal"/>
      <w:lvlText w:val="%8."/>
      <w:lvlJc w:val="left"/>
      <w:pPr>
        <w:tabs>
          <w:tab w:val="num" w:pos="5760"/>
        </w:tabs>
        <w:ind w:left="5760" w:hanging="360"/>
      </w:pPr>
    </w:lvl>
    <w:lvl w:ilvl="8" w:tplc="EE28F892" w:tentative="1">
      <w:start w:val="1"/>
      <w:numFmt w:val="decimal"/>
      <w:lvlText w:val="%9."/>
      <w:lvlJc w:val="left"/>
      <w:pPr>
        <w:tabs>
          <w:tab w:val="num" w:pos="6480"/>
        </w:tabs>
        <w:ind w:left="6480" w:hanging="360"/>
      </w:pPr>
    </w:lvl>
  </w:abstractNum>
  <w:abstractNum w:abstractNumId="7"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242D1"/>
    <w:multiLevelType w:val="hybridMultilevel"/>
    <w:tmpl w:val="67E0648A"/>
    <w:lvl w:ilvl="0" w:tplc="C4A0C2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602E30"/>
    <w:multiLevelType w:val="hybridMultilevel"/>
    <w:tmpl w:val="F6D61CB4"/>
    <w:lvl w:ilvl="0" w:tplc="9474D24C">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7A53B1"/>
    <w:multiLevelType w:val="multilevel"/>
    <w:tmpl w:val="FD9C06EE"/>
    <w:lvl w:ilvl="0">
      <w:start w:val="1"/>
      <w:numFmt w:val="decimal"/>
      <w:lvlText w:val="%1."/>
      <w:lvlJc w:val="left"/>
      <w:pPr>
        <w:ind w:left="470" w:hanging="470"/>
      </w:pPr>
      <w:rPr>
        <w:b w:val="0"/>
        <w:bCs w:val="0"/>
      </w:rPr>
    </w:lvl>
    <w:lvl w:ilvl="1">
      <w:start w:val="1"/>
      <w:numFmt w:val="decimal"/>
      <w:lvlText w:val="%1.%2."/>
      <w:lvlJc w:val="left"/>
      <w:pPr>
        <w:ind w:left="126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533C64AE"/>
    <w:multiLevelType w:val="multilevel"/>
    <w:tmpl w:val="505E85CC"/>
    <w:lvl w:ilvl="0">
      <w:start w:val="1"/>
      <w:numFmt w:val="decimal"/>
      <w:lvlText w:val="%1."/>
      <w:lvlJc w:val="left"/>
      <w:pPr>
        <w:ind w:left="720" w:hanging="360"/>
      </w:pPr>
      <w:rPr>
        <w:rFonts w:hint="default"/>
        <w: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571D3151"/>
    <w:multiLevelType w:val="hybridMultilevel"/>
    <w:tmpl w:val="7BE44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F93A78"/>
    <w:multiLevelType w:val="hybridMultilevel"/>
    <w:tmpl w:val="9B16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10D61"/>
    <w:multiLevelType w:val="hybridMultilevel"/>
    <w:tmpl w:val="AFB42D64"/>
    <w:lvl w:ilvl="0" w:tplc="0409000F">
      <w:start w:val="1"/>
      <w:numFmt w:val="decimal"/>
      <w:lvlText w:val="%1."/>
      <w:lvlJc w:val="left"/>
      <w:pPr>
        <w:ind w:left="720" w:hanging="360"/>
      </w:pPr>
      <w:rPr>
        <w:rFonts w:hint="default"/>
      </w:rPr>
    </w:lvl>
    <w:lvl w:ilvl="1" w:tplc="CE02B496">
      <w:start w:val="1"/>
      <w:numFmt w:val="decimal"/>
      <w:lvlText w:val="%2."/>
      <w:lvlJc w:val="left"/>
      <w:pPr>
        <w:ind w:left="990" w:hanging="360"/>
      </w:pPr>
      <w:rPr>
        <w:rFonts w:hint="default"/>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6463D5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F6D0B"/>
    <w:multiLevelType w:val="hybridMultilevel"/>
    <w:tmpl w:val="AE02F746"/>
    <w:lvl w:ilvl="0" w:tplc="E152BB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57C30"/>
    <w:multiLevelType w:val="hybridMultilevel"/>
    <w:tmpl w:val="EBD605B8"/>
    <w:lvl w:ilvl="0" w:tplc="596267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F35980"/>
    <w:multiLevelType w:val="multilevel"/>
    <w:tmpl w:val="07047824"/>
    <w:lvl w:ilvl="0">
      <w:start w:val="11"/>
      <w:numFmt w:val="decimal"/>
      <w:lvlText w:val="%1"/>
      <w:lvlJc w:val="left"/>
      <w:pPr>
        <w:ind w:left="660" w:hanging="660"/>
      </w:pPr>
      <w:rPr>
        <w:rFonts w:ascii="Arial" w:hAnsi="Arial" w:cs="Times New Roman" w:hint="default"/>
        <w:sz w:val="24"/>
      </w:rPr>
    </w:lvl>
    <w:lvl w:ilvl="1">
      <w:start w:val="3"/>
      <w:numFmt w:val="decimal"/>
      <w:lvlText w:val="%1.%2"/>
      <w:lvlJc w:val="left"/>
      <w:pPr>
        <w:ind w:left="660" w:hanging="660"/>
      </w:pPr>
      <w:rPr>
        <w:rFonts w:ascii="Arial" w:hAnsi="Arial" w:cs="Times New Roman" w:hint="default"/>
        <w:sz w:val="24"/>
      </w:rPr>
    </w:lvl>
    <w:lvl w:ilvl="2">
      <w:start w:val="5"/>
      <w:numFmt w:val="decimal"/>
      <w:lvlText w:val="%1.%2.%3"/>
      <w:lvlJc w:val="left"/>
      <w:pPr>
        <w:ind w:left="720" w:hanging="720"/>
      </w:pPr>
      <w:rPr>
        <w:rFonts w:ascii="Arial" w:hAnsi="Arial" w:cs="Times New Roman" w:hint="default"/>
        <w:b/>
        <w:bCs/>
        <w:sz w:val="24"/>
      </w:rPr>
    </w:lvl>
    <w:lvl w:ilvl="3">
      <w:start w:val="1"/>
      <w:numFmt w:val="decimal"/>
      <w:lvlText w:val="%1.%2.%3.%4"/>
      <w:lvlJc w:val="left"/>
      <w:pPr>
        <w:ind w:left="720" w:hanging="720"/>
      </w:pPr>
      <w:rPr>
        <w:rFonts w:ascii="Arial" w:hAnsi="Arial" w:cs="Times New Roman" w:hint="default"/>
        <w:sz w:val="24"/>
      </w:rPr>
    </w:lvl>
    <w:lvl w:ilvl="4">
      <w:start w:val="1"/>
      <w:numFmt w:val="decimal"/>
      <w:lvlText w:val="%1.%2.%3.%4.%5"/>
      <w:lvlJc w:val="left"/>
      <w:pPr>
        <w:ind w:left="1080" w:hanging="1080"/>
      </w:pPr>
      <w:rPr>
        <w:rFonts w:ascii="Arial" w:hAnsi="Arial" w:cs="Times New Roman" w:hint="default"/>
        <w:sz w:val="24"/>
      </w:rPr>
    </w:lvl>
    <w:lvl w:ilvl="5">
      <w:start w:val="1"/>
      <w:numFmt w:val="decimal"/>
      <w:lvlText w:val="%1.%2.%3.%4.%5.%6"/>
      <w:lvlJc w:val="left"/>
      <w:pPr>
        <w:ind w:left="1080" w:hanging="1080"/>
      </w:pPr>
      <w:rPr>
        <w:rFonts w:ascii="Arial" w:hAnsi="Arial" w:cs="Times New Roman" w:hint="default"/>
        <w:sz w:val="24"/>
      </w:rPr>
    </w:lvl>
    <w:lvl w:ilvl="6">
      <w:start w:val="1"/>
      <w:numFmt w:val="decimal"/>
      <w:lvlText w:val="%1.%2.%3.%4.%5.%6.%7"/>
      <w:lvlJc w:val="left"/>
      <w:pPr>
        <w:ind w:left="1440" w:hanging="1440"/>
      </w:pPr>
      <w:rPr>
        <w:rFonts w:ascii="Arial" w:hAnsi="Arial" w:cs="Times New Roman" w:hint="default"/>
        <w:sz w:val="24"/>
      </w:rPr>
    </w:lvl>
    <w:lvl w:ilvl="7">
      <w:start w:val="1"/>
      <w:numFmt w:val="decimal"/>
      <w:lvlText w:val="%1.%2.%3.%4.%5.%6.%7.%8"/>
      <w:lvlJc w:val="left"/>
      <w:pPr>
        <w:ind w:left="1440" w:hanging="1440"/>
      </w:pPr>
      <w:rPr>
        <w:rFonts w:ascii="Arial" w:hAnsi="Arial" w:cs="Times New Roman" w:hint="default"/>
        <w:sz w:val="24"/>
      </w:rPr>
    </w:lvl>
    <w:lvl w:ilvl="8">
      <w:start w:val="1"/>
      <w:numFmt w:val="decimal"/>
      <w:lvlText w:val="%1.%2.%3.%4.%5.%6.%7.%8.%9"/>
      <w:lvlJc w:val="left"/>
      <w:pPr>
        <w:ind w:left="1800" w:hanging="1800"/>
      </w:pPr>
      <w:rPr>
        <w:rFonts w:ascii="Arial" w:hAnsi="Arial" w:cs="Times New Roman" w:hint="default"/>
        <w:sz w:val="24"/>
      </w:rPr>
    </w:lvl>
  </w:abstractNum>
  <w:abstractNum w:abstractNumId="18" w15:restartNumberingAfterBreak="0">
    <w:nsid w:val="707B74AB"/>
    <w:multiLevelType w:val="hybridMultilevel"/>
    <w:tmpl w:val="10B2D2EC"/>
    <w:lvl w:ilvl="0" w:tplc="4B02F84E">
      <w:start w:val="1"/>
      <w:numFmt w:val="lowerLetter"/>
      <w:lvlText w:val="(%1)"/>
      <w:lvlJc w:val="left"/>
      <w:pPr>
        <w:tabs>
          <w:tab w:val="num" w:pos="720"/>
        </w:tabs>
        <w:ind w:left="720" w:hanging="360"/>
      </w:pPr>
    </w:lvl>
    <w:lvl w:ilvl="1" w:tplc="8124B61A" w:tentative="1">
      <w:start w:val="1"/>
      <w:numFmt w:val="lowerLetter"/>
      <w:lvlText w:val="(%2)"/>
      <w:lvlJc w:val="left"/>
      <w:pPr>
        <w:tabs>
          <w:tab w:val="num" w:pos="1440"/>
        </w:tabs>
        <w:ind w:left="1440" w:hanging="360"/>
      </w:pPr>
    </w:lvl>
    <w:lvl w:ilvl="2" w:tplc="A84E3222" w:tentative="1">
      <w:start w:val="1"/>
      <w:numFmt w:val="lowerLetter"/>
      <w:lvlText w:val="(%3)"/>
      <w:lvlJc w:val="left"/>
      <w:pPr>
        <w:tabs>
          <w:tab w:val="num" w:pos="2160"/>
        </w:tabs>
        <w:ind w:left="2160" w:hanging="360"/>
      </w:pPr>
    </w:lvl>
    <w:lvl w:ilvl="3" w:tplc="8DE2A3FC" w:tentative="1">
      <w:start w:val="1"/>
      <w:numFmt w:val="lowerLetter"/>
      <w:lvlText w:val="(%4)"/>
      <w:lvlJc w:val="left"/>
      <w:pPr>
        <w:tabs>
          <w:tab w:val="num" w:pos="2880"/>
        </w:tabs>
        <w:ind w:left="2880" w:hanging="360"/>
      </w:pPr>
    </w:lvl>
    <w:lvl w:ilvl="4" w:tplc="ADBA3706" w:tentative="1">
      <w:start w:val="1"/>
      <w:numFmt w:val="lowerLetter"/>
      <w:lvlText w:val="(%5)"/>
      <w:lvlJc w:val="left"/>
      <w:pPr>
        <w:tabs>
          <w:tab w:val="num" w:pos="3600"/>
        </w:tabs>
        <w:ind w:left="3600" w:hanging="360"/>
      </w:pPr>
    </w:lvl>
    <w:lvl w:ilvl="5" w:tplc="5E427F40" w:tentative="1">
      <w:start w:val="1"/>
      <w:numFmt w:val="lowerLetter"/>
      <w:lvlText w:val="(%6)"/>
      <w:lvlJc w:val="left"/>
      <w:pPr>
        <w:tabs>
          <w:tab w:val="num" w:pos="4320"/>
        </w:tabs>
        <w:ind w:left="4320" w:hanging="360"/>
      </w:pPr>
    </w:lvl>
    <w:lvl w:ilvl="6" w:tplc="5BB22F22" w:tentative="1">
      <w:start w:val="1"/>
      <w:numFmt w:val="lowerLetter"/>
      <w:lvlText w:val="(%7)"/>
      <w:lvlJc w:val="left"/>
      <w:pPr>
        <w:tabs>
          <w:tab w:val="num" w:pos="5040"/>
        </w:tabs>
        <w:ind w:left="5040" w:hanging="360"/>
      </w:pPr>
    </w:lvl>
    <w:lvl w:ilvl="7" w:tplc="95BE42B0" w:tentative="1">
      <w:start w:val="1"/>
      <w:numFmt w:val="lowerLetter"/>
      <w:lvlText w:val="(%8)"/>
      <w:lvlJc w:val="left"/>
      <w:pPr>
        <w:tabs>
          <w:tab w:val="num" w:pos="5760"/>
        </w:tabs>
        <w:ind w:left="5760" w:hanging="360"/>
      </w:pPr>
    </w:lvl>
    <w:lvl w:ilvl="8" w:tplc="A8E4E07A" w:tentative="1">
      <w:start w:val="1"/>
      <w:numFmt w:val="lowerLetter"/>
      <w:lvlText w:val="(%9)"/>
      <w:lvlJc w:val="left"/>
      <w:pPr>
        <w:tabs>
          <w:tab w:val="num" w:pos="6480"/>
        </w:tabs>
        <w:ind w:left="6480" w:hanging="360"/>
      </w:pPr>
    </w:lvl>
  </w:abstractNum>
  <w:abstractNum w:abstractNumId="19" w15:restartNumberingAfterBreak="0">
    <w:nsid w:val="7138467E"/>
    <w:multiLevelType w:val="hybridMultilevel"/>
    <w:tmpl w:val="BE426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7954E89"/>
    <w:multiLevelType w:val="hybridMultilevel"/>
    <w:tmpl w:val="2182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91333"/>
    <w:multiLevelType w:val="multilevel"/>
    <w:tmpl w:val="D8B076B0"/>
    <w:lvl w:ilvl="0">
      <w:start w:val="1"/>
      <w:numFmt w:val="decimal"/>
      <w:lvlText w:val="%1."/>
      <w:lvlJc w:val="left"/>
      <w:pPr>
        <w:ind w:left="470" w:hanging="470"/>
      </w:pPr>
      <w:rPr>
        <w:b w:val="0"/>
        <w:bCs w:val="0"/>
        <w:u w:val="none"/>
      </w:rPr>
    </w:lvl>
    <w:lvl w:ilvl="1">
      <w:start w:val="1"/>
      <w:numFmt w:val="decimal"/>
      <w:lvlText w:val="%1.%2."/>
      <w:lvlJc w:val="left"/>
      <w:pPr>
        <w:ind w:left="126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15:restartNumberingAfterBreak="0">
    <w:nsid w:val="7DF74141"/>
    <w:multiLevelType w:val="hybridMultilevel"/>
    <w:tmpl w:val="575C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2605D"/>
    <w:multiLevelType w:val="hybridMultilevel"/>
    <w:tmpl w:val="B14C53FE"/>
    <w:lvl w:ilvl="0" w:tplc="BA5E5D7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3772">
    <w:abstractNumId w:val="7"/>
  </w:num>
  <w:num w:numId="2" w16cid:durableId="464854804">
    <w:abstractNumId w:val="22"/>
  </w:num>
  <w:num w:numId="3" w16cid:durableId="1974420">
    <w:abstractNumId w:val="20"/>
  </w:num>
  <w:num w:numId="4" w16cid:durableId="1607999008">
    <w:abstractNumId w:val="12"/>
  </w:num>
  <w:num w:numId="5" w16cid:durableId="1574269444">
    <w:abstractNumId w:val="14"/>
  </w:num>
  <w:num w:numId="6" w16cid:durableId="1776707184">
    <w:abstractNumId w:val="11"/>
  </w:num>
  <w:num w:numId="7" w16cid:durableId="1892614499">
    <w:abstractNumId w:val="15"/>
  </w:num>
  <w:num w:numId="8" w16cid:durableId="2072608648">
    <w:abstractNumId w:val="2"/>
  </w:num>
  <w:num w:numId="9" w16cid:durableId="1064989313">
    <w:abstractNumId w:val="23"/>
  </w:num>
  <w:num w:numId="10" w16cid:durableId="452409981">
    <w:abstractNumId w:val="0"/>
  </w:num>
  <w:num w:numId="11" w16cid:durableId="1378311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166602">
    <w:abstractNumId w:val="21"/>
  </w:num>
  <w:num w:numId="13" w16cid:durableId="970407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587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698672">
    <w:abstractNumId w:val="17"/>
    <w:lvlOverride w:ilvl="0">
      <w:startOverride w:val="1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449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056092">
    <w:abstractNumId w:val="5"/>
  </w:num>
  <w:num w:numId="18" w16cid:durableId="568807063">
    <w:abstractNumId w:val="16"/>
  </w:num>
  <w:num w:numId="19" w16cid:durableId="2056850756">
    <w:abstractNumId w:val="9"/>
  </w:num>
  <w:num w:numId="20" w16cid:durableId="118646970">
    <w:abstractNumId w:val="1"/>
  </w:num>
  <w:num w:numId="21" w16cid:durableId="784928668">
    <w:abstractNumId w:val="18"/>
  </w:num>
  <w:num w:numId="22" w16cid:durableId="1415012667">
    <w:abstractNumId w:val="6"/>
  </w:num>
  <w:num w:numId="23" w16cid:durableId="3203567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182228">
    <w:abstractNumId w:val="13"/>
  </w:num>
  <w:num w:numId="25" w16cid:durableId="1981886453">
    <w:abstractNumId w:val="10"/>
  </w:num>
  <w:num w:numId="26" w16cid:durableId="157431471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1AA"/>
    <w:rsid w:val="000013BC"/>
    <w:rsid w:val="00002589"/>
    <w:rsid w:val="000026C9"/>
    <w:rsid w:val="00003195"/>
    <w:rsid w:val="00005708"/>
    <w:rsid w:val="00006701"/>
    <w:rsid w:val="0001047D"/>
    <w:rsid w:val="00012FE2"/>
    <w:rsid w:val="0001398D"/>
    <w:rsid w:val="000143CF"/>
    <w:rsid w:val="00017294"/>
    <w:rsid w:val="000236C9"/>
    <w:rsid w:val="00024D9E"/>
    <w:rsid w:val="000257AD"/>
    <w:rsid w:val="000258FB"/>
    <w:rsid w:val="00030B48"/>
    <w:rsid w:val="00031F8B"/>
    <w:rsid w:val="00032B07"/>
    <w:rsid w:val="00043DEE"/>
    <w:rsid w:val="00045C71"/>
    <w:rsid w:val="00045EBA"/>
    <w:rsid w:val="000465DB"/>
    <w:rsid w:val="000477F4"/>
    <w:rsid w:val="0005073F"/>
    <w:rsid w:val="00050FB9"/>
    <w:rsid w:val="000515DB"/>
    <w:rsid w:val="00052D81"/>
    <w:rsid w:val="000576A2"/>
    <w:rsid w:val="00063979"/>
    <w:rsid w:val="00063CBD"/>
    <w:rsid w:val="0006560C"/>
    <w:rsid w:val="000711EB"/>
    <w:rsid w:val="00072956"/>
    <w:rsid w:val="00073B38"/>
    <w:rsid w:val="00074452"/>
    <w:rsid w:val="00074FD9"/>
    <w:rsid w:val="00075C19"/>
    <w:rsid w:val="0007766F"/>
    <w:rsid w:val="00077B06"/>
    <w:rsid w:val="0008135B"/>
    <w:rsid w:val="000824EA"/>
    <w:rsid w:val="000830D5"/>
    <w:rsid w:val="000834CF"/>
    <w:rsid w:val="0008615E"/>
    <w:rsid w:val="00087A12"/>
    <w:rsid w:val="000921C6"/>
    <w:rsid w:val="00092782"/>
    <w:rsid w:val="00094411"/>
    <w:rsid w:val="0009570F"/>
    <w:rsid w:val="000A04B3"/>
    <w:rsid w:val="000A16FC"/>
    <w:rsid w:val="000A1B3B"/>
    <w:rsid w:val="000A1EA0"/>
    <w:rsid w:val="000A22A5"/>
    <w:rsid w:val="000A5AB3"/>
    <w:rsid w:val="000A6533"/>
    <w:rsid w:val="000B124C"/>
    <w:rsid w:val="000B136A"/>
    <w:rsid w:val="000B1EEB"/>
    <w:rsid w:val="000B218C"/>
    <w:rsid w:val="000B2359"/>
    <w:rsid w:val="000B4609"/>
    <w:rsid w:val="000B545D"/>
    <w:rsid w:val="000B548A"/>
    <w:rsid w:val="000B56A4"/>
    <w:rsid w:val="000B5D13"/>
    <w:rsid w:val="000B5E14"/>
    <w:rsid w:val="000B608F"/>
    <w:rsid w:val="000B6A98"/>
    <w:rsid w:val="000B7F99"/>
    <w:rsid w:val="000C218B"/>
    <w:rsid w:val="000C3463"/>
    <w:rsid w:val="000D2ED7"/>
    <w:rsid w:val="000D5AA2"/>
    <w:rsid w:val="000D5B20"/>
    <w:rsid w:val="000D5E52"/>
    <w:rsid w:val="000D6F7B"/>
    <w:rsid w:val="000E088E"/>
    <w:rsid w:val="000E23F2"/>
    <w:rsid w:val="000E24B4"/>
    <w:rsid w:val="000E34CF"/>
    <w:rsid w:val="000E668B"/>
    <w:rsid w:val="000F1845"/>
    <w:rsid w:val="000F20FE"/>
    <w:rsid w:val="000F5405"/>
    <w:rsid w:val="000F5C60"/>
    <w:rsid w:val="000F5EC8"/>
    <w:rsid w:val="000F6983"/>
    <w:rsid w:val="000F6C05"/>
    <w:rsid w:val="000F7DDE"/>
    <w:rsid w:val="00100742"/>
    <w:rsid w:val="001011F7"/>
    <w:rsid w:val="00103DD3"/>
    <w:rsid w:val="00104893"/>
    <w:rsid w:val="001050AD"/>
    <w:rsid w:val="0010676B"/>
    <w:rsid w:val="00107E22"/>
    <w:rsid w:val="00107F2B"/>
    <w:rsid w:val="00110B4A"/>
    <w:rsid w:val="00113A10"/>
    <w:rsid w:val="00113DFC"/>
    <w:rsid w:val="00113E86"/>
    <w:rsid w:val="001144B5"/>
    <w:rsid w:val="001152A7"/>
    <w:rsid w:val="00116CE7"/>
    <w:rsid w:val="00120461"/>
    <w:rsid w:val="00121786"/>
    <w:rsid w:val="001232BB"/>
    <w:rsid w:val="00123767"/>
    <w:rsid w:val="0012386E"/>
    <w:rsid w:val="00123C8E"/>
    <w:rsid w:val="00123F82"/>
    <w:rsid w:val="00124A63"/>
    <w:rsid w:val="00124F8A"/>
    <w:rsid w:val="00130AA8"/>
    <w:rsid w:val="00134BED"/>
    <w:rsid w:val="00135408"/>
    <w:rsid w:val="00136218"/>
    <w:rsid w:val="001373D5"/>
    <w:rsid w:val="00137C6F"/>
    <w:rsid w:val="00142056"/>
    <w:rsid w:val="001431CE"/>
    <w:rsid w:val="00144D1A"/>
    <w:rsid w:val="00145206"/>
    <w:rsid w:val="00145E8E"/>
    <w:rsid w:val="00146189"/>
    <w:rsid w:val="001502CE"/>
    <w:rsid w:val="001542C1"/>
    <w:rsid w:val="00155457"/>
    <w:rsid w:val="00155C86"/>
    <w:rsid w:val="001576D8"/>
    <w:rsid w:val="00157B7F"/>
    <w:rsid w:val="0016122F"/>
    <w:rsid w:val="00161292"/>
    <w:rsid w:val="00164809"/>
    <w:rsid w:val="001677EB"/>
    <w:rsid w:val="001740EE"/>
    <w:rsid w:val="00174623"/>
    <w:rsid w:val="00175449"/>
    <w:rsid w:val="00175DA7"/>
    <w:rsid w:val="0017600C"/>
    <w:rsid w:val="001807DA"/>
    <w:rsid w:val="001826F4"/>
    <w:rsid w:val="00182F56"/>
    <w:rsid w:val="00184F73"/>
    <w:rsid w:val="001850F5"/>
    <w:rsid w:val="00185A6A"/>
    <w:rsid w:val="00190E7A"/>
    <w:rsid w:val="00193364"/>
    <w:rsid w:val="00193EE3"/>
    <w:rsid w:val="00193FD9"/>
    <w:rsid w:val="00194ED6"/>
    <w:rsid w:val="001A003B"/>
    <w:rsid w:val="001A0905"/>
    <w:rsid w:val="001A3573"/>
    <w:rsid w:val="001A3E66"/>
    <w:rsid w:val="001A4E9B"/>
    <w:rsid w:val="001A5263"/>
    <w:rsid w:val="001A59BB"/>
    <w:rsid w:val="001A5CEB"/>
    <w:rsid w:val="001B11AF"/>
    <w:rsid w:val="001B2AA4"/>
    <w:rsid w:val="001B6047"/>
    <w:rsid w:val="001B64DB"/>
    <w:rsid w:val="001B672B"/>
    <w:rsid w:val="001B6B4D"/>
    <w:rsid w:val="001C0D17"/>
    <w:rsid w:val="001C16B1"/>
    <w:rsid w:val="001C2488"/>
    <w:rsid w:val="001C4F88"/>
    <w:rsid w:val="001D0465"/>
    <w:rsid w:val="001D15D1"/>
    <w:rsid w:val="001D2AB7"/>
    <w:rsid w:val="001D5B91"/>
    <w:rsid w:val="001D6449"/>
    <w:rsid w:val="001D6D85"/>
    <w:rsid w:val="001E0E55"/>
    <w:rsid w:val="001E16B4"/>
    <w:rsid w:val="001E1D58"/>
    <w:rsid w:val="001E2EAA"/>
    <w:rsid w:val="001E5431"/>
    <w:rsid w:val="001E635B"/>
    <w:rsid w:val="001E6B2B"/>
    <w:rsid w:val="001E71DE"/>
    <w:rsid w:val="001E773D"/>
    <w:rsid w:val="001F0254"/>
    <w:rsid w:val="001F1B7A"/>
    <w:rsid w:val="001F2A94"/>
    <w:rsid w:val="001F5A23"/>
    <w:rsid w:val="001F6735"/>
    <w:rsid w:val="00203491"/>
    <w:rsid w:val="00203CDB"/>
    <w:rsid w:val="002044F7"/>
    <w:rsid w:val="00205EF4"/>
    <w:rsid w:val="002071C6"/>
    <w:rsid w:val="00207861"/>
    <w:rsid w:val="0021093E"/>
    <w:rsid w:val="0021219B"/>
    <w:rsid w:val="00212E90"/>
    <w:rsid w:val="00212FD7"/>
    <w:rsid w:val="00217124"/>
    <w:rsid w:val="0022033E"/>
    <w:rsid w:val="0022328B"/>
    <w:rsid w:val="002241C3"/>
    <w:rsid w:val="002259F1"/>
    <w:rsid w:val="00225F67"/>
    <w:rsid w:val="00227E93"/>
    <w:rsid w:val="00230DFA"/>
    <w:rsid w:val="00231CBC"/>
    <w:rsid w:val="00234A84"/>
    <w:rsid w:val="00235230"/>
    <w:rsid w:val="0023578F"/>
    <w:rsid w:val="00236A52"/>
    <w:rsid w:val="0024236A"/>
    <w:rsid w:val="0024413D"/>
    <w:rsid w:val="00244A33"/>
    <w:rsid w:val="00244E0C"/>
    <w:rsid w:val="002510E9"/>
    <w:rsid w:val="002521F9"/>
    <w:rsid w:val="002537B1"/>
    <w:rsid w:val="00254E5C"/>
    <w:rsid w:val="00256C11"/>
    <w:rsid w:val="00263B8A"/>
    <w:rsid w:val="0026457F"/>
    <w:rsid w:val="00266CB1"/>
    <w:rsid w:val="002671AB"/>
    <w:rsid w:val="002678E5"/>
    <w:rsid w:val="00267BCD"/>
    <w:rsid w:val="0027058E"/>
    <w:rsid w:val="0027518C"/>
    <w:rsid w:val="00275D64"/>
    <w:rsid w:val="00277ED7"/>
    <w:rsid w:val="002820FE"/>
    <w:rsid w:val="00285469"/>
    <w:rsid w:val="00285DE8"/>
    <w:rsid w:val="002861EA"/>
    <w:rsid w:val="002875A1"/>
    <w:rsid w:val="002915CB"/>
    <w:rsid w:val="00295E27"/>
    <w:rsid w:val="002965E0"/>
    <w:rsid w:val="00296A0A"/>
    <w:rsid w:val="00296AA4"/>
    <w:rsid w:val="002A13F8"/>
    <w:rsid w:val="002A165A"/>
    <w:rsid w:val="002A201D"/>
    <w:rsid w:val="002A2075"/>
    <w:rsid w:val="002A5B50"/>
    <w:rsid w:val="002A6028"/>
    <w:rsid w:val="002B0181"/>
    <w:rsid w:val="002B0360"/>
    <w:rsid w:val="002B1368"/>
    <w:rsid w:val="002B6ACC"/>
    <w:rsid w:val="002C019A"/>
    <w:rsid w:val="002C06F8"/>
    <w:rsid w:val="002C34DC"/>
    <w:rsid w:val="002D20DF"/>
    <w:rsid w:val="002D3F86"/>
    <w:rsid w:val="002D7EE4"/>
    <w:rsid w:val="002E1829"/>
    <w:rsid w:val="002E19E4"/>
    <w:rsid w:val="002E4F33"/>
    <w:rsid w:val="002E4F59"/>
    <w:rsid w:val="002E66C9"/>
    <w:rsid w:val="002E7A67"/>
    <w:rsid w:val="002F3559"/>
    <w:rsid w:val="002F4E2A"/>
    <w:rsid w:val="002F5FCB"/>
    <w:rsid w:val="002F6218"/>
    <w:rsid w:val="0030066E"/>
    <w:rsid w:val="00301808"/>
    <w:rsid w:val="003025D1"/>
    <w:rsid w:val="00303488"/>
    <w:rsid w:val="0030639B"/>
    <w:rsid w:val="00310306"/>
    <w:rsid w:val="00311981"/>
    <w:rsid w:val="00313635"/>
    <w:rsid w:val="00314FA8"/>
    <w:rsid w:val="003167A8"/>
    <w:rsid w:val="00321AFD"/>
    <w:rsid w:val="003233AE"/>
    <w:rsid w:val="003245EF"/>
    <w:rsid w:val="003250FB"/>
    <w:rsid w:val="00326E09"/>
    <w:rsid w:val="003307DE"/>
    <w:rsid w:val="003309A1"/>
    <w:rsid w:val="00332A5E"/>
    <w:rsid w:val="00332C1D"/>
    <w:rsid w:val="003330B9"/>
    <w:rsid w:val="00334FFE"/>
    <w:rsid w:val="00336ADA"/>
    <w:rsid w:val="00341D85"/>
    <w:rsid w:val="003439B3"/>
    <w:rsid w:val="003504B7"/>
    <w:rsid w:val="00351D3D"/>
    <w:rsid w:val="00351E2B"/>
    <w:rsid w:val="00352A3E"/>
    <w:rsid w:val="0035350A"/>
    <w:rsid w:val="00353B32"/>
    <w:rsid w:val="003547E9"/>
    <w:rsid w:val="003559A3"/>
    <w:rsid w:val="003565D7"/>
    <w:rsid w:val="0035711C"/>
    <w:rsid w:val="003618D2"/>
    <w:rsid w:val="003641DE"/>
    <w:rsid w:val="003645E6"/>
    <w:rsid w:val="00364971"/>
    <w:rsid w:val="00370169"/>
    <w:rsid w:val="00377773"/>
    <w:rsid w:val="003777F4"/>
    <w:rsid w:val="003803F8"/>
    <w:rsid w:val="00381052"/>
    <w:rsid w:val="00382FD6"/>
    <w:rsid w:val="003831C8"/>
    <w:rsid w:val="0038617B"/>
    <w:rsid w:val="00391191"/>
    <w:rsid w:val="003942B6"/>
    <w:rsid w:val="00395738"/>
    <w:rsid w:val="003A0CA7"/>
    <w:rsid w:val="003A1F31"/>
    <w:rsid w:val="003A2A28"/>
    <w:rsid w:val="003A453F"/>
    <w:rsid w:val="003A57E5"/>
    <w:rsid w:val="003A581E"/>
    <w:rsid w:val="003B098D"/>
    <w:rsid w:val="003B0EEA"/>
    <w:rsid w:val="003B3801"/>
    <w:rsid w:val="003C1242"/>
    <w:rsid w:val="003C3003"/>
    <w:rsid w:val="003C324E"/>
    <w:rsid w:val="003C56D4"/>
    <w:rsid w:val="003C578A"/>
    <w:rsid w:val="003C7C35"/>
    <w:rsid w:val="003D19CE"/>
    <w:rsid w:val="003D1AD2"/>
    <w:rsid w:val="003D2161"/>
    <w:rsid w:val="003D29DF"/>
    <w:rsid w:val="003D36EA"/>
    <w:rsid w:val="003D6A1C"/>
    <w:rsid w:val="003E0B1B"/>
    <w:rsid w:val="003E0D9B"/>
    <w:rsid w:val="003E1A30"/>
    <w:rsid w:val="003E36DC"/>
    <w:rsid w:val="003E417C"/>
    <w:rsid w:val="003F1856"/>
    <w:rsid w:val="003F233C"/>
    <w:rsid w:val="003F352A"/>
    <w:rsid w:val="003F381E"/>
    <w:rsid w:val="003F44FE"/>
    <w:rsid w:val="003F4FB5"/>
    <w:rsid w:val="00401ADA"/>
    <w:rsid w:val="004023B7"/>
    <w:rsid w:val="00403189"/>
    <w:rsid w:val="004064DA"/>
    <w:rsid w:val="0040651E"/>
    <w:rsid w:val="00406BDC"/>
    <w:rsid w:val="00411DA8"/>
    <w:rsid w:val="0041530F"/>
    <w:rsid w:val="004156E7"/>
    <w:rsid w:val="00416B0A"/>
    <w:rsid w:val="004178F1"/>
    <w:rsid w:val="00417AD0"/>
    <w:rsid w:val="00417B6F"/>
    <w:rsid w:val="00417F4F"/>
    <w:rsid w:val="00420FEA"/>
    <w:rsid w:val="004213A6"/>
    <w:rsid w:val="00421C03"/>
    <w:rsid w:val="00421E95"/>
    <w:rsid w:val="00423E49"/>
    <w:rsid w:val="0042454C"/>
    <w:rsid w:val="00424810"/>
    <w:rsid w:val="004250CD"/>
    <w:rsid w:val="00425765"/>
    <w:rsid w:val="00426001"/>
    <w:rsid w:val="004318C8"/>
    <w:rsid w:val="00433285"/>
    <w:rsid w:val="00434013"/>
    <w:rsid w:val="00434FA3"/>
    <w:rsid w:val="0043557C"/>
    <w:rsid w:val="004359F8"/>
    <w:rsid w:val="004427D4"/>
    <w:rsid w:val="00443E27"/>
    <w:rsid w:val="0044416C"/>
    <w:rsid w:val="004456A4"/>
    <w:rsid w:val="00446845"/>
    <w:rsid w:val="00450ACC"/>
    <w:rsid w:val="00456F23"/>
    <w:rsid w:val="00457BE7"/>
    <w:rsid w:val="00460148"/>
    <w:rsid w:val="00462492"/>
    <w:rsid w:val="0046521A"/>
    <w:rsid w:val="00465FE6"/>
    <w:rsid w:val="00466D8B"/>
    <w:rsid w:val="004713DE"/>
    <w:rsid w:val="004728EB"/>
    <w:rsid w:val="0047402B"/>
    <w:rsid w:val="0047672F"/>
    <w:rsid w:val="00481D22"/>
    <w:rsid w:val="004831DB"/>
    <w:rsid w:val="00485CF1"/>
    <w:rsid w:val="004867F7"/>
    <w:rsid w:val="00487D3D"/>
    <w:rsid w:val="00490FD8"/>
    <w:rsid w:val="00494B6E"/>
    <w:rsid w:val="004957C8"/>
    <w:rsid w:val="004A1889"/>
    <w:rsid w:val="004A30C0"/>
    <w:rsid w:val="004A624C"/>
    <w:rsid w:val="004B22F8"/>
    <w:rsid w:val="004B2AB9"/>
    <w:rsid w:val="004B4E57"/>
    <w:rsid w:val="004B73A4"/>
    <w:rsid w:val="004C1361"/>
    <w:rsid w:val="004C1F20"/>
    <w:rsid w:val="004C48A0"/>
    <w:rsid w:val="004C650B"/>
    <w:rsid w:val="004D1044"/>
    <w:rsid w:val="004D1471"/>
    <w:rsid w:val="004E3AD6"/>
    <w:rsid w:val="004F4629"/>
    <w:rsid w:val="004F62D1"/>
    <w:rsid w:val="004F67B6"/>
    <w:rsid w:val="004F7476"/>
    <w:rsid w:val="00502C6F"/>
    <w:rsid w:val="0050346B"/>
    <w:rsid w:val="00505859"/>
    <w:rsid w:val="00505A4D"/>
    <w:rsid w:val="00506F78"/>
    <w:rsid w:val="00510631"/>
    <w:rsid w:val="00512E45"/>
    <w:rsid w:val="00516A32"/>
    <w:rsid w:val="00517642"/>
    <w:rsid w:val="00521D71"/>
    <w:rsid w:val="00522BBA"/>
    <w:rsid w:val="00530D6C"/>
    <w:rsid w:val="00530FB1"/>
    <w:rsid w:val="00531A31"/>
    <w:rsid w:val="00532C42"/>
    <w:rsid w:val="005357E1"/>
    <w:rsid w:val="0053621E"/>
    <w:rsid w:val="0054146F"/>
    <w:rsid w:val="00541492"/>
    <w:rsid w:val="005417DB"/>
    <w:rsid w:val="00541874"/>
    <w:rsid w:val="0054435D"/>
    <w:rsid w:val="0054588D"/>
    <w:rsid w:val="00545981"/>
    <w:rsid w:val="00546297"/>
    <w:rsid w:val="005517A1"/>
    <w:rsid w:val="00552784"/>
    <w:rsid w:val="0055394F"/>
    <w:rsid w:val="005554AF"/>
    <w:rsid w:val="00556BD8"/>
    <w:rsid w:val="00557367"/>
    <w:rsid w:val="00562136"/>
    <w:rsid w:val="00563034"/>
    <w:rsid w:val="00563190"/>
    <w:rsid w:val="00564066"/>
    <w:rsid w:val="005647ED"/>
    <w:rsid w:val="005648BC"/>
    <w:rsid w:val="00564C56"/>
    <w:rsid w:val="00565BAC"/>
    <w:rsid w:val="0057279D"/>
    <w:rsid w:val="005741ED"/>
    <w:rsid w:val="005758A4"/>
    <w:rsid w:val="00576DD1"/>
    <w:rsid w:val="00576FE1"/>
    <w:rsid w:val="00581A20"/>
    <w:rsid w:val="00586440"/>
    <w:rsid w:val="0059036F"/>
    <w:rsid w:val="00590ACD"/>
    <w:rsid w:val="00593DDD"/>
    <w:rsid w:val="005949CD"/>
    <w:rsid w:val="005A0E3E"/>
    <w:rsid w:val="005A0FFB"/>
    <w:rsid w:val="005A5490"/>
    <w:rsid w:val="005B34F3"/>
    <w:rsid w:val="005B5070"/>
    <w:rsid w:val="005B54CB"/>
    <w:rsid w:val="005B5B76"/>
    <w:rsid w:val="005B7E83"/>
    <w:rsid w:val="005C3537"/>
    <w:rsid w:val="005C5515"/>
    <w:rsid w:val="005C5689"/>
    <w:rsid w:val="005C5C9F"/>
    <w:rsid w:val="005C642E"/>
    <w:rsid w:val="005C75F1"/>
    <w:rsid w:val="005D1C08"/>
    <w:rsid w:val="005D2D9E"/>
    <w:rsid w:val="005D44F0"/>
    <w:rsid w:val="005D76C4"/>
    <w:rsid w:val="005E05E5"/>
    <w:rsid w:val="005E162F"/>
    <w:rsid w:val="005E1FFB"/>
    <w:rsid w:val="005E32CD"/>
    <w:rsid w:val="005E35AF"/>
    <w:rsid w:val="005E44B6"/>
    <w:rsid w:val="005E5364"/>
    <w:rsid w:val="005F057E"/>
    <w:rsid w:val="005F0734"/>
    <w:rsid w:val="005F1F14"/>
    <w:rsid w:val="005F2977"/>
    <w:rsid w:val="005F2EF9"/>
    <w:rsid w:val="005F54CE"/>
    <w:rsid w:val="00600236"/>
    <w:rsid w:val="00600471"/>
    <w:rsid w:val="00603E74"/>
    <w:rsid w:val="006046AC"/>
    <w:rsid w:val="00604A90"/>
    <w:rsid w:val="00606232"/>
    <w:rsid w:val="0060720B"/>
    <w:rsid w:val="00607618"/>
    <w:rsid w:val="00607B1A"/>
    <w:rsid w:val="00610B70"/>
    <w:rsid w:val="006116CA"/>
    <w:rsid w:val="0061175B"/>
    <w:rsid w:val="006169B9"/>
    <w:rsid w:val="00616B99"/>
    <w:rsid w:val="00620B64"/>
    <w:rsid w:val="006212AA"/>
    <w:rsid w:val="00625937"/>
    <w:rsid w:val="006263DA"/>
    <w:rsid w:val="006311F5"/>
    <w:rsid w:val="006339F0"/>
    <w:rsid w:val="00635DE4"/>
    <w:rsid w:val="006370B5"/>
    <w:rsid w:val="006401E4"/>
    <w:rsid w:val="00640B16"/>
    <w:rsid w:val="00642758"/>
    <w:rsid w:val="00643137"/>
    <w:rsid w:val="00645001"/>
    <w:rsid w:val="0064612E"/>
    <w:rsid w:val="00647C88"/>
    <w:rsid w:val="00650211"/>
    <w:rsid w:val="00652B8F"/>
    <w:rsid w:val="00655C78"/>
    <w:rsid w:val="00661C11"/>
    <w:rsid w:val="00663A34"/>
    <w:rsid w:val="00664331"/>
    <w:rsid w:val="00664F8A"/>
    <w:rsid w:val="00665E8F"/>
    <w:rsid w:val="0066622F"/>
    <w:rsid w:val="00666FD9"/>
    <w:rsid w:val="00667E2B"/>
    <w:rsid w:val="0067096F"/>
    <w:rsid w:val="0067192C"/>
    <w:rsid w:val="006778D5"/>
    <w:rsid w:val="006823F2"/>
    <w:rsid w:val="006829B7"/>
    <w:rsid w:val="0068358F"/>
    <w:rsid w:val="006910A2"/>
    <w:rsid w:val="00693D13"/>
    <w:rsid w:val="006947C8"/>
    <w:rsid w:val="0069558C"/>
    <w:rsid w:val="00695B5D"/>
    <w:rsid w:val="006973AD"/>
    <w:rsid w:val="006A0BD5"/>
    <w:rsid w:val="006A21F1"/>
    <w:rsid w:val="006A2929"/>
    <w:rsid w:val="006A3469"/>
    <w:rsid w:val="006A3CEF"/>
    <w:rsid w:val="006B156B"/>
    <w:rsid w:val="006B23AE"/>
    <w:rsid w:val="006B307A"/>
    <w:rsid w:val="006B747C"/>
    <w:rsid w:val="006B77A2"/>
    <w:rsid w:val="006C058F"/>
    <w:rsid w:val="006C217F"/>
    <w:rsid w:val="006C3AFD"/>
    <w:rsid w:val="006C51D2"/>
    <w:rsid w:val="006C535D"/>
    <w:rsid w:val="006D0580"/>
    <w:rsid w:val="006D1470"/>
    <w:rsid w:val="006D19B0"/>
    <w:rsid w:val="006D220B"/>
    <w:rsid w:val="006D2564"/>
    <w:rsid w:val="006D3EFE"/>
    <w:rsid w:val="006D4C7A"/>
    <w:rsid w:val="006D7EA6"/>
    <w:rsid w:val="006E505E"/>
    <w:rsid w:val="006E5629"/>
    <w:rsid w:val="006E5BAD"/>
    <w:rsid w:val="006E7023"/>
    <w:rsid w:val="006F348C"/>
    <w:rsid w:val="00700BCB"/>
    <w:rsid w:val="00700D73"/>
    <w:rsid w:val="007017BD"/>
    <w:rsid w:val="00702A2E"/>
    <w:rsid w:val="00705C8F"/>
    <w:rsid w:val="0070689B"/>
    <w:rsid w:val="0070706A"/>
    <w:rsid w:val="00707FB5"/>
    <w:rsid w:val="00715907"/>
    <w:rsid w:val="00716073"/>
    <w:rsid w:val="0071610E"/>
    <w:rsid w:val="0071651A"/>
    <w:rsid w:val="007172EB"/>
    <w:rsid w:val="00717D03"/>
    <w:rsid w:val="00720405"/>
    <w:rsid w:val="00721211"/>
    <w:rsid w:val="0072507A"/>
    <w:rsid w:val="00725CBD"/>
    <w:rsid w:val="00726235"/>
    <w:rsid w:val="007300D1"/>
    <w:rsid w:val="00730926"/>
    <w:rsid w:val="00732593"/>
    <w:rsid w:val="0073368F"/>
    <w:rsid w:val="00734340"/>
    <w:rsid w:val="0073479C"/>
    <w:rsid w:val="007357B0"/>
    <w:rsid w:val="00735BC9"/>
    <w:rsid w:val="00741ABB"/>
    <w:rsid w:val="007439C4"/>
    <w:rsid w:val="00744785"/>
    <w:rsid w:val="00747743"/>
    <w:rsid w:val="00750097"/>
    <w:rsid w:val="007512D7"/>
    <w:rsid w:val="007518DF"/>
    <w:rsid w:val="00755005"/>
    <w:rsid w:val="007563FF"/>
    <w:rsid w:val="00756A3A"/>
    <w:rsid w:val="007610D6"/>
    <w:rsid w:val="007620E8"/>
    <w:rsid w:val="00762511"/>
    <w:rsid w:val="007628AD"/>
    <w:rsid w:val="007633ED"/>
    <w:rsid w:val="00765CB2"/>
    <w:rsid w:val="00767398"/>
    <w:rsid w:val="00767766"/>
    <w:rsid w:val="00772A74"/>
    <w:rsid w:val="00775460"/>
    <w:rsid w:val="00786F4C"/>
    <w:rsid w:val="00787246"/>
    <w:rsid w:val="0078732A"/>
    <w:rsid w:val="00790CBD"/>
    <w:rsid w:val="00791B7F"/>
    <w:rsid w:val="00792F7B"/>
    <w:rsid w:val="00794628"/>
    <w:rsid w:val="0079481D"/>
    <w:rsid w:val="007949E8"/>
    <w:rsid w:val="00795605"/>
    <w:rsid w:val="007A1CBC"/>
    <w:rsid w:val="007A1FDB"/>
    <w:rsid w:val="007A5E12"/>
    <w:rsid w:val="007A6011"/>
    <w:rsid w:val="007B0231"/>
    <w:rsid w:val="007B05EE"/>
    <w:rsid w:val="007B0908"/>
    <w:rsid w:val="007B0B2F"/>
    <w:rsid w:val="007B2B82"/>
    <w:rsid w:val="007B4192"/>
    <w:rsid w:val="007B4553"/>
    <w:rsid w:val="007C180C"/>
    <w:rsid w:val="007C190C"/>
    <w:rsid w:val="007C3725"/>
    <w:rsid w:val="007C6DB1"/>
    <w:rsid w:val="007C7CD7"/>
    <w:rsid w:val="007D215C"/>
    <w:rsid w:val="007D4133"/>
    <w:rsid w:val="007D6B54"/>
    <w:rsid w:val="007E1BD1"/>
    <w:rsid w:val="007E2245"/>
    <w:rsid w:val="007E3458"/>
    <w:rsid w:val="007E6100"/>
    <w:rsid w:val="007F3AA9"/>
    <w:rsid w:val="007F58AE"/>
    <w:rsid w:val="007F5DF2"/>
    <w:rsid w:val="007F6768"/>
    <w:rsid w:val="007F734F"/>
    <w:rsid w:val="007F7AD1"/>
    <w:rsid w:val="0080168F"/>
    <w:rsid w:val="008033E6"/>
    <w:rsid w:val="00805DFB"/>
    <w:rsid w:val="00806977"/>
    <w:rsid w:val="00807303"/>
    <w:rsid w:val="00807758"/>
    <w:rsid w:val="00807E5D"/>
    <w:rsid w:val="0081299A"/>
    <w:rsid w:val="00812BC8"/>
    <w:rsid w:val="00816550"/>
    <w:rsid w:val="00816EF7"/>
    <w:rsid w:val="0081751F"/>
    <w:rsid w:val="008222A2"/>
    <w:rsid w:val="008236D2"/>
    <w:rsid w:val="008236F5"/>
    <w:rsid w:val="00823DE6"/>
    <w:rsid w:val="00825BCD"/>
    <w:rsid w:val="00830272"/>
    <w:rsid w:val="0083084B"/>
    <w:rsid w:val="0083127A"/>
    <w:rsid w:val="00831360"/>
    <w:rsid w:val="00831737"/>
    <w:rsid w:val="00833905"/>
    <w:rsid w:val="008344B1"/>
    <w:rsid w:val="0083772C"/>
    <w:rsid w:val="00844CCD"/>
    <w:rsid w:val="00847AC5"/>
    <w:rsid w:val="00852DAE"/>
    <w:rsid w:val="0085315F"/>
    <w:rsid w:val="00853624"/>
    <w:rsid w:val="00855761"/>
    <w:rsid w:val="00856D76"/>
    <w:rsid w:val="00860D91"/>
    <w:rsid w:val="008704E9"/>
    <w:rsid w:val="00876718"/>
    <w:rsid w:val="00881F7D"/>
    <w:rsid w:val="008908A5"/>
    <w:rsid w:val="0089220A"/>
    <w:rsid w:val="008948C0"/>
    <w:rsid w:val="00894D56"/>
    <w:rsid w:val="00897134"/>
    <w:rsid w:val="008A04E4"/>
    <w:rsid w:val="008A0F39"/>
    <w:rsid w:val="008A2AC5"/>
    <w:rsid w:val="008A63B1"/>
    <w:rsid w:val="008A6EA7"/>
    <w:rsid w:val="008B0A81"/>
    <w:rsid w:val="008B24C2"/>
    <w:rsid w:val="008B2512"/>
    <w:rsid w:val="008B4304"/>
    <w:rsid w:val="008B6F4E"/>
    <w:rsid w:val="008C2AAA"/>
    <w:rsid w:val="008C2B9A"/>
    <w:rsid w:val="008C7A87"/>
    <w:rsid w:val="008D1A3D"/>
    <w:rsid w:val="008D269C"/>
    <w:rsid w:val="008D26B2"/>
    <w:rsid w:val="008D46CA"/>
    <w:rsid w:val="008D5498"/>
    <w:rsid w:val="008D7395"/>
    <w:rsid w:val="008D757C"/>
    <w:rsid w:val="008D7866"/>
    <w:rsid w:val="008E1644"/>
    <w:rsid w:val="008E336E"/>
    <w:rsid w:val="008E36A8"/>
    <w:rsid w:val="008E6C39"/>
    <w:rsid w:val="008F01DC"/>
    <w:rsid w:val="008F072E"/>
    <w:rsid w:val="008F1AE2"/>
    <w:rsid w:val="008F1BEB"/>
    <w:rsid w:val="008F1D74"/>
    <w:rsid w:val="008F2193"/>
    <w:rsid w:val="008F4B91"/>
    <w:rsid w:val="00901C2A"/>
    <w:rsid w:val="00904CD1"/>
    <w:rsid w:val="00904F97"/>
    <w:rsid w:val="00906A88"/>
    <w:rsid w:val="0090753D"/>
    <w:rsid w:val="009104AC"/>
    <w:rsid w:val="00910A8A"/>
    <w:rsid w:val="00911EF5"/>
    <w:rsid w:val="0091222E"/>
    <w:rsid w:val="00913CF2"/>
    <w:rsid w:val="00914030"/>
    <w:rsid w:val="00914FC9"/>
    <w:rsid w:val="0091580D"/>
    <w:rsid w:val="00923ABD"/>
    <w:rsid w:val="00926783"/>
    <w:rsid w:val="00927DDF"/>
    <w:rsid w:val="00930A6E"/>
    <w:rsid w:val="009326B5"/>
    <w:rsid w:val="00933C91"/>
    <w:rsid w:val="0093725A"/>
    <w:rsid w:val="00941185"/>
    <w:rsid w:val="00942064"/>
    <w:rsid w:val="00942A4F"/>
    <w:rsid w:val="009434A4"/>
    <w:rsid w:val="009465E2"/>
    <w:rsid w:val="00946ECB"/>
    <w:rsid w:val="00951C74"/>
    <w:rsid w:val="00953ECD"/>
    <w:rsid w:val="00956505"/>
    <w:rsid w:val="009607EE"/>
    <w:rsid w:val="00961516"/>
    <w:rsid w:val="00961752"/>
    <w:rsid w:val="0096201F"/>
    <w:rsid w:val="00965AAB"/>
    <w:rsid w:val="00970D95"/>
    <w:rsid w:val="00971517"/>
    <w:rsid w:val="00973595"/>
    <w:rsid w:val="00975FF7"/>
    <w:rsid w:val="009835CB"/>
    <w:rsid w:val="0099483D"/>
    <w:rsid w:val="00996B6C"/>
    <w:rsid w:val="00997C48"/>
    <w:rsid w:val="00997FCC"/>
    <w:rsid w:val="009A1CD1"/>
    <w:rsid w:val="009A2785"/>
    <w:rsid w:val="009A3237"/>
    <w:rsid w:val="009A4CD6"/>
    <w:rsid w:val="009A693A"/>
    <w:rsid w:val="009A73A1"/>
    <w:rsid w:val="009A7E56"/>
    <w:rsid w:val="009B2B3F"/>
    <w:rsid w:val="009B75E7"/>
    <w:rsid w:val="009B76D6"/>
    <w:rsid w:val="009C2981"/>
    <w:rsid w:val="009C529A"/>
    <w:rsid w:val="009C5D8C"/>
    <w:rsid w:val="009D0B35"/>
    <w:rsid w:val="009D60C1"/>
    <w:rsid w:val="009D6A48"/>
    <w:rsid w:val="009E0E79"/>
    <w:rsid w:val="009E2C59"/>
    <w:rsid w:val="009E38A1"/>
    <w:rsid w:val="009E3AE8"/>
    <w:rsid w:val="009E4500"/>
    <w:rsid w:val="009E5132"/>
    <w:rsid w:val="009E62FB"/>
    <w:rsid w:val="009E6B12"/>
    <w:rsid w:val="009E79CE"/>
    <w:rsid w:val="009F1105"/>
    <w:rsid w:val="009F1203"/>
    <w:rsid w:val="009F23ED"/>
    <w:rsid w:val="009F3827"/>
    <w:rsid w:val="009F4C9B"/>
    <w:rsid w:val="009F5788"/>
    <w:rsid w:val="009F5BC1"/>
    <w:rsid w:val="009F61C7"/>
    <w:rsid w:val="00A04F1F"/>
    <w:rsid w:val="00A06E88"/>
    <w:rsid w:val="00A127BF"/>
    <w:rsid w:val="00A12859"/>
    <w:rsid w:val="00A138AA"/>
    <w:rsid w:val="00A14666"/>
    <w:rsid w:val="00A156A9"/>
    <w:rsid w:val="00A15C46"/>
    <w:rsid w:val="00A162C5"/>
    <w:rsid w:val="00A2582A"/>
    <w:rsid w:val="00A30467"/>
    <w:rsid w:val="00A313AF"/>
    <w:rsid w:val="00A3191D"/>
    <w:rsid w:val="00A330BC"/>
    <w:rsid w:val="00A33236"/>
    <w:rsid w:val="00A342D3"/>
    <w:rsid w:val="00A34465"/>
    <w:rsid w:val="00A34902"/>
    <w:rsid w:val="00A35C3A"/>
    <w:rsid w:val="00A42EE7"/>
    <w:rsid w:val="00A4361D"/>
    <w:rsid w:val="00A43B40"/>
    <w:rsid w:val="00A52562"/>
    <w:rsid w:val="00A53164"/>
    <w:rsid w:val="00A57164"/>
    <w:rsid w:val="00A57D59"/>
    <w:rsid w:val="00A60CA1"/>
    <w:rsid w:val="00A61BE7"/>
    <w:rsid w:val="00A63154"/>
    <w:rsid w:val="00A631EB"/>
    <w:rsid w:val="00A64619"/>
    <w:rsid w:val="00A670C9"/>
    <w:rsid w:val="00A67191"/>
    <w:rsid w:val="00A6771F"/>
    <w:rsid w:val="00A67AC4"/>
    <w:rsid w:val="00A67CB2"/>
    <w:rsid w:val="00A72C1B"/>
    <w:rsid w:val="00A76E67"/>
    <w:rsid w:val="00A77E6C"/>
    <w:rsid w:val="00A81002"/>
    <w:rsid w:val="00A81B25"/>
    <w:rsid w:val="00A8502F"/>
    <w:rsid w:val="00A869B4"/>
    <w:rsid w:val="00A87B6C"/>
    <w:rsid w:val="00A87C84"/>
    <w:rsid w:val="00A93780"/>
    <w:rsid w:val="00A945EE"/>
    <w:rsid w:val="00A94692"/>
    <w:rsid w:val="00A97F3E"/>
    <w:rsid w:val="00AA0C1D"/>
    <w:rsid w:val="00AA29AE"/>
    <w:rsid w:val="00AA2B97"/>
    <w:rsid w:val="00AA4AE1"/>
    <w:rsid w:val="00AA620C"/>
    <w:rsid w:val="00AA6E23"/>
    <w:rsid w:val="00AA7734"/>
    <w:rsid w:val="00AC1F10"/>
    <w:rsid w:val="00AC3FEE"/>
    <w:rsid w:val="00AC6191"/>
    <w:rsid w:val="00AC68B0"/>
    <w:rsid w:val="00AD280C"/>
    <w:rsid w:val="00AD38FB"/>
    <w:rsid w:val="00AD5BA2"/>
    <w:rsid w:val="00AD739C"/>
    <w:rsid w:val="00AE0944"/>
    <w:rsid w:val="00AE0BBB"/>
    <w:rsid w:val="00AE2B1A"/>
    <w:rsid w:val="00AE4B4F"/>
    <w:rsid w:val="00AE52AB"/>
    <w:rsid w:val="00AE5F3B"/>
    <w:rsid w:val="00AE6B89"/>
    <w:rsid w:val="00AF0554"/>
    <w:rsid w:val="00AF0B16"/>
    <w:rsid w:val="00AF245C"/>
    <w:rsid w:val="00AF27C1"/>
    <w:rsid w:val="00AF3D99"/>
    <w:rsid w:val="00AF4C6B"/>
    <w:rsid w:val="00AF4E96"/>
    <w:rsid w:val="00AF68ED"/>
    <w:rsid w:val="00B01099"/>
    <w:rsid w:val="00B066BC"/>
    <w:rsid w:val="00B06893"/>
    <w:rsid w:val="00B106F1"/>
    <w:rsid w:val="00B10F7F"/>
    <w:rsid w:val="00B11AD5"/>
    <w:rsid w:val="00B12076"/>
    <w:rsid w:val="00B1784F"/>
    <w:rsid w:val="00B20099"/>
    <w:rsid w:val="00B21A84"/>
    <w:rsid w:val="00B24FBA"/>
    <w:rsid w:val="00B26311"/>
    <w:rsid w:val="00B27010"/>
    <w:rsid w:val="00B32E3A"/>
    <w:rsid w:val="00B33138"/>
    <w:rsid w:val="00B34E6A"/>
    <w:rsid w:val="00B41270"/>
    <w:rsid w:val="00B4244C"/>
    <w:rsid w:val="00B451A9"/>
    <w:rsid w:val="00B46EEC"/>
    <w:rsid w:val="00B47C08"/>
    <w:rsid w:val="00B51764"/>
    <w:rsid w:val="00B52782"/>
    <w:rsid w:val="00B53B37"/>
    <w:rsid w:val="00B53E51"/>
    <w:rsid w:val="00B54393"/>
    <w:rsid w:val="00B54E43"/>
    <w:rsid w:val="00B5629A"/>
    <w:rsid w:val="00B61E74"/>
    <w:rsid w:val="00B652DC"/>
    <w:rsid w:val="00B67DD1"/>
    <w:rsid w:val="00B71A5C"/>
    <w:rsid w:val="00B72123"/>
    <w:rsid w:val="00B74399"/>
    <w:rsid w:val="00B743C4"/>
    <w:rsid w:val="00B75714"/>
    <w:rsid w:val="00B80753"/>
    <w:rsid w:val="00B80C08"/>
    <w:rsid w:val="00B81A2A"/>
    <w:rsid w:val="00B824CF"/>
    <w:rsid w:val="00B870B1"/>
    <w:rsid w:val="00B8789E"/>
    <w:rsid w:val="00B8790D"/>
    <w:rsid w:val="00B92C24"/>
    <w:rsid w:val="00B9360C"/>
    <w:rsid w:val="00B954C5"/>
    <w:rsid w:val="00B9678F"/>
    <w:rsid w:val="00B97111"/>
    <w:rsid w:val="00B979EF"/>
    <w:rsid w:val="00BA3B89"/>
    <w:rsid w:val="00BA49D2"/>
    <w:rsid w:val="00BA74E3"/>
    <w:rsid w:val="00BB0487"/>
    <w:rsid w:val="00BB0967"/>
    <w:rsid w:val="00BB245F"/>
    <w:rsid w:val="00BB36F1"/>
    <w:rsid w:val="00BB4E4D"/>
    <w:rsid w:val="00BB7443"/>
    <w:rsid w:val="00BC0361"/>
    <w:rsid w:val="00BC101A"/>
    <w:rsid w:val="00BC1102"/>
    <w:rsid w:val="00BC3F6E"/>
    <w:rsid w:val="00BC4A1B"/>
    <w:rsid w:val="00BD6885"/>
    <w:rsid w:val="00BD7A6B"/>
    <w:rsid w:val="00BE0608"/>
    <w:rsid w:val="00BE2BB4"/>
    <w:rsid w:val="00BE48F6"/>
    <w:rsid w:val="00BF18E2"/>
    <w:rsid w:val="00BF251B"/>
    <w:rsid w:val="00BF4B8A"/>
    <w:rsid w:val="00BF684C"/>
    <w:rsid w:val="00BF7A40"/>
    <w:rsid w:val="00C00837"/>
    <w:rsid w:val="00C0195B"/>
    <w:rsid w:val="00C02DFF"/>
    <w:rsid w:val="00C054CA"/>
    <w:rsid w:val="00C0611B"/>
    <w:rsid w:val="00C06241"/>
    <w:rsid w:val="00C071A0"/>
    <w:rsid w:val="00C10799"/>
    <w:rsid w:val="00C1184D"/>
    <w:rsid w:val="00C118E3"/>
    <w:rsid w:val="00C13078"/>
    <w:rsid w:val="00C21DAE"/>
    <w:rsid w:val="00C21FF4"/>
    <w:rsid w:val="00C22062"/>
    <w:rsid w:val="00C22074"/>
    <w:rsid w:val="00C272AD"/>
    <w:rsid w:val="00C307B0"/>
    <w:rsid w:val="00C3080E"/>
    <w:rsid w:val="00C316F6"/>
    <w:rsid w:val="00C31F5D"/>
    <w:rsid w:val="00C32A03"/>
    <w:rsid w:val="00C36475"/>
    <w:rsid w:val="00C37CC1"/>
    <w:rsid w:val="00C407ED"/>
    <w:rsid w:val="00C42D59"/>
    <w:rsid w:val="00C44385"/>
    <w:rsid w:val="00C449FD"/>
    <w:rsid w:val="00C44C36"/>
    <w:rsid w:val="00C50FFE"/>
    <w:rsid w:val="00C53ADB"/>
    <w:rsid w:val="00C54126"/>
    <w:rsid w:val="00C56CB4"/>
    <w:rsid w:val="00C574BA"/>
    <w:rsid w:val="00C57F28"/>
    <w:rsid w:val="00C62352"/>
    <w:rsid w:val="00C636C2"/>
    <w:rsid w:val="00C63B62"/>
    <w:rsid w:val="00C6455A"/>
    <w:rsid w:val="00C67B72"/>
    <w:rsid w:val="00C67CD0"/>
    <w:rsid w:val="00C70065"/>
    <w:rsid w:val="00C720C5"/>
    <w:rsid w:val="00C72787"/>
    <w:rsid w:val="00C74CC9"/>
    <w:rsid w:val="00C75E11"/>
    <w:rsid w:val="00C80BB1"/>
    <w:rsid w:val="00C80CD9"/>
    <w:rsid w:val="00C8209A"/>
    <w:rsid w:val="00C83202"/>
    <w:rsid w:val="00C8491A"/>
    <w:rsid w:val="00C874F7"/>
    <w:rsid w:val="00C9007D"/>
    <w:rsid w:val="00C90E9B"/>
    <w:rsid w:val="00C928A4"/>
    <w:rsid w:val="00C962B5"/>
    <w:rsid w:val="00C96E10"/>
    <w:rsid w:val="00C96E13"/>
    <w:rsid w:val="00CA73AE"/>
    <w:rsid w:val="00CB1AB1"/>
    <w:rsid w:val="00CB3406"/>
    <w:rsid w:val="00CB41AF"/>
    <w:rsid w:val="00CB4F72"/>
    <w:rsid w:val="00CB5C83"/>
    <w:rsid w:val="00CB6AA5"/>
    <w:rsid w:val="00CB72EA"/>
    <w:rsid w:val="00CB776F"/>
    <w:rsid w:val="00CC0326"/>
    <w:rsid w:val="00CC16AF"/>
    <w:rsid w:val="00CC1F3B"/>
    <w:rsid w:val="00CC3B6A"/>
    <w:rsid w:val="00CC3C49"/>
    <w:rsid w:val="00CC479E"/>
    <w:rsid w:val="00CC7DA7"/>
    <w:rsid w:val="00CD29F8"/>
    <w:rsid w:val="00CD3874"/>
    <w:rsid w:val="00CD3924"/>
    <w:rsid w:val="00CD70A6"/>
    <w:rsid w:val="00CD71EA"/>
    <w:rsid w:val="00CE0296"/>
    <w:rsid w:val="00CE06C1"/>
    <w:rsid w:val="00CE0979"/>
    <w:rsid w:val="00CE406D"/>
    <w:rsid w:val="00CE4845"/>
    <w:rsid w:val="00CE48EB"/>
    <w:rsid w:val="00CE4D0E"/>
    <w:rsid w:val="00CE5258"/>
    <w:rsid w:val="00CE56AD"/>
    <w:rsid w:val="00CE6FCE"/>
    <w:rsid w:val="00CF1FA3"/>
    <w:rsid w:val="00CF2FD7"/>
    <w:rsid w:val="00CF3000"/>
    <w:rsid w:val="00CF31D3"/>
    <w:rsid w:val="00CF3372"/>
    <w:rsid w:val="00CF39FC"/>
    <w:rsid w:val="00CF436F"/>
    <w:rsid w:val="00CF4E00"/>
    <w:rsid w:val="00CF4F95"/>
    <w:rsid w:val="00D0018B"/>
    <w:rsid w:val="00D00DD5"/>
    <w:rsid w:val="00D036B3"/>
    <w:rsid w:val="00D043A0"/>
    <w:rsid w:val="00D04AAC"/>
    <w:rsid w:val="00D111E9"/>
    <w:rsid w:val="00D11D30"/>
    <w:rsid w:val="00D123EC"/>
    <w:rsid w:val="00D1559A"/>
    <w:rsid w:val="00D15694"/>
    <w:rsid w:val="00D205E3"/>
    <w:rsid w:val="00D22076"/>
    <w:rsid w:val="00D22F2F"/>
    <w:rsid w:val="00D275E7"/>
    <w:rsid w:val="00D40769"/>
    <w:rsid w:val="00D42ABC"/>
    <w:rsid w:val="00D43DC3"/>
    <w:rsid w:val="00D443E2"/>
    <w:rsid w:val="00D47887"/>
    <w:rsid w:val="00D5149B"/>
    <w:rsid w:val="00D521A2"/>
    <w:rsid w:val="00D526A8"/>
    <w:rsid w:val="00D53778"/>
    <w:rsid w:val="00D53B28"/>
    <w:rsid w:val="00D54408"/>
    <w:rsid w:val="00D5737C"/>
    <w:rsid w:val="00D60A68"/>
    <w:rsid w:val="00D6224B"/>
    <w:rsid w:val="00D627D3"/>
    <w:rsid w:val="00D633C4"/>
    <w:rsid w:val="00D64281"/>
    <w:rsid w:val="00D658EB"/>
    <w:rsid w:val="00D66D72"/>
    <w:rsid w:val="00D67925"/>
    <w:rsid w:val="00D70D42"/>
    <w:rsid w:val="00D745ED"/>
    <w:rsid w:val="00D75ED1"/>
    <w:rsid w:val="00D80914"/>
    <w:rsid w:val="00D836A8"/>
    <w:rsid w:val="00D85227"/>
    <w:rsid w:val="00D855A7"/>
    <w:rsid w:val="00D87097"/>
    <w:rsid w:val="00D87B23"/>
    <w:rsid w:val="00D901B4"/>
    <w:rsid w:val="00D90F85"/>
    <w:rsid w:val="00D912B6"/>
    <w:rsid w:val="00D91AE2"/>
    <w:rsid w:val="00D929D0"/>
    <w:rsid w:val="00D92BF6"/>
    <w:rsid w:val="00D9471B"/>
    <w:rsid w:val="00D96869"/>
    <w:rsid w:val="00D96B09"/>
    <w:rsid w:val="00DA0C1E"/>
    <w:rsid w:val="00DA14C3"/>
    <w:rsid w:val="00DA390C"/>
    <w:rsid w:val="00DA5CDA"/>
    <w:rsid w:val="00DA5EAB"/>
    <w:rsid w:val="00DA728B"/>
    <w:rsid w:val="00DB33AA"/>
    <w:rsid w:val="00DB3BAD"/>
    <w:rsid w:val="00DB6B50"/>
    <w:rsid w:val="00DB6B9A"/>
    <w:rsid w:val="00DB6BA3"/>
    <w:rsid w:val="00DC3CCC"/>
    <w:rsid w:val="00DC4B4D"/>
    <w:rsid w:val="00DC757B"/>
    <w:rsid w:val="00DC78FF"/>
    <w:rsid w:val="00DD06A5"/>
    <w:rsid w:val="00DD5E96"/>
    <w:rsid w:val="00DD6E85"/>
    <w:rsid w:val="00DD7B7F"/>
    <w:rsid w:val="00DE0802"/>
    <w:rsid w:val="00DE43F3"/>
    <w:rsid w:val="00DF0996"/>
    <w:rsid w:val="00DF1116"/>
    <w:rsid w:val="00DF3921"/>
    <w:rsid w:val="00DF3996"/>
    <w:rsid w:val="00DF4C4F"/>
    <w:rsid w:val="00E007D0"/>
    <w:rsid w:val="00E020BC"/>
    <w:rsid w:val="00E04427"/>
    <w:rsid w:val="00E06AB1"/>
    <w:rsid w:val="00E06FB2"/>
    <w:rsid w:val="00E100C3"/>
    <w:rsid w:val="00E10BA3"/>
    <w:rsid w:val="00E119F2"/>
    <w:rsid w:val="00E1262D"/>
    <w:rsid w:val="00E12BC9"/>
    <w:rsid w:val="00E139A0"/>
    <w:rsid w:val="00E16084"/>
    <w:rsid w:val="00E163D1"/>
    <w:rsid w:val="00E16637"/>
    <w:rsid w:val="00E16C9D"/>
    <w:rsid w:val="00E272B8"/>
    <w:rsid w:val="00E3721D"/>
    <w:rsid w:val="00E3790F"/>
    <w:rsid w:val="00E37BE4"/>
    <w:rsid w:val="00E37C5E"/>
    <w:rsid w:val="00E40485"/>
    <w:rsid w:val="00E40D09"/>
    <w:rsid w:val="00E45424"/>
    <w:rsid w:val="00E46E3A"/>
    <w:rsid w:val="00E5094C"/>
    <w:rsid w:val="00E50D8B"/>
    <w:rsid w:val="00E5344E"/>
    <w:rsid w:val="00E538EC"/>
    <w:rsid w:val="00E53D35"/>
    <w:rsid w:val="00E541B7"/>
    <w:rsid w:val="00E60502"/>
    <w:rsid w:val="00E60DD0"/>
    <w:rsid w:val="00E6271A"/>
    <w:rsid w:val="00E64EEC"/>
    <w:rsid w:val="00E65B33"/>
    <w:rsid w:val="00E65B39"/>
    <w:rsid w:val="00E666A0"/>
    <w:rsid w:val="00E669E1"/>
    <w:rsid w:val="00E672A3"/>
    <w:rsid w:val="00E67359"/>
    <w:rsid w:val="00E72AD2"/>
    <w:rsid w:val="00E7354A"/>
    <w:rsid w:val="00E77EE1"/>
    <w:rsid w:val="00E8032F"/>
    <w:rsid w:val="00E81256"/>
    <w:rsid w:val="00E852AD"/>
    <w:rsid w:val="00E91DA8"/>
    <w:rsid w:val="00E929AD"/>
    <w:rsid w:val="00E93CBF"/>
    <w:rsid w:val="00E966C7"/>
    <w:rsid w:val="00E979A8"/>
    <w:rsid w:val="00EA04C4"/>
    <w:rsid w:val="00EA2729"/>
    <w:rsid w:val="00EA4F9B"/>
    <w:rsid w:val="00EA5440"/>
    <w:rsid w:val="00EB02BF"/>
    <w:rsid w:val="00EB1644"/>
    <w:rsid w:val="00EB21A5"/>
    <w:rsid w:val="00EB257F"/>
    <w:rsid w:val="00EB3938"/>
    <w:rsid w:val="00EB587E"/>
    <w:rsid w:val="00EB7DA6"/>
    <w:rsid w:val="00EC08A9"/>
    <w:rsid w:val="00EC27FE"/>
    <w:rsid w:val="00EC3522"/>
    <w:rsid w:val="00EC4085"/>
    <w:rsid w:val="00EC55B6"/>
    <w:rsid w:val="00EC7B70"/>
    <w:rsid w:val="00ED0F9B"/>
    <w:rsid w:val="00ED2482"/>
    <w:rsid w:val="00ED27E1"/>
    <w:rsid w:val="00ED4E17"/>
    <w:rsid w:val="00ED605F"/>
    <w:rsid w:val="00ED674B"/>
    <w:rsid w:val="00EE187B"/>
    <w:rsid w:val="00EE4BF6"/>
    <w:rsid w:val="00EE58E9"/>
    <w:rsid w:val="00EE5A44"/>
    <w:rsid w:val="00EE5F44"/>
    <w:rsid w:val="00EE6F0B"/>
    <w:rsid w:val="00EE7E84"/>
    <w:rsid w:val="00EF1340"/>
    <w:rsid w:val="00EF26E2"/>
    <w:rsid w:val="00EF434C"/>
    <w:rsid w:val="00EF548C"/>
    <w:rsid w:val="00F00BFB"/>
    <w:rsid w:val="00F015EC"/>
    <w:rsid w:val="00F02F4F"/>
    <w:rsid w:val="00F043C6"/>
    <w:rsid w:val="00F057BF"/>
    <w:rsid w:val="00F10836"/>
    <w:rsid w:val="00F10F95"/>
    <w:rsid w:val="00F126A2"/>
    <w:rsid w:val="00F14B1C"/>
    <w:rsid w:val="00F152F2"/>
    <w:rsid w:val="00F16224"/>
    <w:rsid w:val="00F17139"/>
    <w:rsid w:val="00F223E4"/>
    <w:rsid w:val="00F240B6"/>
    <w:rsid w:val="00F272A1"/>
    <w:rsid w:val="00F30761"/>
    <w:rsid w:val="00F313A5"/>
    <w:rsid w:val="00F316BD"/>
    <w:rsid w:val="00F31B78"/>
    <w:rsid w:val="00F345FA"/>
    <w:rsid w:val="00F408B0"/>
    <w:rsid w:val="00F40979"/>
    <w:rsid w:val="00F4291A"/>
    <w:rsid w:val="00F42A4C"/>
    <w:rsid w:val="00F44FAA"/>
    <w:rsid w:val="00F460A2"/>
    <w:rsid w:val="00F47235"/>
    <w:rsid w:val="00F5000F"/>
    <w:rsid w:val="00F50703"/>
    <w:rsid w:val="00F524E2"/>
    <w:rsid w:val="00F53BFE"/>
    <w:rsid w:val="00F5590F"/>
    <w:rsid w:val="00F56A9E"/>
    <w:rsid w:val="00F60D79"/>
    <w:rsid w:val="00F6152B"/>
    <w:rsid w:val="00F61A80"/>
    <w:rsid w:val="00F61E87"/>
    <w:rsid w:val="00F73C9D"/>
    <w:rsid w:val="00F76621"/>
    <w:rsid w:val="00F768B4"/>
    <w:rsid w:val="00F806D0"/>
    <w:rsid w:val="00F81BE4"/>
    <w:rsid w:val="00F81FD3"/>
    <w:rsid w:val="00F84859"/>
    <w:rsid w:val="00F87FB4"/>
    <w:rsid w:val="00F92F51"/>
    <w:rsid w:val="00F931BE"/>
    <w:rsid w:val="00F93A88"/>
    <w:rsid w:val="00F95201"/>
    <w:rsid w:val="00F9651B"/>
    <w:rsid w:val="00F96DD9"/>
    <w:rsid w:val="00F97BC2"/>
    <w:rsid w:val="00F97C83"/>
    <w:rsid w:val="00FA3F8E"/>
    <w:rsid w:val="00FA4A26"/>
    <w:rsid w:val="00FA6AED"/>
    <w:rsid w:val="00FA7C8A"/>
    <w:rsid w:val="00FB0A7C"/>
    <w:rsid w:val="00FB34FE"/>
    <w:rsid w:val="00FB47D2"/>
    <w:rsid w:val="00FB5971"/>
    <w:rsid w:val="00FB6020"/>
    <w:rsid w:val="00FC3843"/>
    <w:rsid w:val="00FC398E"/>
    <w:rsid w:val="00FC4C6C"/>
    <w:rsid w:val="00FC72A5"/>
    <w:rsid w:val="00FD3381"/>
    <w:rsid w:val="00FD45EA"/>
    <w:rsid w:val="00FD54DF"/>
    <w:rsid w:val="00FD6F12"/>
    <w:rsid w:val="00FE01D2"/>
    <w:rsid w:val="00FE1358"/>
    <w:rsid w:val="00FE263D"/>
    <w:rsid w:val="00FE26A5"/>
    <w:rsid w:val="00FE4396"/>
    <w:rsid w:val="00FE48E6"/>
    <w:rsid w:val="00FE4917"/>
    <w:rsid w:val="00FE5CF4"/>
    <w:rsid w:val="00FE5FB7"/>
    <w:rsid w:val="00FE6510"/>
    <w:rsid w:val="00FE7A83"/>
    <w:rsid w:val="00FF040B"/>
    <w:rsid w:val="00FF0DCA"/>
    <w:rsid w:val="00FF11EA"/>
    <w:rsid w:val="00FF3F1D"/>
    <w:rsid w:val="00FF3F51"/>
    <w:rsid w:val="00FF46B9"/>
    <w:rsid w:val="00FF5442"/>
    <w:rsid w:val="00FF5AD6"/>
    <w:rsid w:val="021AA431"/>
    <w:rsid w:val="02B504C4"/>
    <w:rsid w:val="02B75742"/>
    <w:rsid w:val="03A946C2"/>
    <w:rsid w:val="048148A2"/>
    <w:rsid w:val="04DB0C11"/>
    <w:rsid w:val="054FDF08"/>
    <w:rsid w:val="058E0669"/>
    <w:rsid w:val="05EBBD6F"/>
    <w:rsid w:val="10E5F07D"/>
    <w:rsid w:val="11424F06"/>
    <w:rsid w:val="12739C28"/>
    <w:rsid w:val="162D7B6C"/>
    <w:rsid w:val="18681222"/>
    <w:rsid w:val="1962F46A"/>
    <w:rsid w:val="1C8B1D90"/>
    <w:rsid w:val="1D93DCB7"/>
    <w:rsid w:val="1DF91093"/>
    <w:rsid w:val="1EFD6A7D"/>
    <w:rsid w:val="1F6349C2"/>
    <w:rsid w:val="22B68523"/>
    <w:rsid w:val="28032AC9"/>
    <w:rsid w:val="28600485"/>
    <w:rsid w:val="288A9272"/>
    <w:rsid w:val="2A62006F"/>
    <w:rsid w:val="2EA0C41D"/>
    <w:rsid w:val="3004F701"/>
    <w:rsid w:val="3271C95F"/>
    <w:rsid w:val="3318E4AA"/>
    <w:rsid w:val="34C40F9F"/>
    <w:rsid w:val="383CC90D"/>
    <w:rsid w:val="38CC4B32"/>
    <w:rsid w:val="39203928"/>
    <w:rsid w:val="39BDFF35"/>
    <w:rsid w:val="39C826F9"/>
    <w:rsid w:val="3A28C42F"/>
    <w:rsid w:val="3F6057EF"/>
    <w:rsid w:val="412B26A4"/>
    <w:rsid w:val="41722B80"/>
    <w:rsid w:val="417316A8"/>
    <w:rsid w:val="461E1F65"/>
    <w:rsid w:val="48A8A90D"/>
    <w:rsid w:val="4BA9A70B"/>
    <w:rsid w:val="4C2934F7"/>
    <w:rsid w:val="4C742709"/>
    <w:rsid w:val="4F147B15"/>
    <w:rsid w:val="50B2B7F0"/>
    <w:rsid w:val="5103BE43"/>
    <w:rsid w:val="51926546"/>
    <w:rsid w:val="528AC774"/>
    <w:rsid w:val="542BD5E5"/>
    <w:rsid w:val="5487DDB3"/>
    <w:rsid w:val="5786C64C"/>
    <w:rsid w:val="58BCA9CD"/>
    <w:rsid w:val="5AA1BECB"/>
    <w:rsid w:val="5DB05A03"/>
    <w:rsid w:val="63BE9722"/>
    <w:rsid w:val="64C864B9"/>
    <w:rsid w:val="67C8C506"/>
    <w:rsid w:val="6956519D"/>
    <w:rsid w:val="6A8557FF"/>
    <w:rsid w:val="6A98FB9C"/>
    <w:rsid w:val="6BCF91B6"/>
    <w:rsid w:val="6C6574A9"/>
    <w:rsid w:val="6C6AE19A"/>
    <w:rsid w:val="71DBC952"/>
    <w:rsid w:val="71FF81C7"/>
    <w:rsid w:val="73823D73"/>
    <w:rsid w:val="74E523D7"/>
    <w:rsid w:val="7974AA2E"/>
    <w:rsid w:val="7A006E6D"/>
    <w:rsid w:val="7AC37038"/>
    <w:rsid w:val="7D750FF0"/>
    <w:rsid w:val="7E744C91"/>
    <w:rsid w:val="7E7ED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190F70AC-7DEA-41DD-895F-08A686B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35B"/>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Default">
    <w:name w:val="Default"/>
    <w:rsid w:val="00762511"/>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EA4F9B"/>
    <w:rPr>
      <w:sz w:val="16"/>
      <w:szCs w:val="16"/>
    </w:rPr>
  </w:style>
  <w:style w:type="paragraph" w:styleId="CommentText">
    <w:name w:val="annotation text"/>
    <w:basedOn w:val="Normal"/>
    <w:link w:val="CommentTextChar"/>
    <w:uiPriority w:val="99"/>
    <w:unhideWhenUsed/>
    <w:rsid w:val="00EA4F9B"/>
    <w:rPr>
      <w:sz w:val="20"/>
    </w:rPr>
  </w:style>
  <w:style w:type="character" w:customStyle="1" w:styleId="CommentTextChar">
    <w:name w:val="Comment Text Char"/>
    <w:basedOn w:val="DefaultParagraphFont"/>
    <w:link w:val="CommentText"/>
    <w:uiPriority w:val="99"/>
    <w:rsid w:val="00EA4F9B"/>
    <w:rPr>
      <w:rFonts w:ascii="Arial" w:hAnsi="Arial"/>
      <w:snapToGrid w:val="0"/>
    </w:rPr>
  </w:style>
  <w:style w:type="paragraph" w:styleId="CommentSubject">
    <w:name w:val="annotation subject"/>
    <w:basedOn w:val="CommentText"/>
    <w:next w:val="CommentText"/>
    <w:link w:val="CommentSubjectChar"/>
    <w:semiHidden/>
    <w:unhideWhenUsed/>
    <w:rsid w:val="00EA4F9B"/>
    <w:rPr>
      <w:b/>
      <w:bCs/>
    </w:rPr>
  </w:style>
  <w:style w:type="character" w:customStyle="1" w:styleId="CommentSubjectChar">
    <w:name w:val="Comment Subject Char"/>
    <w:basedOn w:val="CommentTextChar"/>
    <w:link w:val="CommentSubject"/>
    <w:semiHidden/>
    <w:rsid w:val="00EA4F9B"/>
    <w:rPr>
      <w:rFonts w:ascii="Arial" w:hAnsi="Arial"/>
      <w:b/>
      <w:bCs/>
      <w:snapToGrid w:val="0"/>
    </w:rPr>
  </w:style>
  <w:style w:type="character" w:styleId="Hyperlink">
    <w:name w:val="Hyperlink"/>
    <w:basedOn w:val="DefaultParagraphFont"/>
    <w:semiHidden/>
    <w:unhideWhenUsed/>
    <w:rsid w:val="00562136"/>
    <w:rPr>
      <w:color w:val="0000FF" w:themeColor="hyperlink"/>
      <w:u w:val="single"/>
    </w:rPr>
  </w:style>
  <w:style w:type="table" w:styleId="TableGrid">
    <w:name w:val="Table Grid"/>
    <w:basedOn w:val="TableNormal"/>
    <w:rsid w:val="005621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77773"/>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377773"/>
    <w:rPr>
      <w:rFonts w:ascii="Segoe UI" w:hAnsi="Segoe UI" w:cs="Segoe UI" w:hint="default"/>
      <w:strike/>
      <w:sz w:val="18"/>
      <w:szCs w:val="18"/>
    </w:rPr>
  </w:style>
  <w:style w:type="character" w:customStyle="1" w:styleId="cf11">
    <w:name w:val="cf11"/>
    <w:basedOn w:val="DefaultParagraphFont"/>
    <w:rsid w:val="00377773"/>
    <w:rPr>
      <w:rFonts w:ascii="Segoe UI" w:hAnsi="Segoe UI" w:cs="Segoe UI" w:hint="default"/>
      <w:sz w:val="18"/>
      <w:szCs w:val="18"/>
    </w:rPr>
  </w:style>
  <w:style w:type="character" w:customStyle="1" w:styleId="cf21">
    <w:name w:val="cf21"/>
    <w:basedOn w:val="DefaultParagraphFont"/>
    <w:rsid w:val="00377773"/>
    <w:rPr>
      <w:rFonts w:ascii="Segoe UI" w:hAnsi="Segoe UI" w:cs="Segoe UI" w:hint="default"/>
      <w:sz w:val="18"/>
      <w:szCs w:val="18"/>
      <w:u w:val="single"/>
    </w:rPr>
  </w:style>
  <w:style w:type="paragraph" w:customStyle="1" w:styleId="TableParagraph">
    <w:name w:val="Table Paragraph"/>
    <w:basedOn w:val="Normal"/>
    <w:uiPriority w:val="1"/>
    <w:qFormat/>
    <w:rsid w:val="00A2582A"/>
    <w:pPr>
      <w:autoSpaceDE w:val="0"/>
      <w:autoSpaceDN w:val="0"/>
      <w:spacing w:before="7" w:after="0"/>
      <w:ind w:left="13" w:right="1"/>
      <w:jc w:val="center"/>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18487">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44268049">
      <w:bodyDiv w:val="1"/>
      <w:marLeft w:val="0"/>
      <w:marRight w:val="0"/>
      <w:marTop w:val="0"/>
      <w:marBottom w:val="0"/>
      <w:divBdr>
        <w:top w:val="none" w:sz="0" w:space="0" w:color="auto"/>
        <w:left w:val="none" w:sz="0" w:space="0" w:color="auto"/>
        <w:bottom w:val="none" w:sz="0" w:space="0" w:color="auto"/>
        <w:right w:val="none" w:sz="0" w:space="0" w:color="auto"/>
      </w:divBdr>
    </w:div>
    <w:div w:id="1174035512">
      <w:bodyDiv w:val="1"/>
      <w:marLeft w:val="0"/>
      <w:marRight w:val="0"/>
      <w:marTop w:val="0"/>
      <w:marBottom w:val="0"/>
      <w:divBdr>
        <w:top w:val="none" w:sz="0" w:space="0" w:color="auto"/>
        <w:left w:val="none" w:sz="0" w:space="0" w:color="auto"/>
        <w:bottom w:val="none" w:sz="0" w:space="0" w:color="auto"/>
        <w:right w:val="none" w:sz="0" w:space="0" w:color="auto"/>
      </w:divBdr>
    </w:div>
    <w:div w:id="1426875756">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82910493">
      <w:bodyDiv w:val="1"/>
      <w:marLeft w:val="0"/>
      <w:marRight w:val="0"/>
      <w:marTop w:val="0"/>
      <w:marBottom w:val="0"/>
      <w:divBdr>
        <w:top w:val="none" w:sz="0" w:space="0" w:color="auto"/>
        <w:left w:val="none" w:sz="0" w:space="0" w:color="auto"/>
        <w:bottom w:val="none" w:sz="0" w:space="0" w:color="auto"/>
        <w:right w:val="none" w:sz="0" w:space="0" w:color="auto"/>
      </w:divBdr>
    </w:div>
    <w:div w:id="1627393722">
      <w:bodyDiv w:val="1"/>
      <w:marLeft w:val="0"/>
      <w:marRight w:val="0"/>
      <w:marTop w:val="0"/>
      <w:marBottom w:val="0"/>
      <w:divBdr>
        <w:top w:val="none" w:sz="0" w:space="0" w:color="auto"/>
        <w:left w:val="none" w:sz="0" w:space="0" w:color="auto"/>
        <w:bottom w:val="none" w:sz="0" w:space="0" w:color="auto"/>
        <w:right w:val="none" w:sz="0" w:space="0" w:color="auto"/>
      </w:divBdr>
      <w:divsChild>
        <w:div w:id="257980575">
          <w:marLeft w:val="1267"/>
          <w:marRight w:val="0"/>
          <w:marTop w:val="0"/>
          <w:marBottom w:val="0"/>
          <w:divBdr>
            <w:top w:val="none" w:sz="0" w:space="0" w:color="auto"/>
            <w:left w:val="none" w:sz="0" w:space="0" w:color="auto"/>
            <w:bottom w:val="none" w:sz="0" w:space="0" w:color="auto"/>
            <w:right w:val="none" w:sz="0" w:space="0" w:color="auto"/>
          </w:divBdr>
        </w:div>
        <w:div w:id="1140466131">
          <w:marLeft w:val="547"/>
          <w:marRight w:val="0"/>
          <w:marTop w:val="0"/>
          <w:marBottom w:val="240"/>
          <w:divBdr>
            <w:top w:val="none" w:sz="0" w:space="0" w:color="auto"/>
            <w:left w:val="none" w:sz="0" w:space="0" w:color="auto"/>
            <w:bottom w:val="none" w:sz="0" w:space="0" w:color="auto"/>
            <w:right w:val="none" w:sz="0" w:space="0" w:color="auto"/>
          </w:divBdr>
        </w:div>
        <w:div w:id="1385720218">
          <w:marLeft w:val="1267"/>
          <w:marRight w:val="0"/>
          <w:marTop w:val="0"/>
          <w:marBottom w:val="240"/>
          <w:divBdr>
            <w:top w:val="none" w:sz="0" w:space="0" w:color="auto"/>
            <w:left w:val="none" w:sz="0" w:space="0" w:color="auto"/>
            <w:bottom w:val="none" w:sz="0" w:space="0" w:color="auto"/>
            <w:right w:val="none" w:sz="0" w:space="0" w:color="auto"/>
          </w:divBdr>
        </w:div>
      </w:divsChild>
    </w:div>
    <w:div w:id="163953039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68850943">
      <w:bodyDiv w:val="1"/>
      <w:marLeft w:val="0"/>
      <w:marRight w:val="0"/>
      <w:marTop w:val="0"/>
      <w:marBottom w:val="0"/>
      <w:divBdr>
        <w:top w:val="none" w:sz="0" w:space="0" w:color="auto"/>
        <w:left w:val="none" w:sz="0" w:space="0" w:color="auto"/>
        <w:bottom w:val="none" w:sz="0" w:space="0" w:color="auto"/>
        <w:right w:val="none" w:sz="0" w:space="0" w:color="auto"/>
      </w:divBdr>
    </w:div>
    <w:div w:id="19966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55ec7a1c-057c-4dea-8630-a1f7b19059ef"/>
    <ds:schemaRef ds:uri="http://www.w3.org/XML/1998/namespace"/>
    <ds:schemaRef ds:uri="http://purl.org/dc/terms/"/>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433D8034-C5CC-485E-8253-21F68C7A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4467</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OSHPD-03-24-PT1-15-Day ET-ISOR</vt:lpstr>
    </vt:vector>
  </TitlesOfParts>
  <Company/>
  <LinksUpToDate>false</LinksUpToDate>
  <CharactersWithSpaces>29281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OSHPD-03-24-PT1-15-Day ET-ISOR</dc:title>
  <dc:subject/>
  <dc:creator>CBSC</dc:creator>
  <cp:keywords/>
  <cp:lastModifiedBy>Paskins, Lara@DGS</cp:lastModifiedBy>
  <cp:revision>5</cp:revision>
  <cp:lastPrinted>2024-10-30T19:19:00Z</cp:lastPrinted>
  <dcterms:created xsi:type="dcterms:W3CDTF">2024-11-04T14:34:00Z</dcterms:created>
  <dcterms:modified xsi:type="dcterms:W3CDTF">2024-11-05T16:37:00Z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