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0B8261F6"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673F38">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r>
      <w:r w:rsidR="00767766" w:rsidRPr="00673F38">
        <w:rPr>
          <w:rFonts w:cs="Arial"/>
          <w:szCs w:val="24"/>
        </w:rPr>
        <w:t xml:space="preserve">OF THE </w:t>
      </w:r>
      <w:r w:rsidR="00673F38" w:rsidRPr="00673F38">
        <w:rPr>
          <w:rFonts w:cs="Arial"/>
          <w:szCs w:val="24"/>
        </w:rPr>
        <w:t>DEPARTMENT OF HEALTH CARE ACCESS AND INFORMATION/</w:t>
      </w:r>
      <w:r w:rsidR="00673F38" w:rsidRPr="00673F38">
        <w:rPr>
          <w:rFonts w:cs="Arial"/>
          <w:szCs w:val="24"/>
        </w:rPr>
        <w:br/>
      </w:r>
      <w:r w:rsidR="00673F38" w:rsidRPr="0087728E">
        <w:rPr>
          <w:rFonts w:cs="Arial"/>
          <w:szCs w:val="24"/>
        </w:rPr>
        <w:t>OFFICE OF STATEWIDE HOSPITAL PLANNING AND DEVELOPMENT</w:t>
      </w:r>
      <w:r w:rsidR="00767766" w:rsidRPr="0044593B">
        <w:rPr>
          <w:rFonts w:cs="Arial"/>
        </w:rPr>
        <w:br/>
        <w:t xml:space="preserve">REGARDING THE </w:t>
      </w:r>
      <w:r w:rsidR="00673F38" w:rsidRPr="0087728E">
        <w:rPr>
          <w:rFonts w:cs="Arial"/>
          <w:szCs w:val="24"/>
        </w:rPr>
        <w:t>2025 CALIFORNIA ELECTRICAL CODE</w:t>
      </w:r>
      <w:r w:rsidR="00767766" w:rsidRPr="0044593B">
        <w:rPr>
          <w:rFonts w:cs="Arial"/>
        </w:rPr>
        <w:t>,</w:t>
      </w:r>
      <w:r w:rsidR="000C7383">
        <w:rPr>
          <w:rFonts w:cs="Arial"/>
        </w:rPr>
        <w:br/>
      </w:r>
      <w:r w:rsidR="00767766" w:rsidRPr="0044593B">
        <w:rPr>
          <w:rFonts w:cs="Arial"/>
        </w:rPr>
        <w:t xml:space="preserve">CALIFORNIA CODE OF REGULATIONS, TITLE 24, PART </w:t>
      </w:r>
      <w:r w:rsidR="00673F38">
        <w:rPr>
          <w:rFonts w:cs="Arial"/>
        </w:rPr>
        <w:t>3</w:t>
      </w:r>
      <w:r w:rsidR="000C7383">
        <w:rPr>
          <w:rFonts w:cs="Arial"/>
        </w:rPr>
        <w:br/>
      </w:r>
      <w:r w:rsidR="00673F38" w:rsidRPr="0087728E">
        <w:rPr>
          <w:rFonts w:cs="Arial"/>
          <w:szCs w:val="24"/>
        </w:rPr>
        <w:t>(OSHPD 01/23)</w:t>
      </w:r>
    </w:p>
    <w:p w14:paraId="2CC5E725" w14:textId="7C5CD51B"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06485C6A" w:rsidR="00FB34BE" w:rsidRPr="0044593B" w:rsidRDefault="00FB34BE" w:rsidP="00FB34BE">
      <w:pPr>
        <w:spacing w:after="120"/>
        <w:rPr>
          <w:rFonts w:cs="Arial"/>
        </w:rPr>
      </w:pPr>
      <w:r w:rsidRPr="0044593B">
        <w:rPr>
          <w:rFonts w:cs="Arial"/>
        </w:rPr>
        <w:t>Any written comments received regarding the change must be responded to in the final statement of reasons required by Section 11346.9 (Government Code Section 11346.8(c)).</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7924D5C4"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2239A0">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1BB0D812" w:rsidR="00767766" w:rsidRPr="0044593B" w:rsidRDefault="00786248" w:rsidP="000C7383">
      <w:pPr>
        <w:pStyle w:val="Heading2"/>
        <w:rPr>
          <w:bCs/>
        </w:rPr>
      </w:pPr>
      <w:r w:rsidRPr="0044593B">
        <w:t>ADDITIONAL</w:t>
      </w:r>
      <w:r w:rsidR="00767766" w:rsidRPr="0044593B">
        <w:t xml:space="preserve"> </w:t>
      </w:r>
      <w:r w:rsidR="00673F38">
        <w:t>15</w:t>
      </w:r>
      <w:r w:rsidRPr="0044593B">
        <w:t xml:space="preserve">-DAY </w:t>
      </w:r>
      <w:r w:rsidR="00767766" w:rsidRPr="0044593B">
        <w:t>EXPRESS TERMS</w:t>
      </w:r>
    </w:p>
    <w:p w14:paraId="5EC858AD" w14:textId="77777777" w:rsidR="00673F38" w:rsidRDefault="001E12EE" w:rsidP="00673F38">
      <w:pPr>
        <w:pStyle w:val="Heading3"/>
        <w:rPr>
          <w:rFonts w:cs="Arial"/>
          <w:noProof/>
          <w:highlight w:val="lightGray"/>
        </w:rPr>
      </w:pPr>
      <w:r w:rsidRPr="0044593B">
        <w:t>ITEM</w:t>
      </w:r>
      <w:r w:rsidR="000B33E0" w:rsidRPr="0044593B">
        <w:t xml:space="preserve"> </w:t>
      </w:r>
      <w:r w:rsidR="00673F38">
        <w:rPr>
          <w:noProof/>
        </w:rPr>
        <w:t>1</w:t>
      </w:r>
      <w:r w:rsidR="00391B17" w:rsidRPr="0044593B">
        <w:rPr>
          <w:snapToGrid/>
        </w:rPr>
        <w:br/>
      </w:r>
      <w:r w:rsidR="00673F38" w:rsidRPr="0087728E">
        <w:rPr>
          <w:rFonts w:eastAsia="Calibri" w:cs="Arial"/>
          <w:i/>
          <w:iCs/>
          <w:snapToGrid/>
        </w:rPr>
        <w:t>CALIFORNIA ARTICLE 89</w:t>
      </w:r>
      <w:r w:rsidR="00673F38">
        <w:rPr>
          <w:rFonts w:eastAsia="Calibri" w:cs="Arial"/>
          <w:i/>
          <w:iCs/>
          <w:snapToGrid/>
        </w:rPr>
        <w:br/>
      </w:r>
      <w:r w:rsidR="00673F38" w:rsidRPr="00CC5CD4">
        <w:rPr>
          <w:rFonts w:eastAsia="Calibri" w:cs="Arial"/>
          <w:bCs/>
          <w:i/>
          <w:iCs/>
          <w:snapToGrid/>
        </w:rPr>
        <w:t>GENERAL CODE PROVISIONS</w:t>
      </w:r>
      <w:r w:rsidR="00673F38" w:rsidRPr="0044593B">
        <w:rPr>
          <w:rFonts w:cs="Arial"/>
          <w:noProof/>
          <w:highlight w:val="lightGray"/>
        </w:rPr>
        <w:t xml:space="preserve"> </w:t>
      </w:r>
    </w:p>
    <w:p w14:paraId="53483B22" w14:textId="77777777" w:rsidR="00673F38" w:rsidRDefault="00673F38" w:rsidP="00673F38">
      <w:pPr>
        <w:widowControl/>
        <w:autoSpaceDE w:val="0"/>
        <w:autoSpaceDN w:val="0"/>
        <w:adjustRightInd w:val="0"/>
        <w:rPr>
          <w:rFonts w:cs="Arial"/>
          <w:b/>
          <w:bCs/>
          <w:i/>
          <w:iCs/>
          <w:snapToGrid/>
          <w:szCs w:val="24"/>
        </w:rPr>
      </w:pPr>
      <w:r w:rsidRPr="0087728E">
        <w:rPr>
          <w:rFonts w:cs="Arial"/>
          <w:b/>
          <w:bCs/>
          <w:i/>
          <w:iCs/>
          <w:snapToGrid/>
          <w:szCs w:val="24"/>
        </w:rPr>
        <w:t>SECTION 89.1</w:t>
      </w:r>
      <w:r>
        <w:rPr>
          <w:rFonts w:cs="Arial"/>
          <w:b/>
          <w:bCs/>
          <w:i/>
          <w:iCs/>
          <w:snapToGrid/>
          <w:szCs w:val="24"/>
        </w:rPr>
        <w:t>01</w:t>
      </w:r>
      <w:r>
        <w:rPr>
          <w:rFonts w:cs="Arial"/>
          <w:b/>
          <w:bCs/>
          <w:i/>
          <w:iCs/>
          <w:snapToGrid/>
          <w:szCs w:val="24"/>
        </w:rPr>
        <w:br/>
        <w:t>GENERAL</w:t>
      </w:r>
    </w:p>
    <w:p w14:paraId="15116384" w14:textId="77777777" w:rsidR="00673F38" w:rsidRPr="0087728E" w:rsidRDefault="00673F38" w:rsidP="00673F38">
      <w:pPr>
        <w:widowControl/>
        <w:autoSpaceDE w:val="0"/>
        <w:autoSpaceDN w:val="0"/>
        <w:adjustRightInd w:val="0"/>
        <w:rPr>
          <w:rFonts w:cs="Arial"/>
          <w:b/>
          <w:bCs/>
          <w:i/>
          <w:iCs/>
          <w:snapToGrid/>
          <w:szCs w:val="24"/>
        </w:rPr>
      </w:pPr>
      <w:r w:rsidRPr="0087728E">
        <w:rPr>
          <w:rFonts w:cs="Arial"/>
          <w:b/>
          <w:bCs/>
          <w:i/>
          <w:iCs/>
          <w:snapToGrid/>
          <w:szCs w:val="24"/>
        </w:rPr>
        <w:t>89.101.3.2 State-Regulated Buildings, Structures, and Applications.</w:t>
      </w:r>
    </w:p>
    <w:p w14:paraId="57238276" w14:textId="77777777" w:rsidR="00673F38" w:rsidRPr="0087728E" w:rsidRDefault="00673F38" w:rsidP="00673F38">
      <w:pPr>
        <w:widowControl/>
        <w:autoSpaceDE w:val="0"/>
        <w:autoSpaceDN w:val="0"/>
        <w:adjustRightInd w:val="0"/>
        <w:rPr>
          <w:rFonts w:cs="Arial"/>
          <w:snapToGrid/>
          <w:szCs w:val="24"/>
        </w:rPr>
      </w:pPr>
      <w:r w:rsidRPr="0087728E">
        <w:rPr>
          <w:rFonts w:cs="Arial"/>
          <w:snapToGrid/>
          <w:szCs w:val="24"/>
        </w:rPr>
        <w:t>…</w:t>
      </w:r>
    </w:p>
    <w:p w14:paraId="0850DBF6" w14:textId="344E073F" w:rsidR="00673F38" w:rsidRPr="0087728E" w:rsidRDefault="00673F38" w:rsidP="00673F38">
      <w:pPr>
        <w:widowControl/>
        <w:autoSpaceDE w:val="0"/>
        <w:autoSpaceDN w:val="0"/>
        <w:adjustRightInd w:val="0"/>
        <w:rPr>
          <w:rFonts w:cs="Arial"/>
          <w:i/>
          <w:iCs/>
          <w:snapToGrid/>
          <w:szCs w:val="24"/>
        </w:rPr>
      </w:pPr>
      <w:r w:rsidRPr="0087728E">
        <w:rPr>
          <w:rFonts w:eastAsia="TimesLTStd-Italic" w:cs="Arial"/>
          <w:i/>
          <w:iCs/>
          <w:snapToGrid/>
          <w:szCs w:val="24"/>
        </w:rPr>
        <w:t xml:space="preserve">13. General acute care hospitals, acute psychiatric hospitals, skilled nursing and/or intermediate care facilities, clinics licensed by the California Department of Public Health (DPH) and correctional treatment centers regulated </w:t>
      </w:r>
      <w:r w:rsidRPr="00673F38">
        <w:rPr>
          <w:rFonts w:eastAsia="TimesLTStd-Italic" w:cs="Arial"/>
          <w:i/>
          <w:iCs/>
          <w:snapToGrid/>
          <w:szCs w:val="24"/>
        </w:rPr>
        <w:t>by the</w:t>
      </w:r>
      <w:r w:rsidRPr="00164633">
        <w:rPr>
          <w:rFonts w:eastAsia="TimesLTStd-Italic" w:cs="Arial"/>
          <w:i/>
          <w:iCs/>
          <w:snapToGrid/>
          <w:szCs w:val="24"/>
        </w:rPr>
        <w:t xml:space="preserve"> </w:t>
      </w:r>
      <w:r w:rsidR="00965194" w:rsidRPr="00164633">
        <w:rPr>
          <w:i/>
          <w:iCs/>
        </w:rPr>
        <w:t xml:space="preserve">[begin double </w:t>
      </w:r>
      <w:r w:rsidR="00965194" w:rsidRPr="00164633">
        <w:rPr>
          <w:i/>
          <w:iCs/>
        </w:rPr>
        <w:lastRenderedPageBreak/>
        <w:t>underline]</w:t>
      </w:r>
      <w:r w:rsidR="00965194">
        <w:rPr>
          <w:i/>
          <w:iCs/>
          <w:u w:val="double"/>
        </w:rPr>
        <w:t xml:space="preserve"> </w:t>
      </w:r>
      <w:r w:rsidRPr="00673F38">
        <w:rPr>
          <w:rFonts w:eastAsia="TimesLTStd-Italic" w:cs="Arial"/>
          <w:i/>
          <w:iCs/>
          <w:snapToGrid/>
          <w:szCs w:val="24"/>
          <w:u w:val="double"/>
        </w:rPr>
        <w:t>Department of Health Care Access and Information</w:t>
      </w:r>
      <w:r w:rsidRPr="00164633">
        <w:rPr>
          <w:rFonts w:eastAsia="TimesLTStd-Italic" w:cs="Arial"/>
          <w:i/>
          <w:iCs/>
          <w:snapToGrid/>
          <w:szCs w:val="24"/>
          <w:u w:val="double"/>
        </w:rPr>
        <w:t>/</w:t>
      </w:r>
      <w:r w:rsidR="00965194" w:rsidRPr="00164633">
        <w:rPr>
          <w:rFonts w:eastAsia="TimesLTStd-Italic" w:cs="Arial"/>
          <w:i/>
          <w:iCs/>
          <w:snapToGrid/>
          <w:szCs w:val="24"/>
        </w:rPr>
        <w:t xml:space="preserve"> [end double underline] </w:t>
      </w:r>
      <w:r w:rsidRPr="00164633">
        <w:rPr>
          <w:rFonts w:eastAsia="TimesLTStd-Italic" w:cs="Arial"/>
          <w:i/>
          <w:iCs/>
          <w:snapToGrid/>
          <w:szCs w:val="24"/>
        </w:rPr>
        <w:t>Office of S</w:t>
      </w:r>
      <w:r w:rsidRPr="00673F38">
        <w:rPr>
          <w:rFonts w:eastAsia="TimesLTStd-Italic" w:cs="Arial"/>
          <w:i/>
          <w:iCs/>
          <w:snapToGrid/>
          <w:szCs w:val="24"/>
        </w:rPr>
        <w:t xml:space="preserve">tatewide </w:t>
      </w:r>
      <w:r w:rsidRPr="00673F38">
        <w:rPr>
          <w:rFonts w:eastAsia="TimesLTStd-Italic" w:cs="Arial"/>
          <w:i/>
          <w:iCs/>
          <w:strike/>
          <w:snapToGrid/>
          <w:szCs w:val="24"/>
        </w:rPr>
        <w:t>Health</w:t>
      </w:r>
      <w:r w:rsidRPr="00673F38">
        <w:rPr>
          <w:rFonts w:eastAsia="TimesLTStd-Italic" w:cs="Arial"/>
          <w:i/>
          <w:iCs/>
          <w:snapToGrid/>
          <w:szCs w:val="24"/>
        </w:rPr>
        <w:t xml:space="preserve"> </w:t>
      </w:r>
      <w:r w:rsidRPr="00673F38">
        <w:rPr>
          <w:rFonts w:eastAsia="TimesLTStd-Italic" w:cs="Arial"/>
          <w:i/>
          <w:iCs/>
          <w:snapToGrid/>
          <w:szCs w:val="24"/>
          <w:u w:val="single"/>
        </w:rPr>
        <w:t>Hospital</w:t>
      </w:r>
      <w:r w:rsidRPr="0087728E">
        <w:rPr>
          <w:rFonts w:eastAsia="TimesLTStd-Italic" w:cs="Arial"/>
          <w:i/>
          <w:iCs/>
          <w:snapToGrid/>
          <w:szCs w:val="24"/>
        </w:rPr>
        <w:t xml:space="preserve"> Planning and Development. See Section 89.110 for additional scope provisions.</w:t>
      </w:r>
    </w:p>
    <w:p w14:paraId="21131FD8" w14:textId="77777777" w:rsidR="00673F38" w:rsidRPr="0087728E" w:rsidRDefault="00673F38" w:rsidP="00673F38">
      <w:pPr>
        <w:widowControl/>
        <w:autoSpaceDE w:val="0"/>
        <w:autoSpaceDN w:val="0"/>
        <w:adjustRightInd w:val="0"/>
        <w:spacing w:after="240"/>
        <w:rPr>
          <w:rFonts w:cs="Arial"/>
          <w:snapToGrid/>
          <w:szCs w:val="24"/>
        </w:rPr>
      </w:pPr>
      <w:r w:rsidRPr="0087728E">
        <w:rPr>
          <w:rFonts w:cs="Arial"/>
          <w:snapToGrid/>
          <w:szCs w:val="24"/>
        </w:rPr>
        <w:t>…</w:t>
      </w:r>
    </w:p>
    <w:p w14:paraId="75B97323" w14:textId="75028618" w:rsidR="00673F38" w:rsidRPr="0087728E" w:rsidRDefault="00673F38" w:rsidP="009D474A">
      <w:pPr>
        <w:widowControl/>
        <w:autoSpaceDE w:val="0"/>
        <w:autoSpaceDN w:val="0"/>
        <w:adjustRightInd w:val="0"/>
        <w:spacing w:after="240"/>
        <w:rPr>
          <w:rFonts w:cs="Arial"/>
          <w:b/>
          <w:bCs/>
          <w:i/>
          <w:iCs/>
          <w:snapToGrid/>
          <w:szCs w:val="24"/>
        </w:rPr>
      </w:pPr>
      <w:r w:rsidRPr="0087728E">
        <w:rPr>
          <w:rFonts w:cs="Arial"/>
          <w:b/>
          <w:bCs/>
          <w:i/>
          <w:iCs/>
          <w:snapToGrid/>
          <w:szCs w:val="24"/>
        </w:rPr>
        <w:t>SECTION 89.110</w:t>
      </w:r>
      <w:r w:rsidRPr="0087728E">
        <w:rPr>
          <w:rFonts w:cs="Arial"/>
          <w:b/>
          <w:bCs/>
          <w:i/>
          <w:iCs/>
          <w:snapToGrid/>
          <w:szCs w:val="24"/>
        </w:rPr>
        <w:br/>
      </w:r>
      <w:r w:rsidR="00164633" w:rsidRPr="00164633">
        <w:rPr>
          <w:i/>
          <w:iCs/>
        </w:rPr>
        <w:t>[begin double underline]</w:t>
      </w:r>
      <w:r w:rsidR="00164633">
        <w:rPr>
          <w:i/>
          <w:iCs/>
        </w:rPr>
        <w:t xml:space="preserve"> </w:t>
      </w:r>
      <w:r w:rsidRPr="00673F38">
        <w:rPr>
          <w:rFonts w:cs="Arial"/>
          <w:b/>
          <w:bCs/>
          <w:i/>
          <w:iCs/>
          <w:snapToGrid/>
          <w:szCs w:val="24"/>
          <w:u w:val="double"/>
        </w:rPr>
        <w:t xml:space="preserve">DEPARTMENT OF HEALTH CARE ACCESS AND INFORMATION/ </w:t>
      </w:r>
      <w:r w:rsidR="00164633" w:rsidRPr="00164633">
        <w:rPr>
          <w:rFonts w:eastAsia="TimesLTStd-Italic" w:cs="Arial"/>
          <w:i/>
          <w:iCs/>
          <w:snapToGrid/>
          <w:szCs w:val="24"/>
        </w:rPr>
        <w:t xml:space="preserve">[end double underline] </w:t>
      </w:r>
      <w:r w:rsidRPr="00673F38">
        <w:rPr>
          <w:rFonts w:cs="Arial"/>
          <w:b/>
          <w:bCs/>
          <w:i/>
          <w:iCs/>
          <w:snapToGrid/>
          <w:szCs w:val="24"/>
        </w:rPr>
        <w:t>OFFICE OF</w:t>
      </w:r>
      <w:r w:rsidRPr="0087728E">
        <w:rPr>
          <w:rFonts w:cs="Arial"/>
          <w:b/>
          <w:bCs/>
          <w:i/>
          <w:iCs/>
          <w:snapToGrid/>
          <w:szCs w:val="24"/>
        </w:rPr>
        <w:t xml:space="preserve"> STATEWIDE </w:t>
      </w:r>
      <w:r w:rsidRPr="0087728E">
        <w:rPr>
          <w:rFonts w:cs="Arial"/>
          <w:b/>
          <w:bCs/>
          <w:i/>
          <w:iCs/>
          <w:strike/>
          <w:snapToGrid/>
          <w:szCs w:val="24"/>
        </w:rPr>
        <w:t xml:space="preserve">HEALTH </w:t>
      </w:r>
      <w:r w:rsidRPr="0087728E">
        <w:rPr>
          <w:rFonts w:cs="Arial"/>
          <w:b/>
          <w:bCs/>
          <w:i/>
          <w:iCs/>
          <w:snapToGrid/>
          <w:szCs w:val="24"/>
          <w:u w:val="single"/>
        </w:rPr>
        <w:t>HOSPITAL</w:t>
      </w:r>
      <w:r w:rsidRPr="0087728E">
        <w:rPr>
          <w:rFonts w:cs="Arial"/>
          <w:b/>
          <w:bCs/>
          <w:i/>
          <w:iCs/>
          <w:snapToGrid/>
          <w:szCs w:val="24"/>
        </w:rPr>
        <w:t xml:space="preserve"> PLANNING AND DEVELOPMENT</w:t>
      </w:r>
    </w:p>
    <w:p w14:paraId="66830577" w14:textId="77777777"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cs="Arial"/>
          <w:b/>
          <w:bCs/>
          <w:i/>
          <w:iCs/>
          <w:snapToGrid/>
          <w:szCs w:val="24"/>
        </w:rPr>
        <w:t>89.110.1 OSHPD 1 and OSHPD 1R.</w:t>
      </w:r>
      <w:r w:rsidRPr="0087728E">
        <w:rPr>
          <w:rFonts w:cs="Arial"/>
          <w:i/>
          <w:iCs/>
          <w:snapToGrid/>
          <w:szCs w:val="24"/>
        </w:rPr>
        <w:t xml:space="preserve"> </w:t>
      </w:r>
      <w:r w:rsidRPr="0087728E">
        <w:rPr>
          <w:rFonts w:eastAsia="TimesLTStd-Italic" w:cs="Arial"/>
          <w:i/>
          <w:iCs/>
          <w:snapToGrid/>
          <w:szCs w:val="24"/>
        </w:rPr>
        <w:t xml:space="preserve">Specific scope of application of the agency </w:t>
      </w:r>
      <w:r w:rsidRPr="0087728E">
        <w:rPr>
          <w:rFonts w:eastAsia="TimesLTStd-Italic" w:cs="Arial"/>
          <w:snapToGrid/>
          <w:szCs w:val="24"/>
        </w:rPr>
        <w:t>…</w:t>
      </w:r>
    </w:p>
    <w:p w14:paraId="4B759AE5" w14:textId="77777777" w:rsidR="00673F38" w:rsidRPr="0087728E" w:rsidRDefault="00673F38" w:rsidP="009D474A">
      <w:pPr>
        <w:widowControl/>
        <w:autoSpaceDE w:val="0"/>
        <w:autoSpaceDN w:val="0"/>
        <w:adjustRightInd w:val="0"/>
        <w:spacing w:after="120"/>
        <w:rPr>
          <w:rFonts w:eastAsia="TimesLTStd-Italic" w:cs="Arial"/>
          <w:b/>
          <w:bCs/>
          <w:i/>
          <w:iCs/>
          <w:snapToGrid/>
          <w:szCs w:val="24"/>
        </w:rPr>
      </w:pPr>
      <w:r w:rsidRPr="0087728E">
        <w:rPr>
          <w:rFonts w:eastAsia="TimesLTStd-Italic" w:cs="Arial"/>
          <w:b/>
          <w:bCs/>
          <w:i/>
          <w:iCs/>
          <w:snapToGrid/>
          <w:szCs w:val="24"/>
        </w:rPr>
        <w:t>OSHPD 1 and OSHPD 1R</w:t>
      </w:r>
    </w:p>
    <w:p w14:paraId="79C415E9" w14:textId="77777777" w:rsidR="00673F38" w:rsidRPr="0087728E" w:rsidRDefault="00673F38" w:rsidP="009D474A">
      <w:pPr>
        <w:widowControl/>
        <w:autoSpaceDE w:val="0"/>
        <w:autoSpaceDN w:val="0"/>
        <w:adjustRightInd w:val="0"/>
        <w:spacing w:after="12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[OSHPD 1] General acute-care hospital buildings.</w:t>
      </w:r>
    </w:p>
    <w:p w14:paraId="728979DC" w14:textId="77777777"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eastAsia="TimesLTStd-Italic" w:cs="Arial"/>
          <w:i/>
          <w:iCs/>
          <w:snapToGrid/>
          <w:szCs w:val="24"/>
        </w:rPr>
        <w:t xml:space="preserve">[OSHPD 1R] </w:t>
      </w:r>
      <w:proofErr w:type="gramStart"/>
      <w:r w:rsidRPr="0087728E">
        <w:rPr>
          <w:rFonts w:eastAsia="TimesLTStd-Italic" w:cs="Arial"/>
          <w:i/>
          <w:iCs/>
          <w:snapToGrid/>
          <w:szCs w:val="24"/>
        </w:rPr>
        <w:t>Non-conforming</w:t>
      </w:r>
      <w:proofErr w:type="gramEnd"/>
      <w:r w:rsidRPr="0087728E">
        <w:rPr>
          <w:rFonts w:eastAsia="TimesLTStd-Italic" w:cs="Arial"/>
          <w:i/>
          <w:iCs/>
          <w:snapToGrid/>
          <w:szCs w:val="24"/>
        </w:rPr>
        <w:t xml:space="preserve"> hospital SPC or freestanding buildings that have been removed from acute care service.</w:t>
      </w:r>
    </w:p>
    <w:p w14:paraId="1F14F49F" w14:textId="5244929E" w:rsidR="00673F38" w:rsidRDefault="00673F38" w:rsidP="009D474A">
      <w:pPr>
        <w:widowControl/>
        <w:autoSpaceDE w:val="0"/>
        <w:autoSpaceDN w:val="0"/>
        <w:adjustRightInd w:val="0"/>
        <w:spacing w:after="120"/>
        <w:rPr>
          <w:rFonts w:eastAsia="TimesLTStd-Italic" w:cs="Arial"/>
          <w:snapToGrid/>
          <w:szCs w:val="24"/>
        </w:rPr>
      </w:pPr>
      <w:r w:rsidRPr="00673F38">
        <w:rPr>
          <w:rFonts w:cs="Arial"/>
          <w:b/>
          <w:bCs/>
          <w:i/>
          <w:iCs/>
          <w:snapToGrid/>
          <w:szCs w:val="24"/>
        </w:rPr>
        <w:t xml:space="preserve">Enforcing Agency </w:t>
      </w:r>
      <w:r w:rsidRPr="00164633">
        <w:rPr>
          <w:rFonts w:eastAsia="TimesLTStd-Italic" w:cs="Arial"/>
          <w:i/>
          <w:iCs/>
          <w:snapToGrid/>
          <w:szCs w:val="24"/>
        </w:rPr>
        <w:t>—</w:t>
      </w:r>
      <w:r w:rsidR="00965194" w:rsidRPr="00164633">
        <w:rPr>
          <w:rFonts w:eastAsia="TimesLTStd-Italic" w:cs="Arial"/>
          <w:i/>
          <w:iCs/>
          <w:snapToGrid/>
          <w:szCs w:val="24"/>
        </w:rPr>
        <w:t xml:space="preserve"> </w:t>
      </w:r>
      <w:r w:rsidR="00965194" w:rsidRPr="00164633">
        <w:rPr>
          <w:i/>
          <w:iCs/>
        </w:rPr>
        <w:t>[begin double underline]</w:t>
      </w:r>
      <w:r w:rsidRPr="00164633">
        <w:rPr>
          <w:rFonts w:eastAsia="TimesLTStd-Italic" w:cs="Arial"/>
          <w:i/>
          <w:iCs/>
          <w:snapToGrid/>
          <w:szCs w:val="24"/>
        </w:rPr>
        <w:t xml:space="preserve"> </w:t>
      </w:r>
      <w:r w:rsidRPr="00164633">
        <w:rPr>
          <w:rFonts w:eastAsia="TimesLTStd-Italic" w:cs="Arial"/>
          <w:i/>
          <w:iCs/>
          <w:snapToGrid/>
          <w:szCs w:val="24"/>
          <w:u w:val="double"/>
        </w:rPr>
        <w:t>Health Care Access and Information/</w:t>
      </w:r>
      <w:r w:rsidR="00965194" w:rsidRPr="00164633">
        <w:rPr>
          <w:rFonts w:eastAsia="TimesLTStd-Italic" w:cs="Arial"/>
          <w:i/>
          <w:iCs/>
          <w:snapToGrid/>
          <w:szCs w:val="24"/>
        </w:rPr>
        <w:t xml:space="preserve"> [end double underline] </w:t>
      </w:r>
      <w:r w:rsidRPr="00164633">
        <w:rPr>
          <w:rFonts w:eastAsia="TimesLTStd-Italic" w:cs="Arial"/>
          <w:i/>
          <w:iCs/>
          <w:snapToGrid/>
          <w:szCs w:val="24"/>
        </w:rPr>
        <w:t>Offic</w:t>
      </w:r>
      <w:r w:rsidRPr="00673F38">
        <w:rPr>
          <w:rFonts w:eastAsia="TimesLTStd-Italic" w:cs="Arial"/>
          <w:i/>
          <w:iCs/>
          <w:snapToGrid/>
          <w:szCs w:val="24"/>
        </w:rPr>
        <w:t xml:space="preserve">e of Statewide </w:t>
      </w:r>
      <w:r w:rsidRPr="00673F38">
        <w:rPr>
          <w:rFonts w:eastAsia="TimesLTStd-Italic" w:cs="Arial"/>
          <w:i/>
          <w:iCs/>
          <w:strike/>
          <w:snapToGrid/>
          <w:szCs w:val="24"/>
        </w:rPr>
        <w:t>Health</w:t>
      </w:r>
      <w:r w:rsidRPr="0087728E">
        <w:rPr>
          <w:rFonts w:eastAsia="TimesLTStd-Italic" w:cs="Arial"/>
          <w:i/>
          <w:iCs/>
          <w:strike/>
          <w:snapToGrid/>
          <w:szCs w:val="24"/>
        </w:rPr>
        <w:t xml:space="preserve">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(OSHPD).</w:t>
      </w:r>
      <w:r w:rsidRPr="0087728E">
        <w:rPr>
          <w:rFonts w:eastAsia="TimesLTStd-Italic" w:cs="Arial"/>
          <w:snapToGrid/>
          <w:szCs w:val="24"/>
        </w:rPr>
        <w:t xml:space="preserve"> …</w:t>
      </w:r>
    </w:p>
    <w:p w14:paraId="01F92971" w14:textId="77777777" w:rsidR="00673F38" w:rsidRPr="0087728E" w:rsidRDefault="00673F38" w:rsidP="009D474A">
      <w:pPr>
        <w:widowControl/>
        <w:autoSpaceDE w:val="0"/>
        <w:autoSpaceDN w:val="0"/>
        <w:adjustRightInd w:val="0"/>
        <w:spacing w:after="120"/>
        <w:rPr>
          <w:rFonts w:eastAsia="TimesLTStd-Italic" w:cs="Arial"/>
          <w:snapToGrid/>
          <w:szCs w:val="24"/>
        </w:rPr>
      </w:pPr>
      <w:r>
        <w:rPr>
          <w:rFonts w:eastAsia="TimesLTStd-Italic" w:cs="Arial"/>
          <w:snapToGrid/>
          <w:szCs w:val="24"/>
        </w:rPr>
        <w:t>…</w:t>
      </w:r>
    </w:p>
    <w:p w14:paraId="4EB797EF" w14:textId="77777777"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cs="Arial"/>
          <w:b/>
          <w:bCs/>
          <w:i/>
          <w:iCs/>
          <w:snapToGrid/>
          <w:szCs w:val="24"/>
        </w:rPr>
        <w:t>89.110.2 OSHPD 2.</w:t>
      </w:r>
      <w:r w:rsidRPr="0087728E">
        <w:rPr>
          <w:rFonts w:cs="Arial"/>
          <w:i/>
          <w:iCs/>
          <w:snapToGrid/>
          <w:szCs w:val="24"/>
        </w:rPr>
        <w:t xml:space="preserve"> </w:t>
      </w:r>
      <w:r w:rsidRPr="0087728E">
        <w:rPr>
          <w:rFonts w:eastAsia="TimesLTStd-Italic" w:cs="Arial"/>
          <w:i/>
          <w:iCs/>
          <w:snapToGrid/>
          <w:szCs w:val="24"/>
        </w:rPr>
        <w:t xml:space="preserve">Specific scope of application of the agency </w:t>
      </w:r>
      <w:r w:rsidRPr="0087728E">
        <w:rPr>
          <w:rFonts w:eastAsia="TimesLTStd-Italic" w:cs="Arial"/>
          <w:snapToGrid/>
          <w:szCs w:val="24"/>
        </w:rPr>
        <w:t>…</w:t>
      </w:r>
    </w:p>
    <w:p w14:paraId="744C9B64" w14:textId="77777777" w:rsidR="00673F38" w:rsidRPr="0087728E" w:rsidRDefault="00673F38" w:rsidP="009D474A">
      <w:pPr>
        <w:widowControl/>
        <w:autoSpaceDE w:val="0"/>
        <w:autoSpaceDN w:val="0"/>
        <w:adjustRightInd w:val="0"/>
        <w:spacing w:after="120"/>
        <w:rPr>
          <w:rFonts w:cs="Arial"/>
          <w:b/>
          <w:bCs/>
          <w:i/>
          <w:iCs/>
          <w:snapToGrid/>
          <w:szCs w:val="24"/>
        </w:rPr>
      </w:pPr>
      <w:r w:rsidRPr="0087728E">
        <w:rPr>
          <w:rFonts w:cs="Arial"/>
          <w:b/>
          <w:bCs/>
          <w:i/>
          <w:iCs/>
          <w:snapToGrid/>
          <w:szCs w:val="24"/>
        </w:rPr>
        <w:t>OSHPD 2</w:t>
      </w:r>
    </w:p>
    <w:p w14:paraId="39F24DEE" w14:textId="77777777" w:rsidR="00673F38" w:rsidRPr="0087728E" w:rsidRDefault="00673F38" w:rsidP="009D474A">
      <w:pPr>
        <w:widowControl/>
        <w:autoSpaceDE w:val="0"/>
        <w:autoSpaceDN w:val="0"/>
        <w:adjustRightInd w:val="0"/>
        <w:spacing w:after="12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Skilled nursing facility and intermediate-care facility buildings.</w:t>
      </w:r>
    </w:p>
    <w:p w14:paraId="1FA46E04" w14:textId="2BB99B94"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cs="Arial"/>
          <w:b/>
          <w:bCs/>
          <w:i/>
          <w:iCs/>
          <w:snapToGrid/>
          <w:szCs w:val="24"/>
        </w:rPr>
        <w:t>Enforcing Agenc</w:t>
      </w:r>
      <w:r w:rsidRPr="0087728E">
        <w:rPr>
          <w:rFonts w:eastAsia="TimesLTStd-Italic" w:cs="Arial"/>
          <w:i/>
          <w:iCs/>
          <w:snapToGrid/>
          <w:szCs w:val="24"/>
        </w:rPr>
        <w:t>y</w:t>
      </w:r>
      <w:r w:rsidRPr="00164633">
        <w:rPr>
          <w:rFonts w:eastAsia="TimesLTStd-Italic" w:cs="Arial"/>
          <w:i/>
          <w:iCs/>
          <w:snapToGrid/>
          <w:szCs w:val="24"/>
        </w:rPr>
        <w:t xml:space="preserve"> —</w:t>
      </w:r>
      <w:r w:rsidR="00965194" w:rsidRPr="00164633">
        <w:rPr>
          <w:rFonts w:eastAsia="TimesLTStd-Italic" w:cs="Arial"/>
          <w:i/>
          <w:iCs/>
          <w:snapToGrid/>
          <w:szCs w:val="24"/>
        </w:rPr>
        <w:t xml:space="preserve"> </w:t>
      </w:r>
      <w:r w:rsidR="00965194" w:rsidRPr="00164633">
        <w:rPr>
          <w:i/>
          <w:iCs/>
        </w:rPr>
        <w:t>[begin double underline]</w:t>
      </w:r>
      <w:r w:rsidRPr="00164633">
        <w:rPr>
          <w:rFonts w:eastAsia="TimesLTStd-Italic" w:cs="Arial"/>
          <w:i/>
          <w:iCs/>
          <w:snapToGrid/>
          <w:szCs w:val="24"/>
        </w:rPr>
        <w:t xml:space="preserve"> </w:t>
      </w:r>
      <w:r w:rsidRPr="00164633">
        <w:rPr>
          <w:rFonts w:eastAsia="TimesLTStd-Italic" w:cs="Arial"/>
          <w:i/>
          <w:iCs/>
          <w:snapToGrid/>
          <w:szCs w:val="24"/>
          <w:u w:val="double"/>
        </w:rPr>
        <w:t>Health Care Access and Information/</w:t>
      </w:r>
      <w:r w:rsidR="00965194" w:rsidRPr="00164633">
        <w:rPr>
          <w:rFonts w:eastAsia="TimesLTStd-Italic" w:cs="Arial"/>
          <w:i/>
          <w:iCs/>
          <w:snapToGrid/>
          <w:szCs w:val="24"/>
        </w:rPr>
        <w:t xml:space="preserve"> [end double underline] </w:t>
      </w:r>
      <w:r w:rsidRPr="00164633">
        <w:rPr>
          <w:rFonts w:eastAsia="TimesLTStd-Italic" w:cs="Arial"/>
          <w:i/>
          <w:iCs/>
          <w:snapToGrid/>
          <w:szCs w:val="24"/>
        </w:rPr>
        <w:t>Office of St</w:t>
      </w:r>
      <w:r w:rsidRPr="0087728E">
        <w:rPr>
          <w:rFonts w:eastAsia="TimesLTStd-Italic" w:cs="Arial"/>
          <w:i/>
          <w:iCs/>
          <w:snapToGrid/>
          <w:szCs w:val="24"/>
        </w:rPr>
        <w:t xml:space="preserve">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(OSHPD).</w:t>
      </w:r>
      <w:r w:rsidRPr="0087728E">
        <w:rPr>
          <w:rFonts w:eastAsia="TimesLTStd-Italic" w:cs="Arial"/>
          <w:snapToGrid/>
          <w:szCs w:val="24"/>
        </w:rPr>
        <w:t xml:space="preserve"> …</w:t>
      </w:r>
      <w:bookmarkStart w:id="1" w:name="_Hlk156829760"/>
    </w:p>
    <w:p w14:paraId="021D5F08" w14:textId="77777777"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eastAsia="TimesLTStd-Italic" w:cs="Arial"/>
          <w:snapToGrid/>
          <w:szCs w:val="24"/>
        </w:rPr>
        <w:t>…</w:t>
      </w:r>
    </w:p>
    <w:bookmarkEnd w:id="1"/>
    <w:p w14:paraId="3BD365A3" w14:textId="77777777"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cs="Arial"/>
          <w:b/>
          <w:bCs/>
          <w:i/>
          <w:iCs/>
          <w:snapToGrid/>
          <w:szCs w:val="24"/>
        </w:rPr>
        <w:t>89.110.4 OSHPD 4.</w:t>
      </w:r>
      <w:r w:rsidRPr="0087728E">
        <w:rPr>
          <w:rFonts w:cs="Arial"/>
          <w:i/>
          <w:iCs/>
          <w:snapToGrid/>
          <w:szCs w:val="24"/>
        </w:rPr>
        <w:t xml:space="preserve"> </w:t>
      </w:r>
      <w:r w:rsidRPr="0087728E">
        <w:rPr>
          <w:rFonts w:eastAsia="TimesLTStd-Italic" w:cs="Arial"/>
          <w:i/>
          <w:iCs/>
          <w:snapToGrid/>
          <w:szCs w:val="24"/>
        </w:rPr>
        <w:t xml:space="preserve">Specific scope of application of the agency </w:t>
      </w:r>
      <w:r w:rsidRPr="0087728E">
        <w:rPr>
          <w:rFonts w:eastAsia="TimesLTStd-Italic" w:cs="Arial"/>
          <w:snapToGrid/>
          <w:szCs w:val="24"/>
        </w:rPr>
        <w:t>…</w:t>
      </w:r>
    </w:p>
    <w:p w14:paraId="37EEECBE" w14:textId="77777777" w:rsidR="00673F38" w:rsidRPr="0087728E" w:rsidRDefault="00673F38" w:rsidP="009D474A">
      <w:pPr>
        <w:widowControl/>
        <w:autoSpaceDE w:val="0"/>
        <w:autoSpaceDN w:val="0"/>
        <w:adjustRightInd w:val="0"/>
        <w:spacing w:after="120"/>
        <w:rPr>
          <w:rFonts w:cs="Arial"/>
          <w:b/>
          <w:bCs/>
          <w:i/>
          <w:iCs/>
          <w:snapToGrid/>
          <w:szCs w:val="24"/>
        </w:rPr>
      </w:pPr>
      <w:r w:rsidRPr="0087728E">
        <w:rPr>
          <w:rFonts w:cs="Arial"/>
          <w:b/>
          <w:bCs/>
          <w:i/>
          <w:iCs/>
          <w:snapToGrid/>
          <w:szCs w:val="24"/>
        </w:rPr>
        <w:t>OSHPD 4</w:t>
      </w:r>
    </w:p>
    <w:p w14:paraId="63FD0D49" w14:textId="77777777" w:rsidR="00673F38" w:rsidRPr="0087728E" w:rsidRDefault="00673F38" w:rsidP="009D474A">
      <w:pPr>
        <w:widowControl/>
        <w:autoSpaceDE w:val="0"/>
        <w:autoSpaceDN w:val="0"/>
        <w:adjustRightInd w:val="0"/>
        <w:spacing w:after="12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Correctional Treatment Centers.</w:t>
      </w:r>
    </w:p>
    <w:p w14:paraId="7DF3A8AB" w14:textId="0A9250FD" w:rsidR="00673F38" w:rsidRDefault="00673F38" w:rsidP="009D474A">
      <w:pPr>
        <w:widowControl/>
        <w:autoSpaceDE w:val="0"/>
        <w:autoSpaceDN w:val="0"/>
        <w:adjustRightInd w:val="0"/>
        <w:spacing w:after="120"/>
        <w:rPr>
          <w:rFonts w:eastAsia="TimesLTStd-Italic" w:cs="Arial"/>
          <w:i/>
          <w:iCs/>
          <w:snapToGrid/>
          <w:szCs w:val="24"/>
        </w:rPr>
      </w:pPr>
      <w:r w:rsidRPr="0087728E">
        <w:rPr>
          <w:rFonts w:cs="Arial"/>
          <w:b/>
          <w:bCs/>
          <w:i/>
          <w:iCs/>
          <w:snapToGrid/>
          <w:szCs w:val="24"/>
        </w:rPr>
        <w:t xml:space="preserve">Enforcing Agency </w:t>
      </w:r>
      <w:r w:rsidRPr="00164633">
        <w:rPr>
          <w:rFonts w:eastAsia="TimesLTStd-Italic" w:cs="Arial"/>
          <w:i/>
          <w:iCs/>
          <w:snapToGrid/>
          <w:szCs w:val="24"/>
        </w:rPr>
        <w:t>—</w:t>
      </w:r>
      <w:r w:rsidR="00965194" w:rsidRPr="00164633">
        <w:rPr>
          <w:rFonts w:eastAsia="TimesLTStd-Italic" w:cs="Arial"/>
          <w:i/>
          <w:iCs/>
          <w:snapToGrid/>
          <w:szCs w:val="24"/>
        </w:rPr>
        <w:t xml:space="preserve"> </w:t>
      </w:r>
      <w:r w:rsidR="00965194" w:rsidRPr="00164633">
        <w:rPr>
          <w:i/>
          <w:iCs/>
        </w:rPr>
        <w:t>[begin double underline]</w:t>
      </w:r>
      <w:r w:rsidRPr="00164633">
        <w:rPr>
          <w:rFonts w:eastAsia="TimesLTStd-Italic" w:cs="Arial"/>
          <w:i/>
          <w:iCs/>
          <w:snapToGrid/>
          <w:szCs w:val="24"/>
        </w:rPr>
        <w:t xml:space="preserve"> </w:t>
      </w:r>
      <w:r w:rsidRPr="00164633">
        <w:rPr>
          <w:rFonts w:eastAsia="TimesLTStd-Italic" w:cs="Arial"/>
          <w:i/>
          <w:iCs/>
          <w:snapToGrid/>
          <w:szCs w:val="24"/>
          <w:u w:val="double"/>
        </w:rPr>
        <w:t>Health Care Access and Information/</w:t>
      </w:r>
      <w:r w:rsidR="00965194" w:rsidRPr="00164633">
        <w:rPr>
          <w:rFonts w:eastAsia="TimesLTStd-Italic" w:cs="Arial"/>
          <w:i/>
          <w:iCs/>
          <w:snapToGrid/>
          <w:szCs w:val="24"/>
        </w:rPr>
        <w:t xml:space="preserve"> [end double underline] </w:t>
      </w:r>
      <w:r w:rsidRPr="00164633">
        <w:rPr>
          <w:rFonts w:eastAsia="TimesLTStd-Italic" w:cs="Arial"/>
          <w:i/>
          <w:iCs/>
          <w:snapToGrid/>
          <w:szCs w:val="24"/>
        </w:rPr>
        <w:t>Office of Statew</w:t>
      </w:r>
      <w:r w:rsidRPr="0087728E">
        <w:rPr>
          <w:rFonts w:eastAsia="TimesLTStd-Italic" w:cs="Arial"/>
          <w:i/>
          <w:iCs/>
          <w:snapToGrid/>
          <w:szCs w:val="24"/>
        </w:rPr>
        <w:t xml:space="preserve">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304604">
        <w:rPr>
          <w:rFonts w:eastAsia="TimesLTStd-Italic" w:cs="Arial"/>
          <w:i/>
          <w:iCs/>
          <w:snapToGrid/>
          <w:szCs w:val="24"/>
        </w:rPr>
        <w:t xml:space="preserve"> </w:t>
      </w:r>
      <w:r w:rsidRPr="0087728E">
        <w:rPr>
          <w:rFonts w:eastAsia="TimesLTStd-Italic" w:cs="Arial"/>
          <w:i/>
          <w:iCs/>
          <w:snapToGrid/>
          <w:szCs w:val="24"/>
        </w:rPr>
        <w:t>Planning and Development (OSHPD). …</w:t>
      </w:r>
    </w:p>
    <w:p w14:paraId="079AB1B1" w14:textId="77777777" w:rsidR="00673F38" w:rsidRPr="00AC6331" w:rsidRDefault="00673F38" w:rsidP="009D474A">
      <w:pPr>
        <w:widowControl/>
        <w:autoSpaceDE w:val="0"/>
        <w:autoSpaceDN w:val="0"/>
        <w:adjustRightInd w:val="0"/>
        <w:spacing w:after="120"/>
        <w:rPr>
          <w:rFonts w:eastAsia="TimesLTStd-Italic" w:cs="Arial"/>
          <w:snapToGrid/>
          <w:szCs w:val="24"/>
        </w:rPr>
      </w:pPr>
      <w:r w:rsidRPr="00AC6331">
        <w:rPr>
          <w:rFonts w:eastAsia="TimesLTStd-Italic" w:cs="Arial"/>
          <w:snapToGrid/>
          <w:szCs w:val="24"/>
        </w:rPr>
        <w:t>…</w:t>
      </w:r>
    </w:p>
    <w:p w14:paraId="549F99A8" w14:textId="77777777" w:rsidR="00673F38" w:rsidRPr="0087728E" w:rsidRDefault="00673F38" w:rsidP="009D474A">
      <w:pPr>
        <w:widowControl/>
        <w:autoSpaceDE w:val="0"/>
        <w:autoSpaceDN w:val="0"/>
        <w:adjustRightInd w:val="0"/>
        <w:spacing w:after="120"/>
        <w:rPr>
          <w:rFonts w:eastAsia="TimesLTStd-Italic" w:cs="Arial"/>
          <w:i/>
          <w:iCs/>
          <w:snapToGrid/>
          <w:szCs w:val="24"/>
        </w:rPr>
      </w:pPr>
      <w:r w:rsidRPr="0087728E">
        <w:rPr>
          <w:rFonts w:cs="Arial"/>
          <w:b/>
          <w:bCs/>
          <w:i/>
          <w:iCs/>
          <w:snapToGrid/>
          <w:szCs w:val="24"/>
        </w:rPr>
        <w:t>89.110.5 OSHPD 5.</w:t>
      </w:r>
      <w:r w:rsidRPr="0087728E">
        <w:rPr>
          <w:rFonts w:cs="Arial"/>
          <w:i/>
          <w:iCs/>
          <w:snapToGrid/>
          <w:szCs w:val="24"/>
        </w:rPr>
        <w:t xml:space="preserve"> </w:t>
      </w:r>
      <w:r w:rsidRPr="0087728E">
        <w:rPr>
          <w:rFonts w:eastAsia="TimesLTStd-Italic" w:cs="Arial"/>
          <w:i/>
          <w:iCs/>
          <w:snapToGrid/>
          <w:szCs w:val="24"/>
        </w:rPr>
        <w:t>Specific scope of application of the agency</w:t>
      </w:r>
      <w:r w:rsidRPr="0087728E">
        <w:rPr>
          <w:rFonts w:eastAsia="TimesLTStd-Italic" w:cs="Arial"/>
          <w:snapToGrid/>
          <w:szCs w:val="24"/>
        </w:rPr>
        <w:t xml:space="preserve"> </w:t>
      </w:r>
      <w:r w:rsidRPr="0087728E">
        <w:rPr>
          <w:rFonts w:eastAsia="TimesLTStd-Italic" w:cs="Arial"/>
          <w:i/>
          <w:iCs/>
          <w:snapToGrid/>
          <w:szCs w:val="24"/>
        </w:rPr>
        <w:t>…</w:t>
      </w:r>
    </w:p>
    <w:p w14:paraId="09D6B161" w14:textId="77777777" w:rsidR="00673F38" w:rsidRPr="0087728E" w:rsidRDefault="00673F38" w:rsidP="009D474A">
      <w:pPr>
        <w:widowControl/>
        <w:autoSpaceDE w:val="0"/>
        <w:autoSpaceDN w:val="0"/>
        <w:adjustRightInd w:val="0"/>
        <w:spacing w:after="120"/>
        <w:rPr>
          <w:rFonts w:cs="Arial"/>
          <w:b/>
          <w:bCs/>
          <w:i/>
          <w:iCs/>
          <w:snapToGrid/>
          <w:szCs w:val="24"/>
        </w:rPr>
      </w:pPr>
      <w:r w:rsidRPr="0087728E">
        <w:rPr>
          <w:rFonts w:cs="Arial"/>
          <w:b/>
          <w:bCs/>
          <w:i/>
          <w:iCs/>
          <w:snapToGrid/>
          <w:szCs w:val="24"/>
        </w:rPr>
        <w:t>OSHPD 5</w:t>
      </w:r>
    </w:p>
    <w:p w14:paraId="0C5F8692" w14:textId="77777777" w:rsidR="00673F38" w:rsidRPr="0087728E" w:rsidRDefault="00673F38" w:rsidP="009D474A">
      <w:pPr>
        <w:widowControl/>
        <w:autoSpaceDE w:val="0"/>
        <w:autoSpaceDN w:val="0"/>
        <w:adjustRightInd w:val="0"/>
        <w:spacing w:after="120"/>
        <w:rPr>
          <w:rFonts w:eastAsia="TimesLTStd-Italic" w:cs="Arial"/>
          <w:snapToGrid/>
          <w:szCs w:val="24"/>
        </w:rPr>
      </w:pPr>
      <w:r w:rsidRPr="0087728E">
        <w:rPr>
          <w:rFonts w:cs="Arial"/>
          <w:b/>
          <w:bCs/>
          <w:i/>
          <w:iCs/>
          <w:snapToGrid/>
          <w:szCs w:val="24"/>
        </w:rPr>
        <w:t xml:space="preserve">Application </w:t>
      </w:r>
      <w:r w:rsidRPr="0087728E">
        <w:rPr>
          <w:rFonts w:eastAsia="TimesLTStd-Italic" w:cs="Arial"/>
          <w:i/>
          <w:iCs/>
          <w:snapToGrid/>
          <w:szCs w:val="24"/>
        </w:rPr>
        <w:t>— Acute psychiatric hospital buildings.</w:t>
      </w:r>
    </w:p>
    <w:p w14:paraId="47BA4895" w14:textId="2A39B3AE" w:rsidR="00673F38" w:rsidRDefault="00673F38" w:rsidP="009D474A">
      <w:pPr>
        <w:widowControl/>
        <w:autoSpaceDE w:val="0"/>
        <w:autoSpaceDN w:val="0"/>
        <w:adjustRightInd w:val="0"/>
        <w:spacing w:after="120"/>
        <w:rPr>
          <w:rFonts w:eastAsia="TimesLTStd-Italic" w:cs="Arial"/>
          <w:snapToGrid/>
          <w:szCs w:val="24"/>
        </w:rPr>
      </w:pPr>
      <w:r w:rsidRPr="0087728E">
        <w:rPr>
          <w:rFonts w:cs="Arial"/>
          <w:b/>
          <w:bCs/>
          <w:i/>
          <w:iCs/>
          <w:snapToGrid/>
          <w:szCs w:val="24"/>
        </w:rPr>
        <w:t xml:space="preserve">Enforcing Agency </w:t>
      </w:r>
      <w:r w:rsidRPr="00164633">
        <w:rPr>
          <w:rFonts w:eastAsia="TimesLTStd-Italic" w:cs="Arial"/>
          <w:i/>
          <w:iCs/>
          <w:snapToGrid/>
          <w:szCs w:val="24"/>
        </w:rPr>
        <w:t>—</w:t>
      </w:r>
      <w:r w:rsidR="00965194" w:rsidRPr="00164633">
        <w:rPr>
          <w:rFonts w:eastAsia="TimesLTStd-Italic" w:cs="Arial"/>
          <w:i/>
          <w:iCs/>
          <w:snapToGrid/>
          <w:szCs w:val="24"/>
        </w:rPr>
        <w:t xml:space="preserve"> </w:t>
      </w:r>
      <w:r w:rsidR="00965194" w:rsidRPr="00164633">
        <w:rPr>
          <w:i/>
          <w:iCs/>
        </w:rPr>
        <w:t>[begin double underline]</w:t>
      </w:r>
      <w:r w:rsidRPr="00164633">
        <w:rPr>
          <w:rFonts w:eastAsia="TimesLTStd-Italic" w:cs="Arial"/>
          <w:i/>
          <w:iCs/>
          <w:snapToGrid/>
          <w:szCs w:val="24"/>
        </w:rPr>
        <w:t xml:space="preserve"> </w:t>
      </w:r>
      <w:r w:rsidRPr="00164633">
        <w:rPr>
          <w:rFonts w:eastAsia="TimesLTStd-Italic" w:cs="Arial"/>
          <w:i/>
          <w:iCs/>
          <w:snapToGrid/>
          <w:szCs w:val="24"/>
          <w:u w:val="double"/>
        </w:rPr>
        <w:t>Health Care Access and Information/</w:t>
      </w:r>
      <w:r w:rsidR="00965194" w:rsidRPr="00164633">
        <w:rPr>
          <w:rFonts w:eastAsia="TimesLTStd-Italic" w:cs="Arial"/>
          <w:i/>
          <w:iCs/>
          <w:snapToGrid/>
          <w:szCs w:val="24"/>
        </w:rPr>
        <w:t xml:space="preserve"> [end double underline] </w:t>
      </w:r>
      <w:r w:rsidRPr="00164633">
        <w:rPr>
          <w:rFonts w:eastAsia="TimesLTStd-Italic" w:cs="Arial"/>
          <w:i/>
          <w:iCs/>
          <w:snapToGrid/>
          <w:szCs w:val="24"/>
        </w:rPr>
        <w:t>Office of St</w:t>
      </w:r>
      <w:r w:rsidRPr="0087728E">
        <w:rPr>
          <w:rFonts w:eastAsia="TimesLTStd-Italic" w:cs="Arial"/>
          <w:i/>
          <w:iCs/>
          <w:snapToGrid/>
          <w:szCs w:val="24"/>
        </w:rPr>
        <w:t xml:space="preserve">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B17163">
        <w:rPr>
          <w:rFonts w:eastAsia="TimesLTStd-Italic" w:cs="Arial"/>
          <w:i/>
          <w:iCs/>
          <w:snapToGrid/>
          <w:szCs w:val="24"/>
        </w:rPr>
        <w:t xml:space="preserve"> </w:t>
      </w:r>
      <w:r w:rsidRPr="0087728E">
        <w:rPr>
          <w:rFonts w:eastAsia="TimesLTStd-Italic" w:cs="Arial"/>
          <w:i/>
          <w:iCs/>
          <w:snapToGrid/>
          <w:szCs w:val="24"/>
        </w:rPr>
        <w:t xml:space="preserve">Planning and Development (OSHPD). </w:t>
      </w:r>
      <w:r w:rsidRPr="0087728E">
        <w:rPr>
          <w:rFonts w:eastAsia="TimesLTStd-Italic" w:cs="Arial"/>
          <w:snapToGrid/>
          <w:szCs w:val="24"/>
        </w:rPr>
        <w:t>…</w:t>
      </w:r>
    </w:p>
    <w:p w14:paraId="507F6926" w14:textId="77777777" w:rsidR="00673F38" w:rsidRPr="0087728E" w:rsidRDefault="00673F38" w:rsidP="009D474A">
      <w:pPr>
        <w:widowControl/>
        <w:autoSpaceDE w:val="0"/>
        <w:autoSpaceDN w:val="0"/>
        <w:adjustRightInd w:val="0"/>
        <w:spacing w:after="120"/>
        <w:rPr>
          <w:rFonts w:eastAsia="TimesLTStd-Italic" w:cs="Arial"/>
          <w:snapToGrid/>
          <w:szCs w:val="24"/>
        </w:rPr>
      </w:pPr>
      <w:r>
        <w:rPr>
          <w:rFonts w:eastAsia="TimesLTStd-Italic" w:cs="Arial"/>
          <w:snapToGrid/>
          <w:szCs w:val="24"/>
        </w:rPr>
        <w:t>…</w:t>
      </w:r>
    </w:p>
    <w:p w14:paraId="42F1BBA9" w14:textId="77777777" w:rsidR="00673F38" w:rsidRPr="0087728E" w:rsidRDefault="00673F38" w:rsidP="009D474A">
      <w:pPr>
        <w:widowControl/>
        <w:autoSpaceDE w:val="0"/>
        <w:autoSpaceDN w:val="0"/>
        <w:adjustRightInd w:val="0"/>
        <w:spacing w:after="120"/>
        <w:rPr>
          <w:rFonts w:eastAsia="TimesLTStd-Italic" w:cs="Arial"/>
          <w:i/>
          <w:iCs/>
          <w:snapToGrid/>
          <w:szCs w:val="24"/>
          <w:u w:val="single"/>
        </w:rPr>
      </w:pPr>
      <w:r w:rsidRPr="0087728E">
        <w:rPr>
          <w:rFonts w:cs="Arial"/>
          <w:b/>
          <w:bCs/>
          <w:i/>
          <w:iCs/>
          <w:snapToGrid/>
          <w:szCs w:val="24"/>
          <w:u w:val="single"/>
        </w:rPr>
        <w:lastRenderedPageBreak/>
        <w:t xml:space="preserve">89.110.6 OSHPD 6. </w:t>
      </w:r>
      <w:r w:rsidRPr="0087728E">
        <w:rPr>
          <w:rFonts w:eastAsia="TimesLTStd-Italic" w:cs="Arial"/>
          <w:i/>
          <w:iCs/>
          <w:snapToGrid/>
          <w:szCs w:val="24"/>
          <w:u w:val="single"/>
        </w:rPr>
        <w:t>Specific scope of application of the agency responsible for enforcement, enforcement agency and the specific authority to adopt and enforce such provisions of this code, unless otherwise stated.</w:t>
      </w:r>
    </w:p>
    <w:p w14:paraId="4EB9089A" w14:textId="77777777" w:rsidR="00673F38" w:rsidRPr="0087728E" w:rsidRDefault="00673F38" w:rsidP="009D474A">
      <w:pPr>
        <w:widowControl/>
        <w:autoSpaceDE w:val="0"/>
        <w:autoSpaceDN w:val="0"/>
        <w:adjustRightInd w:val="0"/>
        <w:spacing w:after="120"/>
        <w:rPr>
          <w:rFonts w:cs="Arial"/>
          <w:b/>
          <w:bCs/>
          <w:i/>
          <w:iCs/>
          <w:snapToGrid/>
          <w:szCs w:val="24"/>
          <w:u w:val="single"/>
        </w:rPr>
      </w:pPr>
      <w:r w:rsidRPr="0087728E">
        <w:rPr>
          <w:rFonts w:cs="Arial"/>
          <w:b/>
          <w:bCs/>
          <w:i/>
          <w:iCs/>
          <w:snapToGrid/>
          <w:szCs w:val="24"/>
          <w:u w:val="single"/>
        </w:rPr>
        <w:t>OSHPD 6</w:t>
      </w:r>
    </w:p>
    <w:p w14:paraId="2B8BDD5B" w14:textId="77777777" w:rsidR="00673F38" w:rsidRPr="0087728E" w:rsidRDefault="00673F38" w:rsidP="009D474A">
      <w:pPr>
        <w:widowControl/>
        <w:autoSpaceDE w:val="0"/>
        <w:autoSpaceDN w:val="0"/>
        <w:adjustRightInd w:val="0"/>
        <w:spacing w:after="120"/>
        <w:rPr>
          <w:rFonts w:eastAsia="TimesLTStd-Italic" w:cs="Arial"/>
          <w:i/>
          <w:iCs/>
          <w:snapToGrid/>
          <w:szCs w:val="24"/>
          <w:u w:val="single"/>
        </w:rPr>
      </w:pPr>
      <w:r w:rsidRPr="0087728E">
        <w:rPr>
          <w:rFonts w:cs="Arial"/>
          <w:b/>
          <w:bCs/>
          <w:i/>
          <w:iCs/>
          <w:snapToGrid/>
          <w:szCs w:val="24"/>
          <w:u w:val="single"/>
        </w:rPr>
        <w:t xml:space="preserve">Application </w:t>
      </w:r>
      <w:r w:rsidRPr="0087728E">
        <w:rPr>
          <w:rFonts w:eastAsia="TimesLTStd-Italic" w:cs="Arial"/>
          <w:i/>
          <w:iCs/>
          <w:snapToGrid/>
          <w:szCs w:val="24"/>
          <w:u w:val="single"/>
        </w:rPr>
        <w:t xml:space="preserve">— Chemical dependency recovery hospital </w:t>
      </w:r>
      <w:r>
        <w:rPr>
          <w:rFonts w:eastAsia="TimesLTStd-Italic" w:cs="Arial"/>
          <w:i/>
          <w:iCs/>
          <w:snapToGrid/>
          <w:szCs w:val="24"/>
          <w:u w:val="single"/>
        </w:rPr>
        <w:t>not within an acute care hospital building or an acute psychiatric facility</w:t>
      </w:r>
      <w:r w:rsidRPr="0087728E">
        <w:rPr>
          <w:rFonts w:eastAsia="TimesLTStd-Italic" w:cs="Arial"/>
          <w:i/>
          <w:iCs/>
          <w:snapToGrid/>
          <w:szCs w:val="24"/>
          <w:u w:val="single"/>
        </w:rPr>
        <w:t>.</w:t>
      </w:r>
    </w:p>
    <w:p w14:paraId="2FB7A4A1" w14:textId="77777777" w:rsidR="00673F38" w:rsidRDefault="00673F38" w:rsidP="009D474A">
      <w:pPr>
        <w:widowControl/>
        <w:autoSpaceDE w:val="0"/>
        <w:autoSpaceDN w:val="0"/>
        <w:adjustRightInd w:val="0"/>
        <w:spacing w:after="120"/>
        <w:rPr>
          <w:rFonts w:eastAsia="TimesLTStd-Italic" w:cs="Arial"/>
          <w:i/>
          <w:iCs/>
          <w:snapToGrid/>
          <w:szCs w:val="24"/>
        </w:rPr>
      </w:pPr>
      <w:r w:rsidRPr="0087728E">
        <w:rPr>
          <w:rFonts w:cs="Arial"/>
          <w:b/>
          <w:bCs/>
          <w:i/>
          <w:iCs/>
          <w:snapToGrid/>
          <w:szCs w:val="24"/>
          <w:u w:val="single"/>
        </w:rPr>
        <w:t xml:space="preserve">Enforcing Agency </w:t>
      </w:r>
      <w:r w:rsidRPr="0087728E">
        <w:rPr>
          <w:rFonts w:eastAsia="TimesLTStd-Italic" w:cs="Arial"/>
          <w:i/>
          <w:iCs/>
          <w:snapToGrid/>
          <w:szCs w:val="24"/>
          <w:u w:val="single"/>
        </w:rPr>
        <w:t xml:space="preserve">— </w:t>
      </w:r>
      <w:r>
        <w:rPr>
          <w:rFonts w:eastAsia="TimesLTStd-Italic" w:cs="Arial"/>
          <w:i/>
          <w:iCs/>
          <w:snapToGrid/>
          <w:szCs w:val="24"/>
          <w:u w:val="single"/>
        </w:rPr>
        <w:t>Local building department</w:t>
      </w:r>
      <w:r w:rsidRPr="0087728E">
        <w:rPr>
          <w:rFonts w:eastAsia="TimesLTStd-Italic" w:cs="Arial"/>
          <w:i/>
          <w:iCs/>
          <w:snapToGrid/>
          <w:szCs w:val="24"/>
        </w:rPr>
        <w:t>.</w:t>
      </w:r>
    </w:p>
    <w:p w14:paraId="333393A6" w14:textId="77777777" w:rsidR="00673F38" w:rsidRDefault="00673F38" w:rsidP="009D474A">
      <w:pPr>
        <w:widowControl/>
        <w:autoSpaceDE w:val="0"/>
        <w:autoSpaceDN w:val="0"/>
        <w:adjustRightInd w:val="0"/>
        <w:spacing w:after="120"/>
        <w:ind w:left="360"/>
        <w:rPr>
          <w:rFonts w:eastAsia="TimesNewRoman,Italic--Identity-" w:cs="Arial"/>
          <w:b/>
          <w:bCs/>
          <w:i/>
          <w:iCs/>
          <w:snapToGrid/>
          <w:szCs w:val="24"/>
          <w:u w:val="single"/>
        </w:rPr>
      </w:pPr>
      <w:r w:rsidRPr="005E277E">
        <w:rPr>
          <w:rFonts w:eastAsia="TimesNewRoman,Italic--Identity-" w:cs="Arial"/>
          <w:b/>
          <w:bCs/>
          <w:i/>
          <w:iCs/>
          <w:snapToGrid/>
          <w:szCs w:val="24"/>
          <w:u w:val="single"/>
        </w:rPr>
        <w:t xml:space="preserve">89.110.6.1 Applicable </w:t>
      </w:r>
      <w:r>
        <w:rPr>
          <w:rFonts w:eastAsia="TimesNewRoman,Italic--Identity-" w:cs="Arial"/>
          <w:b/>
          <w:bCs/>
          <w:i/>
          <w:iCs/>
          <w:snapToGrid/>
          <w:szCs w:val="24"/>
          <w:u w:val="single"/>
        </w:rPr>
        <w:t>Administrative</w:t>
      </w:r>
      <w:r w:rsidRPr="005E277E">
        <w:rPr>
          <w:rFonts w:eastAsia="TimesNewRoman,Italic--Identity-" w:cs="Arial"/>
          <w:b/>
          <w:bCs/>
          <w:i/>
          <w:iCs/>
          <w:snapToGrid/>
          <w:szCs w:val="24"/>
          <w:u w:val="single"/>
        </w:rPr>
        <w:t xml:space="preserve"> </w:t>
      </w:r>
      <w:r>
        <w:rPr>
          <w:rFonts w:eastAsia="TimesNewRoman,Italic--Identity-" w:cs="Arial"/>
          <w:b/>
          <w:bCs/>
          <w:i/>
          <w:iCs/>
          <w:snapToGrid/>
          <w:szCs w:val="24"/>
          <w:u w:val="single"/>
        </w:rPr>
        <w:t>S</w:t>
      </w:r>
      <w:r w:rsidRPr="005E277E">
        <w:rPr>
          <w:rFonts w:eastAsia="TimesNewRoman,Italic--Identity-" w:cs="Arial"/>
          <w:b/>
          <w:bCs/>
          <w:i/>
          <w:iCs/>
          <w:snapToGrid/>
          <w:szCs w:val="24"/>
          <w:u w:val="single"/>
        </w:rPr>
        <w:t>tandards</w:t>
      </w:r>
      <w:r>
        <w:rPr>
          <w:rFonts w:eastAsia="TimesNewRoman,Italic--Identity-" w:cs="Arial"/>
          <w:b/>
          <w:bCs/>
          <w:i/>
          <w:iCs/>
          <w:snapToGrid/>
          <w:szCs w:val="24"/>
          <w:u w:val="single"/>
        </w:rPr>
        <w:t>.</w:t>
      </w:r>
    </w:p>
    <w:p w14:paraId="5CB41501" w14:textId="77777777" w:rsidR="00673F38" w:rsidRPr="00070AB9" w:rsidRDefault="00673F38" w:rsidP="009D474A">
      <w:pPr>
        <w:pStyle w:val="ListParagraph"/>
        <w:spacing w:after="120"/>
        <w:ind w:left="1080" w:hanging="360"/>
        <w:contextualSpacing w:val="0"/>
        <w:rPr>
          <w:i/>
          <w:iCs/>
          <w:snapToGrid/>
          <w:u w:val="single"/>
        </w:rPr>
      </w:pPr>
      <w:bookmarkStart w:id="2" w:name="_Hlk157608636"/>
      <w:r w:rsidRPr="00070AB9">
        <w:rPr>
          <w:i/>
          <w:iCs/>
          <w:snapToGrid/>
          <w:u w:val="single"/>
        </w:rPr>
        <w:t>1.</w:t>
      </w:r>
      <w:r w:rsidRPr="00070AB9">
        <w:rPr>
          <w:i/>
          <w:iCs/>
          <w:snapToGrid/>
          <w:u w:val="single"/>
        </w:rPr>
        <w:tab/>
        <w:t>Title 24, Part 1, California Code of Regulations: Chapter 7.</w:t>
      </w:r>
    </w:p>
    <w:p w14:paraId="0396AF11" w14:textId="77777777" w:rsidR="00673F38" w:rsidRPr="00DD4490" w:rsidRDefault="00673F38" w:rsidP="009D474A">
      <w:pPr>
        <w:widowControl/>
        <w:autoSpaceDE w:val="0"/>
        <w:autoSpaceDN w:val="0"/>
        <w:adjustRightInd w:val="0"/>
        <w:spacing w:after="120"/>
        <w:ind w:left="1080" w:hanging="360"/>
        <w:rPr>
          <w:rFonts w:eastAsia="TimesNewRoman,Italic--Identity-" w:cs="Arial"/>
          <w:i/>
          <w:iCs/>
          <w:snapToGrid/>
          <w:szCs w:val="24"/>
          <w:u w:val="single"/>
        </w:rPr>
      </w:pPr>
      <w:r w:rsidRPr="005E277E">
        <w:rPr>
          <w:rFonts w:eastAsia="TimesNewRoman,Italic--Identity-" w:cs="Arial"/>
          <w:i/>
          <w:iCs/>
          <w:snapToGrid/>
          <w:szCs w:val="24"/>
          <w:u w:val="single"/>
        </w:rPr>
        <w:t>2.</w:t>
      </w:r>
      <w:r>
        <w:rPr>
          <w:rFonts w:eastAsia="TimesNewRoman,Italic--Identity-" w:cs="Arial"/>
          <w:i/>
          <w:iCs/>
          <w:snapToGrid/>
          <w:szCs w:val="24"/>
          <w:u w:val="single"/>
        </w:rPr>
        <w:tab/>
      </w:r>
      <w:bookmarkEnd w:id="2"/>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Section 1.1 and 1.10, Chapter 1 Division I, and specified sections of Chapter 1, Division II.</w:t>
      </w:r>
    </w:p>
    <w:p w14:paraId="46C6E1A3" w14:textId="77777777" w:rsidR="00673F38" w:rsidRPr="00204027" w:rsidRDefault="00673F38" w:rsidP="009D474A">
      <w:pPr>
        <w:widowControl/>
        <w:autoSpaceDE w:val="0"/>
        <w:autoSpaceDN w:val="0"/>
        <w:adjustRightInd w:val="0"/>
        <w:spacing w:after="240"/>
        <w:ind w:left="360"/>
        <w:rPr>
          <w:rFonts w:eastAsia="TimesNewRoman,Italic--Identity-" w:cs="Arial"/>
          <w:i/>
          <w:iCs/>
          <w:snapToGrid/>
          <w:szCs w:val="24"/>
          <w:u w:val="single"/>
        </w:rPr>
      </w:pPr>
      <w:r w:rsidRPr="005E277E">
        <w:rPr>
          <w:rFonts w:eastAsia="TimesNewRoman,Italic--Identity-" w:cs="Arial"/>
          <w:b/>
          <w:bCs/>
          <w:i/>
          <w:iCs/>
          <w:snapToGrid/>
          <w:szCs w:val="24"/>
          <w:u w:val="single"/>
        </w:rPr>
        <w:t xml:space="preserve">89.110.6.2 Applicable </w:t>
      </w:r>
      <w:r>
        <w:rPr>
          <w:rFonts w:eastAsia="TimesNewRoman,Italic--Identity-" w:cs="Arial"/>
          <w:b/>
          <w:bCs/>
          <w:i/>
          <w:iCs/>
          <w:snapToGrid/>
          <w:szCs w:val="24"/>
          <w:u w:val="single"/>
        </w:rPr>
        <w:t>Building S</w:t>
      </w:r>
      <w:r w:rsidRPr="005E277E">
        <w:rPr>
          <w:rFonts w:eastAsia="TimesNewRoman,Italic--Identity-" w:cs="Arial"/>
          <w:b/>
          <w:bCs/>
          <w:i/>
          <w:iCs/>
          <w:snapToGrid/>
          <w:szCs w:val="24"/>
          <w:u w:val="single"/>
        </w:rPr>
        <w:t xml:space="preserve">tandards. </w:t>
      </w:r>
      <w:r w:rsidRPr="005E277E">
        <w:rPr>
          <w:rFonts w:eastAsia="TimesNewRoman,Italic--Identity-" w:cs="Arial"/>
          <w:i/>
          <w:iCs/>
          <w:snapToGrid/>
          <w:szCs w:val="24"/>
          <w:u w:val="single"/>
        </w:rPr>
        <w:t xml:space="preserve">California </w:t>
      </w:r>
      <w:r>
        <w:rPr>
          <w:rFonts w:eastAsia="TimesNewRoman,Italic--Identity-" w:cs="Arial"/>
          <w:i/>
          <w:iCs/>
          <w:snapToGrid/>
          <w:szCs w:val="24"/>
          <w:u w:val="single"/>
        </w:rPr>
        <w:t xml:space="preserve">Building Standards </w:t>
      </w:r>
      <w:r w:rsidRPr="005E277E">
        <w:rPr>
          <w:rFonts w:eastAsia="TimesNewRoman,Italic--Identity-" w:cs="Arial"/>
          <w:i/>
          <w:iCs/>
          <w:snapToGrid/>
          <w:szCs w:val="24"/>
          <w:u w:val="single"/>
        </w:rPr>
        <w:t>Code</w:t>
      </w:r>
      <w:r>
        <w:rPr>
          <w:rFonts w:eastAsia="TimesNewRoman,Italic--Identity-" w:cs="Arial"/>
          <w:i/>
          <w:iCs/>
          <w:snapToGrid/>
          <w:szCs w:val="24"/>
          <w:u w:val="single"/>
        </w:rPr>
        <w:t xml:space="preserve">, Title 24, </w:t>
      </w:r>
      <w:r w:rsidRPr="005E277E">
        <w:rPr>
          <w:rFonts w:eastAsia="TimesNewRoman,Italic--Identity-" w:cs="Arial"/>
          <w:i/>
          <w:iCs/>
          <w:snapToGrid/>
          <w:szCs w:val="24"/>
          <w:u w:val="single"/>
        </w:rPr>
        <w:t>Parts 2, 3, 4, 5, 6, 9, 10 and 11.</w:t>
      </w:r>
    </w:p>
    <w:p w14:paraId="0465FE49" w14:textId="166A602D" w:rsidR="00F018FD" w:rsidRDefault="002367DC" w:rsidP="00F018FD">
      <w:pPr>
        <w:widowControl/>
        <w:spacing w:before="120"/>
        <w:rPr>
          <w:b/>
          <w:bCs/>
          <w:i/>
          <w:iCs/>
          <w:noProof/>
          <w:snapToGrid/>
        </w:rPr>
      </w:pPr>
      <w:r w:rsidRPr="0044593B">
        <w:rPr>
          <w:rFonts w:cs="Arial"/>
          <w:b/>
        </w:rPr>
        <w:t>Rationale:</w:t>
      </w:r>
      <w:r w:rsidR="002D5E4A" w:rsidRPr="0044593B">
        <w:rPr>
          <w:rFonts w:cs="Arial"/>
        </w:rPr>
        <w:t xml:space="preserve"> </w:t>
      </w:r>
      <w:r w:rsidR="009D474A" w:rsidRPr="00DF0334">
        <w:rPr>
          <w:b/>
          <w:bCs/>
          <w:i/>
          <w:iCs/>
        </w:rPr>
        <w:t>89.101.3.2, 89.110, 89.110.1, 89.110.2, 89.110.4, and 89.110.5</w:t>
      </w:r>
      <w:r w:rsidR="009D474A" w:rsidRPr="00DF0334">
        <w:rPr>
          <w:i/>
          <w:iCs/>
        </w:rPr>
        <w:t xml:space="preserve"> </w:t>
      </w:r>
      <w:r w:rsidR="009D474A" w:rsidRPr="00DF0334">
        <w:rPr>
          <w:i/>
          <w:iCs/>
        </w:rPr>
        <w:br/>
      </w:r>
      <w:r w:rsidR="009D474A" w:rsidRPr="009D474A">
        <w:t xml:space="preserve">HCAI proposes to revise Section 89.101.3.2 to clarify that the Department of Health Care Access and Information is the regulatory agency for the specified building types. </w:t>
      </w:r>
      <w:r w:rsidR="00F018FD">
        <w:t xml:space="preserve">The Department of Health Care Access and Information </w:t>
      </w:r>
      <w:r w:rsidR="00F018FD">
        <w:rPr>
          <w:bCs/>
        </w:rPr>
        <w:t xml:space="preserve">is added to the title of Section 89.110. The sections are revised to add HCAI to the </w:t>
      </w:r>
      <w:r w:rsidR="00F018FD">
        <w:t>enforcing agency.</w:t>
      </w:r>
    </w:p>
    <w:p w14:paraId="63A3FF48" w14:textId="33B9EF4A" w:rsidR="00767766" w:rsidRPr="0044593B" w:rsidRDefault="00767766" w:rsidP="00892E5B">
      <w:pPr>
        <w:pStyle w:val="Heading4"/>
      </w:pPr>
      <w:r w:rsidRPr="0044593B">
        <w:t>Notation:</w:t>
      </w:r>
    </w:p>
    <w:p w14:paraId="7F264082" w14:textId="77777777" w:rsidR="009D474A" w:rsidRPr="009D474A" w:rsidRDefault="009D474A" w:rsidP="009D474A">
      <w:pPr>
        <w:spacing w:before="120"/>
        <w:rPr>
          <w:rFonts w:cs="Arial"/>
        </w:rPr>
      </w:pPr>
      <w:r w:rsidRPr="009D474A">
        <w:rPr>
          <w:rFonts w:cs="Arial"/>
        </w:rPr>
        <w:t>Authority: Health and Safety Code, Sections 1275, 18929, 129850</w:t>
      </w:r>
    </w:p>
    <w:p w14:paraId="08024AE9" w14:textId="7985C5C4" w:rsidR="00391B17" w:rsidRDefault="009D474A" w:rsidP="003D242A">
      <w:pPr>
        <w:spacing w:before="120" w:after="240"/>
        <w:rPr>
          <w:rFonts w:cs="Arial"/>
        </w:rPr>
      </w:pPr>
      <w:r w:rsidRPr="009D474A">
        <w:rPr>
          <w:rFonts w:cs="Arial"/>
        </w:rPr>
        <w:t>Reference: Health and Safety Code, Sections 1250.3, 1418.22, 129675-130070</w:t>
      </w:r>
    </w:p>
    <w:p w14:paraId="7108C198" w14:textId="210EA3C7" w:rsidR="00382D62" w:rsidRDefault="00382D62" w:rsidP="00382D62">
      <w:pPr>
        <w:pStyle w:val="Heading3"/>
        <w:rPr>
          <w:rFonts w:cs="Arial"/>
          <w:noProof/>
          <w:highlight w:val="lightGray"/>
        </w:rPr>
      </w:pPr>
      <w:r w:rsidRPr="0044593B">
        <w:t xml:space="preserve">ITEM </w:t>
      </w:r>
      <w:r>
        <w:rPr>
          <w:noProof/>
        </w:rPr>
        <w:t>8</w:t>
      </w:r>
      <w:r w:rsidRPr="0044593B">
        <w:rPr>
          <w:snapToGrid/>
        </w:rPr>
        <w:br/>
      </w:r>
      <w:r w:rsidRPr="00FA5056">
        <w:rPr>
          <w:rFonts w:eastAsia="Calibri" w:cs="Arial"/>
          <w:snapToGrid/>
        </w:rPr>
        <w:t>Chapter 5 Special Occupancies</w:t>
      </w:r>
    </w:p>
    <w:p w14:paraId="104465FC" w14:textId="2A6B7005" w:rsidR="003E3628" w:rsidRPr="006537E2" w:rsidRDefault="00382D62" w:rsidP="003E3628">
      <w:pPr>
        <w:widowControl/>
        <w:rPr>
          <w:rFonts w:cs="Arial"/>
          <w:i/>
          <w:iCs/>
          <w:snapToGrid/>
          <w:szCs w:val="24"/>
          <w:u w:val="single"/>
        </w:rPr>
      </w:pPr>
      <w:r>
        <w:t xml:space="preserve">[No change to the Express Terms] </w:t>
      </w:r>
      <w:r w:rsidR="003E3628" w:rsidRPr="00727ECB">
        <w:rPr>
          <w:rFonts w:eastAsia="TimesLTStd-Italic" w:cs="Arial"/>
          <w:b/>
          <w:bCs/>
          <w:i/>
          <w:iCs/>
          <w:snapToGrid/>
          <w:szCs w:val="24"/>
        </w:rPr>
        <w:t>5</w:t>
      </w:r>
      <w:r w:rsidR="003E3628" w:rsidRPr="00727ECB">
        <w:rPr>
          <w:b/>
          <w:bCs/>
          <w:i/>
          <w:iCs/>
        </w:rPr>
        <w:t>17.4</w:t>
      </w:r>
      <w:r w:rsidR="003E3628" w:rsidRPr="006537E2">
        <w:rPr>
          <w:b/>
          <w:bCs/>
          <w:i/>
          <w:iCs/>
        </w:rPr>
        <w:t xml:space="preserve"> </w:t>
      </w:r>
      <w:r w:rsidR="003E3628" w:rsidRPr="001F25D9">
        <w:rPr>
          <w:b/>
          <w:bCs/>
          <w:i/>
          <w:iCs/>
        </w:rPr>
        <w:t>[OSHPD 1, 1R, 2, 4 &amp; 5]</w:t>
      </w:r>
      <w:r w:rsidR="003E3628" w:rsidRPr="00A66716">
        <w:rPr>
          <w:b/>
          <w:bCs/>
          <w:i/>
          <w:iCs/>
        </w:rPr>
        <w:t xml:space="preserve"> </w:t>
      </w:r>
      <w:r w:rsidR="003E3628" w:rsidRPr="006537E2">
        <w:rPr>
          <w:b/>
          <w:bCs/>
          <w:i/>
          <w:iCs/>
          <w:u w:val="single"/>
        </w:rPr>
        <w:t>Electric Power Sources</w:t>
      </w:r>
      <w:r w:rsidR="003E3628" w:rsidRPr="00D34644">
        <w:rPr>
          <w:b/>
          <w:bCs/>
          <w:i/>
          <w:iCs/>
          <w:u w:val="single"/>
        </w:rPr>
        <w:t>, Feeders</w:t>
      </w:r>
      <w:r w:rsidR="003E3628" w:rsidRPr="006537E2">
        <w:rPr>
          <w:b/>
          <w:bCs/>
          <w:i/>
          <w:iCs/>
          <w:u w:val="single"/>
        </w:rPr>
        <w:t xml:space="preserve"> and</w:t>
      </w:r>
      <w:r w:rsidR="003E3628" w:rsidRPr="006537E2">
        <w:rPr>
          <w:b/>
          <w:bCs/>
          <w:i/>
          <w:iCs/>
        </w:rPr>
        <w:t xml:space="preserve"> Services</w:t>
      </w:r>
      <w:r w:rsidR="003E3628" w:rsidRPr="006537E2">
        <w:rPr>
          <w:i/>
          <w:iCs/>
          <w:strike/>
        </w:rPr>
        <w:t xml:space="preserve"> </w:t>
      </w:r>
      <w:r w:rsidR="003E3628" w:rsidRPr="0080707F">
        <w:rPr>
          <w:b/>
          <w:bCs/>
          <w:i/>
          <w:iCs/>
          <w:strike/>
        </w:rPr>
        <w:t>/Systems and Utilities</w:t>
      </w:r>
      <w:r w:rsidR="003E3628" w:rsidRPr="0080707F">
        <w:rPr>
          <w:b/>
          <w:bCs/>
          <w:i/>
          <w:iCs/>
        </w:rPr>
        <w:t>.</w:t>
      </w:r>
      <w:r w:rsidR="003E3628" w:rsidRPr="006537E2">
        <w:rPr>
          <w:rFonts w:cs="Arial"/>
          <w:i/>
          <w:iCs/>
          <w:snapToGrid/>
          <w:szCs w:val="24"/>
        </w:rPr>
        <w:t xml:space="preserve"> </w:t>
      </w:r>
      <w:r w:rsidR="003E3628" w:rsidRPr="006537E2">
        <w:rPr>
          <w:rFonts w:cs="Arial"/>
          <w:i/>
          <w:iCs/>
          <w:snapToGrid/>
          <w:szCs w:val="24"/>
          <w:u w:val="single"/>
        </w:rPr>
        <w:t>One source (or sets of sources) shall be sized to supply power to support the entire healthcare facility electrical load and shall be permitted to be located on-site or off-site. The source(s) shall be one of the following:</w:t>
      </w:r>
    </w:p>
    <w:p w14:paraId="2B0936DC" w14:textId="77777777" w:rsidR="003E3628" w:rsidRPr="006537E2" w:rsidRDefault="003E3628" w:rsidP="003E3628">
      <w:pPr>
        <w:pStyle w:val="ListParagraph"/>
        <w:tabs>
          <w:tab w:val="left" w:pos="1080"/>
        </w:tabs>
        <w:rPr>
          <w:rFonts w:cs="Arial"/>
          <w:i/>
          <w:iCs/>
          <w:snapToGrid/>
          <w:szCs w:val="24"/>
          <w:u w:val="single"/>
        </w:rPr>
      </w:pPr>
      <w:r w:rsidRPr="006537E2">
        <w:rPr>
          <w:rFonts w:cs="Arial"/>
          <w:i/>
          <w:iCs/>
          <w:snapToGrid/>
          <w:szCs w:val="24"/>
          <w:u w:val="single"/>
        </w:rPr>
        <w:t>a.</w:t>
      </w:r>
      <w:r w:rsidRPr="006537E2">
        <w:rPr>
          <w:rFonts w:cs="Arial"/>
          <w:i/>
          <w:iCs/>
          <w:snapToGrid/>
          <w:szCs w:val="24"/>
          <w:u w:val="single"/>
        </w:rPr>
        <w:tab/>
        <w:t>An off-site public utility source with service to the site</w:t>
      </w:r>
    </w:p>
    <w:p w14:paraId="1B8A663F" w14:textId="77777777" w:rsidR="003E3628" w:rsidRPr="006537E2" w:rsidRDefault="003E3628" w:rsidP="003E3628">
      <w:pPr>
        <w:pStyle w:val="ListParagraph"/>
        <w:tabs>
          <w:tab w:val="left" w:pos="1080"/>
        </w:tabs>
        <w:rPr>
          <w:rFonts w:cs="Arial"/>
          <w:i/>
          <w:iCs/>
          <w:snapToGrid/>
          <w:szCs w:val="24"/>
          <w:u w:val="single"/>
        </w:rPr>
      </w:pPr>
      <w:r w:rsidRPr="006537E2">
        <w:rPr>
          <w:rFonts w:cs="Arial"/>
          <w:i/>
          <w:iCs/>
          <w:snapToGrid/>
          <w:szCs w:val="24"/>
          <w:u w:val="single"/>
        </w:rPr>
        <w:t>b.</w:t>
      </w:r>
      <w:r w:rsidRPr="006537E2">
        <w:rPr>
          <w:rFonts w:cs="Arial"/>
          <w:i/>
          <w:iCs/>
          <w:snapToGrid/>
          <w:szCs w:val="24"/>
          <w:u w:val="single"/>
        </w:rPr>
        <w:tab/>
        <w:t>On-site resources (PV's Batteries, fuel cells, etc.)</w:t>
      </w:r>
    </w:p>
    <w:p w14:paraId="27814DF0" w14:textId="77777777" w:rsidR="003E3628" w:rsidRPr="006537E2" w:rsidRDefault="003E3628" w:rsidP="003E3628">
      <w:pPr>
        <w:pStyle w:val="ListParagraph"/>
        <w:tabs>
          <w:tab w:val="left" w:pos="1080"/>
        </w:tabs>
        <w:rPr>
          <w:rFonts w:cs="Arial"/>
          <w:i/>
          <w:iCs/>
          <w:snapToGrid/>
          <w:szCs w:val="24"/>
          <w:u w:val="single"/>
        </w:rPr>
      </w:pPr>
      <w:r w:rsidRPr="006537E2">
        <w:rPr>
          <w:rFonts w:cs="Arial"/>
          <w:i/>
          <w:iCs/>
          <w:snapToGrid/>
          <w:szCs w:val="24"/>
          <w:u w:val="single"/>
        </w:rPr>
        <w:t>c.</w:t>
      </w:r>
      <w:r w:rsidRPr="006537E2">
        <w:rPr>
          <w:rFonts w:cs="Arial"/>
          <w:i/>
          <w:iCs/>
          <w:snapToGrid/>
          <w:szCs w:val="24"/>
          <w:u w:val="single"/>
        </w:rPr>
        <w:tab/>
        <w:t>A combination of bot</w:t>
      </w:r>
      <w:r>
        <w:rPr>
          <w:rFonts w:cs="Arial"/>
          <w:i/>
          <w:iCs/>
          <w:snapToGrid/>
          <w:szCs w:val="24"/>
          <w:u w:val="single"/>
        </w:rPr>
        <w:t>h</w:t>
      </w:r>
    </w:p>
    <w:p w14:paraId="2697BBDE" w14:textId="77777777" w:rsidR="003E3628" w:rsidRPr="007F4AC2" w:rsidRDefault="003E3628" w:rsidP="003E3628">
      <w:pPr>
        <w:widowControl/>
        <w:rPr>
          <w:rFonts w:cs="Arial"/>
          <w:i/>
          <w:iCs/>
          <w:strike/>
          <w:snapToGrid/>
          <w:szCs w:val="24"/>
          <w:u w:val="single"/>
        </w:rPr>
      </w:pPr>
      <w:r w:rsidRPr="00577BF9">
        <w:rPr>
          <w:rFonts w:eastAsia="Calibri" w:cs="Arial"/>
          <w:bCs/>
          <w:i/>
          <w:iCs/>
          <w:snapToGrid/>
          <w:szCs w:val="24"/>
          <w:u w:val="single"/>
        </w:rPr>
        <w:t xml:space="preserve">All sources other than utility owned equipment that are required to meet the entire healthcare facility electrical load, shall </w:t>
      </w:r>
      <w:r>
        <w:rPr>
          <w:rFonts w:eastAsia="Calibri" w:cs="Arial"/>
          <w:bCs/>
          <w:i/>
          <w:iCs/>
          <w:snapToGrid/>
          <w:szCs w:val="24"/>
          <w:u w:val="single"/>
        </w:rPr>
        <w:t xml:space="preserve">have special seismic certification, </w:t>
      </w:r>
      <w:r w:rsidRPr="007F4AC2">
        <w:rPr>
          <w:rFonts w:eastAsia="Calibri" w:cs="Arial"/>
          <w:bCs/>
          <w:i/>
          <w:iCs/>
          <w:snapToGrid/>
          <w:szCs w:val="24"/>
          <w:u w:val="single"/>
        </w:rPr>
        <w:t xml:space="preserve">and </w:t>
      </w:r>
      <w:r w:rsidRPr="007F4AC2">
        <w:rPr>
          <w:rFonts w:cs="Arial"/>
          <w:i/>
          <w:iCs/>
          <w:color w:val="1E2960"/>
          <w:szCs w:val="24"/>
          <w:u w:val="single"/>
        </w:rPr>
        <w:t xml:space="preserve">be </w:t>
      </w:r>
      <w:r w:rsidRPr="007F4AC2">
        <w:rPr>
          <w:rFonts w:cs="Arial"/>
          <w:i/>
          <w:iCs/>
          <w:szCs w:val="24"/>
          <w:u w:val="single"/>
        </w:rPr>
        <w:t>located</w:t>
      </w:r>
      <w:r w:rsidRPr="0080707F">
        <w:rPr>
          <w:rFonts w:cs="Arial"/>
          <w:i/>
          <w:iCs/>
          <w:szCs w:val="24"/>
          <w:u w:val="single"/>
        </w:rPr>
        <w:t xml:space="preserve"> to minimize interruptions caused by natural forces common to the area or natural disasters identified in the facilities emergency operations plan.</w:t>
      </w:r>
    </w:p>
    <w:p w14:paraId="260EF8A9" w14:textId="77777777" w:rsidR="003E3628" w:rsidRPr="0080707F" w:rsidRDefault="003E3628" w:rsidP="003E3628">
      <w:pPr>
        <w:widowControl/>
        <w:autoSpaceDE w:val="0"/>
        <w:autoSpaceDN w:val="0"/>
        <w:adjustRightInd w:val="0"/>
        <w:rPr>
          <w:rFonts w:cs="Arial"/>
          <w:i/>
          <w:iCs/>
          <w:snapToGrid/>
          <w:szCs w:val="24"/>
        </w:rPr>
      </w:pPr>
      <w:r w:rsidRPr="0080707F">
        <w:rPr>
          <w:i/>
          <w:iCs/>
        </w:rPr>
        <w:t>Refer to Sections 1224.4.1.1, 1225.2.1, and 1228.4.1.1, California Building Code.</w:t>
      </w:r>
    </w:p>
    <w:p w14:paraId="27662A09" w14:textId="77777777" w:rsidR="003E3628" w:rsidRDefault="003E3628" w:rsidP="003D242A">
      <w:pPr>
        <w:widowControl/>
        <w:ind w:left="360"/>
        <w:rPr>
          <w:rFonts w:eastAsia="Calibri" w:cs="Arial"/>
          <w:bCs/>
          <w:i/>
          <w:iCs/>
          <w:snapToGrid/>
          <w:szCs w:val="24"/>
          <w:u w:val="single"/>
        </w:rPr>
      </w:pPr>
      <w:r w:rsidRPr="0080707F">
        <w:rPr>
          <w:rFonts w:eastAsia="Calibri" w:cs="Arial"/>
          <w:bCs/>
          <w:i/>
          <w:iCs/>
          <w:snapToGrid/>
          <w:szCs w:val="24"/>
          <w:u w:val="single"/>
        </w:rPr>
        <w:t>Informational Note: See Sections 220.40 for sizing requirements for Electric Power Sources, Feeders and Services.</w:t>
      </w:r>
    </w:p>
    <w:p w14:paraId="002F8491" w14:textId="353D9CB2" w:rsidR="003E3628" w:rsidRPr="005C3004" w:rsidRDefault="00382D62" w:rsidP="003E3628">
      <w:pPr>
        <w:spacing w:before="240"/>
        <w:rPr>
          <w:rFonts w:cs="Arial"/>
          <w:bCs/>
        </w:rPr>
      </w:pPr>
      <w:r>
        <w:rPr>
          <w:rFonts w:cs="Arial"/>
          <w:b/>
        </w:rPr>
        <w:t>Rationale</w:t>
      </w:r>
      <w:r w:rsidR="005C3004">
        <w:rPr>
          <w:rFonts w:cs="Arial"/>
          <w:b/>
        </w:rPr>
        <w:t xml:space="preserve"> for Section 517.4</w:t>
      </w:r>
      <w:r>
        <w:rPr>
          <w:rFonts w:cs="Arial"/>
          <w:b/>
        </w:rPr>
        <w:t xml:space="preserve">: </w:t>
      </w:r>
      <w:r w:rsidRPr="00AB3EE2">
        <w:rPr>
          <w:rFonts w:cs="Arial"/>
          <w:bCs/>
        </w:rPr>
        <w:t xml:space="preserve">HCAI proposed to </w:t>
      </w:r>
      <w:r w:rsidR="003E3628">
        <w:rPr>
          <w:rFonts w:cs="Arial"/>
          <w:bCs/>
        </w:rPr>
        <w:t xml:space="preserve">correct the Initial Statement of Reasons to reflect the accurate OSHPD banner, matching the Express Terms. </w:t>
      </w:r>
      <w:r w:rsidR="003E3628" w:rsidRPr="009D2E56">
        <w:rPr>
          <w:rFonts w:eastAsia="Calibri"/>
          <w:b/>
          <w:bCs/>
          <w:i/>
          <w:iCs/>
          <w:snapToGrid/>
        </w:rPr>
        <w:t xml:space="preserve">517.4 </w:t>
      </w:r>
      <w:r w:rsidR="003E3628" w:rsidRPr="009D2E56">
        <w:rPr>
          <w:rFonts w:eastAsia="Calibri"/>
          <w:b/>
          <w:bCs/>
          <w:i/>
          <w:iCs/>
          <w:snapToGrid/>
        </w:rPr>
        <w:lastRenderedPageBreak/>
        <w:t xml:space="preserve">[OSHPD 1, </w:t>
      </w:r>
      <w:r w:rsidR="00FA5056">
        <w:rPr>
          <w:rFonts w:eastAsia="Calibri"/>
          <w:b/>
          <w:bCs/>
          <w:i/>
          <w:iCs/>
          <w:snapToGrid/>
        </w:rPr>
        <w:t xml:space="preserve">1R, </w:t>
      </w:r>
      <w:r w:rsidR="003E3628" w:rsidRPr="009D2E56">
        <w:rPr>
          <w:rFonts w:eastAsia="Calibri"/>
          <w:b/>
          <w:bCs/>
          <w:i/>
          <w:iCs/>
          <w:snapToGrid/>
        </w:rPr>
        <w:t>2, 4</w:t>
      </w:r>
      <w:r w:rsidR="003E3628">
        <w:rPr>
          <w:rFonts w:eastAsia="Calibri"/>
          <w:b/>
          <w:bCs/>
          <w:i/>
          <w:iCs/>
          <w:snapToGrid/>
        </w:rPr>
        <w:t xml:space="preserve"> &amp;</w:t>
      </w:r>
      <w:r w:rsidR="003E3628" w:rsidRPr="009D2E56">
        <w:rPr>
          <w:rFonts w:eastAsia="Calibri"/>
          <w:b/>
          <w:bCs/>
          <w:i/>
          <w:iCs/>
          <w:snapToGrid/>
        </w:rPr>
        <w:t xml:space="preserve"> 5] Electric Power Sources, Feeders and Services.</w:t>
      </w:r>
      <w:r w:rsidR="003E3628">
        <w:rPr>
          <w:rFonts w:eastAsia="Calibri"/>
          <w:b/>
          <w:bCs/>
          <w:i/>
          <w:iCs/>
          <w:snapToGrid/>
        </w:rPr>
        <w:t xml:space="preserve"> </w:t>
      </w:r>
      <w:r w:rsidR="003E3628">
        <w:t xml:space="preserve">[No </w:t>
      </w:r>
      <w:r w:rsidR="005C3004">
        <w:t xml:space="preserve">further </w:t>
      </w:r>
      <w:r w:rsidR="003E3628">
        <w:t>change</w:t>
      </w:r>
      <w:r w:rsidR="005C3004">
        <w:t>s</w:t>
      </w:r>
      <w:r w:rsidR="003E3628">
        <w:t xml:space="preserve"> to the rationale].</w:t>
      </w:r>
    </w:p>
    <w:p w14:paraId="0ED1AB94" w14:textId="5900E373" w:rsidR="003E3628" w:rsidRPr="003E3628" w:rsidRDefault="003E3628" w:rsidP="003E3628">
      <w:pPr>
        <w:widowControl/>
        <w:autoSpaceDE w:val="0"/>
        <w:autoSpaceDN w:val="0"/>
        <w:adjustRightInd w:val="0"/>
        <w:rPr>
          <w:rFonts w:eastAsia="Calibri" w:cs="Arial"/>
          <w:i/>
          <w:iCs/>
          <w:snapToGrid/>
          <w:color w:val="000000"/>
          <w:szCs w:val="24"/>
        </w:rPr>
      </w:pPr>
      <w:r>
        <w:t xml:space="preserve">[No change to the Express Terms] </w:t>
      </w:r>
      <w:bookmarkStart w:id="3" w:name="_Hlk143171394"/>
      <w:r w:rsidRPr="00727ECB">
        <w:rPr>
          <w:rFonts w:cs="Arial"/>
          <w:b/>
          <w:bCs/>
          <w:i/>
          <w:iCs/>
          <w:snapToGrid/>
          <w:szCs w:val="24"/>
          <w:u w:val="single"/>
        </w:rPr>
        <w:t>517.8</w:t>
      </w:r>
      <w:r w:rsidRPr="00727ECB">
        <w:rPr>
          <w:rFonts w:cs="Arial"/>
          <w:b/>
          <w:bCs/>
          <w:snapToGrid/>
          <w:szCs w:val="24"/>
        </w:rPr>
        <w:t xml:space="preserve"> </w:t>
      </w:r>
      <w:r w:rsidRPr="00727ECB">
        <w:rPr>
          <w:rFonts w:cs="Arial"/>
          <w:snapToGrid/>
          <w:szCs w:val="24"/>
        </w:rPr>
        <w:t>(Formerly 517.22)</w:t>
      </w:r>
      <w:r w:rsidRPr="00727ECB">
        <w:rPr>
          <w:rFonts w:cs="Arial"/>
          <w:b/>
          <w:bCs/>
          <w:snapToGrid/>
          <w:szCs w:val="24"/>
        </w:rPr>
        <w:t xml:space="preserve"> </w:t>
      </w:r>
      <w:r w:rsidRPr="00FF4C2E">
        <w:rPr>
          <w:rFonts w:eastAsia="Calibri" w:cs="Arial"/>
          <w:b/>
          <w:bCs/>
          <w:i/>
          <w:iCs/>
          <w:snapToGrid/>
          <w:color w:val="000000"/>
          <w:szCs w:val="24"/>
        </w:rPr>
        <w:t xml:space="preserve">[OSHPD 1, 2, 3, </w:t>
      </w:r>
      <w:r w:rsidRPr="00D84299">
        <w:rPr>
          <w:rFonts w:eastAsia="Calibri" w:cs="Arial"/>
          <w:b/>
          <w:bCs/>
          <w:i/>
          <w:iCs/>
          <w:snapToGrid/>
          <w:color w:val="000000"/>
          <w:szCs w:val="24"/>
        </w:rPr>
        <w:t>4</w:t>
      </w:r>
      <w:r w:rsidRPr="00D56C81">
        <w:rPr>
          <w:rFonts w:eastAsia="Calibri" w:cs="Arial"/>
          <w:b/>
          <w:bCs/>
          <w:i/>
          <w:iCs/>
          <w:snapToGrid/>
          <w:color w:val="000000"/>
          <w:szCs w:val="24"/>
          <w:u w:val="single"/>
        </w:rPr>
        <w:t xml:space="preserve">, 5 </w:t>
      </w:r>
      <w:r w:rsidRPr="00FF4C2E">
        <w:rPr>
          <w:rFonts w:eastAsia="Calibri" w:cs="Arial"/>
          <w:b/>
          <w:bCs/>
          <w:i/>
          <w:iCs/>
          <w:snapToGrid/>
          <w:color w:val="000000"/>
          <w:szCs w:val="24"/>
        </w:rPr>
        <w:t xml:space="preserve">&amp; </w:t>
      </w:r>
      <w:r w:rsidRPr="00D84299">
        <w:rPr>
          <w:rFonts w:eastAsia="Calibri" w:cs="Arial"/>
          <w:b/>
          <w:bCs/>
          <w:i/>
          <w:iCs/>
          <w:strike/>
          <w:snapToGrid/>
          <w:color w:val="000000"/>
          <w:szCs w:val="24"/>
        </w:rPr>
        <w:t>5</w:t>
      </w:r>
      <w:r w:rsidRPr="001E3FAE">
        <w:rPr>
          <w:rFonts w:eastAsia="Calibri" w:cs="Arial"/>
          <w:b/>
          <w:bCs/>
          <w:i/>
          <w:iCs/>
          <w:snapToGrid/>
          <w:color w:val="000000"/>
          <w:szCs w:val="24"/>
          <w:u w:val="single"/>
        </w:rPr>
        <w:t>6</w:t>
      </w:r>
      <w:r w:rsidRPr="00FF4C2E">
        <w:rPr>
          <w:rFonts w:eastAsia="Calibri" w:cs="Arial"/>
          <w:b/>
          <w:bCs/>
          <w:i/>
          <w:iCs/>
          <w:snapToGrid/>
          <w:color w:val="000000"/>
          <w:szCs w:val="24"/>
        </w:rPr>
        <w:t>] Artificial Lighting.</w:t>
      </w:r>
      <w:r w:rsidRPr="00FF4C2E">
        <w:rPr>
          <w:rFonts w:eastAsia="Calibri" w:cs="Arial"/>
          <w:snapToGrid/>
          <w:color w:val="000000"/>
          <w:szCs w:val="24"/>
        </w:rPr>
        <w:t xml:space="preserve"> </w:t>
      </w:r>
      <w:bookmarkEnd w:id="3"/>
      <w:r w:rsidRPr="00FF4C2E">
        <w:rPr>
          <w:rFonts w:eastAsia="Calibri" w:cs="Arial"/>
          <w:snapToGrid/>
          <w:color w:val="000000"/>
          <w:szCs w:val="24"/>
        </w:rPr>
        <w:t>…</w:t>
      </w:r>
    </w:p>
    <w:p w14:paraId="249B3ACF" w14:textId="6457F865" w:rsidR="00C15B35" w:rsidRDefault="003E3628" w:rsidP="003E3628">
      <w:pPr>
        <w:spacing w:before="240"/>
      </w:pPr>
      <w:r>
        <w:rPr>
          <w:rFonts w:cs="Arial"/>
          <w:b/>
        </w:rPr>
        <w:t>Rationale</w:t>
      </w:r>
      <w:r w:rsidR="005C3004">
        <w:rPr>
          <w:rFonts w:cs="Arial"/>
          <w:b/>
        </w:rPr>
        <w:t xml:space="preserve"> for Section </w:t>
      </w:r>
      <w:r w:rsidRPr="008719F6">
        <w:rPr>
          <w:rFonts w:eastAsia="Calibri"/>
          <w:b/>
          <w:bCs/>
          <w:snapToGrid/>
        </w:rPr>
        <w:t>517.8 (</w:t>
      </w:r>
      <w:r w:rsidRPr="006B3158">
        <w:rPr>
          <w:rFonts w:eastAsia="Calibri"/>
          <w:b/>
          <w:bCs/>
          <w:snapToGrid/>
        </w:rPr>
        <w:t>Formerly 517.22)</w:t>
      </w:r>
      <w:r>
        <w:rPr>
          <w:rFonts w:cs="Arial"/>
          <w:b/>
        </w:rPr>
        <w:t xml:space="preserve">: </w:t>
      </w:r>
      <w:r w:rsidRPr="00AB3EE2">
        <w:rPr>
          <w:rFonts w:cs="Arial"/>
          <w:bCs/>
        </w:rPr>
        <w:t xml:space="preserve">HCAI proposed to </w:t>
      </w:r>
      <w:r>
        <w:rPr>
          <w:rFonts w:cs="Arial"/>
          <w:bCs/>
        </w:rPr>
        <w:t xml:space="preserve">correct the Initial Statement of Reasons to reflect the accurate OSHPD banner, matching the Express Terms. </w:t>
      </w:r>
      <w:r w:rsidR="005C3004" w:rsidRPr="00FA5056">
        <w:rPr>
          <w:rFonts w:cs="Arial"/>
          <w:b/>
          <w:i/>
          <w:iCs/>
        </w:rPr>
        <w:t xml:space="preserve">517.8 </w:t>
      </w:r>
      <w:r w:rsidRPr="006B3158">
        <w:rPr>
          <w:rFonts w:eastAsia="Calibri"/>
          <w:b/>
          <w:bCs/>
          <w:i/>
          <w:iCs/>
          <w:snapToGrid/>
        </w:rPr>
        <w:t>[OSHPD 1, 2, 3, 4</w:t>
      </w:r>
      <w:r>
        <w:rPr>
          <w:rFonts w:eastAsia="Calibri"/>
          <w:b/>
          <w:bCs/>
          <w:i/>
          <w:iCs/>
          <w:snapToGrid/>
        </w:rPr>
        <w:t xml:space="preserve">, 5 </w:t>
      </w:r>
      <w:r w:rsidRPr="006B3158">
        <w:rPr>
          <w:rFonts w:eastAsia="Calibri"/>
          <w:b/>
          <w:bCs/>
          <w:i/>
          <w:iCs/>
          <w:snapToGrid/>
        </w:rPr>
        <w:t xml:space="preserve">&amp; </w:t>
      </w:r>
      <w:r>
        <w:rPr>
          <w:rFonts w:eastAsia="Calibri"/>
          <w:b/>
          <w:bCs/>
          <w:i/>
          <w:iCs/>
          <w:snapToGrid/>
        </w:rPr>
        <w:t>6</w:t>
      </w:r>
      <w:r w:rsidRPr="006B3158">
        <w:rPr>
          <w:rFonts w:eastAsia="Calibri"/>
          <w:b/>
          <w:bCs/>
          <w:i/>
          <w:iCs/>
          <w:snapToGrid/>
        </w:rPr>
        <w:t>] Artificial Lighting.</w:t>
      </w:r>
      <w:r>
        <w:rPr>
          <w:rFonts w:eastAsia="Calibri"/>
          <w:b/>
          <w:bCs/>
          <w:i/>
          <w:iCs/>
          <w:snapToGrid/>
        </w:rPr>
        <w:t xml:space="preserve"> </w:t>
      </w:r>
      <w:r>
        <w:t xml:space="preserve">[No </w:t>
      </w:r>
      <w:r w:rsidR="005C3004">
        <w:t xml:space="preserve">further </w:t>
      </w:r>
      <w:r>
        <w:t>change</w:t>
      </w:r>
      <w:r w:rsidR="005C3004">
        <w:t>s</w:t>
      </w:r>
      <w:r>
        <w:t xml:space="preserve"> to the rationale].</w:t>
      </w:r>
    </w:p>
    <w:p w14:paraId="2FB8A45C" w14:textId="77777777" w:rsidR="00C15B35" w:rsidRPr="0044593B" w:rsidRDefault="00C15B35" w:rsidP="00892E5B">
      <w:pPr>
        <w:pStyle w:val="Heading4"/>
      </w:pPr>
      <w:r w:rsidRPr="0044593B">
        <w:t>Notation:</w:t>
      </w:r>
    </w:p>
    <w:p w14:paraId="59861F35" w14:textId="77777777" w:rsidR="00C15B35" w:rsidRPr="009D474A" w:rsidRDefault="00C15B35" w:rsidP="00C15B35">
      <w:pPr>
        <w:spacing w:before="120"/>
        <w:rPr>
          <w:rFonts w:cs="Arial"/>
        </w:rPr>
      </w:pPr>
      <w:r w:rsidRPr="009D474A">
        <w:rPr>
          <w:rFonts w:cs="Arial"/>
        </w:rPr>
        <w:t>Authority: Health and Safety Code, Sections 1275, 18929, 129850</w:t>
      </w:r>
    </w:p>
    <w:p w14:paraId="09682087" w14:textId="77777777" w:rsidR="00C15B35" w:rsidRDefault="00C15B35" w:rsidP="00C15B35">
      <w:pPr>
        <w:spacing w:before="120"/>
        <w:rPr>
          <w:rFonts w:cs="Arial"/>
        </w:rPr>
      </w:pPr>
      <w:r w:rsidRPr="009D474A">
        <w:rPr>
          <w:rFonts w:cs="Arial"/>
        </w:rPr>
        <w:t>Reference: Health and Safety Code, Sections 1250.3, 1418.22, 129675-130070</w:t>
      </w:r>
    </w:p>
    <w:sectPr w:rsidR="00C15B35"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209E" w14:textId="77777777" w:rsidR="00D027B8" w:rsidRDefault="00D027B8">
      <w:r>
        <w:separator/>
      </w:r>
    </w:p>
  </w:endnote>
  <w:endnote w:type="continuationSeparator" w:id="0">
    <w:p w14:paraId="7A06E8D9" w14:textId="77777777" w:rsidR="00D027B8" w:rsidRDefault="00D0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5F5023D7"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w:t>
    </w:r>
    <w:r>
      <w:t>-Day Express Terms</w:t>
    </w:r>
    <w:r w:rsidR="00A0189B">
      <w:tab/>
    </w:r>
    <w:r w:rsidR="00FA5056">
      <w:t xml:space="preserve">July </w:t>
    </w:r>
    <w:r w:rsidR="009D474A">
      <w:t>2</w:t>
    </w:r>
    <w:r w:rsidR="00FA5056">
      <w:t>2</w:t>
    </w:r>
    <w:r w:rsidR="00A0189B">
      <w:t xml:space="preserve">, </w:t>
    </w:r>
    <w:r w:rsidR="009D474A">
      <w:t>2024</w:t>
    </w:r>
  </w:p>
  <w:p w14:paraId="723451C6" w14:textId="6C177594" w:rsidR="001A4A03" w:rsidRDefault="009D474A" w:rsidP="007C04EF">
    <w:pPr>
      <w:pStyle w:val="Footer"/>
      <w:tabs>
        <w:tab w:val="clear" w:pos="4320"/>
        <w:tab w:val="clear" w:pos="8640"/>
        <w:tab w:val="center" w:pos="5040"/>
        <w:tab w:val="right" w:pos="9180"/>
      </w:tabs>
      <w:rPr>
        <w:szCs w:val="16"/>
      </w:rPr>
    </w:pPr>
    <w:r>
      <w:rPr>
        <w:szCs w:val="16"/>
      </w:rPr>
      <w:t>OSHPD 01/23</w:t>
    </w:r>
    <w:r w:rsidR="001A4A03">
      <w:rPr>
        <w:szCs w:val="16"/>
      </w:rPr>
      <w:t xml:space="preserve"> </w:t>
    </w:r>
    <w:r>
      <w:rPr>
        <w:szCs w:val="16"/>
      </w:rPr>
      <w:t xml:space="preserve">- </w:t>
    </w:r>
    <w:r w:rsidR="001A4A03">
      <w:rPr>
        <w:szCs w:val="16"/>
      </w:rPr>
      <w:t>Part</w:t>
    </w:r>
    <w:r w:rsidR="00A0189B">
      <w:rPr>
        <w:szCs w:val="16"/>
      </w:rPr>
      <w:t xml:space="preserve"> </w:t>
    </w:r>
    <w:r>
      <w:rPr>
        <w:szCs w:val="16"/>
      </w:rPr>
      <w:t>3</w:t>
    </w:r>
    <w:r w:rsidR="001A4A03">
      <w:rPr>
        <w:szCs w:val="16"/>
      </w:rPr>
      <w:t xml:space="preserve"> -</w:t>
    </w:r>
    <w:r w:rsidR="00A0189B">
      <w:rPr>
        <w:szCs w:val="16"/>
      </w:rPr>
      <w:t xml:space="preserve"> </w:t>
    </w:r>
    <w:r>
      <w:rPr>
        <w:szCs w:val="16"/>
      </w:rPr>
      <w:t>2024</w:t>
    </w:r>
    <w:r w:rsidR="00A0189B">
      <w:rPr>
        <w:szCs w:val="16"/>
      </w:rPr>
      <w:t xml:space="preserve"> Triennial</w:t>
    </w:r>
    <w:r w:rsidR="001A4A03">
      <w:rPr>
        <w:szCs w:val="16"/>
      </w:rPr>
      <w:t xml:space="preserve"> Code Cycle</w:t>
    </w:r>
    <w:r w:rsidR="001A4A03" w:rsidRPr="004C48A0">
      <w:rPr>
        <w:szCs w:val="16"/>
      </w:rPr>
      <w:tab/>
    </w:r>
    <w:r w:rsidR="00A0189B">
      <w:rPr>
        <w:szCs w:val="16"/>
      </w:rPr>
      <w:tab/>
    </w:r>
    <w:r w:rsidR="007763A4">
      <w:rPr>
        <w:szCs w:val="16"/>
      </w:rPr>
      <w:t xml:space="preserve">Additional 15-day </w:t>
    </w:r>
    <w:r w:rsidR="007763A4" w:rsidRPr="007763A4">
      <w:rPr>
        <w:szCs w:val="16"/>
      </w:rPr>
      <w:t>ET</w:t>
    </w:r>
  </w:p>
  <w:p w14:paraId="5C321276" w14:textId="35CC35F4" w:rsidR="001A4A03" w:rsidRDefault="009D474A" w:rsidP="00A0189B">
    <w:pPr>
      <w:pStyle w:val="Footer"/>
      <w:tabs>
        <w:tab w:val="clear" w:pos="4320"/>
        <w:tab w:val="clear" w:pos="8640"/>
        <w:tab w:val="center" w:pos="5040"/>
        <w:tab w:val="right" w:pos="9180"/>
      </w:tabs>
    </w:pPr>
    <w:bookmarkStart w:id="4" w:name="_Hlk160533757"/>
    <w:r>
      <w:t xml:space="preserve">Office of Statewide </w:t>
    </w:r>
    <w:r w:rsidRPr="00BE3392">
      <w:t>Hospital Pl</w:t>
    </w:r>
    <w:r>
      <w:t>anning and Development</w:t>
    </w:r>
    <w:bookmarkEnd w:id="4"/>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D4FD" w14:textId="77777777" w:rsidR="00D027B8" w:rsidRDefault="00D027B8">
      <w:r>
        <w:separator/>
      </w:r>
    </w:p>
  </w:footnote>
  <w:footnote w:type="continuationSeparator" w:id="0">
    <w:p w14:paraId="41ED60C2" w14:textId="77777777" w:rsidR="00D027B8" w:rsidRDefault="00D0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568674">
    <w:abstractNumId w:val="11"/>
  </w:num>
  <w:num w:numId="2" w16cid:durableId="220866318">
    <w:abstractNumId w:val="13"/>
  </w:num>
  <w:num w:numId="3" w16cid:durableId="525170233">
    <w:abstractNumId w:val="14"/>
  </w:num>
  <w:num w:numId="4" w16cid:durableId="607003143">
    <w:abstractNumId w:val="10"/>
  </w:num>
  <w:num w:numId="5" w16cid:durableId="2106607952">
    <w:abstractNumId w:val="12"/>
  </w:num>
  <w:num w:numId="6" w16cid:durableId="2084569972">
    <w:abstractNumId w:val="15"/>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4D29"/>
    <w:rsid w:val="000B33E0"/>
    <w:rsid w:val="000B7857"/>
    <w:rsid w:val="000C5682"/>
    <w:rsid w:val="000C7383"/>
    <w:rsid w:val="000E24B4"/>
    <w:rsid w:val="000F2EEE"/>
    <w:rsid w:val="000F6D3A"/>
    <w:rsid w:val="001134F7"/>
    <w:rsid w:val="00123F82"/>
    <w:rsid w:val="001362F4"/>
    <w:rsid w:val="00164633"/>
    <w:rsid w:val="0017531B"/>
    <w:rsid w:val="00175449"/>
    <w:rsid w:val="001845B6"/>
    <w:rsid w:val="001A3694"/>
    <w:rsid w:val="001A4A03"/>
    <w:rsid w:val="001B4123"/>
    <w:rsid w:val="001D5566"/>
    <w:rsid w:val="001D6710"/>
    <w:rsid w:val="001E12EE"/>
    <w:rsid w:val="001E635B"/>
    <w:rsid w:val="002239A0"/>
    <w:rsid w:val="00233713"/>
    <w:rsid w:val="00234A84"/>
    <w:rsid w:val="00235B37"/>
    <w:rsid w:val="002367DC"/>
    <w:rsid w:val="002721BB"/>
    <w:rsid w:val="0028741A"/>
    <w:rsid w:val="002A0905"/>
    <w:rsid w:val="002D3F86"/>
    <w:rsid w:val="002D5E4A"/>
    <w:rsid w:val="0030639B"/>
    <w:rsid w:val="00320812"/>
    <w:rsid w:val="003324BE"/>
    <w:rsid w:val="0037506B"/>
    <w:rsid w:val="00382D62"/>
    <w:rsid w:val="00391B17"/>
    <w:rsid w:val="003942B6"/>
    <w:rsid w:val="003D242A"/>
    <w:rsid w:val="003D46A3"/>
    <w:rsid w:val="003E1AB0"/>
    <w:rsid w:val="003E3628"/>
    <w:rsid w:val="0042445B"/>
    <w:rsid w:val="00433E49"/>
    <w:rsid w:val="0044593B"/>
    <w:rsid w:val="00476884"/>
    <w:rsid w:val="004A53C6"/>
    <w:rsid w:val="004B2AB9"/>
    <w:rsid w:val="004B48D5"/>
    <w:rsid w:val="004C48A0"/>
    <w:rsid w:val="00537B4A"/>
    <w:rsid w:val="0056146B"/>
    <w:rsid w:val="00563190"/>
    <w:rsid w:val="005818AD"/>
    <w:rsid w:val="005B5184"/>
    <w:rsid w:val="005C3004"/>
    <w:rsid w:val="005D2DCC"/>
    <w:rsid w:val="005E162F"/>
    <w:rsid w:val="005E1E47"/>
    <w:rsid w:val="005E65E6"/>
    <w:rsid w:val="005F1F14"/>
    <w:rsid w:val="005F696F"/>
    <w:rsid w:val="0061175B"/>
    <w:rsid w:val="006169B9"/>
    <w:rsid w:val="00631F79"/>
    <w:rsid w:val="00644710"/>
    <w:rsid w:val="006633DE"/>
    <w:rsid w:val="006721FC"/>
    <w:rsid w:val="00673F38"/>
    <w:rsid w:val="00675E1D"/>
    <w:rsid w:val="006B747C"/>
    <w:rsid w:val="00717E86"/>
    <w:rsid w:val="007341FD"/>
    <w:rsid w:val="00767766"/>
    <w:rsid w:val="007763A4"/>
    <w:rsid w:val="00776FA8"/>
    <w:rsid w:val="00786248"/>
    <w:rsid w:val="007915D5"/>
    <w:rsid w:val="007A674B"/>
    <w:rsid w:val="007C04EF"/>
    <w:rsid w:val="007C4832"/>
    <w:rsid w:val="007E6A6C"/>
    <w:rsid w:val="0081299A"/>
    <w:rsid w:val="00862625"/>
    <w:rsid w:val="008651FB"/>
    <w:rsid w:val="008719F6"/>
    <w:rsid w:val="00872840"/>
    <w:rsid w:val="00874876"/>
    <w:rsid w:val="00892E5B"/>
    <w:rsid w:val="008A2AC5"/>
    <w:rsid w:val="008A3DD5"/>
    <w:rsid w:val="008A63C7"/>
    <w:rsid w:val="008E36A8"/>
    <w:rsid w:val="0090357D"/>
    <w:rsid w:val="00923E68"/>
    <w:rsid w:val="00926738"/>
    <w:rsid w:val="0092735E"/>
    <w:rsid w:val="00933897"/>
    <w:rsid w:val="009462E9"/>
    <w:rsid w:val="00965194"/>
    <w:rsid w:val="00995899"/>
    <w:rsid w:val="009A1D96"/>
    <w:rsid w:val="009A693A"/>
    <w:rsid w:val="009D096D"/>
    <w:rsid w:val="009D10AD"/>
    <w:rsid w:val="009D474A"/>
    <w:rsid w:val="009D5EB3"/>
    <w:rsid w:val="009D65C6"/>
    <w:rsid w:val="009E0E79"/>
    <w:rsid w:val="009E6B12"/>
    <w:rsid w:val="00A0189B"/>
    <w:rsid w:val="00A07EE6"/>
    <w:rsid w:val="00A138AA"/>
    <w:rsid w:val="00A60CA1"/>
    <w:rsid w:val="00A63EF9"/>
    <w:rsid w:val="00A813A1"/>
    <w:rsid w:val="00AC1F10"/>
    <w:rsid w:val="00AF4D10"/>
    <w:rsid w:val="00AF4E96"/>
    <w:rsid w:val="00B12576"/>
    <w:rsid w:val="00B1633A"/>
    <w:rsid w:val="00B435D5"/>
    <w:rsid w:val="00B53C67"/>
    <w:rsid w:val="00BF3E81"/>
    <w:rsid w:val="00C15B35"/>
    <w:rsid w:val="00C36475"/>
    <w:rsid w:val="00C44C36"/>
    <w:rsid w:val="00C6643B"/>
    <w:rsid w:val="00C67B72"/>
    <w:rsid w:val="00C9247C"/>
    <w:rsid w:val="00CB69CE"/>
    <w:rsid w:val="00CF2161"/>
    <w:rsid w:val="00CF3372"/>
    <w:rsid w:val="00D027B8"/>
    <w:rsid w:val="00D04B58"/>
    <w:rsid w:val="00D13D82"/>
    <w:rsid w:val="00D30882"/>
    <w:rsid w:val="00D67CC8"/>
    <w:rsid w:val="00D82591"/>
    <w:rsid w:val="00D91AE2"/>
    <w:rsid w:val="00DB2E73"/>
    <w:rsid w:val="00DD1947"/>
    <w:rsid w:val="00E016BA"/>
    <w:rsid w:val="00E22041"/>
    <w:rsid w:val="00E3628E"/>
    <w:rsid w:val="00E3790F"/>
    <w:rsid w:val="00E45D23"/>
    <w:rsid w:val="00E5214A"/>
    <w:rsid w:val="00E53D35"/>
    <w:rsid w:val="00EA1267"/>
    <w:rsid w:val="00EA55B4"/>
    <w:rsid w:val="00EC0A76"/>
    <w:rsid w:val="00EC1406"/>
    <w:rsid w:val="00ED27E1"/>
    <w:rsid w:val="00EF26E2"/>
    <w:rsid w:val="00F018FD"/>
    <w:rsid w:val="00F152F2"/>
    <w:rsid w:val="00F17139"/>
    <w:rsid w:val="00F22CD9"/>
    <w:rsid w:val="00F40F3E"/>
    <w:rsid w:val="00F768B4"/>
    <w:rsid w:val="00F87B9E"/>
    <w:rsid w:val="00F92296"/>
    <w:rsid w:val="00F97C83"/>
    <w:rsid w:val="00FA5056"/>
    <w:rsid w:val="00FB34BE"/>
    <w:rsid w:val="00FD45EA"/>
    <w:rsid w:val="00FE660D"/>
    <w:rsid w:val="00FF104B"/>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892E5B"/>
    <w:pPr>
      <w:spacing w:before="240"/>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892E5B"/>
    <w:rPr>
      <w:rFonts w:ascii="Arial" w:hAnsi="Arial" w:cs="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10495817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F9E16-ECAC-41F5-8625-DDC371B958DA}">
  <ds:schemaRefs>
    <ds:schemaRef ds:uri="http://schemas.microsoft.com/sharepoint/v3/contenttype/forms"/>
  </ds:schemaRefs>
</ds:datastoreItem>
</file>

<file path=customXml/itemProps2.xml><?xml version="1.0" encoding="utf-8"?>
<ds:datastoreItem xmlns:ds="http://schemas.openxmlformats.org/officeDocument/2006/customXml" ds:itemID="{C0C33B45-71F0-437F-B06C-6789AB06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DA371FF8-539D-4EDE-B076-5A613649FDC3}">
  <ds:schemaRefs>
    <ds:schemaRef ds:uri="55ec7a1c-057c-4dea-8630-a1f7b19059ef"/>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1073</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OSHPD-01-23-PT3-15-DAY-ET-ISOR</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OSHPD-01-23-PT3-15-DAY-ET-ISOR</dc:title>
  <dc:creator>CBSC</dc:creator>
  <cp:lastModifiedBy>Brauzman, Irina@DGS</cp:lastModifiedBy>
  <cp:revision>11</cp:revision>
  <cp:lastPrinted>2020-05-13T17:58:00Z</cp:lastPrinted>
  <dcterms:created xsi:type="dcterms:W3CDTF">2024-07-12T20:27:00Z</dcterms:created>
  <dcterms:modified xsi:type="dcterms:W3CDTF">2024-07-24T17:50:00Z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