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FEFB" w14:textId="52F7503A" w:rsidR="00767766" w:rsidRPr="0044593B" w:rsidRDefault="00786248" w:rsidP="000C7383">
      <w:pPr>
        <w:pStyle w:val="Heading1"/>
        <w:spacing w:before="0" w:after="120"/>
        <w:jc w:val="center"/>
        <w:rPr>
          <w:rFonts w:cs="Arial"/>
          <w:szCs w:val="24"/>
        </w:rPr>
      </w:pPr>
      <w:r w:rsidRPr="0044593B">
        <w:rPr>
          <w:rFonts w:cs="Arial"/>
        </w:rPr>
        <w:t>ADDITIONAL</w:t>
      </w:r>
      <w:r w:rsidR="00767766" w:rsidRPr="0044593B">
        <w:rPr>
          <w:rFonts w:cs="Arial"/>
        </w:rPr>
        <w:t xml:space="preserve"> </w:t>
      </w:r>
      <w:r w:rsidR="00673F38">
        <w:rPr>
          <w:rFonts w:cs="Arial"/>
        </w:rPr>
        <w:t>15</w:t>
      </w:r>
      <w:r w:rsidRPr="0044593B">
        <w:rPr>
          <w:rFonts w:cs="Arial"/>
        </w:rPr>
        <w:t xml:space="preserve">-DAY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r>
      <w:r w:rsidR="00767766" w:rsidRPr="00673F38">
        <w:rPr>
          <w:rFonts w:cs="Arial"/>
          <w:szCs w:val="24"/>
        </w:rPr>
        <w:t xml:space="preserve">OF THE </w:t>
      </w:r>
      <w:r w:rsidR="00673F38" w:rsidRPr="00673F38">
        <w:rPr>
          <w:rFonts w:cs="Arial"/>
          <w:szCs w:val="24"/>
        </w:rPr>
        <w:t>DEPARTMENT OF HEALTH CARE ACCESS AND INFORMATION/</w:t>
      </w:r>
      <w:r w:rsidR="00673F38" w:rsidRPr="00673F38">
        <w:rPr>
          <w:rFonts w:cs="Arial"/>
          <w:szCs w:val="24"/>
        </w:rPr>
        <w:br/>
      </w:r>
      <w:r w:rsidR="00673F38" w:rsidRPr="0087728E">
        <w:rPr>
          <w:rFonts w:cs="Arial"/>
          <w:szCs w:val="24"/>
        </w:rPr>
        <w:t>OFFICE OF STATEWIDE HOSPITAL PLANNING AND DEVELOPMENT</w:t>
      </w:r>
      <w:r w:rsidR="00767766" w:rsidRPr="0044593B">
        <w:rPr>
          <w:rFonts w:cs="Arial"/>
        </w:rPr>
        <w:br/>
        <w:t xml:space="preserve">REGARDING THE </w:t>
      </w:r>
      <w:r w:rsidR="00673F38" w:rsidRPr="0087728E">
        <w:rPr>
          <w:rFonts w:cs="Arial"/>
          <w:szCs w:val="24"/>
        </w:rPr>
        <w:t xml:space="preserve">2025 CALIFORNIA </w:t>
      </w:r>
      <w:r w:rsidR="006F4F5E">
        <w:rPr>
          <w:rFonts w:cs="Arial"/>
        </w:rPr>
        <w:t>PLUMBING</w:t>
      </w:r>
      <w:r w:rsidR="00E952B6">
        <w:rPr>
          <w:rFonts w:cs="Arial"/>
        </w:rPr>
        <w:t xml:space="preserve"> </w:t>
      </w:r>
      <w:r w:rsidR="00673F38" w:rsidRPr="0087728E">
        <w:rPr>
          <w:rFonts w:cs="Arial"/>
          <w:szCs w:val="24"/>
        </w:rPr>
        <w:t>CODE</w:t>
      </w:r>
      <w:r w:rsidR="00767766" w:rsidRPr="0044593B">
        <w:rPr>
          <w:rFonts w:cs="Arial"/>
        </w:rPr>
        <w:t>,</w:t>
      </w:r>
      <w:r w:rsidR="000C7383">
        <w:rPr>
          <w:rFonts w:cs="Arial"/>
        </w:rPr>
        <w:br/>
      </w:r>
      <w:r w:rsidR="00767766" w:rsidRPr="0044593B">
        <w:rPr>
          <w:rFonts w:cs="Arial"/>
        </w:rPr>
        <w:t xml:space="preserve">CALIFORNIA CODE OF REGULATIONS, TITLE 24, PART </w:t>
      </w:r>
      <w:r w:rsidR="006F4F5E">
        <w:rPr>
          <w:rFonts w:cs="Arial"/>
        </w:rPr>
        <w:t>5</w:t>
      </w:r>
      <w:r w:rsidR="000C7383">
        <w:rPr>
          <w:rFonts w:cs="Arial"/>
        </w:rPr>
        <w:br/>
      </w:r>
      <w:r w:rsidR="00673F38" w:rsidRPr="0087728E">
        <w:rPr>
          <w:rFonts w:cs="Arial"/>
          <w:szCs w:val="24"/>
        </w:rPr>
        <w:t>(OSHPD 0</w:t>
      </w:r>
      <w:r w:rsidR="006F4F5E">
        <w:rPr>
          <w:rFonts w:cs="Arial"/>
          <w:szCs w:val="24"/>
        </w:rPr>
        <w:t>2</w:t>
      </w:r>
      <w:r w:rsidR="00673F38" w:rsidRPr="0087728E">
        <w:rPr>
          <w:rFonts w:cs="Arial"/>
          <w:szCs w:val="24"/>
        </w:rPr>
        <w:t>/2</w:t>
      </w:r>
      <w:r w:rsidR="00E952B6">
        <w:rPr>
          <w:rFonts w:cs="Arial"/>
          <w:szCs w:val="24"/>
        </w:rPr>
        <w:t>4</w:t>
      </w:r>
      <w:r w:rsidR="00673F38" w:rsidRPr="0087728E">
        <w:rPr>
          <w:rFonts w:cs="Arial"/>
          <w:szCs w:val="24"/>
        </w:rPr>
        <w:t>)</w:t>
      </w:r>
    </w:p>
    <w:p w14:paraId="2CC5E725" w14:textId="7C5CD51B" w:rsidR="0017531B" w:rsidRPr="0044593B" w:rsidRDefault="00FB34BE" w:rsidP="00FB34BE">
      <w:pPr>
        <w:spacing w:after="120"/>
        <w:rPr>
          <w:rFonts w:cs="Arial"/>
        </w:rPr>
      </w:pPr>
      <w:r w:rsidRPr="0044593B">
        <w:rPr>
          <w:rFonts w:cs="Arial"/>
        </w:rPr>
        <w:t>No state agency may adopt, amend, or repeal a regulation which has been changed from that which was originally made available to the public pursuant to Section 11346.5, unless the change is (1) nonsubstantial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w:t>
      </w:r>
      <w:r w:rsidR="002A0905" w:rsidRPr="0044593B">
        <w:rPr>
          <w:rFonts w:cs="Arial"/>
        </w:rPr>
        <w:t xml:space="preserve"> or 45</w:t>
      </w:r>
      <w:r w:rsidRPr="0044593B">
        <w:rPr>
          <w:rFonts w:cs="Arial"/>
        </w:rPr>
        <w:t xml:space="preserve"> days before the agency adopts, amends, or repeals the resulting regulation.</w:t>
      </w:r>
    </w:p>
    <w:p w14:paraId="1D0B4194" w14:textId="10613FFF" w:rsidR="00FB34BE" w:rsidRPr="0044593B" w:rsidRDefault="00FB34BE" w:rsidP="00FB34BE">
      <w:pPr>
        <w:spacing w:after="120"/>
        <w:rPr>
          <w:rFonts w:cs="Arial"/>
        </w:rPr>
      </w:pPr>
      <w:r w:rsidRPr="0044593B">
        <w:rPr>
          <w:rFonts w:cs="Arial"/>
        </w:rPr>
        <w:t xml:space="preserve">Any written comments received regarding the change must be responded to in the final statement of reasons required by Section 11346.9 (Government Code Section 11346.8(c)). </w:t>
      </w:r>
    </w:p>
    <w:p w14:paraId="508FDA34" w14:textId="131D01FD" w:rsidR="00DD1947" w:rsidRPr="0044593B" w:rsidRDefault="00DD1947" w:rsidP="009D10AD">
      <w:pPr>
        <w:pStyle w:val="BodyText3"/>
        <w:pBdr>
          <w:top w:val="single" w:sz="4" w:space="1" w:color="auto"/>
        </w:pBdr>
        <w:spacing w:before="120"/>
        <w:jc w:val="left"/>
        <w:rPr>
          <w:rFonts w:cs="Arial"/>
          <w:szCs w:val="24"/>
        </w:rPr>
      </w:pPr>
      <w:r w:rsidRPr="0044593B">
        <w:rPr>
          <w:rFonts w:cs="Arial"/>
          <w:szCs w:val="24"/>
        </w:rPr>
        <w:t>If using assistive technology, please adjust your settings to recognize underline, strikeout</w:t>
      </w:r>
      <w:r w:rsidR="008A63C7">
        <w:rPr>
          <w:rFonts w:cs="Arial"/>
          <w:szCs w:val="24"/>
        </w:rPr>
        <w:t>, double strikeout</w:t>
      </w:r>
      <w:r w:rsidRPr="0044593B">
        <w:rPr>
          <w:rFonts w:cs="Arial"/>
          <w:szCs w:val="24"/>
        </w:rPr>
        <w:t>, italics and ellipsis.</w:t>
      </w:r>
      <w:r w:rsidR="003324BE" w:rsidRPr="0044593B">
        <w:rPr>
          <w:rFonts w:cs="Arial"/>
          <w:szCs w:val="24"/>
        </w:rPr>
        <w:t xml:space="preserve"> Double underline will be indicated by parenthetical notes within the text. The notes will not be codified or published in the code.</w:t>
      </w:r>
    </w:p>
    <w:p w14:paraId="39B2DE99" w14:textId="77777777" w:rsidR="00767766" w:rsidRPr="0044593B" w:rsidRDefault="00767766" w:rsidP="000C7383">
      <w:pPr>
        <w:pStyle w:val="Heading2"/>
        <w:spacing w:before="80" w:after="80"/>
        <w:rPr>
          <w:rFonts w:cs="Arial"/>
        </w:rPr>
      </w:pPr>
      <w:r w:rsidRPr="0044593B">
        <w:rPr>
          <w:rFonts w:cs="Arial"/>
        </w:rPr>
        <w:t xml:space="preserve">LEGEND </w:t>
      </w:r>
      <w:r w:rsidR="0092735E" w:rsidRPr="0044593B">
        <w:rPr>
          <w:rFonts w:cs="Arial"/>
        </w:rPr>
        <w:t>for</w:t>
      </w:r>
      <w:r w:rsidRPr="0044593B">
        <w:rPr>
          <w:rFonts w:cs="Arial"/>
        </w:rPr>
        <w:t xml:space="preserve"> EXPRESS TERMS (Based on model codes - Parts 2, 2.5, 3, 4, 5, 9, 10)</w:t>
      </w:r>
    </w:p>
    <w:p w14:paraId="7F57497E" w14:textId="5926D377" w:rsidR="00CF2161" w:rsidRPr="0044593B" w:rsidRDefault="00CF2161" w:rsidP="00CF2161">
      <w:pPr>
        <w:pStyle w:val="ListParagraph"/>
        <w:numPr>
          <w:ilvl w:val="0"/>
          <w:numId w:val="5"/>
        </w:numPr>
        <w:rPr>
          <w:rFonts w:cs="Arial"/>
        </w:rPr>
      </w:pPr>
      <w:bookmarkStart w:id="0" w:name="_Hlk51751202"/>
      <w:r w:rsidRPr="0044593B">
        <w:rPr>
          <w:rFonts w:cs="Arial"/>
        </w:rPr>
        <w:t>Model Code language appears upright</w:t>
      </w:r>
      <w:r w:rsidR="00B53C67" w:rsidRPr="0044593B">
        <w:rPr>
          <w:rFonts w:cs="Arial"/>
        </w:rPr>
        <w:t>.</w:t>
      </w:r>
    </w:p>
    <w:p w14:paraId="52AB6E65" w14:textId="395D7A77" w:rsidR="00CF2161" w:rsidRPr="0044593B" w:rsidRDefault="00CF2161" w:rsidP="00CF2161">
      <w:pPr>
        <w:pStyle w:val="ListParagraph"/>
        <w:numPr>
          <w:ilvl w:val="0"/>
          <w:numId w:val="5"/>
        </w:numPr>
        <w:rPr>
          <w:rFonts w:cs="Arial"/>
          <w:iCs/>
        </w:rPr>
      </w:pPr>
      <w:r w:rsidRPr="0044593B">
        <w:rPr>
          <w:rFonts w:cs="Arial"/>
        </w:rPr>
        <w:t xml:space="preserve">Unmodified California 45-day amendments appear in </w:t>
      </w:r>
      <w:r w:rsidRPr="008A63C7">
        <w:rPr>
          <w:rFonts w:cs="Arial"/>
          <w:i/>
          <w:u w:val="single"/>
        </w:rPr>
        <w:t xml:space="preserve">underline </w:t>
      </w:r>
      <w:r w:rsidR="00B53C67" w:rsidRPr="008A63C7">
        <w:rPr>
          <w:rFonts w:cs="Arial"/>
          <w:i/>
          <w:u w:val="single"/>
        </w:rPr>
        <w:t>and</w:t>
      </w:r>
      <w:r w:rsidRPr="008A63C7">
        <w:rPr>
          <w:rFonts w:cs="Arial"/>
          <w:i/>
          <w:u w:val="single"/>
        </w:rPr>
        <w:t xml:space="preserve"> italic</w:t>
      </w:r>
      <w:r w:rsidR="00B53C67" w:rsidRPr="0044593B">
        <w:rPr>
          <w:rFonts w:cs="Arial"/>
          <w:iCs/>
        </w:rPr>
        <w:t xml:space="preserve"> and </w:t>
      </w:r>
      <w:r w:rsidR="00B53C67" w:rsidRPr="008A63C7">
        <w:rPr>
          <w:rFonts w:cs="Arial"/>
          <w:i/>
          <w:strike/>
        </w:rPr>
        <w:t>strikeout and italic</w:t>
      </w:r>
      <w:r w:rsidR="00B53C67" w:rsidRPr="0044593B">
        <w:rPr>
          <w:rFonts w:cs="Arial"/>
          <w:i/>
        </w:rPr>
        <w:t>.</w:t>
      </w:r>
    </w:p>
    <w:p w14:paraId="15B6E9D7" w14:textId="7924D5C4" w:rsidR="00CF2161" w:rsidRPr="0044593B" w:rsidRDefault="00CF2161" w:rsidP="00CF2161">
      <w:pPr>
        <w:pStyle w:val="ListParagraph"/>
        <w:numPr>
          <w:ilvl w:val="0"/>
          <w:numId w:val="5"/>
        </w:numPr>
        <w:rPr>
          <w:rFonts w:cs="Arial"/>
          <w:i/>
          <w:u w:val="single"/>
        </w:rPr>
      </w:pPr>
      <w:r w:rsidRPr="0044593B">
        <w:rPr>
          <w:rFonts w:cs="Arial"/>
        </w:rPr>
        <w:t xml:space="preserve">California additional </w:t>
      </w:r>
      <w:r w:rsidR="002239A0">
        <w:rPr>
          <w:rFonts w:cs="Arial"/>
        </w:rPr>
        <w:t>15</w:t>
      </w:r>
      <w:r w:rsidRPr="0044593B">
        <w:rPr>
          <w:rFonts w:cs="Arial"/>
        </w:rPr>
        <w:t xml:space="preserve">-day amendments appear in </w:t>
      </w:r>
      <w:r w:rsidRPr="008A63C7">
        <w:rPr>
          <w:rFonts w:cs="Arial"/>
          <w:i/>
          <w:iCs/>
          <w:u w:val="double"/>
        </w:rPr>
        <w:t>double underline and italic</w:t>
      </w:r>
      <w:r w:rsidRPr="0044593B">
        <w:rPr>
          <w:rFonts w:cs="Arial"/>
        </w:rPr>
        <w:t xml:space="preserve"> and </w:t>
      </w:r>
      <w:r w:rsidRPr="008A63C7">
        <w:rPr>
          <w:rFonts w:cs="Arial"/>
          <w:i/>
          <w:iCs/>
          <w:dstrike/>
        </w:rPr>
        <w:t>double strikeout and italic</w:t>
      </w:r>
      <w:r w:rsidRPr="0044593B">
        <w:rPr>
          <w:rFonts w:cs="Arial"/>
        </w:rPr>
        <w:t>.</w:t>
      </w:r>
    </w:p>
    <w:p w14:paraId="2535AC15" w14:textId="5DCE2A88" w:rsidR="00CF2161" w:rsidRPr="0044593B" w:rsidRDefault="0028741A" w:rsidP="00CF2161">
      <w:pPr>
        <w:pStyle w:val="ListParagraph"/>
        <w:numPr>
          <w:ilvl w:val="0"/>
          <w:numId w:val="5"/>
        </w:numPr>
        <w:rPr>
          <w:rFonts w:cs="Arial"/>
        </w:rPr>
      </w:pPr>
      <w:r w:rsidRPr="0044593B">
        <w:rPr>
          <w:rFonts w:cs="Arial"/>
        </w:rPr>
        <w:t>Ellips</w:t>
      </w:r>
      <w:r>
        <w:rPr>
          <w:rFonts w:cs="Arial"/>
        </w:rPr>
        <w:t>e</w:t>
      </w:r>
      <w:r w:rsidRPr="0044593B">
        <w:rPr>
          <w:rFonts w:cs="Arial"/>
        </w:rPr>
        <w:t xml:space="preserve">s </w:t>
      </w:r>
      <w:proofErr w:type="gramStart"/>
      <w:r w:rsidR="00B53C67" w:rsidRPr="0044593B">
        <w:rPr>
          <w:rFonts w:cs="Arial"/>
          <w:szCs w:val="24"/>
        </w:rPr>
        <w:t>(</w:t>
      </w:r>
      <w:r w:rsidR="00B53C67" w:rsidRPr="0044593B">
        <w:rPr>
          <w:rFonts w:cs="Arial"/>
          <w:sz w:val="2"/>
          <w:szCs w:val="2"/>
        </w:rPr>
        <w:t xml:space="preserve"> </w:t>
      </w:r>
      <w:r w:rsidR="00B53C67" w:rsidRPr="0044593B">
        <w:rPr>
          <w:rFonts w:eastAsia="Times New Roman" w:cs="Arial"/>
          <w:szCs w:val="24"/>
          <w:lang w:eastAsia="ko-KR"/>
        </w:rPr>
        <w:t>...</w:t>
      </w:r>
      <w:proofErr w:type="gramEnd"/>
      <w:r w:rsidR="00B53C67" w:rsidRPr="0044593B">
        <w:rPr>
          <w:rFonts w:eastAsia="Times New Roman" w:cs="Arial"/>
          <w:szCs w:val="24"/>
          <w:lang w:eastAsia="ko-KR"/>
        </w:rPr>
        <w:t>)</w:t>
      </w:r>
      <w:r w:rsidR="00B53C67" w:rsidRPr="0044593B">
        <w:rPr>
          <w:rFonts w:eastAsia="Times New Roman" w:cs="Arial"/>
          <w:lang w:eastAsia="ko-KR"/>
        </w:rPr>
        <w:t xml:space="preserve"> indicate existing text remains unchanged.</w:t>
      </w:r>
    </w:p>
    <w:p w14:paraId="17176657" w14:textId="30416E07" w:rsidR="00CF2161" w:rsidRPr="0044593B" w:rsidRDefault="00B53C67" w:rsidP="00CF2161">
      <w:pPr>
        <w:pStyle w:val="ListParagraph"/>
        <w:numPr>
          <w:ilvl w:val="0"/>
          <w:numId w:val="5"/>
        </w:numPr>
        <w:rPr>
          <w:rFonts w:cs="Arial"/>
        </w:rPr>
      </w:pPr>
      <w:r w:rsidRPr="0044593B">
        <w:rPr>
          <w:rFonts w:cs="Arial"/>
          <w:b/>
          <w:bCs/>
        </w:rPr>
        <w:t>Rationale</w:t>
      </w:r>
      <w:r w:rsidRPr="0044593B">
        <w:rPr>
          <w:rFonts w:cs="Arial"/>
        </w:rPr>
        <w:t>: The justification for the change is shown after each section or series of related changes.</w:t>
      </w:r>
    </w:p>
    <w:bookmarkEnd w:id="0"/>
    <w:p w14:paraId="6573F4A2" w14:textId="77777777" w:rsidR="00786248" w:rsidRPr="0044593B" w:rsidRDefault="00786248" w:rsidP="00786248">
      <w:pPr>
        <w:pStyle w:val="BodyText3"/>
        <w:pBdr>
          <w:bottom w:val="single" w:sz="4" w:space="1" w:color="auto"/>
        </w:pBdr>
        <w:jc w:val="left"/>
        <w:rPr>
          <w:rFonts w:cs="Arial"/>
          <w:sz w:val="10"/>
          <w:szCs w:val="10"/>
        </w:rPr>
      </w:pPr>
    </w:p>
    <w:p w14:paraId="7D4E993D" w14:textId="56001343" w:rsidR="00767766" w:rsidRPr="0044593B" w:rsidRDefault="00786248" w:rsidP="000C7383">
      <w:pPr>
        <w:pStyle w:val="Heading2"/>
        <w:rPr>
          <w:bCs/>
        </w:rPr>
      </w:pPr>
      <w:r w:rsidRPr="0044593B">
        <w:t>ADDITIONAL</w:t>
      </w:r>
      <w:r w:rsidR="00767766" w:rsidRPr="0044593B">
        <w:t xml:space="preserve"> </w:t>
      </w:r>
      <w:r w:rsidR="00673F38">
        <w:t>15</w:t>
      </w:r>
      <w:r w:rsidRPr="0044593B">
        <w:t xml:space="preserve">-DAY </w:t>
      </w:r>
      <w:r w:rsidR="00767766" w:rsidRPr="0044593B">
        <w:t>EXPRESS TERMS</w:t>
      </w:r>
      <w:r w:rsidR="00A15805">
        <w:t xml:space="preserve"> AND RATIONALE</w:t>
      </w:r>
    </w:p>
    <w:p w14:paraId="3B96F4BE" w14:textId="41648293" w:rsidR="00E952B6" w:rsidRDefault="001E12EE" w:rsidP="00A559CF">
      <w:pPr>
        <w:pStyle w:val="Heading3"/>
        <w:rPr>
          <w:rFonts w:eastAsia="Calibri" w:cs="Arial"/>
          <w:i/>
          <w:iCs/>
          <w:snapToGrid/>
        </w:rPr>
      </w:pPr>
      <w:r w:rsidRPr="0044593B">
        <w:t>ITEM</w:t>
      </w:r>
      <w:r w:rsidR="000B33E0" w:rsidRPr="0044593B">
        <w:t xml:space="preserve"> </w:t>
      </w:r>
      <w:r w:rsidR="00673F38">
        <w:rPr>
          <w:noProof/>
        </w:rPr>
        <w:t>1</w:t>
      </w:r>
      <w:r w:rsidR="00391B17" w:rsidRPr="0044593B">
        <w:rPr>
          <w:snapToGrid/>
        </w:rPr>
        <w:br/>
      </w:r>
      <w:r w:rsidR="00E952B6" w:rsidRPr="00A15805">
        <w:t>CHAPTER 1 ADMINISTRATION</w:t>
      </w:r>
      <w:r w:rsidR="00E952B6" w:rsidRPr="00A15805">
        <w:br/>
        <w:t>DIVISION I CALIFORNIA ADMINISTRATION</w:t>
      </w:r>
      <w:r w:rsidR="00E952B6" w:rsidRPr="00A15805">
        <w:br/>
        <w:t>Sections 1.1.0 General, 1.10 Office of Statewide Health Planning and Development</w:t>
      </w:r>
    </w:p>
    <w:p w14:paraId="5A7993C5" w14:textId="77777777" w:rsidR="00E952B6" w:rsidRPr="00E952B6" w:rsidRDefault="00E952B6" w:rsidP="00E952B6">
      <w:pPr>
        <w:spacing w:after="120"/>
        <w:rPr>
          <w:rFonts w:cs="Arial"/>
          <w:i/>
          <w:iCs/>
          <w:noProof/>
        </w:rPr>
      </w:pPr>
      <w:r w:rsidRPr="00E952B6">
        <w:rPr>
          <w:rFonts w:cs="Arial"/>
          <w:b/>
          <w:bCs/>
          <w:i/>
          <w:iCs/>
          <w:noProof/>
        </w:rPr>
        <w:t>1.1.3 Scope</w:t>
      </w:r>
      <w:r w:rsidRPr="00E952B6">
        <w:rPr>
          <w:rFonts w:cs="Arial"/>
          <w:i/>
          <w:iCs/>
          <w:noProof/>
        </w:rPr>
        <w:t>…</w:t>
      </w:r>
    </w:p>
    <w:p w14:paraId="0526D984" w14:textId="77777777" w:rsidR="00E952B6" w:rsidRPr="00E952B6" w:rsidRDefault="00E952B6" w:rsidP="00E952B6">
      <w:pPr>
        <w:spacing w:after="120"/>
        <w:rPr>
          <w:rFonts w:cs="Arial"/>
          <w:noProof/>
        </w:rPr>
      </w:pPr>
      <w:r w:rsidRPr="00E952B6">
        <w:rPr>
          <w:rFonts w:cs="Arial"/>
          <w:noProof/>
        </w:rPr>
        <w:t>…</w:t>
      </w:r>
    </w:p>
    <w:p w14:paraId="3E73547A" w14:textId="77777777" w:rsidR="00E952B6" w:rsidRPr="00E952B6" w:rsidRDefault="00E952B6" w:rsidP="00E952B6">
      <w:pPr>
        <w:spacing w:after="120"/>
        <w:rPr>
          <w:rFonts w:cs="Arial"/>
          <w:i/>
          <w:iCs/>
          <w:noProof/>
        </w:rPr>
      </w:pPr>
      <w:r w:rsidRPr="00E952B6">
        <w:rPr>
          <w:rFonts w:cs="Arial"/>
          <w:b/>
          <w:bCs/>
          <w:i/>
          <w:iCs/>
          <w:noProof/>
        </w:rPr>
        <w:t>1.1.3.2 State-Regulated Buildings, Structures, and Applications</w:t>
      </w:r>
      <w:r w:rsidRPr="00E952B6">
        <w:rPr>
          <w:rFonts w:cs="Arial"/>
          <w:i/>
          <w:iCs/>
          <w:noProof/>
        </w:rPr>
        <w:t>. …</w:t>
      </w:r>
    </w:p>
    <w:p w14:paraId="697C96A6" w14:textId="77777777" w:rsidR="00E952B6" w:rsidRPr="00E952B6" w:rsidRDefault="00E952B6" w:rsidP="00E952B6">
      <w:pPr>
        <w:spacing w:after="120"/>
        <w:rPr>
          <w:rFonts w:cs="Arial"/>
          <w:i/>
          <w:iCs/>
          <w:noProof/>
        </w:rPr>
      </w:pPr>
      <w:r w:rsidRPr="00E952B6">
        <w:rPr>
          <w:rFonts w:cs="Arial"/>
          <w:i/>
          <w:iCs/>
          <w:noProof/>
        </w:rPr>
        <w:t>…</w:t>
      </w:r>
    </w:p>
    <w:p w14:paraId="6BAC3F56" w14:textId="44BE9DA1" w:rsidR="00E952B6" w:rsidRPr="00E952B6" w:rsidRDefault="00E952B6" w:rsidP="00E952B6">
      <w:pPr>
        <w:spacing w:after="120"/>
        <w:rPr>
          <w:rFonts w:cs="Arial"/>
          <w:i/>
          <w:iCs/>
          <w:noProof/>
        </w:rPr>
      </w:pPr>
      <w:r w:rsidRPr="00E952B6">
        <w:rPr>
          <w:rFonts w:cs="Arial"/>
          <w:i/>
          <w:iCs/>
          <w:noProof/>
        </w:rPr>
        <w:t>(13)</w:t>
      </w:r>
      <w:r w:rsidRPr="00E952B6">
        <w:rPr>
          <w:rFonts w:cs="Arial"/>
          <w:i/>
          <w:iCs/>
        </w:rPr>
        <w:t xml:space="preserve"> </w:t>
      </w:r>
      <w:r w:rsidRPr="00E952B6">
        <w:rPr>
          <w:rFonts w:cs="Arial"/>
          <w:i/>
          <w:iCs/>
          <w:noProof/>
        </w:rPr>
        <w:t xml:space="preserve">General acute care hospitals, acute psychiatric hospitals, skilled nursing and/or </w:t>
      </w:r>
      <w:r w:rsidRPr="00E952B6">
        <w:rPr>
          <w:rFonts w:cs="Arial"/>
          <w:i/>
          <w:iCs/>
          <w:noProof/>
        </w:rPr>
        <w:lastRenderedPageBreak/>
        <w:t xml:space="preserve">intermediate care facilities, clinics licensed by the Department of Public Health and correctional treatment centers regulated by </w:t>
      </w:r>
      <w:r w:rsidRPr="00A15805">
        <w:rPr>
          <w:rFonts w:cs="Arial"/>
          <w:i/>
          <w:iCs/>
          <w:noProof/>
        </w:rPr>
        <w:t>the</w:t>
      </w:r>
      <w:r w:rsidR="00BF7D32">
        <w:rPr>
          <w:rFonts w:cs="Arial"/>
          <w:i/>
          <w:iCs/>
          <w:noProof/>
        </w:rPr>
        <w:t xml:space="preserve"> [begin double underline]</w:t>
      </w:r>
      <w:r w:rsidRPr="00A15805">
        <w:rPr>
          <w:rFonts w:cs="Arial"/>
          <w:i/>
          <w:iCs/>
          <w:noProof/>
        </w:rPr>
        <w:t xml:space="preserve"> </w:t>
      </w:r>
      <w:r w:rsidRPr="00A15805">
        <w:rPr>
          <w:rFonts w:eastAsia="TimesLTStd-Italic" w:cs="Arial"/>
          <w:i/>
          <w:iCs/>
          <w:snapToGrid/>
          <w:szCs w:val="24"/>
          <w:u w:val="double"/>
        </w:rPr>
        <w:t>Department of Health Care Access and Information</w:t>
      </w:r>
      <w:proofErr w:type="gramStart"/>
      <w:r w:rsidRPr="00A15805">
        <w:rPr>
          <w:rFonts w:eastAsia="TimesLTStd-Italic" w:cs="Arial"/>
          <w:i/>
          <w:iCs/>
          <w:snapToGrid/>
          <w:szCs w:val="24"/>
          <w:u w:val="double"/>
        </w:rPr>
        <w:t>/</w:t>
      </w:r>
      <w:r w:rsidR="00BF7D32" w:rsidRPr="00BF7D32">
        <w:rPr>
          <w:rFonts w:eastAsia="TimesLTStd-Italic" w:cs="Arial"/>
          <w:i/>
          <w:iCs/>
          <w:snapToGrid/>
          <w:szCs w:val="24"/>
        </w:rPr>
        <w:t>[</w:t>
      </w:r>
      <w:proofErr w:type="gramEnd"/>
      <w:r w:rsidR="00BF7D32" w:rsidRPr="00BF7D32">
        <w:rPr>
          <w:rFonts w:eastAsia="TimesLTStd-Italic" w:cs="Arial"/>
          <w:i/>
          <w:iCs/>
          <w:snapToGrid/>
          <w:szCs w:val="24"/>
        </w:rPr>
        <w:t xml:space="preserve">end double underline] </w:t>
      </w:r>
      <w:r w:rsidRPr="00A15805">
        <w:rPr>
          <w:rFonts w:cs="Arial"/>
          <w:i/>
          <w:iCs/>
          <w:noProof/>
        </w:rPr>
        <w:t>Office of</w:t>
      </w:r>
      <w:r w:rsidRPr="00E952B6">
        <w:rPr>
          <w:rFonts w:cs="Arial"/>
          <w:i/>
          <w:iCs/>
          <w:noProof/>
        </w:rPr>
        <w:t xml:space="preserve"> Statewide</w:t>
      </w:r>
      <w:r w:rsidRPr="00E952B6">
        <w:rPr>
          <w:rFonts w:cs="Arial"/>
          <w:i/>
          <w:iCs/>
          <w:strike/>
          <w:noProof/>
        </w:rPr>
        <w:t xml:space="preserve"> Health</w:t>
      </w:r>
      <w:r w:rsidRPr="00E952B6">
        <w:rPr>
          <w:rFonts w:cs="Arial"/>
          <w:i/>
          <w:iCs/>
          <w:noProof/>
        </w:rPr>
        <w:t xml:space="preserve"> </w:t>
      </w:r>
      <w:r w:rsidRPr="00E952B6">
        <w:rPr>
          <w:rFonts w:cs="Arial"/>
          <w:i/>
          <w:iCs/>
          <w:noProof/>
          <w:u w:val="single"/>
        </w:rPr>
        <w:t xml:space="preserve">Hospital </w:t>
      </w:r>
      <w:r w:rsidRPr="00E952B6">
        <w:rPr>
          <w:rFonts w:cs="Arial"/>
          <w:i/>
          <w:iCs/>
          <w:noProof/>
        </w:rPr>
        <w:t>Planning and Development. See Section 1.10.0 for additional scope provisions.</w:t>
      </w:r>
    </w:p>
    <w:p w14:paraId="4A06A8B3" w14:textId="77777777" w:rsidR="00E952B6" w:rsidRPr="00E952B6" w:rsidRDefault="00E952B6" w:rsidP="00E952B6">
      <w:pPr>
        <w:spacing w:after="120"/>
        <w:rPr>
          <w:rFonts w:cs="Arial"/>
          <w:i/>
          <w:iCs/>
          <w:noProof/>
        </w:rPr>
      </w:pPr>
      <w:r w:rsidRPr="00E952B6">
        <w:rPr>
          <w:rFonts w:cs="Arial"/>
          <w:i/>
          <w:iCs/>
          <w:noProof/>
        </w:rPr>
        <w:t>...</w:t>
      </w:r>
    </w:p>
    <w:p w14:paraId="7C82A893" w14:textId="4A4A647C" w:rsidR="00E952B6" w:rsidRPr="00E952B6" w:rsidRDefault="00E952B6" w:rsidP="00E952B6">
      <w:pPr>
        <w:spacing w:after="120"/>
        <w:rPr>
          <w:rFonts w:cs="Arial"/>
          <w:b/>
          <w:bCs/>
          <w:i/>
          <w:iCs/>
          <w:noProof/>
        </w:rPr>
      </w:pPr>
      <w:bookmarkStart w:id="1" w:name="_Hlk152326873"/>
      <w:r w:rsidRPr="00E952B6">
        <w:rPr>
          <w:rFonts w:cs="Arial"/>
          <w:b/>
          <w:bCs/>
          <w:i/>
          <w:iCs/>
          <w:noProof/>
        </w:rPr>
        <w:t xml:space="preserve">1.10.0 </w:t>
      </w:r>
      <w:r w:rsidR="00BF7D32">
        <w:rPr>
          <w:rFonts w:cs="Arial"/>
          <w:i/>
          <w:iCs/>
          <w:noProof/>
        </w:rPr>
        <w:t xml:space="preserve">[begin double underline] </w:t>
      </w:r>
      <w:r w:rsidRPr="00A15805">
        <w:rPr>
          <w:rFonts w:eastAsia="TimesLTStd-Italic" w:cs="Arial"/>
          <w:b/>
          <w:bCs/>
          <w:i/>
          <w:iCs/>
          <w:snapToGrid/>
          <w:szCs w:val="24"/>
          <w:u w:val="double"/>
        </w:rPr>
        <w:t>Department of Health Care Access and Information</w:t>
      </w:r>
      <w:proofErr w:type="gramStart"/>
      <w:r w:rsidRPr="00A15805">
        <w:rPr>
          <w:rFonts w:eastAsia="TimesLTStd-Italic" w:cs="Arial"/>
          <w:b/>
          <w:bCs/>
          <w:i/>
          <w:iCs/>
          <w:snapToGrid/>
          <w:szCs w:val="24"/>
          <w:u w:val="double"/>
        </w:rPr>
        <w:t>/</w:t>
      </w:r>
      <w:r w:rsidR="00BF7D32" w:rsidRPr="00BF7D32">
        <w:rPr>
          <w:rFonts w:eastAsia="TimesLTStd-Italic" w:cs="Arial"/>
          <w:i/>
          <w:iCs/>
          <w:snapToGrid/>
          <w:szCs w:val="24"/>
        </w:rPr>
        <w:t>[</w:t>
      </w:r>
      <w:proofErr w:type="gramEnd"/>
      <w:r w:rsidR="00BF7D32" w:rsidRPr="00BF7D32">
        <w:rPr>
          <w:rFonts w:eastAsia="TimesLTStd-Italic" w:cs="Arial"/>
          <w:i/>
          <w:iCs/>
          <w:snapToGrid/>
          <w:szCs w:val="24"/>
        </w:rPr>
        <w:t xml:space="preserve">end double underline] </w:t>
      </w:r>
      <w:r w:rsidRPr="00E952B6">
        <w:rPr>
          <w:rFonts w:cs="Arial"/>
          <w:b/>
          <w:bCs/>
          <w:i/>
          <w:iCs/>
          <w:noProof/>
        </w:rPr>
        <w:t xml:space="preserve">Office of Statewide </w:t>
      </w:r>
      <w:r w:rsidRPr="00E952B6">
        <w:rPr>
          <w:rFonts w:cs="Arial"/>
          <w:b/>
          <w:bCs/>
          <w:i/>
          <w:iCs/>
          <w:strike/>
          <w:noProof/>
        </w:rPr>
        <w:t>Health</w:t>
      </w:r>
      <w:r w:rsidRPr="00E952B6">
        <w:rPr>
          <w:rFonts w:cs="Arial"/>
          <w:b/>
          <w:bCs/>
          <w:i/>
          <w:iCs/>
          <w:noProof/>
        </w:rPr>
        <w:t xml:space="preserve"> </w:t>
      </w:r>
      <w:r w:rsidRPr="00E952B6">
        <w:rPr>
          <w:rFonts w:cs="Arial"/>
          <w:b/>
          <w:bCs/>
          <w:i/>
          <w:iCs/>
          <w:noProof/>
          <w:u w:val="single"/>
        </w:rPr>
        <w:t>Hospital</w:t>
      </w:r>
      <w:r w:rsidRPr="00E952B6">
        <w:rPr>
          <w:rFonts w:cs="Arial"/>
          <w:b/>
          <w:bCs/>
          <w:i/>
          <w:iCs/>
          <w:noProof/>
        </w:rPr>
        <w:t xml:space="preserve"> Planning and Development.</w:t>
      </w:r>
    </w:p>
    <w:p w14:paraId="3B8A0F88" w14:textId="77777777" w:rsidR="00E952B6" w:rsidRPr="00E952B6" w:rsidRDefault="00E952B6" w:rsidP="00E952B6">
      <w:pPr>
        <w:spacing w:after="120"/>
        <w:rPr>
          <w:rFonts w:cs="Arial"/>
          <w:i/>
          <w:iCs/>
          <w:noProof/>
        </w:rPr>
      </w:pPr>
      <w:r w:rsidRPr="00E952B6">
        <w:rPr>
          <w:rFonts w:cs="Arial"/>
          <w:b/>
          <w:bCs/>
          <w:i/>
          <w:iCs/>
          <w:noProof/>
        </w:rPr>
        <w:t xml:space="preserve">1.10.1 OSHPD 1 and OSHPD 1R. </w:t>
      </w:r>
      <w:r w:rsidRPr="00E952B6">
        <w:rPr>
          <w:rFonts w:cs="Arial"/>
          <w:i/>
          <w:iCs/>
          <w:noProof/>
        </w:rPr>
        <w:t>Specific scope of application of the agency  responsible for enforcement, enforcement agency, specific authority to adopt and enforce such provisions of this code, unless otherwise stated.</w:t>
      </w:r>
    </w:p>
    <w:p w14:paraId="3A829F43" w14:textId="77777777" w:rsidR="00E952B6" w:rsidRPr="00E952B6" w:rsidRDefault="00E952B6" w:rsidP="00E952B6">
      <w:pPr>
        <w:spacing w:after="120"/>
        <w:ind w:left="720"/>
        <w:rPr>
          <w:rFonts w:cs="Arial"/>
          <w:b/>
          <w:bCs/>
          <w:i/>
          <w:iCs/>
          <w:noProof/>
        </w:rPr>
      </w:pPr>
      <w:r w:rsidRPr="00E952B6">
        <w:rPr>
          <w:rFonts w:cs="Arial"/>
          <w:b/>
          <w:bCs/>
          <w:i/>
          <w:iCs/>
          <w:noProof/>
        </w:rPr>
        <w:t>OSHPD 1 and OSHPD 1R</w:t>
      </w:r>
    </w:p>
    <w:p w14:paraId="4024926D" w14:textId="77777777" w:rsidR="00E952B6" w:rsidRPr="00E952B6" w:rsidRDefault="00E952B6" w:rsidP="00E952B6">
      <w:pPr>
        <w:spacing w:after="120"/>
        <w:ind w:left="720"/>
        <w:rPr>
          <w:rFonts w:cs="Arial"/>
          <w:i/>
          <w:iCs/>
          <w:noProof/>
        </w:rPr>
      </w:pPr>
      <w:r w:rsidRPr="00E952B6">
        <w:rPr>
          <w:rFonts w:cs="Arial"/>
          <w:b/>
          <w:bCs/>
          <w:i/>
          <w:iCs/>
          <w:noProof/>
        </w:rPr>
        <w:t xml:space="preserve">Application </w:t>
      </w:r>
      <w:r w:rsidRPr="00E952B6">
        <w:rPr>
          <w:rFonts w:cs="Arial"/>
          <w:i/>
          <w:iCs/>
          <w:noProof/>
        </w:rPr>
        <w:t xml:space="preserve">– </w:t>
      </w:r>
      <w:r w:rsidRPr="00E952B6">
        <w:rPr>
          <w:rFonts w:cs="Arial"/>
          <w:b/>
          <w:bCs/>
          <w:i/>
          <w:iCs/>
          <w:noProof/>
        </w:rPr>
        <w:t xml:space="preserve">[OSHPD 1] </w:t>
      </w:r>
      <w:r w:rsidRPr="00E952B6">
        <w:rPr>
          <w:rFonts w:cs="Arial"/>
          <w:i/>
          <w:iCs/>
          <w:noProof/>
        </w:rPr>
        <w:t xml:space="preserve">General acute-care hospital buildings. </w:t>
      </w:r>
      <w:r w:rsidRPr="00E952B6">
        <w:rPr>
          <w:rFonts w:cs="Arial"/>
          <w:b/>
          <w:bCs/>
          <w:i/>
          <w:iCs/>
          <w:noProof/>
        </w:rPr>
        <w:t xml:space="preserve">[OSHPD 1R] </w:t>
      </w:r>
      <w:r w:rsidRPr="00E952B6">
        <w:rPr>
          <w:rFonts w:cs="Arial"/>
          <w:i/>
          <w:iCs/>
          <w:noProof/>
        </w:rPr>
        <w:t>Non-conforming hospital SPC or freestanding buildings that have been removed from acute care service.</w:t>
      </w:r>
    </w:p>
    <w:p w14:paraId="56122534" w14:textId="35AFF759" w:rsidR="00E952B6" w:rsidRPr="00E952B6" w:rsidRDefault="00E952B6" w:rsidP="00E952B6">
      <w:pPr>
        <w:spacing w:after="120"/>
        <w:ind w:left="720"/>
        <w:rPr>
          <w:rFonts w:cs="Arial"/>
          <w:i/>
          <w:iCs/>
          <w:noProof/>
        </w:rPr>
      </w:pPr>
      <w:r w:rsidRPr="00E952B6">
        <w:rPr>
          <w:rFonts w:cs="Arial"/>
          <w:b/>
          <w:bCs/>
          <w:i/>
          <w:iCs/>
          <w:noProof/>
        </w:rPr>
        <w:t xml:space="preserve">Enforcing Agency </w:t>
      </w:r>
      <w:r w:rsidRPr="00A15805">
        <w:rPr>
          <w:rFonts w:eastAsia="TimesLTStd-Italic" w:cs="Arial"/>
          <w:i/>
          <w:iCs/>
          <w:snapToGrid/>
          <w:szCs w:val="24"/>
        </w:rPr>
        <w:t>–</w:t>
      </w:r>
      <w:r w:rsidR="00BF7D32">
        <w:rPr>
          <w:rFonts w:eastAsia="TimesLTStd-Italic" w:cs="Arial"/>
          <w:i/>
          <w:iCs/>
          <w:snapToGrid/>
          <w:szCs w:val="24"/>
        </w:rPr>
        <w:t xml:space="preserve"> [begin double underline]</w:t>
      </w:r>
      <w:r w:rsidRPr="00A15805">
        <w:rPr>
          <w:rFonts w:eastAsia="TimesLTStd-Italic" w:cs="Arial"/>
          <w:i/>
          <w:iCs/>
          <w:snapToGrid/>
          <w:szCs w:val="24"/>
        </w:rPr>
        <w:t xml:space="preserve"> </w:t>
      </w:r>
      <w:r w:rsidRPr="00A15805">
        <w:rPr>
          <w:rFonts w:eastAsia="TimesLTStd-Italic" w:cs="Arial"/>
          <w:i/>
          <w:iCs/>
          <w:snapToGrid/>
          <w:szCs w:val="24"/>
          <w:u w:val="double"/>
        </w:rPr>
        <w:t>Health Care Access and Information</w:t>
      </w:r>
      <w:proofErr w:type="gramStart"/>
      <w:r w:rsidRPr="00A15805">
        <w:rPr>
          <w:rFonts w:eastAsia="TimesLTStd-Italic" w:cs="Arial"/>
          <w:i/>
          <w:iCs/>
          <w:snapToGrid/>
          <w:szCs w:val="24"/>
          <w:u w:val="double"/>
        </w:rPr>
        <w:t>/</w:t>
      </w:r>
      <w:r w:rsidR="00BF7D32">
        <w:rPr>
          <w:rFonts w:eastAsia="TimesLTStd-Italic" w:cs="Arial"/>
          <w:i/>
          <w:iCs/>
          <w:snapToGrid/>
          <w:szCs w:val="24"/>
        </w:rPr>
        <w:t>[</w:t>
      </w:r>
      <w:proofErr w:type="gramEnd"/>
      <w:r w:rsidR="00BF7D32">
        <w:rPr>
          <w:rFonts w:eastAsia="TimesLTStd-Italic" w:cs="Arial"/>
          <w:i/>
          <w:iCs/>
          <w:snapToGrid/>
          <w:szCs w:val="24"/>
        </w:rPr>
        <w:t xml:space="preserve">end double underline] </w:t>
      </w:r>
      <w:r w:rsidRPr="0043425F">
        <w:rPr>
          <w:rFonts w:eastAsia="TimesLTStd-Italic" w:cs="Arial"/>
          <w:i/>
          <w:iCs/>
          <w:snapToGrid/>
          <w:szCs w:val="24"/>
        </w:rPr>
        <w:t>Office</w:t>
      </w:r>
      <w:r w:rsidRPr="00E952B6">
        <w:rPr>
          <w:rFonts w:cs="Arial"/>
          <w:i/>
          <w:iCs/>
          <w:noProof/>
        </w:rPr>
        <w:t xml:space="preserve"> of Statewide </w:t>
      </w:r>
      <w:r w:rsidRPr="00E952B6">
        <w:rPr>
          <w:rFonts w:cs="Arial"/>
          <w:i/>
          <w:iCs/>
          <w:strike/>
          <w:noProof/>
        </w:rPr>
        <w:t>Health</w:t>
      </w:r>
      <w:r w:rsidRPr="00E952B6">
        <w:rPr>
          <w:rFonts w:cs="Arial"/>
          <w:i/>
          <w:iCs/>
          <w:noProof/>
        </w:rPr>
        <w:t xml:space="preserve"> </w:t>
      </w:r>
      <w:r w:rsidRPr="00E952B6">
        <w:rPr>
          <w:rFonts w:cs="Arial"/>
          <w:i/>
          <w:iCs/>
          <w:noProof/>
          <w:u w:val="single"/>
        </w:rPr>
        <w:t>Hospital</w:t>
      </w:r>
      <w:r w:rsidRPr="00E952B6">
        <w:rPr>
          <w:rFonts w:cs="Arial"/>
          <w:i/>
          <w:iCs/>
          <w:noProof/>
        </w:rPr>
        <w:t xml:space="preserve"> Planning and Development (OSHPD). The office shall enforce the Division of the State Architect access compliance regulations and the regulations of the Office of the State Fire Marshal for the above stated facility types.</w:t>
      </w:r>
    </w:p>
    <w:p w14:paraId="112A3248" w14:textId="77777777" w:rsidR="00E952B6" w:rsidRPr="00E952B6" w:rsidRDefault="00E952B6" w:rsidP="00E952B6">
      <w:pPr>
        <w:spacing w:after="120"/>
        <w:ind w:left="720"/>
        <w:rPr>
          <w:rFonts w:cs="Arial"/>
          <w:i/>
          <w:iCs/>
          <w:noProof/>
        </w:rPr>
      </w:pPr>
      <w:r w:rsidRPr="00E952B6">
        <w:rPr>
          <w:rFonts w:cs="Arial"/>
          <w:i/>
          <w:iCs/>
          <w:noProof/>
        </w:rPr>
        <w:t>...</w:t>
      </w:r>
    </w:p>
    <w:p w14:paraId="1AD7A756" w14:textId="77777777" w:rsidR="00E952B6" w:rsidRPr="00E952B6" w:rsidRDefault="00E952B6" w:rsidP="00E952B6">
      <w:pPr>
        <w:spacing w:after="120"/>
        <w:rPr>
          <w:rFonts w:cs="Arial"/>
          <w:i/>
          <w:iCs/>
          <w:noProof/>
        </w:rPr>
      </w:pPr>
      <w:r w:rsidRPr="00E952B6">
        <w:rPr>
          <w:rFonts w:cs="Arial"/>
          <w:b/>
          <w:bCs/>
          <w:i/>
          <w:iCs/>
          <w:noProof/>
        </w:rPr>
        <w:t xml:space="preserve">1.10.2 OSHPD 2. </w:t>
      </w:r>
      <w:r w:rsidRPr="00E952B6">
        <w:rPr>
          <w:rFonts w:cs="Arial"/>
          <w:i/>
          <w:iCs/>
          <w:noProof/>
        </w:rPr>
        <w:t>Specific scope of application of the agency responsible for enforcement, enforcement agency, specific authority to adopt and enforce such provisions of this code, unless otherwise stated.</w:t>
      </w:r>
    </w:p>
    <w:p w14:paraId="5E3B440A" w14:textId="77777777" w:rsidR="00E952B6" w:rsidRPr="00E952B6" w:rsidRDefault="00E952B6" w:rsidP="00E952B6">
      <w:pPr>
        <w:spacing w:after="120"/>
        <w:ind w:left="720"/>
        <w:rPr>
          <w:rFonts w:cs="Arial"/>
          <w:b/>
          <w:bCs/>
          <w:i/>
          <w:iCs/>
          <w:noProof/>
        </w:rPr>
      </w:pPr>
      <w:r w:rsidRPr="00E952B6">
        <w:rPr>
          <w:rFonts w:cs="Arial"/>
          <w:b/>
          <w:bCs/>
          <w:i/>
          <w:iCs/>
          <w:noProof/>
        </w:rPr>
        <w:t>OSHPD 2</w:t>
      </w:r>
    </w:p>
    <w:p w14:paraId="22AE1D82" w14:textId="77777777" w:rsidR="00E952B6" w:rsidRPr="00E952B6" w:rsidRDefault="00E952B6" w:rsidP="00E952B6">
      <w:pPr>
        <w:spacing w:after="120"/>
        <w:ind w:left="720"/>
        <w:rPr>
          <w:rFonts w:cs="Arial"/>
          <w:i/>
          <w:iCs/>
          <w:noProof/>
        </w:rPr>
      </w:pPr>
      <w:r w:rsidRPr="00E952B6">
        <w:rPr>
          <w:rFonts w:cs="Arial"/>
          <w:b/>
          <w:bCs/>
          <w:i/>
          <w:iCs/>
          <w:noProof/>
        </w:rPr>
        <w:t xml:space="preserve">Application </w:t>
      </w:r>
      <w:r w:rsidRPr="00E952B6">
        <w:rPr>
          <w:rFonts w:cs="Arial"/>
          <w:i/>
          <w:iCs/>
          <w:noProof/>
        </w:rPr>
        <w:t>– Skilled nursing facilities and intermediate care facility buildings.</w:t>
      </w:r>
    </w:p>
    <w:p w14:paraId="0CAED0F5" w14:textId="2D9CEC6D" w:rsidR="00E952B6" w:rsidRPr="00E952B6" w:rsidRDefault="00E952B6" w:rsidP="00E952B6">
      <w:pPr>
        <w:spacing w:after="120"/>
        <w:ind w:left="720"/>
        <w:rPr>
          <w:rFonts w:cs="Arial"/>
          <w:i/>
          <w:iCs/>
          <w:noProof/>
        </w:rPr>
      </w:pPr>
      <w:r w:rsidRPr="00E952B6">
        <w:rPr>
          <w:rFonts w:cs="Arial"/>
          <w:b/>
          <w:bCs/>
          <w:i/>
          <w:iCs/>
          <w:noProof/>
        </w:rPr>
        <w:t xml:space="preserve">Enforcing Agency </w:t>
      </w:r>
      <w:r w:rsidRPr="00A15805">
        <w:rPr>
          <w:rFonts w:cs="Arial"/>
          <w:i/>
          <w:iCs/>
          <w:noProof/>
        </w:rPr>
        <w:t xml:space="preserve">– </w:t>
      </w:r>
      <w:r w:rsidR="00BF7D32">
        <w:rPr>
          <w:rFonts w:cs="Arial"/>
          <w:i/>
          <w:iCs/>
          <w:noProof/>
        </w:rPr>
        <w:t xml:space="preserve">[begin double underline] </w:t>
      </w:r>
      <w:r w:rsidRPr="00A15805">
        <w:rPr>
          <w:rFonts w:eastAsia="TimesLTStd-Italic" w:cs="Arial"/>
          <w:i/>
          <w:iCs/>
          <w:snapToGrid/>
          <w:szCs w:val="24"/>
          <w:u w:val="double"/>
        </w:rPr>
        <w:t>Health Care Access and Information</w:t>
      </w:r>
      <w:proofErr w:type="gramStart"/>
      <w:r w:rsidRPr="00A15805">
        <w:rPr>
          <w:rFonts w:eastAsia="TimesLTStd-Italic" w:cs="Arial"/>
          <w:i/>
          <w:iCs/>
          <w:snapToGrid/>
          <w:szCs w:val="24"/>
          <w:u w:val="double"/>
        </w:rPr>
        <w:t>/</w:t>
      </w:r>
      <w:r w:rsidR="00BF7D32">
        <w:rPr>
          <w:rFonts w:eastAsia="TimesLTStd-Italic" w:cs="Arial"/>
          <w:i/>
          <w:iCs/>
          <w:snapToGrid/>
          <w:szCs w:val="24"/>
        </w:rPr>
        <w:t>[</w:t>
      </w:r>
      <w:proofErr w:type="gramEnd"/>
      <w:r w:rsidR="00BF7D32">
        <w:rPr>
          <w:rFonts w:eastAsia="TimesLTStd-Italic" w:cs="Arial"/>
          <w:i/>
          <w:iCs/>
          <w:snapToGrid/>
          <w:szCs w:val="24"/>
        </w:rPr>
        <w:t xml:space="preserve">end double underline] </w:t>
      </w:r>
      <w:r w:rsidRPr="00A15805">
        <w:rPr>
          <w:rFonts w:cs="Arial"/>
          <w:i/>
          <w:iCs/>
          <w:noProof/>
        </w:rPr>
        <w:t>Office</w:t>
      </w:r>
      <w:r w:rsidRPr="00E952B6">
        <w:rPr>
          <w:rFonts w:cs="Arial"/>
          <w:i/>
          <w:iCs/>
          <w:noProof/>
        </w:rPr>
        <w:t xml:space="preserve"> of Statewide </w:t>
      </w:r>
      <w:r w:rsidRPr="00E952B6">
        <w:rPr>
          <w:rFonts w:cs="Arial"/>
          <w:i/>
          <w:iCs/>
          <w:strike/>
          <w:noProof/>
        </w:rPr>
        <w:t>Health</w:t>
      </w:r>
      <w:r w:rsidRPr="00E952B6">
        <w:rPr>
          <w:rFonts w:cs="Arial"/>
          <w:i/>
          <w:iCs/>
          <w:noProof/>
        </w:rPr>
        <w:t xml:space="preserve"> </w:t>
      </w:r>
      <w:r w:rsidRPr="00E952B6">
        <w:rPr>
          <w:rFonts w:cs="Arial"/>
          <w:i/>
          <w:iCs/>
          <w:noProof/>
          <w:u w:val="single"/>
        </w:rPr>
        <w:t>Hospital</w:t>
      </w:r>
      <w:r w:rsidRPr="00E952B6">
        <w:rPr>
          <w:rFonts w:cs="Arial"/>
          <w:i/>
          <w:iCs/>
          <w:noProof/>
        </w:rPr>
        <w:t xml:space="preserve"> Planning and Development (OSHPD). The office shall also enforce the Division of the State Architect access compliance regulations and the regulations of the Office of the State Fire Marshal for the above stated facility type.</w:t>
      </w:r>
    </w:p>
    <w:p w14:paraId="2992FA7B" w14:textId="77777777" w:rsidR="00E952B6" w:rsidRPr="00E952B6" w:rsidRDefault="00E952B6" w:rsidP="00E952B6">
      <w:pPr>
        <w:spacing w:after="120"/>
        <w:ind w:left="720"/>
        <w:rPr>
          <w:rFonts w:cs="Arial"/>
          <w:i/>
          <w:iCs/>
          <w:noProof/>
        </w:rPr>
      </w:pPr>
      <w:bookmarkStart w:id="2" w:name="_Hlk152326996"/>
      <w:bookmarkEnd w:id="1"/>
      <w:r w:rsidRPr="00E952B6">
        <w:rPr>
          <w:rFonts w:cs="Arial"/>
          <w:i/>
          <w:iCs/>
          <w:noProof/>
        </w:rPr>
        <w:t>...</w:t>
      </w:r>
    </w:p>
    <w:p w14:paraId="06A0125C" w14:textId="77777777" w:rsidR="00E952B6" w:rsidRPr="00E952B6" w:rsidRDefault="00E952B6" w:rsidP="00E952B6">
      <w:pPr>
        <w:spacing w:after="120"/>
        <w:rPr>
          <w:rFonts w:cs="Arial"/>
          <w:i/>
          <w:iCs/>
          <w:noProof/>
        </w:rPr>
      </w:pPr>
      <w:r w:rsidRPr="00E952B6">
        <w:rPr>
          <w:rFonts w:cs="Arial"/>
          <w:b/>
          <w:bCs/>
          <w:i/>
          <w:iCs/>
          <w:noProof/>
        </w:rPr>
        <w:t xml:space="preserve">1.10.3 OSHPD 3. </w:t>
      </w:r>
      <w:r w:rsidRPr="00E952B6">
        <w:rPr>
          <w:rFonts w:cs="Arial"/>
          <w:i/>
          <w:iCs/>
          <w:noProof/>
        </w:rPr>
        <w:t>Specific scope of application of the agency responsible for enforcement, enforcement agency, specific authority to adopt and enforce such provisions of this code, unless otherwise stated.</w:t>
      </w:r>
    </w:p>
    <w:p w14:paraId="45ED0673" w14:textId="77777777" w:rsidR="00E952B6" w:rsidRPr="00E952B6" w:rsidRDefault="00E952B6" w:rsidP="00E952B6">
      <w:pPr>
        <w:spacing w:after="120"/>
        <w:ind w:left="720"/>
        <w:rPr>
          <w:rFonts w:cs="Arial"/>
          <w:b/>
          <w:bCs/>
          <w:i/>
          <w:iCs/>
          <w:noProof/>
        </w:rPr>
      </w:pPr>
      <w:r w:rsidRPr="00E952B6">
        <w:rPr>
          <w:rFonts w:cs="Arial"/>
          <w:b/>
          <w:bCs/>
          <w:i/>
          <w:iCs/>
          <w:noProof/>
        </w:rPr>
        <w:t>OSHPD 3</w:t>
      </w:r>
    </w:p>
    <w:p w14:paraId="311D3801" w14:textId="77777777" w:rsidR="00E952B6" w:rsidRPr="00E952B6" w:rsidRDefault="00E952B6" w:rsidP="00E952B6">
      <w:pPr>
        <w:spacing w:after="120"/>
        <w:ind w:left="720"/>
        <w:rPr>
          <w:rFonts w:cs="Arial"/>
          <w:i/>
          <w:iCs/>
          <w:noProof/>
        </w:rPr>
      </w:pPr>
      <w:r w:rsidRPr="00E952B6">
        <w:rPr>
          <w:rFonts w:cs="Arial"/>
          <w:b/>
          <w:bCs/>
          <w:i/>
          <w:iCs/>
          <w:noProof/>
        </w:rPr>
        <w:t xml:space="preserve">Application </w:t>
      </w:r>
      <w:r w:rsidRPr="00E952B6">
        <w:rPr>
          <w:rFonts w:cs="Arial"/>
          <w:i/>
          <w:iCs/>
          <w:noProof/>
        </w:rPr>
        <w:t>– Licensed clinics and any freestanding building under a hospital license where outpatient clinical services are provided</w:t>
      </w:r>
    </w:p>
    <w:p w14:paraId="48FA4A1E" w14:textId="77777777" w:rsidR="00E952B6" w:rsidRPr="00E952B6" w:rsidRDefault="00E952B6" w:rsidP="00E952B6">
      <w:pPr>
        <w:spacing w:after="120"/>
        <w:ind w:left="720"/>
        <w:rPr>
          <w:rFonts w:cs="Arial"/>
          <w:i/>
          <w:iCs/>
          <w:noProof/>
        </w:rPr>
      </w:pPr>
      <w:r w:rsidRPr="00E952B6">
        <w:rPr>
          <w:rFonts w:cs="Arial"/>
          <w:b/>
          <w:bCs/>
          <w:i/>
          <w:iCs/>
          <w:noProof/>
        </w:rPr>
        <w:t xml:space="preserve">Enforcing Agency </w:t>
      </w:r>
      <w:r w:rsidRPr="00E952B6">
        <w:rPr>
          <w:rFonts w:cs="Arial"/>
          <w:i/>
          <w:iCs/>
          <w:noProof/>
        </w:rPr>
        <w:t>– Local building department.</w:t>
      </w:r>
    </w:p>
    <w:p w14:paraId="44FA2CE0" w14:textId="77777777" w:rsidR="00E952B6" w:rsidRPr="00E952B6" w:rsidRDefault="00E952B6" w:rsidP="00E952B6">
      <w:pPr>
        <w:spacing w:after="120"/>
        <w:ind w:left="720"/>
        <w:rPr>
          <w:rFonts w:cs="Arial"/>
          <w:noProof/>
        </w:rPr>
      </w:pPr>
      <w:r w:rsidRPr="00E952B6">
        <w:rPr>
          <w:rFonts w:cs="Arial"/>
          <w:noProof/>
        </w:rPr>
        <w:t>...</w:t>
      </w:r>
    </w:p>
    <w:p w14:paraId="4C986E42" w14:textId="77777777" w:rsidR="00E952B6" w:rsidRPr="00E952B6" w:rsidRDefault="00E952B6" w:rsidP="00E952B6">
      <w:pPr>
        <w:spacing w:after="120"/>
        <w:rPr>
          <w:rFonts w:cs="Arial"/>
          <w:i/>
          <w:iCs/>
          <w:noProof/>
        </w:rPr>
      </w:pPr>
      <w:r w:rsidRPr="00E952B6">
        <w:rPr>
          <w:rFonts w:cs="Arial"/>
          <w:b/>
          <w:bCs/>
          <w:i/>
          <w:iCs/>
          <w:noProof/>
        </w:rPr>
        <w:lastRenderedPageBreak/>
        <w:t xml:space="preserve">1.10.4 OSHPD 4. </w:t>
      </w:r>
      <w:r w:rsidRPr="00E952B6">
        <w:rPr>
          <w:rFonts w:cs="Arial"/>
          <w:i/>
          <w:iCs/>
          <w:noProof/>
        </w:rPr>
        <w:t>Specific scope of application of the agency responsible for enforcement, enforcement agency, specific authority to adopt and enforce such provisions of this code, unless otherwise stated.</w:t>
      </w:r>
    </w:p>
    <w:p w14:paraId="0ECAAE80" w14:textId="77777777" w:rsidR="00E952B6" w:rsidRPr="00E952B6" w:rsidRDefault="00E952B6" w:rsidP="00E952B6">
      <w:pPr>
        <w:spacing w:after="120"/>
        <w:ind w:left="720"/>
        <w:rPr>
          <w:rFonts w:cs="Arial"/>
          <w:b/>
          <w:bCs/>
          <w:i/>
          <w:iCs/>
          <w:noProof/>
        </w:rPr>
      </w:pPr>
      <w:r w:rsidRPr="00E952B6">
        <w:rPr>
          <w:rFonts w:cs="Arial"/>
          <w:b/>
          <w:bCs/>
          <w:i/>
          <w:iCs/>
          <w:noProof/>
        </w:rPr>
        <w:t>OSHPD 4</w:t>
      </w:r>
    </w:p>
    <w:p w14:paraId="109513C8" w14:textId="77777777" w:rsidR="00E952B6" w:rsidRPr="00E952B6" w:rsidRDefault="00E952B6" w:rsidP="00E952B6">
      <w:pPr>
        <w:spacing w:after="120"/>
        <w:ind w:left="720"/>
        <w:rPr>
          <w:rFonts w:cs="Arial"/>
          <w:i/>
          <w:iCs/>
          <w:noProof/>
        </w:rPr>
      </w:pPr>
      <w:r w:rsidRPr="00E952B6">
        <w:rPr>
          <w:rFonts w:cs="Arial"/>
          <w:b/>
          <w:bCs/>
          <w:i/>
          <w:iCs/>
          <w:noProof/>
        </w:rPr>
        <w:t xml:space="preserve">Application </w:t>
      </w:r>
      <w:r w:rsidRPr="00E952B6">
        <w:rPr>
          <w:rFonts w:cs="Arial"/>
          <w:i/>
          <w:iCs/>
          <w:noProof/>
        </w:rPr>
        <w:t>– Correctional Treatment Centers.</w:t>
      </w:r>
    </w:p>
    <w:p w14:paraId="4224AABC" w14:textId="07E76A00" w:rsidR="00E952B6" w:rsidRPr="00E952B6" w:rsidRDefault="00E952B6" w:rsidP="00E952B6">
      <w:pPr>
        <w:spacing w:after="120"/>
        <w:ind w:left="720"/>
        <w:rPr>
          <w:rFonts w:cs="Arial"/>
          <w:i/>
          <w:iCs/>
          <w:noProof/>
        </w:rPr>
      </w:pPr>
      <w:r w:rsidRPr="00E952B6">
        <w:rPr>
          <w:rFonts w:cs="Arial"/>
          <w:b/>
          <w:bCs/>
          <w:i/>
          <w:iCs/>
          <w:noProof/>
        </w:rPr>
        <w:t xml:space="preserve">Enforcing </w:t>
      </w:r>
      <w:r w:rsidRPr="00A15805">
        <w:rPr>
          <w:rFonts w:cs="Arial"/>
          <w:b/>
          <w:bCs/>
          <w:i/>
          <w:iCs/>
          <w:noProof/>
        </w:rPr>
        <w:t xml:space="preserve">Agency </w:t>
      </w:r>
      <w:r w:rsidRPr="00A15805">
        <w:rPr>
          <w:rFonts w:cs="Arial"/>
          <w:i/>
          <w:iCs/>
          <w:noProof/>
        </w:rPr>
        <w:t>–</w:t>
      </w:r>
      <w:r w:rsidR="00BF7D32">
        <w:rPr>
          <w:rFonts w:cs="Arial"/>
          <w:i/>
          <w:iCs/>
          <w:noProof/>
        </w:rPr>
        <w:t xml:space="preserve"> [begin double underline]</w:t>
      </w:r>
      <w:r w:rsidRPr="00A15805">
        <w:rPr>
          <w:rFonts w:cs="Arial"/>
          <w:i/>
          <w:iCs/>
          <w:noProof/>
        </w:rPr>
        <w:t xml:space="preserve"> </w:t>
      </w:r>
      <w:r w:rsidRPr="00A15805">
        <w:rPr>
          <w:rFonts w:eastAsia="TimesLTStd-Italic" w:cs="Arial"/>
          <w:i/>
          <w:iCs/>
          <w:snapToGrid/>
          <w:szCs w:val="24"/>
          <w:u w:val="double"/>
        </w:rPr>
        <w:t>Health Care Access and Information</w:t>
      </w:r>
      <w:proofErr w:type="gramStart"/>
      <w:r w:rsidRPr="00A15805">
        <w:rPr>
          <w:rFonts w:eastAsia="TimesLTStd-Italic" w:cs="Arial"/>
          <w:i/>
          <w:iCs/>
          <w:snapToGrid/>
          <w:szCs w:val="24"/>
          <w:u w:val="double"/>
        </w:rPr>
        <w:t>/</w:t>
      </w:r>
      <w:r w:rsidR="00BF7D32">
        <w:rPr>
          <w:rFonts w:eastAsia="TimesLTStd-Italic" w:cs="Arial"/>
          <w:i/>
          <w:iCs/>
          <w:snapToGrid/>
          <w:szCs w:val="24"/>
        </w:rPr>
        <w:t>[</w:t>
      </w:r>
      <w:proofErr w:type="gramEnd"/>
      <w:r w:rsidR="00BF7D32">
        <w:rPr>
          <w:rFonts w:eastAsia="TimesLTStd-Italic" w:cs="Arial"/>
          <w:i/>
          <w:iCs/>
          <w:snapToGrid/>
          <w:szCs w:val="24"/>
        </w:rPr>
        <w:t xml:space="preserve">end double underline] </w:t>
      </w:r>
      <w:r w:rsidRPr="00A15805">
        <w:rPr>
          <w:rFonts w:cs="Arial"/>
          <w:i/>
          <w:iCs/>
          <w:noProof/>
        </w:rPr>
        <w:t xml:space="preserve">Office of Statewide </w:t>
      </w:r>
      <w:r w:rsidRPr="00A15805">
        <w:rPr>
          <w:rFonts w:cs="Arial"/>
          <w:i/>
          <w:iCs/>
          <w:strike/>
          <w:noProof/>
        </w:rPr>
        <w:t>Health</w:t>
      </w:r>
      <w:r w:rsidRPr="00A15805">
        <w:rPr>
          <w:rFonts w:cs="Arial"/>
          <w:i/>
          <w:iCs/>
          <w:noProof/>
        </w:rPr>
        <w:t xml:space="preserve"> </w:t>
      </w:r>
      <w:r w:rsidRPr="00A15805">
        <w:rPr>
          <w:rFonts w:cs="Arial"/>
          <w:i/>
          <w:iCs/>
          <w:noProof/>
          <w:u w:val="single"/>
        </w:rPr>
        <w:t>Hospital</w:t>
      </w:r>
      <w:r w:rsidRPr="00A15805">
        <w:rPr>
          <w:rFonts w:cs="Arial"/>
          <w:i/>
          <w:iCs/>
          <w:noProof/>
        </w:rPr>
        <w:t xml:space="preserve"> Planning and Development (OSHPD). The Office</w:t>
      </w:r>
      <w:r w:rsidRPr="00E952B6">
        <w:rPr>
          <w:rFonts w:cs="Arial"/>
          <w:i/>
          <w:iCs/>
          <w:noProof/>
        </w:rPr>
        <w:t xml:space="preserve"> shall also enforce the Division of the State Architect access compliance regulations and the regulations of the Office of the State Fire Marshal for the above stated facility types.</w:t>
      </w:r>
    </w:p>
    <w:p w14:paraId="13B6C84A" w14:textId="77777777" w:rsidR="00E952B6" w:rsidRPr="00E952B6" w:rsidRDefault="00E952B6" w:rsidP="00E952B6">
      <w:pPr>
        <w:spacing w:after="120"/>
        <w:ind w:left="720"/>
        <w:rPr>
          <w:rFonts w:cs="Arial"/>
          <w:i/>
          <w:iCs/>
          <w:noProof/>
        </w:rPr>
      </w:pPr>
      <w:r w:rsidRPr="00E952B6">
        <w:rPr>
          <w:rFonts w:cs="Arial"/>
          <w:i/>
          <w:iCs/>
          <w:noProof/>
        </w:rPr>
        <w:t>...</w:t>
      </w:r>
    </w:p>
    <w:p w14:paraId="662E7820" w14:textId="77777777" w:rsidR="00E952B6" w:rsidRPr="00E952B6" w:rsidRDefault="00E952B6" w:rsidP="00E952B6">
      <w:pPr>
        <w:spacing w:after="120"/>
        <w:rPr>
          <w:rFonts w:cs="Arial"/>
          <w:i/>
          <w:iCs/>
          <w:noProof/>
        </w:rPr>
      </w:pPr>
      <w:r w:rsidRPr="00E952B6">
        <w:rPr>
          <w:rFonts w:cs="Arial"/>
          <w:b/>
          <w:bCs/>
          <w:i/>
          <w:iCs/>
          <w:noProof/>
        </w:rPr>
        <w:t xml:space="preserve">1.10.5 OSHPD 5. </w:t>
      </w:r>
      <w:r w:rsidRPr="00E952B6">
        <w:rPr>
          <w:rFonts w:cs="Arial"/>
          <w:i/>
          <w:iCs/>
          <w:noProof/>
        </w:rPr>
        <w:t>Specific scope of application of the agency responsible for enforcement, enforcement agency and the specific authority to adopt and enforce such provisions of this code, unless otherwise stated.</w:t>
      </w:r>
    </w:p>
    <w:p w14:paraId="1FC35B23" w14:textId="77777777" w:rsidR="00E952B6" w:rsidRPr="00E952B6" w:rsidRDefault="00E952B6" w:rsidP="00E952B6">
      <w:pPr>
        <w:spacing w:after="120"/>
        <w:ind w:left="720"/>
        <w:rPr>
          <w:rFonts w:cs="Arial"/>
          <w:b/>
          <w:bCs/>
          <w:i/>
          <w:iCs/>
          <w:noProof/>
        </w:rPr>
      </w:pPr>
      <w:r w:rsidRPr="00E952B6">
        <w:rPr>
          <w:rFonts w:cs="Arial"/>
          <w:b/>
          <w:bCs/>
          <w:i/>
          <w:iCs/>
          <w:noProof/>
        </w:rPr>
        <w:t>OSHPD 5</w:t>
      </w:r>
    </w:p>
    <w:p w14:paraId="248C1CB1" w14:textId="77777777" w:rsidR="00E952B6" w:rsidRPr="00E952B6" w:rsidRDefault="00E952B6" w:rsidP="00E952B6">
      <w:pPr>
        <w:spacing w:after="120"/>
        <w:ind w:left="720"/>
        <w:rPr>
          <w:rFonts w:cs="Arial"/>
          <w:i/>
          <w:iCs/>
          <w:noProof/>
        </w:rPr>
      </w:pPr>
      <w:r w:rsidRPr="00E952B6">
        <w:rPr>
          <w:rFonts w:cs="Arial"/>
          <w:b/>
          <w:bCs/>
          <w:i/>
          <w:iCs/>
          <w:noProof/>
        </w:rPr>
        <w:t xml:space="preserve">Application </w:t>
      </w:r>
      <w:r w:rsidRPr="00E952B6">
        <w:rPr>
          <w:rFonts w:cs="Arial"/>
          <w:i/>
          <w:iCs/>
          <w:noProof/>
        </w:rPr>
        <w:t>– Acute psychiatric hospital buildings.</w:t>
      </w:r>
    </w:p>
    <w:p w14:paraId="2E357703" w14:textId="42810879" w:rsidR="00E952B6" w:rsidRPr="00E952B6" w:rsidRDefault="00E952B6" w:rsidP="00E952B6">
      <w:pPr>
        <w:spacing w:after="120"/>
        <w:ind w:left="720"/>
        <w:rPr>
          <w:rFonts w:cs="Arial"/>
          <w:i/>
          <w:iCs/>
          <w:noProof/>
        </w:rPr>
      </w:pPr>
      <w:r w:rsidRPr="00E952B6">
        <w:rPr>
          <w:rFonts w:cs="Arial"/>
          <w:b/>
          <w:bCs/>
          <w:i/>
          <w:iCs/>
          <w:noProof/>
        </w:rPr>
        <w:t xml:space="preserve">Enforcing </w:t>
      </w:r>
      <w:r w:rsidRPr="00A15805">
        <w:rPr>
          <w:rFonts w:cs="Arial"/>
          <w:b/>
          <w:bCs/>
          <w:i/>
          <w:iCs/>
          <w:noProof/>
        </w:rPr>
        <w:t xml:space="preserve">Agency </w:t>
      </w:r>
      <w:r w:rsidRPr="00A15805">
        <w:rPr>
          <w:rFonts w:cs="Arial"/>
          <w:i/>
          <w:iCs/>
          <w:noProof/>
        </w:rPr>
        <w:t xml:space="preserve">– </w:t>
      </w:r>
      <w:r w:rsidR="00BF7D32">
        <w:rPr>
          <w:rFonts w:cs="Arial"/>
          <w:i/>
          <w:iCs/>
          <w:noProof/>
        </w:rPr>
        <w:t>[begin double underline]</w:t>
      </w:r>
      <w:r w:rsidR="00BF7D32">
        <w:rPr>
          <w:rFonts w:cs="Arial"/>
          <w:i/>
          <w:iCs/>
          <w:noProof/>
        </w:rPr>
        <w:t xml:space="preserve"> </w:t>
      </w:r>
      <w:r w:rsidRPr="00A15805">
        <w:rPr>
          <w:rFonts w:eastAsia="TimesLTStd-Italic" w:cs="Arial"/>
          <w:i/>
          <w:iCs/>
          <w:snapToGrid/>
          <w:szCs w:val="24"/>
          <w:u w:val="double"/>
        </w:rPr>
        <w:t>Health Care Access and Information</w:t>
      </w:r>
      <w:proofErr w:type="gramStart"/>
      <w:r w:rsidRPr="00A15805">
        <w:rPr>
          <w:rFonts w:eastAsia="TimesLTStd-Italic" w:cs="Arial"/>
          <w:i/>
          <w:iCs/>
          <w:snapToGrid/>
          <w:szCs w:val="24"/>
          <w:u w:val="double"/>
        </w:rPr>
        <w:t>/</w:t>
      </w:r>
      <w:r w:rsidR="00BF7D32">
        <w:rPr>
          <w:rFonts w:eastAsia="TimesLTStd-Italic" w:cs="Arial"/>
          <w:i/>
          <w:iCs/>
          <w:snapToGrid/>
          <w:szCs w:val="24"/>
        </w:rPr>
        <w:t>[</w:t>
      </w:r>
      <w:proofErr w:type="gramEnd"/>
      <w:r w:rsidR="00BF7D32">
        <w:rPr>
          <w:rFonts w:eastAsia="TimesLTStd-Italic" w:cs="Arial"/>
          <w:i/>
          <w:iCs/>
          <w:snapToGrid/>
          <w:szCs w:val="24"/>
        </w:rPr>
        <w:t>end double underline]</w:t>
      </w:r>
      <w:r w:rsidRPr="00A15805">
        <w:rPr>
          <w:rFonts w:cs="Arial"/>
          <w:i/>
          <w:iCs/>
          <w:noProof/>
        </w:rPr>
        <w:t>Office of</w:t>
      </w:r>
      <w:r w:rsidRPr="00E952B6">
        <w:rPr>
          <w:rFonts w:cs="Arial"/>
          <w:i/>
          <w:iCs/>
          <w:noProof/>
        </w:rPr>
        <w:t xml:space="preserve"> Statewide </w:t>
      </w:r>
      <w:r w:rsidRPr="00E952B6">
        <w:rPr>
          <w:rFonts w:cs="Arial"/>
          <w:i/>
          <w:iCs/>
          <w:strike/>
          <w:noProof/>
        </w:rPr>
        <w:t>Health</w:t>
      </w:r>
      <w:r w:rsidRPr="00E952B6">
        <w:rPr>
          <w:rFonts w:cs="Arial"/>
          <w:i/>
          <w:iCs/>
          <w:noProof/>
        </w:rPr>
        <w:t xml:space="preserve"> </w:t>
      </w:r>
      <w:r w:rsidRPr="00E952B6">
        <w:rPr>
          <w:rFonts w:cs="Arial"/>
          <w:i/>
          <w:iCs/>
          <w:noProof/>
          <w:u w:val="single"/>
        </w:rPr>
        <w:t>Hospital</w:t>
      </w:r>
      <w:r w:rsidRPr="00E952B6">
        <w:rPr>
          <w:rFonts w:cs="Arial"/>
          <w:i/>
          <w:iCs/>
          <w:noProof/>
        </w:rPr>
        <w:t xml:space="preserve"> Planning and Development (OSHPD). The office shall also enforce the Division of the State Architect – Access Compliance regulations and the regulations of the Office of the State Fire Marshal for the above-stated facility types.</w:t>
      </w:r>
    </w:p>
    <w:p w14:paraId="54237738" w14:textId="77777777" w:rsidR="00E952B6" w:rsidRPr="00E952B6" w:rsidRDefault="00E952B6" w:rsidP="00E952B6">
      <w:pPr>
        <w:spacing w:after="120"/>
        <w:ind w:left="720"/>
        <w:rPr>
          <w:rFonts w:cs="Arial"/>
          <w:i/>
          <w:iCs/>
          <w:noProof/>
        </w:rPr>
      </w:pPr>
      <w:r w:rsidRPr="00E952B6">
        <w:rPr>
          <w:rFonts w:cs="Arial"/>
          <w:i/>
          <w:iCs/>
          <w:noProof/>
        </w:rPr>
        <w:t>...</w:t>
      </w:r>
    </w:p>
    <w:p w14:paraId="6FA183F8" w14:textId="77777777" w:rsidR="00E952B6" w:rsidRPr="00E952B6" w:rsidRDefault="00E952B6" w:rsidP="00E952B6">
      <w:pPr>
        <w:spacing w:after="120"/>
        <w:rPr>
          <w:rFonts w:cs="Arial"/>
          <w:i/>
          <w:iCs/>
          <w:u w:val="single"/>
        </w:rPr>
      </w:pPr>
      <w:r w:rsidRPr="00E952B6">
        <w:rPr>
          <w:rFonts w:cs="Arial"/>
          <w:b/>
          <w:bCs/>
          <w:i/>
          <w:iCs/>
          <w:u w:val="single"/>
        </w:rPr>
        <w:t xml:space="preserve">1.10.6 OSHPD 6. </w:t>
      </w:r>
      <w:r w:rsidRPr="00E952B6">
        <w:rPr>
          <w:rFonts w:cs="Arial"/>
          <w:i/>
          <w:iCs/>
          <w:u w:val="single"/>
        </w:rPr>
        <w:t>Specific scope of application of the agency responsible for enforcement, enforcement agency and the specific authority to adopt and enforce such provisions of this code, unless otherwise stated.</w:t>
      </w:r>
    </w:p>
    <w:p w14:paraId="2250BF20" w14:textId="77777777" w:rsidR="00E952B6" w:rsidRPr="00E952B6" w:rsidRDefault="00E952B6" w:rsidP="00E952B6">
      <w:pPr>
        <w:spacing w:after="120"/>
        <w:ind w:left="720"/>
        <w:rPr>
          <w:rFonts w:cs="Arial"/>
          <w:b/>
          <w:bCs/>
          <w:i/>
          <w:iCs/>
          <w:u w:val="single"/>
        </w:rPr>
      </w:pPr>
      <w:r w:rsidRPr="00E952B6">
        <w:rPr>
          <w:rFonts w:cs="Arial"/>
          <w:b/>
          <w:bCs/>
          <w:i/>
          <w:iCs/>
          <w:u w:val="single"/>
        </w:rPr>
        <w:t>OSHPD 6</w:t>
      </w:r>
    </w:p>
    <w:p w14:paraId="0EC0F62F" w14:textId="77777777" w:rsidR="00E952B6" w:rsidRPr="00E952B6" w:rsidRDefault="00E952B6" w:rsidP="00E952B6">
      <w:pPr>
        <w:widowControl/>
        <w:autoSpaceDE w:val="0"/>
        <w:autoSpaceDN w:val="0"/>
        <w:adjustRightInd w:val="0"/>
        <w:spacing w:after="120"/>
        <w:ind w:left="720"/>
        <w:rPr>
          <w:rFonts w:eastAsia="TimesLTStd-Italic" w:cs="Arial"/>
          <w:i/>
          <w:iCs/>
          <w:snapToGrid/>
          <w:szCs w:val="24"/>
          <w:u w:val="single"/>
        </w:rPr>
      </w:pPr>
      <w:r w:rsidRPr="00E952B6">
        <w:rPr>
          <w:rFonts w:cs="Arial"/>
          <w:b/>
          <w:bCs/>
          <w:i/>
          <w:iCs/>
          <w:u w:val="single"/>
        </w:rPr>
        <w:t>Application—</w:t>
      </w:r>
      <w:r w:rsidRPr="00E952B6">
        <w:rPr>
          <w:rFonts w:cs="Arial"/>
          <w:i/>
          <w:iCs/>
          <w:u w:val="single"/>
        </w:rPr>
        <w:t xml:space="preserve">Chemical dependency recovery hospital </w:t>
      </w:r>
      <w:r w:rsidRPr="00E952B6">
        <w:rPr>
          <w:rFonts w:eastAsia="TimesLTStd-Italic" w:cs="Arial"/>
          <w:i/>
          <w:iCs/>
          <w:snapToGrid/>
          <w:szCs w:val="24"/>
          <w:u w:val="single"/>
        </w:rPr>
        <w:t>not within an acute care hospital building or an acute psychiatric facility</w:t>
      </w:r>
      <w:r w:rsidRPr="00E952B6">
        <w:rPr>
          <w:rFonts w:cs="Arial"/>
          <w:i/>
          <w:iCs/>
          <w:u w:val="single"/>
        </w:rPr>
        <w:t>.</w:t>
      </w:r>
    </w:p>
    <w:p w14:paraId="1BB12E76" w14:textId="77777777" w:rsidR="00E952B6" w:rsidRPr="00E952B6" w:rsidRDefault="00E952B6" w:rsidP="00E952B6">
      <w:pPr>
        <w:widowControl/>
        <w:autoSpaceDE w:val="0"/>
        <w:autoSpaceDN w:val="0"/>
        <w:adjustRightInd w:val="0"/>
        <w:spacing w:after="120"/>
        <w:ind w:left="720"/>
        <w:rPr>
          <w:rFonts w:cs="Arial"/>
          <w:i/>
          <w:iCs/>
          <w:u w:val="single"/>
        </w:rPr>
      </w:pPr>
      <w:r w:rsidRPr="00E952B6">
        <w:rPr>
          <w:rFonts w:cs="Arial"/>
          <w:b/>
          <w:bCs/>
          <w:i/>
          <w:iCs/>
          <w:u w:val="single"/>
        </w:rPr>
        <w:t>Enforcing agency —</w:t>
      </w:r>
      <w:r w:rsidRPr="00E952B6">
        <w:rPr>
          <w:rFonts w:eastAsia="TimesLTStd-Italic" w:cs="Arial"/>
          <w:i/>
          <w:iCs/>
          <w:snapToGrid/>
          <w:szCs w:val="24"/>
          <w:u w:val="single"/>
        </w:rPr>
        <w:t xml:space="preserve"> Local building department</w:t>
      </w:r>
      <w:r w:rsidRPr="00E952B6">
        <w:rPr>
          <w:rFonts w:cs="Arial"/>
          <w:i/>
          <w:iCs/>
          <w:u w:val="single"/>
        </w:rPr>
        <w:t>.</w:t>
      </w:r>
    </w:p>
    <w:p w14:paraId="77501FFC" w14:textId="77777777" w:rsidR="00E952B6" w:rsidRPr="00E952B6" w:rsidRDefault="00E952B6" w:rsidP="00E952B6">
      <w:pPr>
        <w:widowControl/>
        <w:autoSpaceDE w:val="0"/>
        <w:autoSpaceDN w:val="0"/>
        <w:adjustRightInd w:val="0"/>
        <w:spacing w:after="120"/>
        <w:ind w:left="720"/>
        <w:rPr>
          <w:rFonts w:eastAsia="TimesNewRoman,Italic--Identity-" w:cs="Arial"/>
          <w:b/>
          <w:bCs/>
          <w:i/>
          <w:iCs/>
          <w:snapToGrid/>
          <w:szCs w:val="24"/>
          <w:u w:val="single"/>
        </w:rPr>
      </w:pPr>
      <w:r w:rsidRPr="00E952B6">
        <w:rPr>
          <w:rFonts w:cs="Arial"/>
          <w:b/>
          <w:bCs/>
          <w:i/>
          <w:iCs/>
          <w:u w:val="single"/>
        </w:rPr>
        <w:t>1.10.6.1</w:t>
      </w:r>
      <w:r w:rsidRPr="00E952B6">
        <w:rPr>
          <w:rFonts w:cs="Arial"/>
          <w:i/>
          <w:iCs/>
          <w:u w:val="single"/>
        </w:rPr>
        <w:t xml:space="preserve"> </w:t>
      </w:r>
      <w:r w:rsidRPr="00E952B6">
        <w:rPr>
          <w:rFonts w:eastAsia="TimesNewRoman,Italic--Identity-" w:cs="Arial"/>
          <w:b/>
          <w:bCs/>
          <w:i/>
          <w:iCs/>
          <w:snapToGrid/>
          <w:szCs w:val="24"/>
          <w:u w:val="single"/>
        </w:rPr>
        <w:t>Applicable Administrative Standards.</w:t>
      </w:r>
    </w:p>
    <w:p w14:paraId="57E7EC73" w14:textId="77777777" w:rsidR="00E952B6" w:rsidRPr="00E952B6" w:rsidRDefault="00E952B6" w:rsidP="00E952B6">
      <w:pPr>
        <w:pStyle w:val="ListParagraph"/>
        <w:spacing w:after="120"/>
        <w:ind w:left="1080" w:hanging="360"/>
        <w:contextualSpacing w:val="0"/>
        <w:rPr>
          <w:rFonts w:cs="Arial"/>
          <w:i/>
          <w:iCs/>
          <w:snapToGrid/>
          <w:u w:val="single"/>
        </w:rPr>
      </w:pPr>
      <w:r w:rsidRPr="00E952B6">
        <w:rPr>
          <w:rFonts w:cs="Arial"/>
          <w:i/>
          <w:iCs/>
          <w:snapToGrid/>
          <w:u w:val="single"/>
        </w:rPr>
        <w:t>(1)</w:t>
      </w:r>
      <w:r w:rsidRPr="00E952B6">
        <w:rPr>
          <w:rFonts w:cs="Arial"/>
          <w:i/>
          <w:iCs/>
          <w:snapToGrid/>
          <w:u w:val="single"/>
        </w:rPr>
        <w:tab/>
        <w:t>Title 24, Part 1, California Code of Regulations: Chapter 7.</w:t>
      </w:r>
    </w:p>
    <w:p w14:paraId="7766D2D0" w14:textId="77777777" w:rsidR="00E952B6" w:rsidRPr="00E952B6" w:rsidRDefault="00E952B6" w:rsidP="00E952B6">
      <w:pPr>
        <w:widowControl/>
        <w:autoSpaceDE w:val="0"/>
        <w:autoSpaceDN w:val="0"/>
        <w:adjustRightInd w:val="0"/>
        <w:spacing w:after="120"/>
        <w:ind w:left="1080" w:hanging="360"/>
        <w:rPr>
          <w:rFonts w:eastAsia="TimesNewRoman,Italic--Identity-" w:cs="Arial"/>
          <w:i/>
          <w:iCs/>
          <w:snapToGrid/>
          <w:szCs w:val="24"/>
          <w:u w:val="single"/>
        </w:rPr>
      </w:pPr>
      <w:r w:rsidRPr="00E952B6">
        <w:rPr>
          <w:rFonts w:eastAsia="TimesNewRoman,Italic--Identity-" w:cs="Arial"/>
          <w:i/>
          <w:iCs/>
          <w:snapToGrid/>
          <w:szCs w:val="24"/>
          <w:u w:val="single"/>
        </w:rPr>
        <w:t>(2)</w:t>
      </w:r>
      <w:r w:rsidRPr="00E952B6">
        <w:rPr>
          <w:rFonts w:eastAsia="TimesNewRoman,Italic--Identity-" w:cs="Arial"/>
          <w:i/>
          <w:iCs/>
          <w:snapToGrid/>
          <w:szCs w:val="24"/>
          <w:u w:val="single"/>
        </w:rPr>
        <w:tab/>
      </w:r>
      <w:bookmarkStart w:id="3" w:name="_Hlk157608727"/>
      <w:r w:rsidRPr="00E952B6">
        <w:rPr>
          <w:rFonts w:eastAsia="TimesNewRoman,Italic--Identity-" w:cs="Arial"/>
          <w:i/>
          <w:iCs/>
          <w:snapToGrid/>
          <w:szCs w:val="24"/>
          <w:u w:val="single"/>
        </w:rPr>
        <w:t>Title 24, Part 2, California Code of Regulations: Section 1.1 and 1.10, Chapter 1 Division I, and as indicated in the adoption matrix for Chapter I, Division II.</w:t>
      </w:r>
    </w:p>
    <w:bookmarkEnd w:id="3"/>
    <w:p w14:paraId="3EB26A00" w14:textId="77777777" w:rsidR="00E952B6" w:rsidRPr="00E952B6" w:rsidRDefault="00E952B6" w:rsidP="00E952B6">
      <w:pPr>
        <w:widowControl/>
        <w:autoSpaceDE w:val="0"/>
        <w:autoSpaceDN w:val="0"/>
        <w:adjustRightInd w:val="0"/>
        <w:spacing w:after="120"/>
        <w:ind w:left="720"/>
        <w:rPr>
          <w:rFonts w:eastAsia="TimesNewRoman,Italic--Identity-" w:cs="Arial"/>
          <w:i/>
          <w:iCs/>
          <w:snapToGrid/>
          <w:szCs w:val="24"/>
          <w:u w:val="single"/>
        </w:rPr>
      </w:pPr>
      <w:r w:rsidRPr="00E952B6">
        <w:rPr>
          <w:rFonts w:eastAsia="TimesNewRoman,Italic--Identity-" w:cs="Arial"/>
          <w:b/>
          <w:bCs/>
          <w:i/>
          <w:iCs/>
          <w:snapToGrid/>
          <w:szCs w:val="24"/>
          <w:u w:val="single"/>
        </w:rPr>
        <w:t xml:space="preserve">1.10.6.2 Applicable Building Standards. </w:t>
      </w:r>
      <w:r w:rsidRPr="00E952B6">
        <w:rPr>
          <w:rFonts w:eastAsia="TimesNewRoman,Italic--Identity-" w:cs="Arial"/>
          <w:i/>
          <w:iCs/>
          <w:snapToGrid/>
          <w:szCs w:val="24"/>
          <w:u w:val="single"/>
        </w:rPr>
        <w:t>California Building Standards Code, Title 24, Parts 2, 3, 4, 5, 6, 9, 10 and 11.</w:t>
      </w:r>
    </w:p>
    <w:p w14:paraId="5D996654" w14:textId="77777777" w:rsidR="00E952B6" w:rsidRPr="00E952B6" w:rsidRDefault="00E952B6" w:rsidP="00E952B6">
      <w:pPr>
        <w:widowControl/>
        <w:autoSpaceDE w:val="0"/>
        <w:autoSpaceDN w:val="0"/>
        <w:adjustRightInd w:val="0"/>
        <w:spacing w:after="120"/>
        <w:ind w:left="720"/>
        <w:rPr>
          <w:rFonts w:eastAsia="TimesLTStd-Italic" w:cs="Arial"/>
          <w:i/>
          <w:iCs/>
          <w:snapToGrid/>
          <w:szCs w:val="24"/>
          <w:u w:val="single"/>
        </w:rPr>
      </w:pPr>
      <w:bookmarkStart w:id="4" w:name="_Hlk156829554"/>
      <w:bookmarkStart w:id="5" w:name="_Hlk157737280"/>
      <w:r w:rsidRPr="00E952B6">
        <w:rPr>
          <w:rFonts w:eastAsia="TimesLTStd-Italic" w:cs="Arial"/>
          <w:b/>
          <w:bCs/>
          <w:i/>
          <w:iCs/>
          <w:snapToGrid/>
          <w:szCs w:val="24"/>
          <w:u w:val="single"/>
        </w:rPr>
        <w:t>Authority Cited –</w:t>
      </w:r>
      <w:r w:rsidRPr="00E952B6">
        <w:rPr>
          <w:rFonts w:eastAsia="TimesLTStd-Italic" w:cs="Arial"/>
          <w:i/>
          <w:iCs/>
          <w:snapToGrid/>
          <w:szCs w:val="24"/>
          <w:u w:val="single"/>
        </w:rPr>
        <w:t xml:space="preserve"> Health and Safety Code Sections 1275, 18929 and 129850.</w:t>
      </w:r>
    </w:p>
    <w:p w14:paraId="60F786AC" w14:textId="77777777" w:rsidR="00E952B6" w:rsidRPr="00E952B6" w:rsidRDefault="00E952B6" w:rsidP="00E952B6">
      <w:pPr>
        <w:widowControl/>
        <w:autoSpaceDE w:val="0"/>
        <w:autoSpaceDN w:val="0"/>
        <w:adjustRightInd w:val="0"/>
        <w:spacing w:after="120"/>
        <w:ind w:left="720"/>
        <w:rPr>
          <w:rFonts w:eastAsia="TimesLTStd-Italic" w:cs="Arial"/>
          <w:i/>
          <w:iCs/>
          <w:snapToGrid/>
          <w:szCs w:val="24"/>
          <w:u w:val="single"/>
        </w:rPr>
      </w:pPr>
      <w:r w:rsidRPr="00E952B6">
        <w:rPr>
          <w:rFonts w:eastAsia="TimesLTStd-Italic" w:cs="Arial"/>
          <w:b/>
          <w:bCs/>
          <w:i/>
          <w:iCs/>
          <w:snapToGrid/>
          <w:szCs w:val="24"/>
          <w:u w:val="single"/>
        </w:rPr>
        <w:t>References –</w:t>
      </w:r>
      <w:r w:rsidRPr="00E952B6">
        <w:rPr>
          <w:rFonts w:eastAsia="TimesLTStd-Italic" w:cs="Arial"/>
          <w:i/>
          <w:iCs/>
          <w:snapToGrid/>
          <w:szCs w:val="24"/>
          <w:u w:val="single"/>
        </w:rPr>
        <w:t xml:space="preserve"> Health and Safety Code Sections 1250.3 and 129675-130070.</w:t>
      </w:r>
    </w:p>
    <w:p w14:paraId="12F64C61" w14:textId="77777777" w:rsidR="00E952B6" w:rsidRPr="00E952B6" w:rsidRDefault="00E952B6" w:rsidP="00E952B6">
      <w:pPr>
        <w:widowControl/>
        <w:autoSpaceDE w:val="0"/>
        <w:autoSpaceDN w:val="0"/>
        <w:adjustRightInd w:val="0"/>
        <w:spacing w:after="120"/>
        <w:ind w:left="720"/>
        <w:rPr>
          <w:rFonts w:eastAsia="TimesLTStd-Italic" w:cs="Arial"/>
          <w:i/>
          <w:iCs/>
          <w:snapToGrid/>
          <w:szCs w:val="24"/>
          <w:u w:val="single"/>
        </w:rPr>
      </w:pPr>
      <w:r w:rsidRPr="00E952B6">
        <w:rPr>
          <w:rFonts w:eastAsia="TimesLTStd-Italic" w:cs="Arial"/>
          <w:b/>
          <w:bCs/>
          <w:i/>
          <w:iCs/>
          <w:snapToGrid/>
          <w:szCs w:val="24"/>
          <w:u w:val="single"/>
        </w:rPr>
        <w:t>1.10.6.3 Adopting Agency Identification.</w:t>
      </w:r>
      <w:r w:rsidRPr="00E952B6">
        <w:rPr>
          <w:rFonts w:eastAsia="TimesLTStd-Italic" w:cs="Arial"/>
          <w:i/>
          <w:iCs/>
          <w:snapToGrid/>
          <w:szCs w:val="24"/>
          <w:u w:val="single"/>
        </w:rPr>
        <w:t xml:space="preserve"> The provisions of this code applicable to buildings identified in this Subsection 1.10.6 will be identified in the Matrix Adoption Tables under the Acronym OSHPD 6.</w:t>
      </w:r>
      <w:bookmarkEnd w:id="2"/>
      <w:bookmarkEnd w:id="4"/>
    </w:p>
    <w:p w14:paraId="297CA864" w14:textId="1AE4375D" w:rsidR="00CF451D" w:rsidRPr="00A15805" w:rsidRDefault="00A15805" w:rsidP="00CD410B">
      <w:pPr>
        <w:widowControl/>
        <w:spacing w:after="240"/>
        <w:rPr>
          <w:b/>
          <w:bCs/>
          <w:i/>
          <w:iCs/>
          <w:noProof/>
        </w:rPr>
      </w:pPr>
      <w:bookmarkStart w:id="6" w:name="_Hlk156313727"/>
      <w:bookmarkEnd w:id="5"/>
      <w:r>
        <w:rPr>
          <w:rFonts w:cs="Arial"/>
          <w:b/>
        </w:rPr>
        <w:lastRenderedPageBreak/>
        <w:t>Rationale:</w:t>
      </w:r>
      <w:r>
        <w:rPr>
          <w:b/>
          <w:bCs/>
          <w:i/>
          <w:iCs/>
          <w:noProof/>
        </w:rPr>
        <w:t xml:space="preserve"> </w:t>
      </w:r>
      <w:r w:rsidRPr="00A15805">
        <w:rPr>
          <w:b/>
          <w:bCs/>
          <w:i/>
          <w:iCs/>
          <w:noProof/>
        </w:rPr>
        <w:t>1.1.3.2(13), 1.10.0, 1.10.1, 1.10.2, 1.10.3, 1.10.4, 1.10.5</w:t>
      </w:r>
      <w:bookmarkEnd w:id="6"/>
      <w:r w:rsidRPr="00A15805">
        <w:rPr>
          <w:i/>
          <w:iCs/>
          <w:noProof/>
        </w:rPr>
        <w:br/>
      </w:r>
      <w:r w:rsidR="00CF451D" w:rsidRPr="009D474A">
        <w:t xml:space="preserve">HCAI proposes to revise Section </w:t>
      </w:r>
      <w:r w:rsidR="00CF451D">
        <w:t>1.1.3.2</w:t>
      </w:r>
      <w:r w:rsidR="00CF451D" w:rsidRPr="009D474A">
        <w:t xml:space="preserve"> to clarify that the Department of Health Care Access and Information is the regulatory agency for the specified building types. </w:t>
      </w:r>
      <w:r w:rsidR="00CF451D">
        <w:t xml:space="preserve">The </w:t>
      </w:r>
      <w:r w:rsidR="00CF451D" w:rsidRPr="009D474A">
        <w:t>Department of Health Care Access and Information</w:t>
      </w:r>
      <w:r w:rsidR="00CF451D">
        <w:t xml:space="preserve"> is added to the title of Section 1.10.0</w:t>
      </w:r>
      <w:r w:rsidR="00CF451D" w:rsidRPr="00A15805">
        <w:t xml:space="preserve">. </w:t>
      </w:r>
      <w:r w:rsidR="00A10204">
        <w:t>The sections are</w:t>
      </w:r>
      <w:r w:rsidR="00CF451D" w:rsidRPr="00A15805">
        <w:rPr>
          <w:bCs/>
        </w:rPr>
        <w:t xml:space="preserve"> revise</w:t>
      </w:r>
      <w:r w:rsidR="00A10204">
        <w:rPr>
          <w:bCs/>
        </w:rPr>
        <w:t xml:space="preserve">d to add </w:t>
      </w:r>
      <w:r w:rsidR="00A10204" w:rsidRPr="00A15805">
        <w:t>HCAI</w:t>
      </w:r>
      <w:r w:rsidR="00A10204">
        <w:t xml:space="preserve"> to the</w:t>
      </w:r>
      <w:r w:rsidR="00CF451D" w:rsidRPr="00A15805">
        <w:rPr>
          <w:bCs/>
        </w:rPr>
        <w:t xml:space="preserve"> </w:t>
      </w:r>
      <w:r w:rsidR="00CF451D" w:rsidRPr="00A15805">
        <w:t xml:space="preserve">enforcing </w:t>
      </w:r>
      <w:r w:rsidR="007D3F44" w:rsidRPr="00A15805">
        <w:t>agency</w:t>
      </w:r>
      <w:r w:rsidR="00CF451D">
        <w:t>.</w:t>
      </w:r>
    </w:p>
    <w:p w14:paraId="63A3FF48" w14:textId="33B9EF4A" w:rsidR="00767766" w:rsidRPr="0044593B" w:rsidRDefault="00767766" w:rsidP="00BC638D">
      <w:pPr>
        <w:pStyle w:val="Heading4"/>
      </w:pPr>
      <w:r w:rsidRPr="0044593B">
        <w:t>Notation:</w:t>
      </w:r>
    </w:p>
    <w:p w14:paraId="7F264082" w14:textId="77777777" w:rsidR="009D474A" w:rsidRPr="009D474A" w:rsidRDefault="009D474A" w:rsidP="009D474A">
      <w:pPr>
        <w:spacing w:before="120"/>
        <w:rPr>
          <w:rFonts w:cs="Arial"/>
        </w:rPr>
      </w:pPr>
      <w:r w:rsidRPr="009D474A">
        <w:rPr>
          <w:rFonts w:cs="Arial"/>
        </w:rPr>
        <w:t>Authority: Health and Safety Code, Sections 1275, 18929, 129850</w:t>
      </w:r>
    </w:p>
    <w:p w14:paraId="08024AE9" w14:textId="7985C5C4" w:rsidR="00391B17" w:rsidRDefault="009D474A" w:rsidP="009D474A">
      <w:pPr>
        <w:spacing w:before="120"/>
        <w:rPr>
          <w:rFonts w:cs="Arial"/>
        </w:rPr>
      </w:pPr>
      <w:r w:rsidRPr="009D474A">
        <w:rPr>
          <w:rFonts w:cs="Arial"/>
        </w:rPr>
        <w:t>Reference: Health and Safety Code, Sections 1250.3, 1418.22, 129675-130070</w:t>
      </w:r>
    </w:p>
    <w:sectPr w:rsidR="00391B17" w:rsidSect="007C04EF">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0C8FB" w14:textId="77777777" w:rsidR="00995899" w:rsidRDefault="00995899">
      <w:r>
        <w:separator/>
      </w:r>
    </w:p>
  </w:endnote>
  <w:endnote w:type="continuationSeparator" w:id="0">
    <w:p w14:paraId="2ED12334" w14:textId="77777777" w:rsidR="00995899" w:rsidRDefault="0099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imesLTStd-Italic">
    <w:altName w:val="Yu Gothic"/>
    <w:panose1 w:val="00000000000000000000"/>
    <w:charset w:val="80"/>
    <w:family w:val="roman"/>
    <w:notTrueType/>
    <w:pitch w:val="default"/>
    <w:sig w:usb0="00000003" w:usb1="08070000" w:usb2="00000010" w:usb3="00000000" w:csb0="00020001"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F0A26" w14:textId="77777777" w:rsidR="002945DD" w:rsidRDefault="00294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5D0B618D" w:rsidR="001A4A03" w:rsidRDefault="001A4A03" w:rsidP="007C04EF">
    <w:pPr>
      <w:pStyle w:val="Footer"/>
      <w:tabs>
        <w:tab w:val="clear" w:pos="4320"/>
        <w:tab w:val="clear" w:pos="8640"/>
        <w:tab w:val="right" w:pos="9180"/>
      </w:tabs>
    </w:pPr>
    <w:r>
      <w:t xml:space="preserve">BSC TP-104 (Rev. </w:t>
    </w:r>
    <w:r w:rsidR="00034D29">
      <w:t>10</w:t>
    </w:r>
    <w:r>
      <w:t>/</w:t>
    </w:r>
    <w:r w:rsidR="001D6710">
      <w:t>2</w:t>
    </w:r>
    <w:r w:rsidR="00034D29">
      <w:t>3</w:t>
    </w:r>
    <w:r w:rsidRPr="004C48A0">
      <w:t>)</w:t>
    </w:r>
    <w:r w:rsidR="00EC0A76">
      <w:t xml:space="preserve"> Additional</w:t>
    </w:r>
    <w:r w:rsidR="00A0189B">
      <w:t xml:space="preserve"> 15</w:t>
    </w:r>
    <w:r>
      <w:t>-Day Express Terms</w:t>
    </w:r>
    <w:r w:rsidR="00A0189B">
      <w:tab/>
    </w:r>
    <w:r w:rsidR="009D474A">
      <w:t>Ju</w:t>
    </w:r>
    <w:r w:rsidR="00EB0C35">
      <w:t xml:space="preserve">ly </w:t>
    </w:r>
    <w:r w:rsidR="002945DD">
      <w:t>23</w:t>
    </w:r>
    <w:r w:rsidR="00A0189B">
      <w:t xml:space="preserve">, </w:t>
    </w:r>
    <w:r w:rsidR="009D474A">
      <w:t>2024</w:t>
    </w:r>
  </w:p>
  <w:p w14:paraId="723451C6" w14:textId="00A0873F" w:rsidR="001A4A03" w:rsidRDefault="009D474A" w:rsidP="007C04EF">
    <w:pPr>
      <w:pStyle w:val="Footer"/>
      <w:tabs>
        <w:tab w:val="clear" w:pos="4320"/>
        <w:tab w:val="clear" w:pos="8640"/>
        <w:tab w:val="center" w:pos="5040"/>
        <w:tab w:val="right" w:pos="9180"/>
      </w:tabs>
      <w:rPr>
        <w:szCs w:val="16"/>
      </w:rPr>
    </w:pPr>
    <w:r>
      <w:rPr>
        <w:szCs w:val="16"/>
      </w:rPr>
      <w:t>OSHPD 0</w:t>
    </w:r>
    <w:r w:rsidR="006F4F5E">
      <w:rPr>
        <w:szCs w:val="16"/>
      </w:rPr>
      <w:t>2</w:t>
    </w:r>
    <w:r>
      <w:rPr>
        <w:szCs w:val="16"/>
      </w:rPr>
      <w:t>/2</w:t>
    </w:r>
    <w:r w:rsidR="00A15805">
      <w:rPr>
        <w:szCs w:val="16"/>
      </w:rPr>
      <w:t>4</w:t>
    </w:r>
    <w:r w:rsidR="001A4A03">
      <w:rPr>
        <w:szCs w:val="16"/>
      </w:rPr>
      <w:t xml:space="preserve"> </w:t>
    </w:r>
    <w:r>
      <w:rPr>
        <w:szCs w:val="16"/>
      </w:rPr>
      <w:t xml:space="preserve">- </w:t>
    </w:r>
    <w:r w:rsidR="001A4A03">
      <w:rPr>
        <w:szCs w:val="16"/>
      </w:rPr>
      <w:t>Part</w:t>
    </w:r>
    <w:r w:rsidR="00A0189B">
      <w:rPr>
        <w:szCs w:val="16"/>
      </w:rPr>
      <w:t xml:space="preserve"> </w:t>
    </w:r>
    <w:r w:rsidR="006F4F5E">
      <w:rPr>
        <w:szCs w:val="16"/>
      </w:rPr>
      <w:t>5</w:t>
    </w:r>
    <w:r w:rsidR="001A4A03">
      <w:rPr>
        <w:szCs w:val="16"/>
      </w:rPr>
      <w:t xml:space="preserve"> -</w:t>
    </w:r>
    <w:r w:rsidR="00A0189B">
      <w:rPr>
        <w:szCs w:val="16"/>
      </w:rPr>
      <w:t xml:space="preserve"> </w:t>
    </w:r>
    <w:r>
      <w:rPr>
        <w:szCs w:val="16"/>
      </w:rPr>
      <w:t>2024</w:t>
    </w:r>
    <w:r w:rsidR="00A0189B">
      <w:rPr>
        <w:szCs w:val="16"/>
      </w:rPr>
      <w:t xml:space="preserve"> Triennial</w:t>
    </w:r>
    <w:r w:rsidR="001A4A03">
      <w:rPr>
        <w:szCs w:val="16"/>
      </w:rPr>
      <w:t xml:space="preserve"> Code Cycle</w:t>
    </w:r>
    <w:r w:rsidR="001A4A03" w:rsidRPr="004C48A0">
      <w:rPr>
        <w:szCs w:val="16"/>
      </w:rPr>
      <w:tab/>
    </w:r>
    <w:r w:rsidR="00A0189B">
      <w:rPr>
        <w:szCs w:val="16"/>
      </w:rPr>
      <w:tab/>
    </w:r>
    <w:r w:rsidR="007763A4">
      <w:rPr>
        <w:szCs w:val="16"/>
      </w:rPr>
      <w:t xml:space="preserve">Additional 15-day </w:t>
    </w:r>
    <w:r w:rsidR="007763A4" w:rsidRPr="007763A4">
      <w:rPr>
        <w:szCs w:val="16"/>
      </w:rPr>
      <w:t>ET</w:t>
    </w:r>
  </w:p>
  <w:p w14:paraId="5C321276" w14:textId="35CC35F4" w:rsidR="001A4A03" w:rsidRDefault="009D474A" w:rsidP="00A0189B">
    <w:pPr>
      <w:pStyle w:val="Footer"/>
      <w:tabs>
        <w:tab w:val="clear" w:pos="4320"/>
        <w:tab w:val="clear" w:pos="8640"/>
        <w:tab w:val="center" w:pos="5040"/>
        <w:tab w:val="right" w:pos="9180"/>
      </w:tabs>
    </w:pPr>
    <w:bookmarkStart w:id="7" w:name="_Hlk160533757"/>
    <w:r>
      <w:t xml:space="preserve">Office of Statewide </w:t>
    </w:r>
    <w:r w:rsidRPr="00BE3392">
      <w:t>Hospital Pl</w:t>
    </w:r>
    <w:r>
      <w:t>anning and Development</w:t>
    </w:r>
    <w:bookmarkEnd w:id="7"/>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DBC5F" w14:textId="77777777" w:rsidR="002945DD" w:rsidRDefault="00294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BDD25" w14:textId="77777777" w:rsidR="00995899" w:rsidRDefault="00995899">
      <w:r>
        <w:separator/>
      </w:r>
    </w:p>
  </w:footnote>
  <w:footnote w:type="continuationSeparator" w:id="0">
    <w:p w14:paraId="05018B41" w14:textId="77777777" w:rsidR="00995899" w:rsidRDefault="0099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22D60" w14:textId="77777777" w:rsidR="002945DD" w:rsidRDefault="00294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47EF1" w14:textId="77777777" w:rsidR="002945DD" w:rsidRDefault="00294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1408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4801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0E02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4C4B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867D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4C9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1449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84F1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18F9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8647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568674">
    <w:abstractNumId w:val="11"/>
  </w:num>
  <w:num w:numId="2" w16cid:durableId="220866318">
    <w:abstractNumId w:val="13"/>
  </w:num>
  <w:num w:numId="3" w16cid:durableId="525170233">
    <w:abstractNumId w:val="14"/>
  </w:num>
  <w:num w:numId="4" w16cid:durableId="607003143">
    <w:abstractNumId w:val="10"/>
  </w:num>
  <w:num w:numId="5" w16cid:durableId="2106607952">
    <w:abstractNumId w:val="12"/>
  </w:num>
  <w:num w:numId="6" w16cid:durableId="2084569972">
    <w:abstractNumId w:val="15"/>
  </w:num>
  <w:num w:numId="7" w16cid:durableId="827283322">
    <w:abstractNumId w:val="9"/>
  </w:num>
  <w:num w:numId="8" w16cid:durableId="1749766102">
    <w:abstractNumId w:val="7"/>
  </w:num>
  <w:num w:numId="9" w16cid:durableId="2007518372">
    <w:abstractNumId w:val="6"/>
  </w:num>
  <w:num w:numId="10" w16cid:durableId="1450926620">
    <w:abstractNumId w:val="5"/>
  </w:num>
  <w:num w:numId="11" w16cid:durableId="941035309">
    <w:abstractNumId w:val="4"/>
  </w:num>
  <w:num w:numId="12" w16cid:durableId="2037998008">
    <w:abstractNumId w:val="8"/>
  </w:num>
  <w:num w:numId="13" w16cid:durableId="1349790842">
    <w:abstractNumId w:val="3"/>
  </w:num>
  <w:num w:numId="14" w16cid:durableId="1043019315">
    <w:abstractNumId w:val="2"/>
  </w:num>
  <w:num w:numId="15" w16cid:durableId="1371414414">
    <w:abstractNumId w:val="1"/>
  </w:num>
  <w:num w:numId="16" w16cid:durableId="1906405964">
    <w:abstractNumId w:val="0"/>
  </w:num>
  <w:num w:numId="17" w16cid:durableId="1370567809">
    <w:abstractNumId w:val="9"/>
  </w:num>
  <w:num w:numId="18" w16cid:durableId="1137071132">
    <w:abstractNumId w:val="7"/>
  </w:num>
  <w:num w:numId="19" w16cid:durableId="605383286">
    <w:abstractNumId w:val="6"/>
  </w:num>
  <w:num w:numId="20" w16cid:durableId="1802457635">
    <w:abstractNumId w:val="5"/>
  </w:num>
  <w:num w:numId="21" w16cid:durableId="191647576">
    <w:abstractNumId w:val="4"/>
  </w:num>
  <w:num w:numId="22" w16cid:durableId="1466237229">
    <w:abstractNumId w:val="8"/>
  </w:num>
  <w:num w:numId="23" w16cid:durableId="261962246">
    <w:abstractNumId w:val="3"/>
  </w:num>
  <w:num w:numId="24" w16cid:durableId="217514697">
    <w:abstractNumId w:val="2"/>
  </w:num>
  <w:num w:numId="25" w16cid:durableId="453134151">
    <w:abstractNumId w:val="1"/>
  </w:num>
  <w:num w:numId="26" w16cid:durableId="1441493293">
    <w:abstractNumId w:val="0"/>
  </w:num>
  <w:num w:numId="27" w16cid:durableId="762265124">
    <w:abstractNumId w:val="9"/>
  </w:num>
  <w:num w:numId="28" w16cid:durableId="1586458081">
    <w:abstractNumId w:val="7"/>
  </w:num>
  <w:num w:numId="29" w16cid:durableId="977997679">
    <w:abstractNumId w:val="6"/>
  </w:num>
  <w:num w:numId="30" w16cid:durableId="1084837496">
    <w:abstractNumId w:val="5"/>
  </w:num>
  <w:num w:numId="31" w16cid:durableId="207571358">
    <w:abstractNumId w:val="4"/>
  </w:num>
  <w:num w:numId="32" w16cid:durableId="696809134">
    <w:abstractNumId w:val="8"/>
  </w:num>
  <w:num w:numId="33" w16cid:durableId="2080052616">
    <w:abstractNumId w:val="3"/>
  </w:num>
  <w:num w:numId="34" w16cid:durableId="188373050">
    <w:abstractNumId w:val="2"/>
  </w:num>
  <w:num w:numId="35" w16cid:durableId="1349331076">
    <w:abstractNumId w:val="1"/>
  </w:num>
  <w:num w:numId="36" w16cid:durableId="126676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673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34D29"/>
    <w:rsid w:val="00042480"/>
    <w:rsid w:val="000B33E0"/>
    <w:rsid w:val="000C5682"/>
    <w:rsid w:val="000C7383"/>
    <w:rsid w:val="000E24B4"/>
    <w:rsid w:val="000F2EEE"/>
    <w:rsid w:val="000F6D3A"/>
    <w:rsid w:val="00123F82"/>
    <w:rsid w:val="001362F4"/>
    <w:rsid w:val="0017531B"/>
    <w:rsid w:val="00175449"/>
    <w:rsid w:val="001845B6"/>
    <w:rsid w:val="001A4A03"/>
    <w:rsid w:val="001D5566"/>
    <w:rsid w:val="001D6710"/>
    <w:rsid w:val="001E12EE"/>
    <w:rsid w:val="001E635B"/>
    <w:rsid w:val="002239A0"/>
    <w:rsid w:val="00234A84"/>
    <w:rsid w:val="00235B37"/>
    <w:rsid w:val="002367DC"/>
    <w:rsid w:val="0028741A"/>
    <w:rsid w:val="002945DD"/>
    <w:rsid w:val="002A0905"/>
    <w:rsid w:val="002D3F86"/>
    <w:rsid w:val="002D5E4A"/>
    <w:rsid w:val="002F4C61"/>
    <w:rsid w:val="0030639B"/>
    <w:rsid w:val="003324BE"/>
    <w:rsid w:val="0037506B"/>
    <w:rsid w:val="00391B17"/>
    <w:rsid w:val="003942B6"/>
    <w:rsid w:val="003D46A3"/>
    <w:rsid w:val="003E1AB0"/>
    <w:rsid w:val="00433E49"/>
    <w:rsid w:val="0043425F"/>
    <w:rsid w:val="0044593B"/>
    <w:rsid w:val="0045582E"/>
    <w:rsid w:val="00473BF7"/>
    <w:rsid w:val="00476884"/>
    <w:rsid w:val="004A53C6"/>
    <w:rsid w:val="004B2AB9"/>
    <w:rsid w:val="004B48D5"/>
    <w:rsid w:val="004C48A0"/>
    <w:rsid w:val="004E5F3B"/>
    <w:rsid w:val="00556863"/>
    <w:rsid w:val="00563190"/>
    <w:rsid w:val="005818AD"/>
    <w:rsid w:val="005B5184"/>
    <w:rsid w:val="005D2DCC"/>
    <w:rsid w:val="005E162F"/>
    <w:rsid w:val="005E1E47"/>
    <w:rsid w:val="005F1F14"/>
    <w:rsid w:val="005F696F"/>
    <w:rsid w:val="0061175B"/>
    <w:rsid w:val="006169B9"/>
    <w:rsid w:val="00631F79"/>
    <w:rsid w:val="00644710"/>
    <w:rsid w:val="006633DE"/>
    <w:rsid w:val="006721FC"/>
    <w:rsid w:val="00673F38"/>
    <w:rsid w:val="00675E1D"/>
    <w:rsid w:val="00680711"/>
    <w:rsid w:val="006B747C"/>
    <w:rsid w:val="006F4F5E"/>
    <w:rsid w:val="00700154"/>
    <w:rsid w:val="007051A7"/>
    <w:rsid w:val="00767766"/>
    <w:rsid w:val="007763A4"/>
    <w:rsid w:val="00776FA8"/>
    <w:rsid w:val="007809FB"/>
    <w:rsid w:val="00786248"/>
    <w:rsid w:val="007915D5"/>
    <w:rsid w:val="007A1239"/>
    <w:rsid w:val="007A674B"/>
    <w:rsid w:val="007C04EF"/>
    <w:rsid w:val="007C4832"/>
    <w:rsid w:val="007D3F44"/>
    <w:rsid w:val="007E6A6C"/>
    <w:rsid w:val="0081299A"/>
    <w:rsid w:val="00862625"/>
    <w:rsid w:val="008651FB"/>
    <w:rsid w:val="00874876"/>
    <w:rsid w:val="00897336"/>
    <w:rsid w:val="008A2AC5"/>
    <w:rsid w:val="008A3DD5"/>
    <w:rsid w:val="008A63C7"/>
    <w:rsid w:val="008E36A8"/>
    <w:rsid w:val="008E7BC6"/>
    <w:rsid w:val="009177F2"/>
    <w:rsid w:val="00923E68"/>
    <w:rsid w:val="00926738"/>
    <w:rsid w:val="0092735E"/>
    <w:rsid w:val="00933897"/>
    <w:rsid w:val="009462E9"/>
    <w:rsid w:val="00995899"/>
    <w:rsid w:val="009A693A"/>
    <w:rsid w:val="009D096D"/>
    <w:rsid w:val="009D10AD"/>
    <w:rsid w:val="009D474A"/>
    <w:rsid w:val="009E0E79"/>
    <w:rsid w:val="009E6B12"/>
    <w:rsid w:val="00A0189B"/>
    <w:rsid w:val="00A07EE6"/>
    <w:rsid w:val="00A10204"/>
    <w:rsid w:val="00A138AA"/>
    <w:rsid w:val="00A15805"/>
    <w:rsid w:val="00A559CF"/>
    <w:rsid w:val="00A60CA1"/>
    <w:rsid w:val="00A63EF9"/>
    <w:rsid w:val="00A75726"/>
    <w:rsid w:val="00A813A1"/>
    <w:rsid w:val="00AB3EE2"/>
    <w:rsid w:val="00AC1F10"/>
    <w:rsid w:val="00AF4D10"/>
    <w:rsid w:val="00AF4E96"/>
    <w:rsid w:val="00B12576"/>
    <w:rsid w:val="00B435D5"/>
    <w:rsid w:val="00B53C67"/>
    <w:rsid w:val="00B755B1"/>
    <w:rsid w:val="00B8732A"/>
    <w:rsid w:val="00BC638D"/>
    <w:rsid w:val="00BE7B5B"/>
    <w:rsid w:val="00BF3E81"/>
    <w:rsid w:val="00BF7D32"/>
    <w:rsid w:val="00C36475"/>
    <w:rsid w:val="00C36B8B"/>
    <w:rsid w:val="00C44C36"/>
    <w:rsid w:val="00C6643B"/>
    <w:rsid w:val="00C67B72"/>
    <w:rsid w:val="00CB0B55"/>
    <w:rsid w:val="00CB69CE"/>
    <w:rsid w:val="00CD410B"/>
    <w:rsid w:val="00CF2161"/>
    <w:rsid w:val="00CF3372"/>
    <w:rsid w:val="00CF451D"/>
    <w:rsid w:val="00D04B58"/>
    <w:rsid w:val="00D13D82"/>
    <w:rsid w:val="00D30882"/>
    <w:rsid w:val="00D344A2"/>
    <w:rsid w:val="00D67CC8"/>
    <w:rsid w:val="00D91AE2"/>
    <w:rsid w:val="00DB2E73"/>
    <w:rsid w:val="00DD1947"/>
    <w:rsid w:val="00E016BA"/>
    <w:rsid w:val="00E22041"/>
    <w:rsid w:val="00E3628E"/>
    <w:rsid w:val="00E3790F"/>
    <w:rsid w:val="00E45D23"/>
    <w:rsid w:val="00E5214A"/>
    <w:rsid w:val="00E53D35"/>
    <w:rsid w:val="00E952B6"/>
    <w:rsid w:val="00EA1267"/>
    <w:rsid w:val="00EA55B4"/>
    <w:rsid w:val="00EB0C35"/>
    <w:rsid w:val="00EC0A76"/>
    <w:rsid w:val="00EC1406"/>
    <w:rsid w:val="00ED27E1"/>
    <w:rsid w:val="00EE24AB"/>
    <w:rsid w:val="00EF26E2"/>
    <w:rsid w:val="00F152F2"/>
    <w:rsid w:val="00F17139"/>
    <w:rsid w:val="00F22CD9"/>
    <w:rsid w:val="00F768B4"/>
    <w:rsid w:val="00F87B9E"/>
    <w:rsid w:val="00F97C83"/>
    <w:rsid w:val="00FA1A27"/>
    <w:rsid w:val="00FB34BE"/>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nhideWhenUsed/>
    <w:qFormat/>
    <w:rsid w:val="00BC638D"/>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8651FB"/>
    <w:pPr>
      <w:tabs>
        <w:tab w:val="center" w:pos="4320"/>
        <w:tab w:val="right" w:pos="8640"/>
      </w:tabs>
    </w:pPr>
    <w:rPr>
      <w:rFonts w:ascii="Arial Narrow" w:hAnsi="Arial Narrow"/>
      <w:b/>
      <w:caps/>
      <w:sz w:val="16"/>
    </w:rPr>
  </w:style>
  <w:style w:type="paragraph" w:styleId="Footer">
    <w:name w:val="footer"/>
    <w:basedOn w:val="Normal"/>
    <w:link w:val="FooterChar"/>
    <w:qFormat/>
    <w:rsid w:val="008651FB"/>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8651FB"/>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semiHidden/>
    <w:unhideWhenUsed/>
    <w:rsid w:val="00EA55B4"/>
    <w:rPr>
      <w:sz w:val="20"/>
    </w:rPr>
  </w:style>
  <w:style w:type="character" w:customStyle="1" w:styleId="CommentTextChar">
    <w:name w:val="Comment Text Char"/>
    <w:basedOn w:val="DefaultParagraphFont"/>
    <w:link w:val="CommentText"/>
    <w:semiHidden/>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character" w:customStyle="1" w:styleId="FooterChar">
    <w:name w:val="Footer Char"/>
    <w:link w:val="Footer"/>
    <w:rsid w:val="008651FB"/>
    <w:rPr>
      <w:rFonts w:ascii="Arial" w:hAnsi="Arial"/>
      <w:snapToGrid w:val="0"/>
      <w:sz w:val="16"/>
    </w:rPr>
  </w:style>
  <w:style w:type="paragraph" w:styleId="Revision">
    <w:name w:val="Revision"/>
    <w:hidden/>
    <w:uiPriority w:val="99"/>
    <w:semiHidden/>
    <w:rsid w:val="0028741A"/>
    <w:rPr>
      <w:rFonts w:ascii="Arial" w:hAnsi="Arial"/>
      <w:snapToGrid w:val="0"/>
      <w:sz w:val="24"/>
    </w:rPr>
  </w:style>
  <w:style w:type="character" w:customStyle="1" w:styleId="Heading4Char">
    <w:name w:val="Heading 4 Char"/>
    <w:basedOn w:val="DefaultParagraphFont"/>
    <w:link w:val="Heading4"/>
    <w:rsid w:val="00BC638D"/>
    <w:rPr>
      <w:rFonts w:ascii="Arial" w:eastAsiaTheme="majorEastAsia" w:hAnsi="Arial" w:cstheme="majorBidi"/>
      <w:b/>
      <w:i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1092</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OSHPD-02-24-PT5-15-DAY-ET-ISOR</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OSHPD-02-24-PT5-15-DAY-ET-ISOR</dc:title>
  <dc:creator>CBSC</dc:creator>
  <cp:lastModifiedBy>Maynard, Beth@DGS</cp:lastModifiedBy>
  <cp:revision>4</cp:revision>
  <cp:lastPrinted>2024-07-23T20:25:00Z</cp:lastPrinted>
  <dcterms:created xsi:type="dcterms:W3CDTF">2024-07-24T16:27:00Z</dcterms:created>
  <dcterms:modified xsi:type="dcterms:W3CDTF">2024-07-24T17:04:00Z</dcterms:modified>
</cp:coreProperties>
</file>