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70973" w14:textId="6350F719" w:rsidR="00C40B2E" w:rsidRPr="008762E5" w:rsidRDefault="00F95E11" w:rsidP="00C40B2E">
      <w:pPr>
        <w:pStyle w:val="Title"/>
        <w:rPr>
          <w:sz w:val="28"/>
          <w:szCs w:val="52"/>
        </w:rPr>
      </w:pPr>
      <w:r w:rsidRPr="008762E5">
        <w:rPr>
          <w:sz w:val="28"/>
          <w:szCs w:val="52"/>
        </w:rPr>
        <w:t>California Commission on Disability Access</w:t>
      </w:r>
      <w:r w:rsidR="006E255E" w:rsidRPr="008762E5">
        <w:rPr>
          <w:sz w:val="28"/>
          <w:szCs w:val="52"/>
        </w:rPr>
        <w:t xml:space="preserve"> </w:t>
      </w:r>
      <w:r w:rsidR="00D54669" w:rsidRPr="008762E5">
        <w:rPr>
          <w:sz w:val="28"/>
          <w:szCs w:val="52"/>
        </w:rPr>
        <w:t>Fall</w:t>
      </w:r>
      <w:r w:rsidR="00F725A1" w:rsidRPr="008762E5">
        <w:rPr>
          <w:sz w:val="28"/>
          <w:szCs w:val="52"/>
        </w:rPr>
        <w:t xml:space="preserve"> </w:t>
      </w:r>
      <w:r w:rsidR="007B2B3D" w:rsidRPr="008762E5">
        <w:rPr>
          <w:sz w:val="28"/>
          <w:szCs w:val="52"/>
        </w:rPr>
        <w:t>Scoop</w:t>
      </w:r>
      <w:r w:rsidR="006E255E" w:rsidRPr="008762E5">
        <w:rPr>
          <w:sz w:val="28"/>
          <w:szCs w:val="52"/>
        </w:rPr>
        <w:t xml:space="preserve"> </w:t>
      </w:r>
      <w:r w:rsidRPr="008762E5">
        <w:rPr>
          <w:sz w:val="28"/>
          <w:szCs w:val="52"/>
        </w:rPr>
        <w:t>Newsletter</w:t>
      </w:r>
      <w:r w:rsidR="00297720" w:rsidRPr="008762E5">
        <w:rPr>
          <w:sz w:val="28"/>
          <w:szCs w:val="52"/>
        </w:rPr>
        <w:t xml:space="preserve"> 2024</w:t>
      </w:r>
    </w:p>
    <w:p w14:paraId="4A98FF99" w14:textId="60BFB4A9" w:rsidR="00C871F0" w:rsidRPr="008762E5" w:rsidRDefault="00CB398F" w:rsidP="00705572">
      <w:pPr>
        <w:pStyle w:val="Heading1"/>
        <w:spacing w:line="240" w:lineRule="auto"/>
      </w:pPr>
      <w:r>
        <w:t>Driving Progress – The ADA and the Evolution of Inclusion Webinar</w:t>
      </w:r>
      <w:r w:rsidR="00705572">
        <w:t xml:space="preserve"> </w:t>
      </w:r>
    </w:p>
    <w:p w14:paraId="6A926566" w14:textId="762A218B" w:rsidR="00C871F0" w:rsidRPr="0012350A" w:rsidRDefault="00C871F0" w:rsidP="00C871F0">
      <w:r w:rsidRPr="0012350A">
        <w:t>On October 29</w:t>
      </w:r>
      <w:r w:rsidR="006A69D5">
        <w:t>,</w:t>
      </w:r>
      <w:r w:rsidRPr="0012350A">
        <w:t xml:space="preserve"> CCDA and the Statewide Independent Living Council of Georgia (SILCGA) co-hosted a webinar featuring a screening </w:t>
      </w:r>
      <w:r w:rsidRPr="006A69D5">
        <w:t xml:space="preserve">of </w:t>
      </w:r>
      <w:r w:rsidR="006A69D5" w:rsidRPr="006A69D5">
        <w:t>“</w:t>
      </w:r>
      <w:r w:rsidRPr="006A69D5">
        <w:t>Inclusion: The Story of the Americans with Disabilities Act.</w:t>
      </w:r>
      <w:r w:rsidR="006A69D5" w:rsidRPr="006A69D5">
        <w:t>”</w:t>
      </w:r>
      <w:r w:rsidRPr="0012350A">
        <w:t xml:space="preserve"> The documentary explored the journey behind the Americans with Disabilities Act (ADA) and the advocacy efforts that led to securing equal rights and opportunities for millions of Americans with disabilities.</w:t>
      </w:r>
    </w:p>
    <w:p w14:paraId="0D48EB93" w14:textId="61974A90" w:rsidR="00C871F0" w:rsidRPr="0012350A" w:rsidRDefault="00C871F0" w:rsidP="00C871F0">
      <w:r w:rsidRPr="0012350A">
        <w:t>Throughout the screening, CCDA’s Education and Outreach Committee</w:t>
      </w:r>
      <w:r w:rsidR="00015788">
        <w:t xml:space="preserve"> Chair</w:t>
      </w:r>
      <w:r w:rsidRPr="0012350A">
        <w:t>, Commissioner Dr. ElHessen, moderated the discussion, asking panelists insightful questions about the ADA’s impact in their lives. The panel featured a group of disability rights leaders and advocates: Executive Director of SILCGA Shelly Simmons, Executive Director of the National Federation of the Blind Anil Lewis, SILCGA Mobility Policy Coordinator Jordan Hall, and Executive Director of CCDA April Dawson Rawlings. The panel of disability rights leaders and advocates shared their insights on the ADA and the impact it has made to pave the way to a more accessible, barrier free society for all</w:t>
      </w:r>
      <w:r w:rsidRPr="0012350A">
        <w:rPr>
          <w:rFonts w:cs="Arial"/>
        </w:rPr>
        <w:t>.</w:t>
      </w:r>
    </w:p>
    <w:p w14:paraId="506897E3" w14:textId="1F125849" w:rsidR="00846761" w:rsidRPr="008762E5" w:rsidRDefault="00FF7D13" w:rsidP="00EC6132">
      <w:pPr>
        <w:pStyle w:val="Heading1"/>
      </w:pPr>
      <w:r w:rsidRPr="008762E5">
        <w:t xml:space="preserve">Upcoming </w:t>
      </w:r>
      <w:r w:rsidR="00F16A19" w:rsidRPr="008762E5">
        <w:t>Commission Events</w:t>
      </w:r>
    </w:p>
    <w:p w14:paraId="5FD110FD" w14:textId="7B2728FD" w:rsidR="006E5B30" w:rsidRPr="0012350A" w:rsidRDefault="006E5B30" w:rsidP="006E5B30">
      <w:pPr>
        <w:spacing w:after="0" w:line="276" w:lineRule="auto"/>
        <w:rPr>
          <w:rFonts w:cs="Arial"/>
          <w:color w:val="000000"/>
          <w:szCs w:val="24"/>
        </w:rPr>
      </w:pPr>
      <w:r w:rsidRPr="0012350A">
        <w:rPr>
          <w:rFonts w:cs="Arial"/>
          <w:color w:val="000000"/>
          <w:szCs w:val="24"/>
        </w:rPr>
        <w:t xml:space="preserve">Executive Committee | </w:t>
      </w:r>
      <w:r w:rsidR="00FC570B" w:rsidRPr="0012350A">
        <w:rPr>
          <w:rFonts w:cs="Arial"/>
          <w:color w:val="000000"/>
          <w:szCs w:val="24"/>
        </w:rPr>
        <w:t>March</w:t>
      </w:r>
      <w:r w:rsidRPr="0012350A">
        <w:rPr>
          <w:rFonts w:cs="Arial"/>
          <w:color w:val="000000"/>
          <w:szCs w:val="24"/>
        </w:rPr>
        <w:t xml:space="preserve"> </w:t>
      </w:r>
      <w:r w:rsidR="00FC570B" w:rsidRPr="0012350A">
        <w:rPr>
          <w:rFonts w:cs="Arial"/>
          <w:color w:val="000000"/>
          <w:szCs w:val="24"/>
        </w:rPr>
        <w:t>5</w:t>
      </w:r>
      <w:r w:rsidRPr="0012350A">
        <w:rPr>
          <w:rFonts w:cs="Arial"/>
          <w:color w:val="000000"/>
          <w:szCs w:val="24"/>
        </w:rPr>
        <w:t>, 202</w:t>
      </w:r>
      <w:r w:rsidR="00FC570B" w:rsidRPr="0012350A">
        <w:rPr>
          <w:rFonts w:cs="Arial"/>
          <w:color w:val="000000"/>
          <w:szCs w:val="24"/>
        </w:rPr>
        <w:t>5</w:t>
      </w:r>
      <w:r w:rsidRPr="0012350A">
        <w:rPr>
          <w:rFonts w:cs="Arial"/>
          <w:color w:val="000000"/>
          <w:szCs w:val="24"/>
        </w:rPr>
        <w:t xml:space="preserve"> | 1:30 – 3 p.m.</w:t>
      </w:r>
    </w:p>
    <w:p w14:paraId="0889FF7D" w14:textId="39F28AD0" w:rsidR="006E5B30" w:rsidRPr="0012350A" w:rsidRDefault="006E5B30" w:rsidP="006E5B30">
      <w:pPr>
        <w:spacing w:after="0" w:line="276" w:lineRule="auto"/>
        <w:rPr>
          <w:rFonts w:cs="Arial"/>
          <w:color w:val="000000"/>
          <w:szCs w:val="24"/>
        </w:rPr>
      </w:pPr>
      <w:r w:rsidRPr="0012350A">
        <w:rPr>
          <w:rFonts w:cs="Arial"/>
          <w:color w:val="000000"/>
          <w:szCs w:val="24"/>
        </w:rPr>
        <w:t xml:space="preserve">Full Commission | </w:t>
      </w:r>
      <w:r w:rsidR="00FC570B" w:rsidRPr="0012350A">
        <w:rPr>
          <w:rFonts w:cs="Arial"/>
          <w:color w:val="000000"/>
          <w:szCs w:val="24"/>
        </w:rPr>
        <w:t>March 26</w:t>
      </w:r>
      <w:r w:rsidRPr="0012350A">
        <w:rPr>
          <w:rFonts w:cs="Arial"/>
          <w:color w:val="000000"/>
          <w:szCs w:val="24"/>
        </w:rPr>
        <w:t>, 202</w:t>
      </w:r>
      <w:r w:rsidR="000C1A2F" w:rsidRPr="0012350A">
        <w:rPr>
          <w:rFonts w:cs="Arial"/>
          <w:color w:val="000000"/>
          <w:szCs w:val="24"/>
        </w:rPr>
        <w:t>5</w:t>
      </w:r>
      <w:r w:rsidRPr="0012350A">
        <w:rPr>
          <w:rFonts w:cs="Arial"/>
          <w:color w:val="000000"/>
          <w:szCs w:val="24"/>
        </w:rPr>
        <w:t xml:space="preserve"> | </w:t>
      </w:r>
      <w:r w:rsidR="00FC570B" w:rsidRPr="0012350A">
        <w:rPr>
          <w:rFonts w:cs="Arial"/>
          <w:color w:val="000000"/>
          <w:szCs w:val="24"/>
        </w:rPr>
        <w:t>10 a.m. – 4 p.m.</w:t>
      </w:r>
    </w:p>
    <w:p w14:paraId="40AEE1E6" w14:textId="7319D19C" w:rsidR="00FC570B" w:rsidRPr="0012350A" w:rsidRDefault="00FC570B" w:rsidP="00FC570B">
      <w:pPr>
        <w:spacing w:after="0" w:line="276" w:lineRule="auto"/>
        <w:rPr>
          <w:rFonts w:cs="Arial"/>
          <w:color w:val="000000"/>
          <w:szCs w:val="24"/>
        </w:rPr>
      </w:pPr>
      <w:r w:rsidRPr="0012350A">
        <w:rPr>
          <w:rFonts w:cs="Arial"/>
          <w:color w:val="000000"/>
          <w:szCs w:val="24"/>
        </w:rPr>
        <w:t>Education &amp; Outreach Committee |</w:t>
      </w:r>
      <w:r w:rsidR="000C1A2F" w:rsidRPr="0012350A">
        <w:rPr>
          <w:rFonts w:cs="Arial"/>
          <w:color w:val="000000"/>
          <w:szCs w:val="24"/>
        </w:rPr>
        <w:t xml:space="preserve"> April 9, 2025</w:t>
      </w:r>
      <w:r w:rsidRPr="0012350A">
        <w:rPr>
          <w:rFonts w:cs="Arial"/>
          <w:color w:val="000000"/>
          <w:szCs w:val="24"/>
        </w:rPr>
        <w:t xml:space="preserve"> |1:30 – 3 p.m.</w:t>
      </w:r>
    </w:p>
    <w:p w14:paraId="06623B62" w14:textId="52EBFB52" w:rsidR="00EB52B7" w:rsidRPr="0012350A" w:rsidRDefault="00F4036A" w:rsidP="00552AA6">
      <w:pPr>
        <w:spacing w:after="0" w:line="276" w:lineRule="auto"/>
        <w:rPr>
          <w:rFonts w:cs="Arial"/>
          <w:color w:val="000000"/>
          <w:szCs w:val="24"/>
        </w:rPr>
      </w:pPr>
      <w:r w:rsidRPr="0012350A">
        <w:rPr>
          <w:rFonts w:cs="Arial"/>
          <w:color w:val="000000"/>
          <w:szCs w:val="24"/>
        </w:rPr>
        <w:t>Legislative</w:t>
      </w:r>
      <w:r w:rsidR="006E0EFE" w:rsidRPr="0012350A">
        <w:rPr>
          <w:rFonts w:cs="Arial"/>
          <w:color w:val="000000"/>
          <w:szCs w:val="24"/>
        </w:rPr>
        <w:t xml:space="preserve"> Committee </w:t>
      </w:r>
      <w:r w:rsidR="0079423A" w:rsidRPr="0012350A">
        <w:rPr>
          <w:rFonts w:cs="Arial"/>
          <w:color w:val="000000"/>
          <w:szCs w:val="24"/>
        </w:rPr>
        <w:t xml:space="preserve">| </w:t>
      </w:r>
      <w:r w:rsidRPr="0012350A">
        <w:rPr>
          <w:rFonts w:cs="Arial"/>
          <w:color w:val="000000"/>
          <w:szCs w:val="24"/>
        </w:rPr>
        <w:t>A</w:t>
      </w:r>
      <w:r w:rsidR="000C1A2F" w:rsidRPr="0012350A">
        <w:rPr>
          <w:rFonts w:cs="Arial"/>
          <w:color w:val="000000"/>
          <w:szCs w:val="24"/>
        </w:rPr>
        <w:t>pril 30</w:t>
      </w:r>
      <w:r w:rsidR="006E0EFE" w:rsidRPr="0012350A">
        <w:rPr>
          <w:rFonts w:cs="Arial"/>
          <w:color w:val="000000"/>
          <w:szCs w:val="24"/>
        </w:rPr>
        <w:t>, 2024 | 1:30 - 3</w:t>
      </w:r>
      <w:r w:rsidR="00616D9F" w:rsidRPr="0012350A">
        <w:rPr>
          <w:rFonts w:cs="Arial"/>
          <w:color w:val="000000"/>
          <w:szCs w:val="24"/>
        </w:rPr>
        <w:t xml:space="preserve"> p.m.</w:t>
      </w:r>
      <w:bookmarkStart w:id="0" w:name="_Hlk112674605"/>
    </w:p>
    <w:p w14:paraId="4EE4F73F" w14:textId="7872C5A4" w:rsidR="00B6027C" w:rsidRPr="008762E5" w:rsidRDefault="009D6211" w:rsidP="00EC6132">
      <w:pPr>
        <w:pStyle w:val="Heading1"/>
        <w:rPr>
          <w:vertAlign w:val="superscript"/>
        </w:rPr>
      </w:pPr>
      <w:r w:rsidRPr="008762E5">
        <w:t xml:space="preserve">International Day of People with Disabilities | </w:t>
      </w:r>
      <w:r w:rsidR="00776269" w:rsidRPr="008762E5">
        <w:t>December 3</w:t>
      </w:r>
    </w:p>
    <w:p w14:paraId="0EC4A8EC" w14:textId="5376C053" w:rsidR="00FA28E8" w:rsidRPr="0012350A" w:rsidRDefault="00FA28E8" w:rsidP="00FA28E8">
      <w:r w:rsidRPr="0012350A">
        <w:t xml:space="preserve">The International Day of People with Disabilities, celebrated annually on December 3, is a global event that promotes building a more inclusive, accessible, and equal world for everyone. This day was established in 1992 by the United Nations and focuses on raising awareness of the rights, challenges, and contributions of people with disabilities. By sharing stories and highlighting the accomplishments of individuals with disabilities, it can help to challenge stereotypes and change how society views people with disabilities. Rather than focusing on limitations, it encourages us to recognize the talents, leadership, and creativity that people with disabilities bring </w:t>
      </w:r>
      <w:r w:rsidR="003827D8">
        <w:t>to</w:t>
      </w:r>
      <w:r w:rsidRPr="0012350A">
        <w:t xml:space="preserve"> the world.</w:t>
      </w:r>
    </w:p>
    <w:p w14:paraId="671D2058" w14:textId="2D3D9D4F" w:rsidR="00FA28E8" w:rsidRPr="0012350A" w:rsidRDefault="00FA28E8" w:rsidP="00FA28E8">
      <w:r w:rsidRPr="0012350A">
        <w:lastRenderedPageBreak/>
        <w:t>The focus on equal access can encourage business owners and operators to take real steps to mak</w:t>
      </w:r>
      <w:r w:rsidR="00682A84">
        <w:t xml:space="preserve">e </w:t>
      </w:r>
      <w:r w:rsidRPr="0012350A">
        <w:t>sure buildings, workplaces, and public areas are accessible to everyone. Whether it is installing ramps, offering sign language interpreters, or protecting the rights of people with disabilities in the workplace, these changes are essential. Businesses that commit to accessibility and inclusive practices often see better customer loyalty and satisfaction. The International Day of People with Disabilities serves as a reminder that creating a fair and accessible world is a shared responsibility. It calls on all of us to play a part in building a society where people of all abilities feel valued, empowered, and able to thrive.</w:t>
      </w:r>
    </w:p>
    <w:bookmarkEnd w:id="0"/>
    <w:p w14:paraId="7B097C0B" w14:textId="2E39A9D6" w:rsidR="009E36F9" w:rsidRDefault="005C0294" w:rsidP="00EC6132">
      <w:pPr>
        <w:pStyle w:val="Heading1"/>
      </w:pPr>
      <w:r w:rsidRPr="008762E5">
        <w:t xml:space="preserve">Cutting Edge </w:t>
      </w:r>
      <w:r w:rsidR="00D7553E" w:rsidRPr="008762E5">
        <w:t>Assistive Technology</w:t>
      </w:r>
      <w:r w:rsidR="0041775F" w:rsidRPr="008762E5">
        <w:t xml:space="preserve"> </w:t>
      </w:r>
      <w:r w:rsidR="00923EC1" w:rsidRPr="008762E5">
        <w:t>–</w:t>
      </w:r>
      <w:r w:rsidR="0041775F" w:rsidRPr="008762E5">
        <w:t xml:space="preserve"> </w:t>
      </w:r>
      <w:r w:rsidR="0062621D">
        <w:t>i</w:t>
      </w:r>
      <w:r w:rsidR="00CC617A" w:rsidRPr="008762E5">
        <w:t>Access</w:t>
      </w:r>
      <w:r w:rsidR="00594285">
        <w:t xml:space="preserve"> |</w:t>
      </w:r>
      <w:r w:rsidR="00CC617A" w:rsidRPr="008762E5">
        <w:t xml:space="preserve"> </w:t>
      </w:r>
      <w:r w:rsidR="00594285">
        <w:t>life</w:t>
      </w:r>
    </w:p>
    <w:p w14:paraId="35A7E626" w14:textId="4C3D01BE" w:rsidR="009E36F9" w:rsidRPr="009E36F9" w:rsidRDefault="009E36F9" w:rsidP="009E36F9">
      <w:r w:rsidRPr="009E36F9">
        <w:t xml:space="preserve">iAccess Life is a mobile app that enables users to rate and review public venues. CCDA interviewed Brandon Winfield, </w:t>
      </w:r>
      <w:r w:rsidR="0062621D" w:rsidRPr="009E36F9">
        <w:t>co-founder of iAccess Life</w:t>
      </w:r>
      <w:r w:rsidR="0062621D">
        <w:t>,</w:t>
      </w:r>
      <w:r w:rsidR="0062621D" w:rsidRPr="009E36F9">
        <w:t xml:space="preserve"> </w:t>
      </w:r>
      <w:r w:rsidRPr="009E36F9">
        <w:t xml:space="preserve">who provided more details behind the creation of this cutting-edge assistive technology. iAccess Life was designed to empower individuals with disabilities and provide a platform for users to rate and review the accessibility of public places like restaurants, bars, and lounges. This mobile app aims to give individuals with disabilities the information they need to confidently navigate public spaces while encouraging businesses to improve their accessibility practices. </w:t>
      </w:r>
    </w:p>
    <w:p w14:paraId="1A827F22" w14:textId="21A484C3" w:rsidR="009E36F9" w:rsidRDefault="009E36F9" w:rsidP="009E36F9">
      <w:r w:rsidRPr="009E36F9">
        <w:t xml:space="preserve">During the interview, Mr. Winfield reflected in the process of creating iAccess Life. </w:t>
      </w:r>
      <w:r w:rsidR="0062621D">
        <w:t>Early on,</w:t>
      </w:r>
      <w:r w:rsidRPr="009E36F9">
        <w:t xml:space="preserve"> an initial agreement for the mobile app development fell through and forced the team to rebuild the app from scratch. They were able to get it running and iAccess Life is now an accessible tool that can help to create a more inclusive society for all. iAccess Life takes a user-focused approach, “We do our best to field emails and messages from our customers and work to implement any valid criticism we get,” Mr. Winfield explained. This commitment to improvement and user feedback has led to exciting innovations, including the launch of </w:t>
      </w:r>
      <w:r w:rsidR="00C45DD1">
        <w:t>“</w:t>
      </w:r>
      <w:r w:rsidRPr="009E36F9">
        <w:t>Voice by iAccess Life.</w:t>
      </w:r>
      <w:r w:rsidR="00C45DD1">
        <w:t>”</w:t>
      </w:r>
      <w:r w:rsidRPr="009E36F9">
        <w:t xml:space="preserve"> This tool compiles visitor feedback into an easy-to-use dashboard, helping businesses identify trends and make meaningful changes. The first customer to use th</w:t>
      </w:r>
      <w:r w:rsidR="001170E2">
        <w:t>e tool</w:t>
      </w:r>
      <w:r w:rsidRPr="009E36F9">
        <w:t xml:space="preserve"> was the Atlanta Zoo</w:t>
      </w:r>
      <w:r w:rsidR="001170E2">
        <w:t>;</w:t>
      </w:r>
      <w:r w:rsidRPr="009E36F9">
        <w:t xml:space="preserve"> and they can work to improve accessibility based on real-time visitor input. iAccess Life allows users to share their experiences, contributing to improvements in public spaces and supporting the goal of a more barrier-free and accessible society for all.</w:t>
      </w:r>
    </w:p>
    <w:p w14:paraId="38D5F4C7" w14:textId="54F0B3D3" w:rsidR="0067655E" w:rsidRPr="008762E5" w:rsidRDefault="0067655E" w:rsidP="00EC6132">
      <w:pPr>
        <w:pStyle w:val="Heading1"/>
      </w:pPr>
      <w:r w:rsidRPr="008762E5">
        <w:t>Commissioners in the community – SarahAnn Shapiro</w:t>
      </w:r>
    </w:p>
    <w:p w14:paraId="031C5921" w14:textId="77777777" w:rsidR="0067655E" w:rsidRPr="0012350A" w:rsidRDefault="0067655E" w:rsidP="0067655E">
      <w:r w:rsidRPr="0012350A">
        <w:t xml:space="preserve">Commissioner Sarahann Shapiro is the California Business Properties Association (CBPA) representative at CCDA and works to help business owners understand accessibility rules and find practical ways to follow them. Her main goal is to build trust and encourage understanding between the business and disability communities, which have sometimes faced conflicts over accessibility. </w:t>
      </w:r>
      <w:r w:rsidRPr="0012350A">
        <w:lastRenderedPageBreak/>
        <w:t>“The best way I know to bring people together is to give them an opportunity to listen to one another and find common ground,” Commissioner Shapiro says, highlighting how CCDA works to create open conversations that benefit both sides.</w:t>
      </w:r>
    </w:p>
    <w:p w14:paraId="7193EA80" w14:textId="77777777" w:rsidR="0067655E" w:rsidRPr="0012350A" w:rsidRDefault="0067655E" w:rsidP="0067655E">
      <w:r w:rsidRPr="0012350A">
        <w:t>Commissioner Shapiro’s top priority is to make sure business owners know what’s expected of them to be ADA compliant. Many businesses want to follow the law but may not understand the details. For example, a parking lot may be compliant when built but can shift over time, leading to issues. Small changes, like a tree root pushing up pavement, can make a parking spot inaccessible without the business owner or operator knowing. She also explains that simple business decisions, like adding tables in a restaurant or a seasonal display in a store, can block paths that need to stay clear.</w:t>
      </w:r>
    </w:p>
    <w:p w14:paraId="52983473" w14:textId="3F586FCE" w:rsidR="0067655E" w:rsidRPr="0012350A" w:rsidRDefault="0067655E" w:rsidP="0067655E">
      <w:r w:rsidRPr="0012350A">
        <w:t xml:space="preserve">Commissioner Shapiro recommends that businesses </w:t>
      </w:r>
      <w:r w:rsidR="00133857">
        <w:t xml:space="preserve">obtain </w:t>
      </w:r>
      <w:r w:rsidRPr="0012350A">
        <w:t>a Certified Access Specialist (CASp) inspection to identify potential problems early. For example, she advises her clients to hire CASp-certified architects when making building changes to ensure the finished spaces are accessible. In her own visits to properties, she helps property managers and business owners spot small adjustments that can make a big difference. Commissioner Shapiro’s efforts help bridge gaps in understanding, providing guidance that can help save businesses from costly legal issues while making business spaces more accessible and welcoming for everyone.</w:t>
      </w:r>
    </w:p>
    <w:p w14:paraId="72DC2BE5" w14:textId="7591ED36" w:rsidR="00DF46E1" w:rsidRPr="00EC6132" w:rsidRDefault="0067655E" w:rsidP="00EC6132">
      <w:pPr>
        <w:pStyle w:val="Heading1"/>
      </w:pPr>
      <w:r w:rsidRPr="00EC6132">
        <w:t>Update to CCDA Legal Portal</w:t>
      </w:r>
    </w:p>
    <w:p w14:paraId="72C6D507" w14:textId="33F52ADB" w:rsidR="0067655E" w:rsidRPr="0012350A" w:rsidRDefault="0067655E" w:rsidP="0067655E">
      <w:r w:rsidRPr="0012350A">
        <w:t xml:space="preserve">Prior to 2024, reporting an inaccessible website through CCDA’s Legal Portal was limited to one dropdown option: “Website Inaccessibility.” While this option identified the existence of the issue, it did not specify which areas of the website were creating access barriers. For example, was it because the text was too small, the navigation was difficult, or images lacked alternative </w:t>
      </w:r>
      <w:r w:rsidR="00565764" w:rsidRPr="0012350A">
        <w:t>text (</w:t>
      </w:r>
      <w:r w:rsidR="007C5A73" w:rsidRPr="0012350A">
        <w:t>a</w:t>
      </w:r>
      <w:r w:rsidR="00565764" w:rsidRPr="0012350A">
        <w:t>lt</w:t>
      </w:r>
      <w:r w:rsidR="007C5A73" w:rsidRPr="0012350A">
        <w:t xml:space="preserve">-text) </w:t>
      </w:r>
      <w:r w:rsidRPr="0012350A">
        <w:t xml:space="preserve">descriptions? Without more specific categories, CCDA could only log that a website was inaccessible, but not </w:t>
      </w:r>
      <w:r w:rsidR="00133857">
        <w:t>the specific</w:t>
      </w:r>
      <w:r w:rsidRPr="0012350A">
        <w:t xml:space="preserve"> barrier </w:t>
      </w:r>
      <w:r w:rsidR="00133857">
        <w:t xml:space="preserve">that </w:t>
      </w:r>
      <w:r w:rsidRPr="0012350A">
        <w:t>was creating the lack of access.</w:t>
      </w:r>
    </w:p>
    <w:p w14:paraId="43E650BC" w14:textId="5FA4411E" w:rsidR="0067655E" w:rsidRPr="0012350A" w:rsidRDefault="0067655E" w:rsidP="0067655E">
      <w:r w:rsidRPr="0012350A">
        <w:t xml:space="preserve">CCDA collaborated with partners to launch a new </w:t>
      </w:r>
      <w:r w:rsidR="00133857">
        <w:t>w</w:t>
      </w:r>
      <w:r w:rsidRPr="0012350A">
        <w:t xml:space="preserve">ebsite category, complete with 18 unique dropdown options describing common website accessibility barriers. Some of the new categories are “Website does not have appropriate titles”, “Inappropriate use of color/visual image on website”, or “Documents available for download on website are not accessible”. This update allows CCDA to identify the specific issues individuals with disabilities may encounter, which can help CCDA to better track website accessibility barriers. Our improved tracking and reporting can enhance CCDA’s ability to promote accessible website design, supporting web accessibility compliance and making digital spaces more inclusive for all. </w:t>
      </w:r>
    </w:p>
    <w:p w14:paraId="5E9CB7A1" w14:textId="77777777" w:rsidR="00DF46E1" w:rsidRPr="008762E5" w:rsidRDefault="00DF46E1" w:rsidP="00DF46E1">
      <w:pPr>
        <w:pStyle w:val="Heading1"/>
        <w:rPr>
          <w:lang w:val="en"/>
        </w:rPr>
      </w:pPr>
      <w:r>
        <w:rPr>
          <w:lang w:val="en"/>
        </w:rPr>
        <w:lastRenderedPageBreak/>
        <w:t xml:space="preserve">CCDA </w:t>
      </w:r>
      <w:r w:rsidRPr="008762E5">
        <w:rPr>
          <w:lang w:val="en"/>
        </w:rPr>
        <w:t>Guides to Accessible Parking</w:t>
      </w:r>
      <w:r>
        <w:rPr>
          <w:lang w:val="en"/>
        </w:rPr>
        <w:t xml:space="preserve"> available now!</w:t>
      </w:r>
    </w:p>
    <w:p w14:paraId="3D3D8F8D" w14:textId="22F0AEA3" w:rsidR="00DF46E1" w:rsidRPr="0012350A" w:rsidRDefault="00DF46E1" w:rsidP="00DF46E1">
      <w:r w:rsidRPr="0012350A">
        <w:t xml:space="preserve">CCDA produced two </w:t>
      </w:r>
      <w:r w:rsidR="00133857">
        <w:t>Guide to A</w:t>
      </w:r>
      <w:r w:rsidRPr="0012350A">
        <w:t xml:space="preserve">ccessible </w:t>
      </w:r>
      <w:r w:rsidR="00133857">
        <w:t>P</w:t>
      </w:r>
      <w:r w:rsidRPr="0012350A">
        <w:t xml:space="preserve">arking: one for business owners and operators, and the other for the construction industry.  Topics in the Business Owners and Operators Guide </w:t>
      </w:r>
      <w:r w:rsidR="00133857">
        <w:t>include</w:t>
      </w:r>
      <w:r w:rsidRPr="0012350A">
        <w:t xml:space="preserve"> guidance on using the toolkit, understanding the importance of accessibility, and defining key terms. CCDA, in collaboration with the Contractors State License Board and industry experts, developed th</w:t>
      </w:r>
      <w:r w:rsidR="00133857">
        <w:t>e construction industry</w:t>
      </w:r>
      <w:r w:rsidRPr="0012350A">
        <w:t xml:space="preserve"> guide to promote compliance with accessibility requirements in the construction of public parking lots. These toolkits provide awareness, summarize requirements, and offers resources to help avoid these complaints. Both Guides to Accessible Parking are available to download on our website. </w:t>
      </w:r>
    </w:p>
    <w:p w14:paraId="2EBAEDD7" w14:textId="1EB44627" w:rsidR="00561C3B" w:rsidRPr="008762E5" w:rsidRDefault="0022244D" w:rsidP="00EC6132">
      <w:pPr>
        <w:pStyle w:val="Heading1"/>
      </w:pPr>
      <w:r w:rsidRPr="008762E5">
        <w:t>CCDA Scoop Resources</w:t>
      </w:r>
    </w:p>
    <w:p w14:paraId="0153ABB5" w14:textId="77777777" w:rsidR="00535558" w:rsidRPr="008762E5" w:rsidRDefault="00000000" w:rsidP="00535558">
      <w:pPr>
        <w:pStyle w:val="ListParagraph"/>
        <w:numPr>
          <w:ilvl w:val="0"/>
          <w:numId w:val="17"/>
        </w:numPr>
        <w:spacing w:after="0" w:line="360" w:lineRule="auto"/>
        <w:rPr>
          <w:rStyle w:val="Hyperlink"/>
          <w:rFonts w:cs="Arial"/>
          <w:color w:val="auto"/>
          <w:sz w:val="22"/>
          <w:u w:val="none"/>
        </w:rPr>
      </w:pPr>
      <w:hyperlink r:id="rId8" w:history="1">
        <w:r w:rsidR="00535558" w:rsidRPr="008762E5">
          <w:rPr>
            <w:rStyle w:val="Hyperlink"/>
            <w:rFonts w:cs="Arial"/>
            <w:sz w:val="22"/>
          </w:rPr>
          <w:t>Driving Progress – The ADA and the Evolution of Inclusion Webinar | YouTube</w:t>
        </w:r>
      </w:hyperlink>
    </w:p>
    <w:p w14:paraId="51844E85" w14:textId="6C70AEDB" w:rsidR="00705015" w:rsidRPr="00535558" w:rsidRDefault="00000000" w:rsidP="00561C3B">
      <w:pPr>
        <w:pStyle w:val="ListParagraph"/>
        <w:numPr>
          <w:ilvl w:val="0"/>
          <w:numId w:val="17"/>
        </w:numPr>
        <w:spacing w:after="0" w:line="360" w:lineRule="auto"/>
        <w:rPr>
          <w:rStyle w:val="Hyperlink"/>
          <w:rFonts w:cs="Arial"/>
          <w:color w:val="auto"/>
          <w:sz w:val="22"/>
          <w:u w:val="none"/>
        </w:rPr>
      </w:pPr>
      <w:hyperlink r:id="rId9" w:history="1">
        <w:r w:rsidR="00E117AC" w:rsidRPr="008762E5">
          <w:rPr>
            <w:rStyle w:val="Hyperlink"/>
            <w:rFonts w:cs="Arial"/>
            <w:sz w:val="22"/>
          </w:rPr>
          <w:t>Cutting</w:t>
        </w:r>
        <w:r w:rsidR="00133857">
          <w:rPr>
            <w:rStyle w:val="Hyperlink"/>
            <w:rFonts w:cs="Arial"/>
            <w:sz w:val="22"/>
          </w:rPr>
          <w:t>-</w:t>
        </w:r>
        <w:r w:rsidR="00E117AC" w:rsidRPr="008762E5">
          <w:rPr>
            <w:rStyle w:val="Hyperlink"/>
            <w:rFonts w:cs="Arial"/>
            <w:sz w:val="22"/>
          </w:rPr>
          <w:t>Edge Assistive Tech | iAccess Innovations</w:t>
        </w:r>
      </w:hyperlink>
    </w:p>
    <w:p w14:paraId="551C2156" w14:textId="77777777" w:rsidR="00535558" w:rsidRPr="008762E5" w:rsidRDefault="00000000" w:rsidP="00535558">
      <w:pPr>
        <w:pStyle w:val="ListParagraph"/>
        <w:numPr>
          <w:ilvl w:val="0"/>
          <w:numId w:val="17"/>
        </w:numPr>
        <w:spacing w:after="0" w:line="360" w:lineRule="auto"/>
        <w:rPr>
          <w:rFonts w:cs="Arial"/>
          <w:sz w:val="22"/>
        </w:rPr>
      </w:pPr>
      <w:hyperlink r:id="rId10" w:history="1">
        <w:r w:rsidR="00535558" w:rsidRPr="008762E5">
          <w:rPr>
            <w:rStyle w:val="Hyperlink"/>
            <w:rFonts w:cs="Arial"/>
            <w:sz w:val="22"/>
          </w:rPr>
          <w:t>Guides to Accessible Parking | CCDA</w:t>
        </w:r>
      </w:hyperlink>
    </w:p>
    <w:p w14:paraId="6E7D1ACE" w14:textId="24D4A034" w:rsidR="00FF7D13" w:rsidRPr="008762E5" w:rsidRDefault="00FF7D13" w:rsidP="00EC6132">
      <w:pPr>
        <w:pStyle w:val="Heading1"/>
      </w:pPr>
      <w:r w:rsidRPr="008762E5">
        <w:t>CCDA Contact Information</w:t>
      </w:r>
    </w:p>
    <w:p w14:paraId="1A5CC0C4" w14:textId="500BAEAE" w:rsidR="00D310C6" w:rsidRPr="008762E5" w:rsidRDefault="00FF7D13" w:rsidP="00CC1E11">
      <w:pPr>
        <w:spacing w:after="0" w:line="240" w:lineRule="auto"/>
        <w:rPr>
          <w:rFonts w:cs="Arial"/>
          <w:sz w:val="22"/>
        </w:rPr>
      </w:pPr>
      <w:r w:rsidRPr="008762E5">
        <w:rPr>
          <w:rFonts w:cs="Arial"/>
          <w:sz w:val="22"/>
        </w:rPr>
        <w:t xml:space="preserve">California Commission on Disability Access | 400 R Street, Suite 310, Sacramento, CA 95811 | (916) 319-9974 | CCDA@dgs.ca.gov | </w:t>
      </w:r>
      <w:hyperlink r:id="rId11" w:history="1">
        <w:r w:rsidR="005C0294" w:rsidRPr="008762E5">
          <w:rPr>
            <w:rStyle w:val="Hyperlink"/>
            <w:rFonts w:cs="Arial"/>
            <w:sz w:val="22"/>
          </w:rPr>
          <w:t>www.dgs.ca.gov/CCDA</w:t>
        </w:r>
      </w:hyperlink>
    </w:p>
    <w:p w14:paraId="257CEE86" w14:textId="77777777" w:rsidR="005C0294" w:rsidRPr="008762E5" w:rsidRDefault="005C0294" w:rsidP="00CC1E11">
      <w:pPr>
        <w:spacing w:after="0" w:line="240" w:lineRule="auto"/>
        <w:rPr>
          <w:rFonts w:cs="Arial"/>
          <w:sz w:val="22"/>
        </w:rPr>
      </w:pPr>
    </w:p>
    <w:p w14:paraId="3F4CBEFE" w14:textId="5B03DC78" w:rsidR="00FA42D5" w:rsidRPr="008762E5" w:rsidRDefault="00FA42D5" w:rsidP="000C06A0">
      <w:pPr>
        <w:spacing w:line="240" w:lineRule="auto"/>
        <w:rPr>
          <w:rFonts w:cs="Arial"/>
          <w:sz w:val="22"/>
        </w:rPr>
      </w:pPr>
      <w:r w:rsidRPr="008762E5">
        <w:rPr>
          <w:rFonts w:cs="Arial"/>
          <w:sz w:val="22"/>
        </w:rPr>
        <w:t>Add CCDA on our new social media outlets, Facebook and YouTube!</w:t>
      </w:r>
    </w:p>
    <w:p w14:paraId="3CC3B20C" w14:textId="0B4600DE" w:rsidR="005C0294" w:rsidRPr="008762E5" w:rsidRDefault="00000000" w:rsidP="000C06A0">
      <w:pPr>
        <w:spacing w:line="240" w:lineRule="auto"/>
        <w:rPr>
          <w:rFonts w:cs="Arial"/>
          <w:sz w:val="22"/>
        </w:rPr>
      </w:pPr>
      <w:hyperlink r:id="rId12" w:history="1">
        <w:r w:rsidR="00FA42D5" w:rsidRPr="008762E5">
          <w:rPr>
            <w:rStyle w:val="Hyperlink"/>
            <w:rFonts w:cs="Arial"/>
            <w:sz w:val="22"/>
          </w:rPr>
          <w:t>CCDA | Facebook</w:t>
        </w:r>
      </w:hyperlink>
    </w:p>
    <w:p w14:paraId="04BF5F9D" w14:textId="25CD65F9" w:rsidR="005C0294" w:rsidRPr="008762E5" w:rsidRDefault="00000000" w:rsidP="000C06A0">
      <w:pPr>
        <w:spacing w:line="240" w:lineRule="auto"/>
        <w:rPr>
          <w:rFonts w:cs="Arial"/>
          <w:sz w:val="22"/>
        </w:rPr>
      </w:pPr>
      <w:hyperlink r:id="rId13" w:history="1">
        <w:r w:rsidR="00CC1E11" w:rsidRPr="008762E5">
          <w:rPr>
            <w:rStyle w:val="Hyperlink"/>
            <w:rFonts w:cs="Arial"/>
            <w:sz w:val="22"/>
          </w:rPr>
          <w:t>@AccessCCDA | YouTube</w:t>
        </w:r>
      </w:hyperlink>
    </w:p>
    <w:p w14:paraId="40DBB535" w14:textId="77777777" w:rsidR="008762E5" w:rsidRPr="008762E5" w:rsidRDefault="008762E5">
      <w:pPr>
        <w:spacing w:line="240" w:lineRule="auto"/>
        <w:rPr>
          <w:rFonts w:cs="Arial"/>
          <w:sz w:val="22"/>
        </w:rPr>
      </w:pPr>
    </w:p>
    <w:sectPr w:rsidR="008762E5" w:rsidRPr="008762E5">
      <w:footerReference w:type="default" r:id="rId14"/>
      <w:headerReference w:type="first" r:id="rId15"/>
      <w:pgSz w:w="12240" w:h="15840"/>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641ED" w14:textId="77777777" w:rsidR="00741E7A" w:rsidRDefault="00741E7A">
      <w:pPr>
        <w:spacing w:after="0" w:line="240" w:lineRule="auto"/>
      </w:pPr>
      <w:r>
        <w:separator/>
      </w:r>
    </w:p>
    <w:p w14:paraId="7A4BFF6E" w14:textId="77777777" w:rsidR="00741E7A" w:rsidRDefault="00741E7A"/>
  </w:endnote>
  <w:endnote w:type="continuationSeparator" w:id="0">
    <w:p w14:paraId="355094E7" w14:textId="77777777" w:rsidR="00741E7A" w:rsidRDefault="00741E7A">
      <w:pPr>
        <w:spacing w:after="0" w:line="240" w:lineRule="auto"/>
      </w:pPr>
      <w:r>
        <w:continuationSeparator/>
      </w:r>
    </w:p>
    <w:p w14:paraId="6F6D2E31" w14:textId="77777777" w:rsidR="00741E7A" w:rsidRDefault="00741E7A"/>
  </w:endnote>
  <w:endnote w:type="continuationNotice" w:id="1">
    <w:p w14:paraId="5FABD40F" w14:textId="77777777" w:rsidR="00741E7A" w:rsidRDefault="00741E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0D315" w14:textId="77777777" w:rsidR="00B979D8" w:rsidRDefault="00917394">
    <w:pPr>
      <w:pStyle w:val="Foo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3D3EF" w14:textId="77777777" w:rsidR="00741E7A" w:rsidRDefault="00741E7A">
      <w:pPr>
        <w:spacing w:after="0" w:line="240" w:lineRule="auto"/>
      </w:pPr>
      <w:r>
        <w:separator/>
      </w:r>
    </w:p>
    <w:p w14:paraId="1676740F" w14:textId="77777777" w:rsidR="00741E7A" w:rsidRDefault="00741E7A"/>
  </w:footnote>
  <w:footnote w:type="continuationSeparator" w:id="0">
    <w:p w14:paraId="4B1B092A" w14:textId="77777777" w:rsidR="00741E7A" w:rsidRDefault="00741E7A">
      <w:pPr>
        <w:spacing w:after="0" w:line="240" w:lineRule="auto"/>
      </w:pPr>
      <w:r>
        <w:continuationSeparator/>
      </w:r>
    </w:p>
    <w:p w14:paraId="673B70FD" w14:textId="77777777" w:rsidR="00741E7A" w:rsidRDefault="00741E7A"/>
  </w:footnote>
  <w:footnote w:type="continuationNotice" w:id="1">
    <w:p w14:paraId="07C45D73" w14:textId="77777777" w:rsidR="00741E7A" w:rsidRDefault="00741E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14CF1" w14:textId="19D8E99F" w:rsidR="004D3409" w:rsidRPr="00C02D33" w:rsidRDefault="00CC617A">
    <w:pPr>
      <w:pStyle w:val="Header"/>
      <w:rPr>
        <w:rFonts w:cs="Arial"/>
        <w:color w:val="707070" w:themeColor="text2"/>
        <w:szCs w:val="24"/>
      </w:rPr>
    </w:pPr>
    <w:r>
      <w:rPr>
        <w:rFonts w:cs="Arial"/>
        <w:color w:val="707070" w:themeColor="text2"/>
        <w:szCs w:val="24"/>
      </w:rPr>
      <w:t>November</w:t>
    </w:r>
    <w:r w:rsidR="00BD114F">
      <w:rPr>
        <w:rFonts w:cs="Arial"/>
        <w:color w:val="707070" w:themeColor="text2"/>
        <w:szCs w:val="24"/>
      </w:rPr>
      <w:t xml:space="preserve"> </w:t>
    </w:r>
    <w:r w:rsidR="00C02D33" w:rsidRPr="00C02D33">
      <w:rPr>
        <w:rFonts w:cs="Arial"/>
        <w:color w:val="707070" w:themeColor="text2"/>
        <w:szCs w:val="24"/>
      </w:rPr>
      <w:t>202</w:t>
    </w:r>
    <w:r w:rsidR="00602675">
      <w:rPr>
        <w:rFonts w:cs="Arial"/>
        <w:color w:val="707070" w:themeColor="text2"/>
        <w:szCs w:val="24"/>
      </w:rPr>
      <w:t>4</w:t>
    </w:r>
    <w:r w:rsidR="00C02D33" w:rsidRPr="00C02D33">
      <w:rPr>
        <w:rFonts w:cs="Arial"/>
        <w:color w:val="707070" w:themeColor="text2"/>
        <w:szCs w:val="24"/>
      </w:rPr>
      <w:t xml:space="preserve"> </w:t>
    </w:r>
    <w:r w:rsidR="00E06D9F">
      <w:rPr>
        <w:rFonts w:cs="Arial"/>
        <w:color w:val="707070" w:themeColor="text2"/>
        <w:szCs w:val="24"/>
      </w:rPr>
      <w:tab/>
    </w:r>
    <w:r w:rsidR="00E06D9F">
      <w:rPr>
        <w:rFonts w:cs="Arial"/>
        <w:color w:val="707070" w:themeColor="text2"/>
        <w:szCs w:val="24"/>
      </w:rPr>
      <w:tab/>
    </w:r>
    <w:r w:rsidR="00E06D9F">
      <w:rPr>
        <w:rFonts w:cs="Arial"/>
        <w:color w:val="707070" w:themeColor="text2"/>
        <w:szCs w:val="24"/>
      </w:rPr>
      <w:tab/>
    </w:r>
    <w:r w:rsidR="00E06D9F">
      <w:rPr>
        <w:rFonts w:cs="Arial"/>
        <w:color w:val="707070" w:themeColor="text2"/>
        <w:szCs w:val="24"/>
      </w:rPr>
      <w:tab/>
    </w:r>
    <w:r w:rsidR="00E06D9F">
      <w:rPr>
        <w:rFonts w:cs="Arial"/>
        <w:color w:val="707070" w:themeColor="text2"/>
        <w:szCs w:val="24"/>
      </w:rPr>
      <w:tab/>
    </w:r>
    <w:r w:rsidR="00E06D9F">
      <w:rPr>
        <w:rFonts w:cs="Arial"/>
        <w:color w:val="707070" w:themeColor="text2"/>
        <w:szCs w:val="24"/>
      </w:rPr>
      <w:tab/>
    </w:r>
    <w:r w:rsidR="00E06D9F">
      <w:rPr>
        <w:rFonts w:cs="Arial"/>
        <w:color w:val="707070" w:themeColor="text2"/>
        <w:szCs w:val="24"/>
      </w:rPr>
      <w:tab/>
      <w:t xml:space="preserve">Volume 2, </w:t>
    </w:r>
    <w:r w:rsidR="00C02D33" w:rsidRPr="00C02D33">
      <w:rPr>
        <w:rFonts w:cs="Arial"/>
        <w:color w:val="707070" w:themeColor="text2"/>
        <w:szCs w:val="24"/>
      </w:rPr>
      <w:t xml:space="preserve">Issue </w:t>
    </w:r>
    <w:r w:rsidR="004F4C96">
      <w:rPr>
        <w:rFonts w:cs="Arial"/>
        <w:color w:val="707070" w:themeColor="text2"/>
        <w:szCs w:val="24"/>
      </w:rPr>
      <w:t>7</w:t>
    </w:r>
  </w:p>
  <w:p w14:paraId="6E06563D" w14:textId="77777777" w:rsidR="00696D06" w:rsidRDefault="00696D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CB2B8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D0BEC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9F4F2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DF413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661F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99E70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624A6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FAE6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5552C83"/>
    <w:multiLevelType w:val="multilevel"/>
    <w:tmpl w:val="9B548F9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0BC111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C012A6D"/>
    <w:multiLevelType w:val="hybridMultilevel"/>
    <w:tmpl w:val="90CAF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9D4AA7"/>
    <w:multiLevelType w:val="hybridMultilevel"/>
    <w:tmpl w:val="44664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902A76"/>
    <w:multiLevelType w:val="hybridMultilevel"/>
    <w:tmpl w:val="4B94E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E2392"/>
    <w:multiLevelType w:val="hybridMultilevel"/>
    <w:tmpl w:val="A2644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0571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BD5C98"/>
    <w:multiLevelType w:val="hybridMultilevel"/>
    <w:tmpl w:val="4FB68C66"/>
    <w:lvl w:ilvl="0" w:tplc="AAC26970">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7" w15:restartNumberingAfterBreak="0">
    <w:nsid w:val="4E764134"/>
    <w:multiLevelType w:val="hybridMultilevel"/>
    <w:tmpl w:val="CDFCDAE0"/>
    <w:lvl w:ilvl="0" w:tplc="0409000F">
      <w:start w:val="1"/>
      <w:numFmt w:val="decimal"/>
      <w:lvlText w:val="%1."/>
      <w:lvlJc w:val="left"/>
      <w:pPr>
        <w:ind w:left="720" w:hanging="360"/>
      </w:pPr>
    </w:lvl>
    <w:lvl w:ilvl="1" w:tplc="04090013">
      <w:start w:val="1"/>
      <w:numFmt w:val="upperRoman"/>
      <w:lvlText w:val="%2."/>
      <w:lvlJc w:val="right"/>
      <w:pPr>
        <w:ind w:left="10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C93A73"/>
    <w:multiLevelType w:val="hybridMultilevel"/>
    <w:tmpl w:val="1CB4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F566C8"/>
    <w:multiLevelType w:val="hybridMultilevel"/>
    <w:tmpl w:val="830C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1638CF"/>
    <w:multiLevelType w:val="multilevel"/>
    <w:tmpl w:val="5C7EBD96"/>
    <w:lvl w:ilvl="0">
      <w:start w:val="1"/>
      <w:numFmt w:val="lowerRoman"/>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E2B3F6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908808912">
    <w:abstractNumId w:val="16"/>
  </w:num>
  <w:num w:numId="2" w16cid:durableId="147796262">
    <w:abstractNumId w:val="0"/>
  </w:num>
  <w:num w:numId="3" w16cid:durableId="814222242">
    <w:abstractNumId w:val="1"/>
  </w:num>
  <w:num w:numId="4" w16cid:durableId="696078424">
    <w:abstractNumId w:val="2"/>
  </w:num>
  <w:num w:numId="5" w16cid:durableId="1704552133">
    <w:abstractNumId w:val="3"/>
  </w:num>
  <w:num w:numId="6" w16cid:durableId="805047979">
    <w:abstractNumId w:val="20"/>
  </w:num>
  <w:num w:numId="7" w16cid:durableId="627785220">
    <w:abstractNumId w:val="4"/>
  </w:num>
  <w:num w:numId="8" w16cid:durableId="86076394">
    <w:abstractNumId w:val="5"/>
  </w:num>
  <w:num w:numId="9" w16cid:durableId="256989747">
    <w:abstractNumId w:val="6"/>
  </w:num>
  <w:num w:numId="10" w16cid:durableId="2069110807">
    <w:abstractNumId w:val="7"/>
  </w:num>
  <w:num w:numId="11" w16cid:durableId="614749008">
    <w:abstractNumId w:val="8"/>
  </w:num>
  <w:num w:numId="12" w16cid:durableId="42995577">
    <w:abstractNumId w:val="21"/>
  </w:num>
  <w:num w:numId="13" w16cid:durableId="913783603">
    <w:abstractNumId w:val="9"/>
  </w:num>
  <w:num w:numId="14" w16cid:durableId="402024852">
    <w:abstractNumId w:val="14"/>
  </w:num>
  <w:num w:numId="15" w16cid:durableId="9362573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0559891">
    <w:abstractNumId w:val="18"/>
  </w:num>
  <w:num w:numId="17" w16cid:durableId="1358921323">
    <w:abstractNumId w:val="12"/>
  </w:num>
  <w:num w:numId="18" w16cid:durableId="1524249335">
    <w:abstractNumId w:val="19"/>
  </w:num>
  <w:num w:numId="19" w16cid:durableId="98304110">
    <w:abstractNumId w:val="13"/>
  </w:num>
  <w:num w:numId="20" w16cid:durableId="125972495">
    <w:abstractNumId w:val="15"/>
  </w:num>
  <w:num w:numId="21" w16cid:durableId="1332173700">
    <w:abstractNumId w:val="11"/>
  </w:num>
  <w:num w:numId="22" w16cid:durableId="269090889">
    <w:abstractNumId w:val="10"/>
  </w:num>
  <w:num w:numId="23" w16cid:durableId="13988685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11"/>
    <w:rsid w:val="00001711"/>
    <w:rsid w:val="00003133"/>
    <w:rsid w:val="00004DF6"/>
    <w:rsid w:val="00010A9C"/>
    <w:rsid w:val="00012691"/>
    <w:rsid w:val="00012A17"/>
    <w:rsid w:val="00015788"/>
    <w:rsid w:val="0001682B"/>
    <w:rsid w:val="00016885"/>
    <w:rsid w:val="000170C8"/>
    <w:rsid w:val="00023266"/>
    <w:rsid w:val="00035782"/>
    <w:rsid w:val="00036E4B"/>
    <w:rsid w:val="00037A61"/>
    <w:rsid w:val="00040439"/>
    <w:rsid w:val="0004309D"/>
    <w:rsid w:val="00044804"/>
    <w:rsid w:val="00051678"/>
    <w:rsid w:val="0005404C"/>
    <w:rsid w:val="000544E6"/>
    <w:rsid w:val="00055B68"/>
    <w:rsid w:val="00057D27"/>
    <w:rsid w:val="0006668F"/>
    <w:rsid w:val="000706FD"/>
    <w:rsid w:val="00071BBB"/>
    <w:rsid w:val="000747DB"/>
    <w:rsid w:val="00080C63"/>
    <w:rsid w:val="00083CE8"/>
    <w:rsid w:val="00095425"/>
    <w:rsid w:val="00096A5D"/>
    <w:rsid w:val="000977E3"/>
    <w:rsid w:val="000A063E"/>
    <w:rsid w:val="000A2C19"/>
    <w:rsid w:val="000B3541"/>
    <w:rsid w:val="000B3B8F"/>
    <w:rsid w:val="000C06A0"/>
    <w:rsid w:val="000C1A2F"/>
    <w:rsid w:val="000C3E90"/>
    <w:rsid w:val="000C47C7"/>
    <w:rsid w:val="000D1F66"/>
    <w:rsid w:val="000D3390"/>
    <w:rsid w:val="000D41F6"/>
    <w:rsid w:val="000D70D3"/>
    <w:rsid w:val="000E384B"/>
    <w:rsid w:val="000E61B8"/>
    <w:rsid w:val="000E6B8F"/>
    <w:rsid w:val="000F58EE"/>
    <w:rsid w:val="00100F70"/>
    <w:rsid w:val="00104084"/>
    <w:rsid w:val="001050E4"/>
    <w:rsid w:val="0011171A"/>
    <w:rsid w:val="00113A49"/>
    <w:rsid w:val="001155C0"/>
    <w:rsid w:val="001160E9"/>
    <w:rsid w:val="001170E2"/>
    <w:rsid w:val="001172CF"/>
    <w:rsid w:val="0012350A"/>
    <w:rsid w:val="001259C5"/>
    <w:rsid w:val="001277D5"/>
    <w:rsid w:val="00132C14"/>
    <w:rsid w:val="0013318C"/>
    <w:rsid w:val="00133857"/>
    <w:rsid w:val="00134BF1"/>
    <w:rsid w:val="00135EAC"/>
    <w:rsid w:val="0013670F"/>
    <w:rsid w:val="0014498D"/>
    <w:rsid w:val="00145206"/>
    <w:rsid w:val="00145733"/>
    <w:rsid w:val="001466AD"/>
    <w:rsid w:val="00153C2C"/>
    <w:rsid w:val="001548D8"/>
    <w:rsid w:val="00160945"/>
    <w:rsid w:val="001728CA"/>
    <w:rsid w:val="00174B0B"/>
    <w:rsid w:val="00176E0A"/>
    <w:rsid w:val="001800F8"/>
    <w:rsid w:val="00181159"/>
    <w:rsid w:val="001819B2"/>
    <w:rsid w:val="00182A36"/>
    <w:rsid w:val="00185B65"/>
    <w:rsid w:val="00186D1C"/>
    <w:rsid w:val="00186F27"/>
    <w:rsid w:val="00194134"/>
    <w:rsid w:val="001945E4"/>
    <w:rsid w:val="001946E6"/>
    <w:rsid w:val="0019483A"/>
    <w:rsid w:val="0019596B"/>
    <w:rsid w:val="001A47A0"/>
    <w:rsid w:val="001A50E1"/>
    <w:rsid w:val="001A6AA1"/>
    <w:rsid w:val="001B085F"/>
    <w:rsid w:val="001C00CB"/>
    <w:rsid w:val="001C0137"/>
    <w:rsid w:val="001C1A33"/>
    <w:rsid w:val="001C307C"/>
    <w:rsid w:val="001C5866"/>
    <w:rsid w:val="001C66CF"/>
    <w:rsid w:val="001C7F4F"/>
    <w:rsid w:val="001D048E"/>
    <w:rsid w:val="001D2BD6"/>
    <w:rsid w:val="001E70DA"/>
    <w:rsid w:val="001F0ACF"/>
    <w:rsid w:val="001F4A65"/>
    <w:rsid w:val="001F516E"/>
    <w:rsid w:val="001F624B"/>
    <w:rsid w:val="00200F56"/>
    <w:rsid w:val="00206C36"/>
    <w:rsid w:val="00206FCF"/>
    <w:rsid w:val="00217D88"/>
    <w:rsid w:val="0022244D"/>
    <w:rsid w:val="00235752"/>
    <w:rsid w:val="00235F2D"/>
    <w:rsid w:val="00237E14"/>
    <w:rsid w:val="002414F4"/>
    <w:rsid w:val="00243409"/>
    <w:rsid w:val="00244AD7"/>
    <w:rsid w:val="00251089"/>
    <w:rsid w:val="002521CA"/>
    <w:rsid w:val="00253154"/>
    <w:rsid w:val="00255D97"/>
    <w:rsid w:val="0025600F"/>
    <w:rsid w:val="002605A9"/>
    <w:rsid w:val="0026410A"/>
    <w:rsid w:val="0026466D"/>
    <w:rsid w:val="002658F0"/>
    <w:rsid w:val="00265B87"/>
    <w:rsid w:val="002718AD"/>
    <w:rsid w:val="002741F2"/>
    <w:rsid w:val="0027646C"/>
    <w:rsid w:val="00282BCC"/>
    <w:rsid w:val="00284651"/>
    <w:rsid w:val="00292015"/>
    <w:rsid w:val="002931A0"/>
    <w:rsid w:val="00294C3F"/>
    <w:rsid w:val="0029599E"/>
    <w:rsid w:val="00295CD8"/>
    <w:rsid w:val="00297720"/>
    <w:rsid w:val="002A0612"/>
    <w:rsid w:val="002A24C2"/>
    <w:rsid w:val="002A342A"/>
    <w:rsid w:val="002A3BF0"/>
    <w:rsid w:val="002A7523"/>
    <w:rsid w:val="002A7E46"/>
    <w:rsid w:val="002B0B81"/>
    <w:rsid w:val="002B2728"/>
    <w:rsid w:val="002B30B4"/>
    <w:rsid w:val="002B5A96"/>
    <w:rsid w:val="002C1552"/>
    <w:rsid w:val="002D0495"/>
    <w:rsid w:val="002D3D55"/>
    <w:rsid w:val="002D41AF"/>
    <w:rsid w:val="002D53C2"/>
    <w:rsid w:val="002D7745"/>
    <w:rsid w:val="002E1EA8"/>
    <w:rsid w:val="002E23E1"/>
    <w:rsid w:val="002E3833"/>
    <w:rsid w:val="002E65A6"/>
    <w:rsid w:val="002F6719"/>
    <w:rsid w:val="00300377"/>
    <w:rsid w:val="00300C55"/>
    <w:rsid w:val="003026B0"/>
    <w:rsid w:val="00303660"/>
    <w:rsid w:val="003066FC"/>
    <w:rsid w:val="00307310"/>
    <w:rsid w:val="00311711"/>
    <w:rsid w:val="003124F4"/>
    <w:rsid w:val="00315E05"/>
    <w:rsid w:val="0032422F"/>
    <w:rsid w:val="003316C9"/>
    <w:rsid w:val="003347F2"/>
    <w:rsid w:val="00337D81"/>
    <w:rsid w:val="00342B16"/>
    <w:rsid w:val="0034617C"/>
    <w:rsid w:val="00350A8B"/>
    <w:rsid w:val="00356102"/>
    <w:rsid w:val="00360CB0"/>
    <w:rsid w:val="0036736F"/>
    <w:rsid w:val="00374AB7"/>
    <w:rsid w:val="0037651A"/>
    <w:rsid w:val="00381F08"/>
    <w:rsid w:val="003827D8"/>
    <w:rsid w:val="00384451"/>
    <w:rsid w:val="00384767"/>
    <w:rsid w:val="00385239"/>
    <w:rsid w:val="003852C9"/>
    <w:rsid w:val="00386EC5"/>
    <w:rsid w:val="00387419"/>
    <w:rsid w:val="00390DBF"/>
    <w:rsid w:val="00391BA8"/>
    <w:rsid w:val="003A1F2F"/>
    <w:rsid w:val="003A436C"/>
    <w:rsid w:val="003B08AC"/>
    <w:rsid w:val="003B0C99"/>
    <w:rsid w:val="003B267E"/>
    <w:rsid w:val="003B57EF"/>
    <w:rsid w:val="003C1604"/>
    <w:rsid w:val="003C456C"/>
    <w:rsid w:val="003D163F"/>
    <w:rsid w:val="003D383A"/>
    <w:rsid w:val="003D3B63"/>
    <w:rsid w:val="003D4037"/>
    <w:rsid w:val="003D72F5"/>
    <w:rsid w:val="003E0326"/>
    <w:rsid w:val="003E12E5"/>
    <w:rsid w:val="003E1D8D"/>
    <w:rsid w:val="003E2B1E"/>
    <w:rsid w:val="003E5053"/>
    <w:rsid w:val="003E7AE7"/>
    <w:rsid w:val="003F2336"/>
    <w:rsid w:val="003F397A"/>
    <w:rsid w:val="003F3D12"/>
    <w:rsid w:val="003F65DF"/>
    <w:rsid w:val="003F7C2A"/>
    <w:rsid w:val="004062A5"/>
    <w:rsid w:val="004116C5"/>
    <w:rsid w:val="0041757B"/>
    <w:rsid w:val="0041775F"/>
    <w:rsid w:val="00421228"/>
    <w:rsid w:val="00421A35"/>
    <w:rsid w:val="00427EBB"/>
    <w:rsid w:val="004311E9"/>
    <w:rsid w:val="00431621"/>
    <w:rsid w:val="00431A50"/>
    <w:rsid w:val="00431AE4"/>
    <w:rsid w:val="00431C91"/>
    <w:rsid w:val="00433389"/>
    <w:rsid w:val="0043369F"/>
    <w:rsid w:val="004343C1"/>
    <w:rsid w:val="00442484"/>
    <w:rsid w:val="004453EB"/>
    <w:rsid w:val="0045629D"/>
    <w:rsid w:val="00457DFF"/>
    <w:rsid w:val="00462D4E"/>
    <w:rsid w:val="00464DE1"/>
    <w:rsid w:val="0046502F"/>
    <w:rsid w:val="00465BF0"/>
    <w:rsid w:val="00465FB3"/>
    <w:rsid w:val="00475669"/>
    <w:rsid w:val="00475A97"/>
    <w:rsid w:val="004763FE"/>
    <w:rsid w:val="004802CB"/>
    <w:rsid w:val="004811F1"/>
    <w:rsid w:val="00481E86"/>
    <w:rsid w:val="0048520C"/>
    <w:rsid w:val="004905AA"/>
    <w:rsid w:val="004B1C9B"/>
    <w:rsid w:val="004C0D7C"/>
    <w:rsid w:val="004C5790"/>
    <w:rsid w:val="004D0D4F"/>
    <w:rsid w:val="004D10F4"/>
    <w:rsid w:val="004D3409"/>
    <w:rsid w:val="004D4421"/>
    <w:rsid w:val="004D4868"/>
    <w:rsid w:val="004D5D3A"/>
    <w:rsid w:val="004D7CCE"/>
    <w:rsid w:val="004E136A"/>
    <w:rsid w:val="004E5441"/>
    <w:rsid w:val="004F425E"/>
    <w:rsid w:val="004F474C"/>
    <w:rsid w:val="004F4C96"/>
    <w:rsid w:val="004F639D"/>
    <w:rsid w:val="0050196D"/>
    <w:rsid w:val="005025C1"/>
    <w:rsid w:val="00502CAF"/>
    <w:rsid w:val="005035C2"/>
    <w:rsid w:val="0050374A"/>
    <w:rsid w:val="00512FF5"/>
    <w:rsid w:val="00515108"/>
    <w:rsid w:val="0051573F"/>
    <w:rsid w:val="00521179"/>
    <w:rsid w:val="00530AC8"/>
    <w:rsid w:val="00532E30"/>
    <w:rsid w:val="00535558"/>
    <w:rsid w:val="00537184"/>
    <w:rsid w:val="00542186"/>
    <w:rsid w:val="00546A66"/>
    <w:rsid w:val="00547DB6"/>
    <w:rsid w:val="00550706"/>
    <w:rsid w:val="00552AA6"/>
    <w:rsid w:val="0055429E"/>
    <w:rsid w:val="00555B51"/>
    <w:rsid w:val="00555BEE"/>
    <w:rsid w:val="00561A91"/>
    <w:rsid w:val="00561C3B"/>
    <w:rsid w:val="00565764"/>
    <w:rsid w:val="00567C7E"/>
    <w:rsid w:val="005735F7"/>
    <w:rsid w:val="00575707"/>
    <w:rsid w:val="005764B8"/>
    <w:rsid w:val="00582822"/>
    <w:rsid w:val="0059208F"/>
    <w:rsid w:val="00594285"/>
    <w:rsid w:val="00594BB1"/>
    <w:rsid w:val="005954FC"/>
    <w:rsid w:val="005967B5"/>
    <w:rsid w:val="00597636"/>
    <w:rsid w:val="005A0E47"/>
    <w:rsid w:val="005B1274"/>
    <w:rsid w:val="005B27D1"/>
    <w:rsid w:val="005C0294"/>
    <w:rsid w:val="005C09D3"/>
    <w:rsid w:val="005C0DEA"/>
    <w:rsid w:val="005C74E9"/>
    <w:rsid w:val="005C7BF4"/>
    <w:rsid w:val="005D2F9E"/>
    <w:rsid w:val="005E0B51"/>
    <w:rsid w:val="005E2A61"/>
    <w:rsid w:val="005E4E4E"/>
    <w:rsid w:val="005F6320"/>
    <w:rsid w:val="00600EA4"/>
    <w:rsid w:val="006010BE"/>
    <w:rsid w:val="00602675"/>
    <w:rsid w:val="00605715"/>
    <w:rsid w:val="0061514A"/>
    <w:rsid w:val="00616D9F"/>
    <w:rsid w:val="0062400D"/>
    <w:rsid w:val="0062464C"/>
    <w:rsid w:val="00625B09"/>
    <w:rsid w:val="0062603D"/>
    <w:rsid w:val="0062621D"/>
    <w:rsid w:val="006271E9"/>
    <w:rsid w:val="00630A02"/>
    <w:rsid w:val="006415DF"/>
    <w:rsid w:val="00652D74"/>
    <w:rsid w:val="00655712"/>
    <w:rsid w:val="00660B3B"/>
    <w:rsid w:val="006611B5"/>
    <w:rsid w:val="0066174A"/>
    <w:rsid w:val="00661B09"/>
    <w:rsid w:val="00663FCE"/>
    <w:rsid w:val="00666E21"/>
    <w:rsid w:val="00666F83"/>
    <w:rsid w:val="00671016"/>
    <w:rsid w:val="00676057"/>
    <w:rsid w:val="0067655E"/>
    <w:rsid w:val="00677A83"/>
    <w:rsid w:val="00677AC2"/>
    <w:rsid w:val="006809F9"/>
    <w:rsid w:val="00681C2F"/>
    <w:rsid w:val="00682A84"/>
    <w:rsid w:val="006851B1"/>
    <w:rsid w:val="00690A16"/>
    <w:rsid w:val="006933E5"/>
    <w:rsid w:val="00693D91"/>
    <w:rsid w:val="00696D06"/>
    <w:rsid w:val="006A0988"/>
    <w:rsid w:val="006A69D5"/>
    <w:rsid w:val="006B1D86"/>
    <w:rsid w:val="006B6AF4"/>
    <w:rsid w:val="006C6BEF"/>
    <w:rsid w:val="006D393E"/>
    <w:rsid w:val="006D3BF8"/>
    <w:rsid w:val="006D4EC3"/>
    <w:rsid w:val="006D75B8"/>
    <w:rsid w:val="006E0122"/>
    <w:rsid w:val="006E0EFE"/>
    <w:rsid w:val="006E255E"/>
    <w:rsid w:val="006E320A"/>
    <w:rsid w:val="006E5B30"/>
    <w:rsid w:val="006F038F"/>
    <w:rsid w:val="006F23A7"/>
    <w:rsid w:val="007002A7"/>
    <w:rsid w:val="007008B1"/>
    <w:rsid w:val="00703087"/>
    <w:rsid w:val="00703649"/>
    <w:rsid w:val="00705015"/>
    <w:rsid w:val="00705572"/>
    <w:rsid w:val="007119CD"/>
    <w:rsid w:val="00711D75"/>
    <w:rsid w:val="00712BCB"/>
    <w:rsid w:val="007200C4"/>
    <w:rsid w:val="00721AE6"/>
    <w:rsid w:val="007264B1"/>
    <w:rsid w:val="00726D82"/>
    <w:rsid w:val="007379A1"/>
    <w:rsid w:val="00740829"/>
    <w:rsid w:val="00741E7A"/>
    <w:rsid w:val="00744DB4"/>
    <w:rsid w:val="0074665D"/>
    <w:rsid w:val="007512DC"/>
    <w:rsid w:val="00764450"/>
    <w:rsid w:val="007664C1"/>
    <w:rsid w:val="00776269"/>
    <w:rsid w:val="00777594"/>
    <w:rsid w:val="00777A01"/>
    <w:rsid w:val="00781399"/>
    <w:rsid w:val="00784787"/>
    <w:rsid w:val="00793758"/>
    <w:rsid w:val="0079423A"/>
    <w:rsid w:val="00795123"/>
    <w:rsid w:val="007A06AE"/>
    <w:rsid w:val="007A077C"/>
    <w:rsid w:val="007A1C15"/>
    <w:rsid w:val="007A27CB"/>
    <w:rsid w:val="007A67AD"/>
    <w:rsid w:val="007A6EE7"/>
    <w:rsid w:val="007B2B3D"/>
    <w:rsid w:val="007B5B49"/>
    <w:rsid w:val="007C0177"/>
    <w:rsid w:val="007C4D30"/>
    <w:rsid w:val="007C5A73"/>
    <w:rsid w:val="007D2183"/>
    <w:rsid w:val="007D23E8"/>
    <w:rsid w:val="007D2E78"/>
    <w:rsid w:val="007D4C64"/>
    <w:rsid w:val="007D77A7"/>
    <w:rsid w:val="007F33C9"/>
    <w:rsid w:val="007F684F"/>
    <w:rsid w:val="007F7033"/>
    <w:rsid w:val="00802F29"/>
    <w:rsid w:val="008044BD"/>
    <w:rsid w:val="00805269"/>
    <w:rsid w:val="00807F4F"/>
    <w:rsid w:val="00812ABD"/>
    <w:rsid w:val="00814746"/>
    <w:rsid w:val="008160D1"/>
    <w:rsid w:val="008249CD"/>
    <w:rsid w:val="008265BC"/>
    <w:rsid w:val="00831425"/>
    <w:rsid w:val="00832B91"/>
    <w:rsid w:val="00834531"/>
    <w:rsid w:val="00834B69"/>
    <w:rsid w:val="00834D3A"/>
    <w:rsid w:val="00835D2A"/>
    <w:rsid w:val="00843D2C"/>
    <w:rsid w:val="00846761"/>
    <w:rsid w:val="00851BEE"/>
    <w:rsid w:val="00856923"/>
    <w:rsid w:val="00856C67"/>
    <w:rsid w:val="00857D65"/>
    <w:rsid w:val="008605B4"/>
    <w:rsid w:val="008616DA"/>
    <w:rsid w:val="00861CC1"/>
    <w:rsid w:val="00862B8D"/>
    <w:rsid w:val="008724E0"/>
    <w:rsid w:val="00874491"/>
    <w:rsid w:val="00875BAE"/>
    <w:rsid w:val="008762D4"/>
    <w:rsid w:val="008762E5"/>
    <w:rsid w:val="008825B8"/>
    <w:rsid w:val="00885660"/>
    <w:rsid w:val="00890F29"/>
    <w:rsid w:val="008965FE"/>
    <w:rsid w:val="008A06AC"/>
    <w:rsid w:val="008A221D"/>
    <w:rsid w:val="008A35CF"/>
    <w:rsid w:val="008A4C18"/>
    <w:rsid w:val="008A52F1"/>
    <w:rsid w:val="008B4681"/>
    <w:rsid w:val="008B7D23"/>
    <w:rsid w:val="008C221C"/>
    <w:rsid w:val="008D567E"/>
    <w:rsid w:val="008D5C2E"/>
    <w:rsid w:val="008D6C31"/>
    <w:rsid w:val="008E1208"/>
    <w:rsid w:val="008E5D4E"/>
    <w:rsid w:val="008F1BE9"/>
    <w:rsid w:val="008F63EA"/>
    <w:rsid w:val="008F7037"/>
    <w:rsid w:val="0090000E"/>
    <w:rsid w:val="00906D2B"/>
    <w:rsid w:val="00911C5B"/>
    <w:rsid w:val="00911F31"/>
    <w:rsid w:val="00914B73"/>
    <w:rsid w:val="009150F1"/>
    <w:rsid w:val="00917394"/>
    <w:rsid w:val="00921E14"/>
    <w:rsid w:val="0092212E"/>
    <w:rsid w:val="00923ABE"/>
    <w:rsid w:val="00923EC1"/>
    <w:rsid w:val="00925EBD"/>
    <w:rsid w:val="009372D9"/>
    <w:rsid w:val="00941BE6"/>
    <w:rsid w:val="00942B84"/>
    <w:rsid w:val="00943005"/>
    <w:rsid w:val="00944253"/>
    <w:rsid w:val="00944A98"/>
    <w:rsid w:val="00946CA7"/>
    <w:rsid w:val="009514B0"/>
    <w:rsid w:val="00951E72"/>
    <w:rsid w:val="009571CB"/>
    <w:rsid w:val="009612F8"/>
    <w:rsid w:val="00963B8A"/>
    <w:rsid w:val="009659AD"/>
    <w:rsid w:val="00966095"/>
    <w:rsid w:val="00967627"/>
    <w:rsid w:val="00973E6C"/>
    <w:rsid w:val="00975E9F"/>
    <w:rsid w:val="0098183D"/>
    <w:rsid w:val="0098190F"/>
    <w:rsid w:val="00984851"/>
    <w:rsid w:val="00984B19"/>
    <w:rsid w:val="009866E2"/>
    <w:rsid w:val="00994322"/>
    <w:rsid w:val="00995422"/>
    <w:rsid w:val="00995FE8"/>
    <w:rsid w:val="00996741"/>
    <w:rsid w:val="0099755C"/>
    <w:rsid w:val="00997722"/>
    <w:rsid w:val="009A0A55"/>
    <w:rsid w:val="009A0AAE"/>
    <w:rsid w:val="009A3357"/>
    <w:rsid w:val="009B3E77"/>
    <w:rsid w:val="009B641D"/>
    <w:rsid w:val="009C1E8A"/>
    <w:rsid w:val="009C2D57"/>
    <w:rsid w:val="009C342D"/>
    <w:rsid w:val="009C4E7D"/>
    <w:rsid w:val="009D29CC"/>
    <w:rsid w:val="009D4572"/>
    <w:rsid w:val="009D6211"/>
    <w:rsid w:val="009E1A1E"/>
    <w:rsid w:val="009E36F9"/>
    <w:rsid w:val="009E68DB"/>
    <w:rsid w:val="009F1946"/>
    <w:rsid w:val="009F2E12"/>
    <w:rsid w:val="009F4942"/>
    <w:rsid w:val="009F6DDF"/>
    <w:rsid w:val="00A005C1"/>
    <w:rsid w:val="00A01878"/>
    <w:rsid w:val="00A0317A"/>
    <w:rsid w:val="00A03C9F"/>
    <w:rsid w:val="00A14720"/>
    <w:rsid w:val="00A1507A"/>
    <w:rsid w:val="00A20C47"/>
    <w:rsid w:val="00A21773"/>
    <w:rsid w:val="00A244CC"/>
    <w:rsid w:val="00A26ABA"/>
    <w:rsid w:val="00A3091C"/>
    <w:rsid w:val="00A31717"/>
    <w:rsid w:val="00A350CA"/>
    <w:rsid w:val="00A37892"/>
    <w:rsid w:val="00A402EC"/>
    <w:rsid w:val="00A40744"/>
    <w:rsid w:val="00A41CD0"/>
    <w:rsid w:val="00A431D8"/>
    <w:rsid w:val="00A45B40"/>
    <w:rsid w:val="00A55798"/>
    <w:rsid w:val="00A56881"/>
    <w:rsid w:val="00A67640"/>
    <w:rsid w:val="00A72995"/>
    <w:rsid w:val="00A76617"/>
    <w:rsid w:val="00A819CB"/>
    <w:rsid w:val="00A81F72"/>
    <w:rsid w:val="00A855B7"/>
    <w:rsid w:val="00A87218"/>
    <w:rsid w:val="00A936D9"/>
    <w:rsid w:val="00A93B85"/>
    <w:rsid w:val="00A94206"/>
    <w:rsid w:val="00AA07D7"/>
    <w:rsid w:val="00AA0E44"/>
    <w:rsid w:val="00AA16AB"/>
    <w:rsid w:val="00AA202C"/>
    <w:rsid w:val="00AA492A"/>
    <w:rsid w:val="00AA777B"/>
    <w:rsid w:val="00AA7A2A"/>
    <w:rsid w:val="00AB28A8"/>
    <w:rsid w:val="00AB45A0"/>
    <w:rsid w:val="00AB537A"/>
    <w:rsid w:val="00AB7AC2"/>
    <w:rsid w:val="00AC1D89"/>
    <w:rsid w:val="00AC2A65"/>
    <w:rsid w:val="00AC2D44"/>
    <w:rsid w:val="00AC5801"/>
    <w:rsid w:val="00AC65D4"/>
    <w:rsid w:val="00AD0F5E"/>
    <w:rsid w:val="00AD2DF4"/>
    <w:rsid w:val="00AD2EA3"/>
    <w:rsid w:val="00AD3B05"/>
    <w:rsid w:val="00AD774C"/>
    <w:rsid w:val="00AE08E0"/>
    <w:rsid w:val="00AE3359"/>
    <w:rsid w:val="00AE3AE3"/>
    <w:rsid w:val="00AE7C30"/>
    <w:rsid w:val="00AF30F4"/>
    <w:rsid w:val="00AF5328"/>
    <w:rsid w:val="00AF6D41"/>
    <w:rsid w:val="00B00174"/>
    <w:rsid w:val="00B009EE"/>
    <w:rsid w:val="00B00E59"/>
    <w:rsid w:val="00B052C0"/>
    <w:rsid w:val="00B07513"/>
    <w:rsid w:val="00B07D0A"/>
    <w:rsid w:val="00B14CCC"/>
    <w:rsid w:val="00B2606A"/>
    <w:rsid w:val="00B32472"/>
    <w:rsid w:val="00B33048"/>
    <w:rsid w:val="00B365A9"/>
    <w:rsid w:val="00B51EB3"/>
    <w:rsid w:val="00B53594"/>
    <w:rsid w:val="00B54D28"/>
    <w:rsid w:val="00B555CF"/>
    <w:rsid w:val="00B6027C"/>
    <w:rsid w:val="00B62F03"/>
    <w:rsid w:val="00B6541B"/>
    <w:rsid w:val="00B66509"/>
    <w:rsid w:val="00B93F2E"/>
    <w:rsid w:val="00B979D8"/>
    <w:rsid w:val="00B97E7C"/>
    <w:rsid w:val="00BA0CA9"/>
    <w:rsid w:val="00BA0E37"/>
    <w:rsid w:val="00BA185C"/>
    <w:rsid w:val="00BA22A3"/>
    <w:rsid w:val="00BA509C"/>
    <w:rsid w:val="00BA6534"/>
    <w:rsid w:val="00BB1F80"/>
    <w:rsid w:val="00BB2AB7"/>
    <w:rsid w:val="00BB6796"/>
    <w:rsid w:val="00BB6F08"/>
    <w:rsid w:val="00BB7054"/>
    <w:rsid w:val="00BB786C"/>
    <w:rsid w:val="00BC0145"/>
    <w:rsid w:val="00BC0205"/>
    <w:rsid w:val="00BC1116"/>
    <w:rsid w:val="00BD0A2C"/>
    <w:rsid w:val="00BD114F"/>
    <w:rsid w:val="00BD1293"/>
    <w:rsid w:val="00BD3543"/>
    <w:rsid w:val="00BE04EE"/>
    <w:rsid w:val="00BE31B8"/>
    <w:rsid w:val="00BF3DC1"/>
    <w:rsid w:val="00BF74D8"/>
    <w:rsid w:val="00BF7E7C"/>
    <w:rsid w:val="00C01246"/>
    <w:rsid w:val="00C02D33"/>
    <w:rsid w:val="00C0480B"/>
    <w:rsid w:val="00C058B9"/>
    <w:rsid w:val="00C11B7B"/>
    <w:rsid w:val="00C13CCC"/>
    <w:rsid w:val="00C13E3E"/>
    <w:rsid w:val="00C16757"/>
    <w:rsid w:val="00C2024A"/>
    <w:rsid w:val="00C267A8"/>
    <w:rsid w:val="00C3551B"/>
    <w:rsid w:val="00C40B2E"/>
    <w:rsid w:val="00C444A2"/>
    <w:rsid w:val="00C45DD1"/>
    <w:rsid w:val="00C47091"/>
    <w:rsid w:val="00C57DD8"/>
    <w:rsid w:val="00C63FD9"/>
    <w:rsid w:val="00C6588B"/>
    <w:rsid w:val="00C6767A"/>
    <w:rsid w:val="00C72845"/>
    <w:rsid w:val="00C739C4"/>
    <w:rsid w:val="00C757F6"/>
    <w:rsid w:val="00C75B8F"/>
    <w:rsid w:val="00C871F0"/>
    <w:rsid w:val="00C87B09"/>
    <w:rsid w:val="00C9020D"/>
    <w:rsid w:val="00C90CFE"/>
    <w:rsid w:val="00C964AC"/>
    <w:rsid w:val="00CA099F"/>
    <w:rsid w:val="00CA2941"/>
    <w:rsid w:val="00CA414D"/>
    <w:rsid w:val="00CB398F"/>
    <w:rsid w:val="00CB4E76"/>
    <w:rsid w:val="00CC1E11"/>
    <w:rsid w:val="00CC39B9"/>
    <w:rsid w:val="00CC4863"/>
    <w:rsid w:val="00CC617A"/>
    <w:rsid w:val="00CD0301"/>
    <w:rsid w:val="00CE3C00"/>
    <w:rsid w:val="00CE4D04"/>
    <w:rsid w:val="00CE5F90"/>
    <w:rsid w:val="00CE631D"/>
    <w:rsid w:val="00CF26E4"/>
    <w:rsid w:val="00CF2D30"/>
    <w:rsid w:val="00CF7F3E"/>
    <w:rsid w:val="00D0007B"/>
    <w:rsid w:val="00D027FD"/>
    <w:rsid w:val="00D04539"/>
    <w:rsid w:val="00D0674F"/>
    <w:rsid w:val="00D07239"/>
    <w:rsid w:val="00D17103"/>
    <w:rsid w:val="00D200DF"/>
    <w:rsid w:val="00D201BC"/>
    <w:rsid w:val="00D20560"/>
    <w:rsid w:val="00D2790D"/>
    <w:rsid w:val="00D27D73"/>
    <w:rsid w:val="00D310C6"/>
    <w:rsid w:val="00D32975"/>
    <w:rsid w:val="00D419ED"/>
    <w:rsid w:val="00D4246A"/>
    <w:rsid w:val="00D46B41"/>
    <w:rsid w:val="00D5415D"/>
    <w:rsid w:val="00D54669"/>
    <w:rsid w:val="00D56C71"/>
    <w:rsid w:val="00D5782B"/>
    <w:rsid w:val="00D61A92"/>
    <w:rsid w:val="00D62359"/>
    <w:rsid w:val="00D624D7"/>
    <w:rsid w:val="00D626E0"/>
    <w:rsid w:val="00D7080E"/>
    <w:rsid w:val="00D74F0F"/>
    <w:rsid w:val="00D7553E"/>
    <w:rsid w:val="00D80739"/>
    <w:rsid w:val="00D848B2"/>
    <w:rsid w:val="00D85840"/>
    <w:rsid w:val="00D86128"/>
    <w:rsid w:val="00D9077E"/>
    <w:rsid w:val="00DA2F15"/>
    <w:rsid w:val="00DA5316"/>
    <w:rsid w:val="00DA6505"/>
    <w:rsid w:val="00DB16D4"/>
    <w:rsid w:val="00DB445C"/>
    <w:rsid w:val="00DB6702"/>
    <w:rsid w:val="00DC0C49"/>
    <w:rsid w:val="00DC39F2"/>
    <w:rsid w:val="00DC702A"/>
    <w:rsid w:val="00DD48C7"/>
    <w:rsid w:val="00DD6EB7"/>
    <w:rsid w:val="00DE018D"/>
    <w:rsid w:val="00DE321F"/>
    <w:rsid w:val="00DF46E1"/>
    <w:rsid w:val="00E06D9F"/>
    <w:rsid w:val="00E07AD9"/>
    <w:rsid w:val="00E117AC"/>
    <w:rsid w:val="00E129F9"/>
    <w:rsid w:val="00E15ABC"/>
    <w:rsid w:val="00E16B7C"/>
    <w:rsid w:val="00E2376B"/>
    <w:rsid w:val="00E26EC9"/>
    <w:rsid w:val="00E311F5"/>
    <w:rsid w:val="00E337A0"/>
    <w:rsid w:val="00E33B7D"/>
    <w:rsid w:val="00E34437"/>
    <w:rsid w:val="00E431C5"/>
    <w:rsid w:val="00E44AD7"/>
    <w:rsid w:val="00E4595D"/>
    <w:rsid w:val="00E578EA"/>
    <w:rsid w:val="00E60CF9"/>
    <w:rsid w:val="00E621F1"/>
    <w:rsid w:val="00E67431"/>
    <w:rsid w:val="00E7213E"/>
    <w:rsid w:val="00E754CA"/>
    <w:rsid w:val="00E80066"/>
    <w:rsid w:val="00E83365"/>
    <w:rsid w:val="00E84623"/>
    <w:rsid w:val="00E85B82"/>
    <w:rsid w:val="00E874D8"/>
    <w:rsid w:val="00E87E3F"/>
    <w:rsid w:val="00E926EE"/>
    <w:rsid w:val="00E93CA9"/>
    <w:rsid w:val="00EA0390"/>
    <w:rsid w:val="00EA27BA"/>
    <w:rsid w:val="00EA3FF1"/>
    <w:rsid w:val="00EA485D"/>
    <w:rsid w:val="00EA6A27"/>
    <w:rsid w:val="00EB096B"/>
    <w:rsid w:val="00EB286D"/>
    <w:rsid w:val="00EB52B7"/>
    <w:rsid w:val="00EB5FF9"/>
    <w:rsid w:val="00EC6132"/>
    <w:rsid w:val="00ED0447"/>
    <w:rsid w:val="00ED7A8A"/>
    <w:rsid w:val="00EE021D"/>
    <w:rsid w:val="00EE5457"/>
    <w:rsid w:val="00EF38E1"/>
    <w:rsid w:val="00EF3935"/>
    <w:rsid w:val="00EF4BAF"/>
    <w:rsid w:val="00F00EBF"/>
    <w:rsid w:val="00F06BA4"/>
    <w:rsid w:val="00F11469"/>
    <w:rsid w:val="00F11965"/>
    <w:rsid w:val="00F151CD"/>
    <w:rsid w:val="00F16A19"/>
    <w:rsid w:val="00F20F26"/>
    <w:rsid w:val="00F229FC"/>
    <w:rsid w:val="00F23158"/>
    <w:rsid w:val="00F27550"/>
    <w:rsid w:val="00F30A99"/>
    <w:rsid w:val="00F33D83"/>
    <w:rsid w:val="00F34ADB"/>
    <w:rsid w:val="00F4036A"/>
    <w:rsid w:val="00F43F62"/>
    <w:rsid w:val="00F45FC0"/>
    <w:rsid w:val="00F51B8C"/>
    <w:rsid w:val="00F53CC9"/>
    <w:rsid w:val="00F53F31"/>
    <w:rsid w:val="00F556A1"/>
    <w:rsid w:val="00F57722"/>
    <w:rsid w:val="00F60374"/>
    <w:rsid w:val="00F61078"/>
    <w:rsid w:val="00F66886"/>
    <w:rsid w:val="00F66942"/>
    <w:rsid w:val="00F70C6D"/>
    <w:rsid w:val="00F724EA"/>
    <w:rsid w:val="00F725A1"/>
    <w:rsid w:val="00F7626D"/>
    <w:rsid w:val="00F76FBA"/>
    <w:rsid w:val="00F87609"/>
    <w:rsid w:val="00F93326"/>
    <w:rsid w:val="00F934E2"/>
    <w:rsid w:val="00F953AE"/>
    <w:rsid w:val="00F95E11"/>
    <w:rsid w:val="00F9635E"/>
    <w:rsid w:val="00FA28E8"/>
    <w:rsid w:val="00FA42D5"/>
    <w:rsid w:val="00FB1001"/>
    <w:rsid w:val="00FB1F3A"/>
    <w:rsid w:val="00FC037B"/>
    <w:rsid w:val="00FC03FA"/>
    <w:rsid w:val="00FC26F0"/>
    <w:rsid w:val="00FC3A4C"/>
    <w:rsid w:val="00FC570B"/>
    <w:rsid w:val="00FD1384"/>
    <w:rsid w:val="00FD13A6"/>
    <w:rsid w:val="00FE0B1F"/>
    <w:rsid w:val="00FE45DD"/>
    <w:rsid w:val="00FE488F"/>
    <w:rsid w:val="00FF366F"/>
    <w:rsid w:val="00FF5258"/>
    <w:rsid w:val="00FF7995"/>
    <w:rsid w:val="00FF7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5E860"/>
  <w15:chartTrackingRefBased/>
  <w15:docId w15:val="{C5682461-66E4-436F-96DA-2EB0B215E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E37"/>
    <w:pPr>
      <w:spacing w:after="160" w:line="259" w:lineRule="auto"/>
      <w:ind w:left="0"/>
    </w:pPr>
    <w:rPr>
      <w:rFonts w:ascii="Arial" w:hAnsi="Arial"/>
      <w:color w:val="auto"/>
      <w:sz w:val="24"/>
      <w:lang w:eastAsia="en-US"/>
    </w:rPr>
  </w:style>
  <w:style w:type="paragraph" w:styleId="Heading1">
    <w:name w:val="heading 1"/>
    <w:basedOn w:val="Normal"/>
    <w:link w:val="Heading1Char"/>
    <w:autoRedefine/>
    <w:uiPriority w:val="9"/>
    <w:qFormat/>
    <w:rsid w:val="00EC6132"/>
    <w:pPr>
      <w:spacing w:before="600" w:after="60"/>
      <w:outlineLvl w:val="0"/>
    </w:pPr>
    <w:rPr>
      <w:b/>
      <w:caps/>
      <w:spacing w:val="14"/>
      <w:szCs w:val="24"/>
    </w:rPr>
  </w:style>
  <w:style w:type="paragraph" w:styleId="Heading2">
    <w:name w:val="heading 2"/>
    <w:basedOn w:val="Normal"/>
    <w:next w:val="Normal"/>
    <w:link w:val="Heading2Char"/>
    <w:autoRedefine/>
    <w:uiPriority w:val="9"/>
    <w:unhideWhenUsed/>
    <w:qFormat/>
    <w:rsid w:val="0022244D"/>
    <w:pPr>
      <w:keepNext/>
      <w:keepLines/>
      <w:spacing w:before="40" w:after="0"/>
      <w:outlineLvl w:val="1"/>
    </w:pPr>
    <w:rPr>
      <w:rFonts w:eastAsiaTheme="majorEastAsia" w:cstheme="majorBidi"/>
      <w:b/>
      <w:sz w:val="28"/>
      <w:szCs w:val="26"/>
    </w:rPr>
  </w:style>
  <w:style w:type="paragraph" w:styleId="Heading5">
    <w:name w:val="heading 5"/>
    <w:basedOn w:val="Normal"/>
    <w:link w:val="Heading5Char"/>
    <w:uiPriority w:val="9"/>
    <w:semiHidden/>
    <w:unhideWhenUsed/>
    <w:qFormat/>
    <w:rsid w:val="00740829"/>
    <w:p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rsid w:val="00740829"/>
    <w:p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rsid w:val="00740829"/>
    <w:p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rsid w:val="00740829"/>
    <w:p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rsid w:val="00740829"/>
    <w:p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132"/>
    <w:rPr>
      <w:rFonts w:ascii="Arial" w:hAnsi="Arial"/>
      <w:b/>
      <w:caps/>
      <w:color w:val="auto"/>
      <w:spacing w:val="14"/>
      <w:sz w:val="24"/>
      <w:szCs w:val="24"/>
      <w:lang w:eastAsia="en-US"/>
    </w:rPr>
  </w:style>
  <w:style w:type="character" w:customStyle="1" w:styleId="Heading2Char">
    <w:name w:val="Heading 2 Char"/>
    <w:basedOn w:val="DefaultParagraphFont"/>
    <w:link w:val="Heading2"/>
    <w:uiPriority w:val="9"/>
    <w:rsid w:val="0022244D"/>
    <w:rPr>
      <w:rFonts w:ascii="Arial" w:eastAsiaTheme="majorEastAsia" w:hAnsi="Arial" w:cstheme="majorBidi"/>
      <w:b/>
      <w:color w:val="auto"/>
      <w:sz w:val="28"/>
      <w:szCs w:val="26"/>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rsid w:val="00BB1F80"/>
    <w:pPr>
      <w:spacing w:after="200" w:line="240" w:lineRule="auto"/>
    </w:pPr>
    <w:rPr>
      <w:i/>
      <w:iCs/>
      <w:szCs w:val="18"/>
    </w:rPr>
  </w:style>
  <w:style w:type="paragraph" w:styleId="Title">
    <w:name w:val="Title"/>
    <w:basedOn w:val="Normal"/>
    <w:link w:val="TitleChar"/>
    <w:autoRedefine/>
    <w:uiPriority w:val="10"/>
    <w:unhideWhenUsed/>
    <w:qFormat/>
    <w:rsid w:val="006E255E"/>
    <w:pPr>
      <w:pBdr>
        <w:left w:val="single" w:sz="48" w:space="10" w:color="000000" w:themeColor="text1"/>
      </w:pBdr>
      <w:spacing w:before="240" w:after="0"/>
      <w:contextualSpacing/>
    </w:pPr>
    <w:rPr>
      <w:rFonts w:eastAsiaTheme="majorEastAsia" w:cstheme="majorBidi"/>
      <w:caps/>
      <w:spacing w:val="6"/>
      <w:sz w:val="32"/>
      <w:szCs w:val="56"/>
    </w:rPr>
  </w:style>
  <w:style w:type="character" w:customStyle="1" w:styleId="TitleChar">
    <w:name w:val="Title Char"/>
    <w:basedOn w:val="DefaultParagraphFont"/>
    <w:link w:val="Title"/>
    <w:uiPriority w:val="10"/>
    <w:rsid w:val="006E255E"/>
    <w:rPr>
      <w:rFonts w:ascii="Arial" w:eastAsiaTheme="majorEastAsia" w:hAnsi="Arial" w:cstheme="majorBidi"/>
      <w:caps/>
      <w:color w:val="auto"/>
      <w:spacing w:val="6"/>
      <w:sz w:val="32"/>
      <w:szCs w:val="56"/>
      <w:lang w:eastAsia="en-US"/>
    </w:rPr>
  </w:style>
  <w:style w:type="paragraph" w:styleId="Subtitle">
    <w:name w:val="Subtitle"/>
    <w:basedOn w:val="Normal"/>
    <w:next w:val="Normal"/>
    <w:link w:val="SubtitleChar"/>
    <w:uiPriority w:val="11"/>
    <w:semiHidden/>
    <w:unhideWhenUsed/>
    <w:qFormat/>
    <w:pPr>
      <w:numPr>
        <w:ilvl w:val="1"/>
      </w:numPr>
      <w:ind w:left="360"/>
      <w:contextualSpacing/>
    </w:pPr>
    <w:rPr>
      <w:rFonts w:eastAsiaTheme="minorEastAsia"/>
      <w:i/>
      <w:spacing w:val="15"/>
      <w:sz w:val="32"/>
    </w:rPr>
  </w:style>
  <w:style w:type="paragraph" w:styleId="Date">
    <w:name w:val="Date"/>
    <w:basedOn w:val="Normal"/>
    <w:next w:val="Title"/>
    <w:link w:val="DateChar"/>
    <w:uiPriority w:val="2"/>
    <w:qFormat/>
    <w:pPr>
      <w:spacing w:after="36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sid w:val="00793758"/>
    <w:rPr>
      <w:color w:val="707070" w:themeColor="text2"/>
    </w:rPr>
  </w:style>
  <w:style w:type="paragraph" w:styleId="BalloonText">
    <w:name w:val="Balloon Text"/>
    <w:basedOn w:val="Normal"/>
    <w:link w:val="BalloonTextChar"/>
    <w:uiPriority w:val="99"/>
    <w:semiHidden/>
    <w:unhideWhenUsed/>
    <w:rsid w:val="00BB1F8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B1F80"/>
    <w:rPr>
      <w:rFonts w:ascii="Segoe UI" w:hAnsi="Segoe UI" w:cs="Segoe UI"/>
      <w:szCs w:val="18"/>
    </w:rPr>
  </w:style>
  <w:style w:type="paragraph" w:styleId="BodyText3">
    <w:name w:val="Body Text 3"/>
    <w:basedOn w:val="Normal"/>
    <w:link w:val="BodyText3Char"/>
    <w:uiPriority w:val="99"/>
    <w:unhideWhenUsed/>
    <w:rsid w:val="00BB1F80"/>
    <w:rPr>
      <w:szCs w:val="16"/>
    </w:rPr>
  </w:style>
  <w:style w:type="character" w:customStyle="1" w:styleId="BodyText3Char">
    <w:name w:val="Body Text 3 Char"/>
    <w:basedOn w:val="DefaultParagraphFont"/>
    <w:link w:val="BodyText3"/>
    <w:uiPriority w:val="99"/>
    <w:rsid w:val="00BB1F80"/>
    <w:rPr>
      <w:szCs w:val="16"/>
    </w:rPr>
  </w:style>
  <w:style w:type="paragraph" w:styleId="BodyTextIndent3">
    <w:name w:val="Body Text Indent 3"/>
    <w:basedOn w:val="Normal"/>
    <w:link w:val="BodyTextIndent3Char"/>
    <w:uiPriority w:val="99"/>
    <w:semiHidden/>
    <w:unhideWhenUsed/>
    <w:rsid w:val="00BB1F80"/>
    <w:rPr>
      <w:szCs w:val="16"/>
    </w:rPr>
  </w:style>
  <w:style w:type="character" w:customStyle="1" w:styleId="BodyTextIndent3Char">
    <w:name w:val="Body Text Indent 3 Char"/>
    <w:basedOn w:val="DefaultParagraphFont"/>
    <w:link w:val="BodyTextIndent3"/>
    <w:uiPriority w:val="99"/>
    <w:semiHidden/>
    <w:rsid w:val="00BB1F80"/>
    <w:rPr>
      <w:szCs w:val="16"/>
    </w:rPr>
  </w:style>
  <w:style w:type="character" w:styleId="CommentReference">
    <w:name w:val="annotation reference"/>
    <w:basedOn w:val="DefaultParagraphFont"/>
    <w:uiPriority w:val="99"/>
    <w:semiHidden/>
    <w:unhideWhenUsed/>
    <w:rsid w:val="00BB1F80"/>
    <w:rPr>
      <w:sz w:val="22"/>
      <w:szCs w:val="16"/>
    </w:rPr>
  </w:style>
  <w:style w:type="paragraph" w:styleId="CommentText">
    <w:name w:val="annotation text"/>
    <w:basedOn w:val="Normal"/>
    <w:link w:val="CommentTextChar"/>
    <w:uiPriority w:val="99"/>
    <w:semiHidden/>
    <w:unhideWhenUsed/>
    <w:rsid w:val="00BB1F80"/>
    <w:pPr>
      <w:spacing w:line="240" w:lineRule="auto"/>
    </w:pPr>
    <w:rPr>
      <w:szCs w:val="20"/>
    </w:rPr>
  </w:style>
  <w:style w:type="character" w:customStyle="1" w:styleId="CommentTextChar">
    <w:name w:val="Comment Text Char"/>
    <w:basedOn w:val="DefaultParagraphFont"/>
    <w:link w:val="CommentText"/>
    <w:uiPriority w:val="99"/>
    <w:semiHidden/>
    <w:rsid w:val="00BB1F80"/>
    <w:rPr>
      <w:szCs w:val="20"/>
    </w:rPr>
  </w:style>
  <w:style w:type="paragraph" w:styleId="CommentSubject">
    <w:name w:val="annotation subject"/>
    <w:basedOn w:val="CommentText"/>
    <w:next w:val="CommentText"/>
    <w:link w:val="CommentSubjectChar"/>
    <w:uiPriority w:val="99"/>
    <w:semiHidden/>
    <w:unhideWhenUsed/>
    <w:rsid w:val="00BB1F80"/>
    <w:rPr>
      <w:b/>
      <w:bCs/>
    </w:rPr>
  </w:style>
  <w:style w:type="character" w:customStyle="1" w:styleId="CommentSubjectChar">
    <w:name w:val="Comment Subject Char"/>
    <w:basedOn w:val="CommentTextChar"/>
    <w:link w:val="CommentSubject"/>
    <w:uiPriority w:val="99"/>
    <w:semiHidden/>
    <w:rsid w:val="00BB1F80"/>
    <w:rPr>
      <w:b/>
      <w:bCs/>
      <w:szCs w:val="20"/>
    </w:rPr>
  </w:style>
  <w:style w:type="paragraph" w:styleId="EndnoteText">
    <w:name w:val="endnote text"/>
    <w:basedOn w:val="Normal"/>
    <w:link w:val="EndnoteTextChar"/>
    <w:uiPriority w:val="99"/>
    <w:semiHidden/>
    <w:unhideWhenUsed/>
    <w:rsid w:val="00BB1F80"/>
    <w:pPr>
      <w:spacing w:after="0" w:line="240" w:lineRule="auto"/>
    </w:pPr>
    <w:rPr>
      <w:szCs w:val="20"/>
    </w:rPr>
  </w:style>
  <w:style w:type="character" w:customStyle="1" w:styleId="EndnoteTextChar">
    <w:name w:val="Endnote Text Char"/>
    <w:basedOn w:val="DefaultParagraphFont"/>
    <w:link w:val="EndnoteText"/>
    <w:uiPriority w:val="99"/>
    <w:semiHidden/>
    <w:rsid w:val="00BB1F80"/>
    <w:rPr>
      <w:szCs w:val="20"/>
    </w:rPr>
  </w:style>
  <w:style w:type="paragraph" w:styleId="DocumentMap">
    <w:name w:val="Document Map"/>
    <w:basedOn w:val="Normal"/>
    <w:link w:val="DocumentMapChar"/>
    <w:uiPriority w:val="99"/>
    <w:semiHidden/>
    <w:unhideWhenUsed/>
    <w:rsid w:val="00BB1F8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BB1F80"/>
    <w:rPr>
      <w:rFonts w:ascii="Segoe UI" w:hAnsi="Segoe UI" w:cs="Segoe UI"/>
      <w:szCs w:val="16"/>
    </w:rPr>
  </w:style>
  <w:style w:type="paragraph" w:styleId="EnvelopeReturn">
    <w:name w:val="envelope return"/>
    <w:basedOn w:val="Normal"/>
    <w:uiPriority w:val="99"/>
    <w:semiHidden/>
    <w:unhideWhenUsed/>
    <w:rsid w:val="00BB1F80"/>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BB1F80"/>
    <w:pPr>
      <w:spacing w:after="0" w:line="240" w:lineRule="auto"/>
    </w:pPr>
    <w:rPr>
      <w:szCs w:val="20"/>
    </w:rPr>
  </w:style>
  <w:style w:type="character" w:customStyle="1" w:styleId="FootnoteTextChar">
    <w:name w:val="Footnote Text Char"/>
    <w:basedOn w:val="DefaultParagraphFont"/>
    <w:link w:val="FootnoteText"/>
    <w:uiPriority w:val="99"/>
    <w:semiHidden/>
    <w:rsid w:val="00BB1F80"/>
    <w:rPr>
      <w:szCs w:val="20"/>
    </w:rPr>
  </w:style>
  <w:style w:type="character" w:styleId="HTMLCode">
    <w:name w:val="HTML Code"/>
    <w:basedOn w:val="DefaultParagraphFont"/>
    <w:uiPriority w:val="99"/>
    <w:semiHidden/>
    <w:unhideWhenUsed/>
    <w:rsid w:val="00BB1F80"/>
    <w:rPr>
      <w:rFonts w:ascii="Consolas" w:hAnsi="Consolas"/>
      <w:sz w:val="22"/>
      <w:szCs w:val="20"/>
    </w:rPr>
  </w:style>
  <w:style w:type="character" w:styleId="HTMLKeyboard">
    <w:name w:val="HTML Keyboard"/>
    <w:basedOn w:val="DefaultParagraphFont"/>
    <w:uiPriority w:val="99"/>
    <w:semiHidden/>
    <w:unhideWhenUsed/>
    <w:rsid w:val="00BB1F80"/>
    <w:rPr>
      <w:rFonts w:ascii="Consolas" w:hAnsi="Consolas"/>
      <w:sz w:val="22"/>
      <w:szCs w:val="20"/>
    </w:rPr>
  </w:style>
  <w:style w:type="paragraph" w:styleId="HTMLPreformatted">
    <w:name w:val="HTML Preformatted"/>
    <w:basedOn w:val="Normal"/>
    <w:link w:val="HTMLPreformattedChar"/>
    <w:uiPriority w:val="99"/>
    <w:semiHidden/>
    <w:unhideWhenUsed/>
    <w:rsid w:val="00BB1F8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BB1F80"/>
    <w:rPr>
      <w:rFonts w:ascii="Consolas" w:hAnsi="Consolas"/>
      <w:szCs w:val="20"/>
    </w:rPr>
  </w:style>
  <w:style w:type="character" w:styleId="HTMLTypewriter">
    <w:name w:val="HTML Typewriter"/>
    <w:basedOn w:val="DefaultParagraphFont"/>
    <w:uiPriority w:val="99"/>
    <w:semiHidden/>
    <w:unhideWhenUsed/>
    <w:rsid w:val="00BB1F80"/>
    <w:rPr>
      <w:rFonts w:ascii="Consolas" w:hAnsi="Consolas"/>
      <w:sz w:val="22"/>
      <w:szCs w:val="20"/>
    </w:rPr>
  </w:style>
  <w:style w:type="paragraph" w:styleId="MacroText">
    <w:name w:val="macro"/>
    <w:link w:val="MacroTextChar"/>
    <w:uiPriority w:val="99"/>
    <w:semiHidden/>
    <w:unhideWhenUsed/>
    <w:rsid w:val="00BB1F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BB1F80"/>
    <w:rPr>
      <w:rFonts w:ascii="Consolas" w:hAnsi="Consolas"/>
      <w:szCs w:val="20"/>
    </w:rPr>
  </w:style>
  <w:style w:type="paragraph" w:styleId="PlainText">
    <w:name w:val="Plain Text"/>
    <w:basedOn w:val="Normal"/>
    <w:link w:val="PlainTextChar"/>
    <w:uiPriority w:val="99"/>
    <w:semiHidden/>
    <w:unhideWhenUsed/>
    <w:rsid w:val="00BB1F8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BB1F80"/>
    <w:rPr>
      <w:rFonts w:ascii="Consolas" w:hAnsi="Consolas"/>
      <w:szCs w:val="21"/>
    </w:rPr>
  </w:style>
  <w:style w:type="paragraph" w:styleId="MessageHeader">
    <w:name w:val="Message Header"/>
    <w:basedOn w:val="Normal"/>
    <w:link w:val="MessageHeaderChar"/>
    <w:uiPriority w:val="99"/>
    <w:semiHidden/>
    <w:unhideWhenUsed/>
    <w:rsid w:val="0079375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color w:val="535353" w:themeColor="accent1" w:themeShade="BF"/>
      <w:szCs w:val="24"/>
    </w:rPr>
  </w:style>
  <w:style w:type="character" w:customStyle="1" w:styleId="MessageHeaderChar">
    <w:name w:val="Message Header Char"/>
    <w:basedOn w:val="DefaultParagraphFont"/>
    <w:link w:val="MessageHeader"/>
    <w:uiPriority w:val="99"/>
    <w:semiHidden/>
    <w:rsid w:val="00793758"/>
    <w:rPr>
      <w:rFonts w:asciiTheme="majorHAnsi" w:eastAsiaTheme="majorEastAsia" w:hAnsiTheme="majorHAnsi" w:cstheme="majorBidi"/>
      <w:color w:val="535353" w:themeColor="accent1" w:themeShade="BF"/>
      <w:sz w:val="24"/>
      <w:szCs w:val="24"/>
      <w:shd w:val="pct20" w:color="auto" w:fill="auto"/>
    </w:rPr>
  </w:style>
  <w:style w:type="paragraph" w:styleId="ListNumber">
    <w:name w:val="List Number"/>
    <w:basedOn w:val="Normal"/>
    <w:uiPriority w:val="10"/>
    <w:qFormat/>
    <w:rsid w:val="003F2336"/>
    <w:pPr>
      <w:numPr>
        <w:numId w:val="6"/>
      </w:numPr>
      <w:ind w:left="1080"/>
      <w:contextualSpacing/>
    </w:pPr>
  </w:style>
  <w:style w:type="paragraph" w:styleId="ListBullet">
    <w:name w:val="List Bullet"/>
    <w:basedOn w:val="Normal"/>
    <w:uiPriority w:val="10"/>
    <w:rsid w:val="003F2336"/>
    <w:pPr>
      <w:numPr>
        <w:numId w:val="11"/>
      </w:numPr>
      <w:ind w:left="1080"/>
      <w:contextualSpacing/>
    </w:pPr>
  </w:style>
  <w:style w:type="character" w:styleId="Hyperlink">
    <w:name w:val="Hyperlink"/>
    <w:basedOn w:val="DefaultParagraphFont"/>
    <w:uiPriority w:val="99"/>
    <w:unhideWhenUsed/>
    <w:rsid w:val="00F95E11"/>
    <w:rPr>
      <w:color w:val="407F83" w:themeColor="hyperlink"/>
      <w:u w:val="single"/>
    </w:rPr>
  </w:style>
  <w:style w:type="paragraph" w:styleId="ListParagraph">
    <w:name w:val="List Paragraph"/>
    <w:basedOn w:val="Normal"/>
    <w:uiPriority w:val="34"/>
    <w:qFormat/>
    <w:rsid w:val="00F95E11"/>
    <w:pPr>
      <w:ind w:left="720"/>
      <w:contextualSpacing/>
    </w:pPr>
  </w:style>
  <w:style w:type="character" w:styleId="FollowedHyperlink">
    <w:name w:val="FollowedHyperlink"/>
    <w:basedOn w:val="DefaultParagraphFont"/>
    <w:uiPriority w:val="99"/>
    <w:semiHidden/>
    <w:unhideWhenUsed/>
    <w:rsid w:val="00C02D33"/>
    <w:rPr>
      <w:color w:val="2B8073" w:themeColor="followedHyperlink"/>
      <w:u w:val="single"/>
    </w:rPr>
  </w:style>
  <w:style w:type="character" w:styleId="UnresolvedMention">
    <w:name w:val="Unresolved Mention"/>
    <w:basedOn w:val="DefaultParagraphFont"/>
    <w:uiPriority w:val="99"/>
    <w:semiHidden/>
    <w:unhideWhenUsed/>
    <w:rsid w:val="00C02D33"/>
    <w:rPr>
      <w:color w:val="605E5C"/>
      <w:shd w:val="clear" w:color="auto" w:fill="E1DFDD"/>
    </w:rPr>
  </w:style>
  <w:style w:type="paragraph" w:customStyle="1" w:styleId="Default">
    <w:name w:val="Default"/>
    <w:rsid w:val="00BD114F"/>
    <w:pPr>
      <w:autoSpaceDE w:val="0"/>
      <w:autoSpaceDN w:val="0"/>
      <w:adjustRightInd w:val="0"/>
      <w:spacing w:after="0" w:line="240" w:lineRule="auto"/>
      <w:ind w:left="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8201">
      <w:bodyDiv w:val="1"/>
      <w:marLeft w:val="0"/>
      <w:marRight w:val="0"/>
      <w:marTop w:val="0"/>
      <w:marBottom w:val="0"/>
      <w:divBdr>
        <w:top w:val="none" w:sz="0" w:space="0" w:color="auto"/>
        <w:left w:val="none" w:sz="0" w:space="0" w:color="auto"/>
        <w:bottom w:val="none" w:sz="0" w:space="0" w:color="auto"/>
        <w:right w:val="none" w:sz="0" w:space="0" w:color="auto"/>
      </w:divBdr>
    </w:div>
    <w:div w:id="38405462">
      <w:bodyDiv w:val="1"/>
      <w:marLeft w:val="0"/>
      <w:marRight w:val="0"/>
      <w:marTop w:val="0"/>
      <w:marBottom w:val="0"/>
      <w:divBdr>
        <w:top w:val="none" w:sz="0" w:space="0" w:color="auto"/>
        <w:left w:val="none" w:sz="0" w:space="0" w:color="auto"/>
        <w:bottom w:val="none" w:sz="0" w:space="0" w:color="auto"/>
        <w:right w:val="none" w:sz="0" w:space="0" w:color="auto"/>
      </w:divBdr>
    </w:div>
    <w:div w:id="101654515">
      <w:bodyDiv w:val="1"/>
      <w:marLeft w:val="0"/>
      <w:marRight w:val="0"/>
      <w:marTop w:val="0"/>
      <w:marBottom w:val="0"/>
      <w:divBdr>
        <w:top w:val="none" w:sz="0" w:space="0" w:color="auto"/>
        <w:left w:val="none" w:sz="0" w:space="0" w:color="auto"/>
        <w:bottom w:val="none" w:sz="0" w:space="0" w:color="auto"/>
        <w:right w:val="none" w:sz="0" w:space="0" w:color="auto"/>
      </w:divBdr>
    </w:div>
    <w:div w:id="108818784">
      <w:bodyDiv w:val="1"/>
      <w:marLeft w:val="0"/>
      <w:marRight w:val="0"/>
      <w:marTop w:val="0"/>
      <w:marBottom w:val="0"/>
      <w:divBdr>
        <w:top w:val="none" w:sz="0" w:space="0" w:color="auto"/>
        <w:left w:val="none" w:sz="0" w:space="0" w:color="auto"/>
        <w:bottom w:val="none" w:sz="0" w:space="0" w:color="auto"/>
        <w:right w:val="none" w:sz="0" w:space="0" w:color="auto"/>
      </w:divBdr>
    </w:div>
    <w:div w:id="285625892">
      <w:bodyDiv w:val="1"/>
      <w:marLeft w:val="0"/>
      <w:marRight w:val="0"/>
      <w:marTop w:val="0"/>
      <w:marBottom w:val="0"/>
      <w:divBdr>
        <w:top w:val="none" w:sz="0" w:space="0" w:color="auto"/>
        <w:left w:val="none" w:sz="0" w:space="0" w:color="auto"/>
        <w:bottom w:val="none" w:sz="0" w:space="0" w:color="auto"/>
        <w:right w:val="none" w:sz="0" w:space="0" w:color="auto"/>
      </w:divBdr>
    </w:div>
    <w:div w:id="369762482">
      <w:bodyDiv w:val="1"/>
      <w:marLeft w:val="0"/>
      <w:marRight w:val="0"/>
      <w:marTop w:val="0"/>
      <w:marBottom w:val="0"/>
      <w:divBdr>
        <w:top w:val="none" w:sz="0" w:space="0" w:color="auto"/>
        <w:left w:val="none" w:sz="0" w:space="0" w:color="auto"/>
        <w:bottom w:val="none" w:sz="0" w:space="0" w:color="auto"/>
        <w:right w:val="none" w:sz="0" w:space="0" w:color="auto"/>
      </w:divBdr>
    </w:div>
    <w:div w:id="473370551">
      <w:bodyDiv w:val="1"/>
      <w:marLeft w:val="0"/>
      <w:marRight w:val="0"/>
      <w:marTop w:val="0"/>
      <w:marBottom w:val="0"/>
      <w:divBdr>
        <w:top w:val="none" w:sz="0" w:space="0" w:color="auto"/>
        <w:left w:val="none" w:sz="0" w:space="0" w:color="auto"/>
        <w:bottom w:val="none" w:sz="0" w:space="0" w:color="auto"/>
        <w:right w:val="none" w:sz="0" w:space="0" w:color="auto"/>
      </w:divBdr>
    </w:div>
    <w:div w:id="484511395">
      <w:bodyDiv w:val="1"/>
      <w:marLeft w:val="0"/>
      <w:marRight w:val="0"/>
      <w:marTop w:val="0"/>
      <w:marBottom w:val="0"/>
      <w:divBdr>
        <w:top w:val="none" w:sz="0" w:space="0" w:color="auto"/>
        <w:left w:val="none" w:sz="0" w:space="0" w:color="auto"/>
        <w:bottom w:val="none" w:sz="0" w:space="0" w:color="auto"/>
        <w:right w:val="none" w:sz="0" w:space="0" w:color="auto"/>
      </w:divBdr>
    </w:div>
    <w:div w:id="596909778">
      <w:bodyDiv w:val="1"/>
      <w:marLeft w:val="0"/>
      <w:marRight w:val="0"/>
      <w:marTop w:val="0"/>
      <w:marBottom w:val="0"/>
      <w:divBdr>
        <w:top w:val="none" w:sz="0" w:space="0" w:color="auto"/>
        <w:left w:val="none" w:sz="0" w:space="0" w:color="auto"/>
        <w:bottom w:val="none" w:sz="0" w:space="0" w:color="auto"/>
        <w:right w:val="none" w:sz="0" w:space="0" w:color="auto"/>
      </w:divBdr>
    </w:div>
    <w:div w:id="604188764">
      <w:bodyDiv w:val="1"/>
      <w:marLeft w:val="0"/>
      <w:marRight w:val="0"/>
      <w:marTop w:val="0"/>
      <w:marBottom w:val="0"/>
      <w:divBdr>
        <w:top w:val="none" w:sz="0" w:space="0" w:color="auto"/>
        <w:left w:val="none" w:sz="0" w:space="0" w:color="auto"/>
        <w:bottom w:val="none" w:sz="0" w:space="0" w:color="auto"/>
        <w:right w:val="none" w:sz="0" w:space="0" w:color="auto"/>
      </w:divBdr>
    </w:div>
    <w:div w:id="684870312">
      <w:bodyDiv w:val="1"/>
      <w:marLeft w:val="0"/>
      <w:marRight w:val="0"/>
      <w:marTop w:val="0"/>
      <w:marBottom w:val="0"/>
      <w:divBdr>
        <w:top w:val="none" w:sz="0" w:space="0" w:color="auto"/>
        <w:left w:val="none" w:sz="0" w:space="0" w:color="auto"/>
        <w:bottom w:val="none" w:sz="0" w:space="0" w:color="auto"/>
        <w:right w:val="none" w:sz="0" w:space="0" w:color="auto"/>
      </w:divBdr>
    </w:div>
    <w:div w:id="694430587">
      <w:bodyDiv w:val="1"/>
      <w:marLeft w:val="0"/>
      <w:marRight w:val="0"/>
      <w:marTop w:val="0"/>
      <w:marBottom w:val="0"/>
      <w:divBdr>
        <w:top w:val="none" w:sz="0" w:space="0" w:color="auto"/>
        <w:left w:val="none" w:sz="0" w:space="0" w:color="auto"/>
        <w:bottom w:val="none" w:sz="0" w:space="0" w:color="auto"/>
        <w:right w:val="none" w:sz="0" w:space="0" w:color="auto"/>
      </w:divBdr>
    </w:div>
    <w:div w:id="695540749">
      <w:bodyDiv w:val="1"/>
      <w:marLeft w:val="0"/>
      <w:marRight w:val="0"/>
      <w:marTop w:val="0"/>
      <w:marBottom w:val="0"/>
      <w:divBdr>
        <w:top w:val="none" w:sz="0" w:space="0" w:color="auto"/>
        <w:left w:val="none" w:sz="0" w:space="0" w:color="auto"/>
        <w:bottom w:val="none" w:sz="0" w:space="0" w:color="auto"/>
        <w:right w:val="none" w:sz="0" w:space="0" w:color="auto"/>
      </w:divBdr>
    </w:div>
    <w:div w:id="768240649">
      <w:bodyDiv w:val="1"/>
      <w:marLeft w:val="0"/>
      <w:marRight w:val="0"/>
      <w:marTop w:val="0"/>
      <w:marBottom w:val="0"/>
      <w:divBdr>
        <w:top w:val="none" w:sz="0" w:space="0" w:color="auto"/>
        <w:left w:val="none" w:sz="0" w:space="0" w:color="auto"/>
        <w:bottom w:val="none" w:sz="0" w:space="0" w:color="auto"/>
        <w:right w:val="none" w:sz="0" w:space="0" w:color="auto"/>
      </w:divBdr>
    </w:div>
    <w:div w:id="803616947">
      <w:bodyDiv w:val="1"/>
      <w:marLeft w:val="0"/>
      <w:marRight w:val="0"/>
      <w:marTop w:val="0"/>
      <w:marBottom w:val="0"/>
      <w:divBdr>
        <w:top w:val="none" w:sz="0" w:space="0" w:color="auto"/>
        <w:left w:val="none" w:sz="0" w:space="0" w:color="auto"/>
        <w:bottom w:val="none" w:sz="0" w:space="0" w:color="auto"/>
        <w:right w:val="none" w:sz="0" w:space="0" w:color="auto"/>
      </w:divBdr>
    </w:div>
    <w:div w:id="850295541">
      <w:bodyDiv w:val="1"/>
      <w:marLeft w:val="0"/>
      <w:marRight w:val="0"/>
      <w:marTop w:val="0"/>
      <w:marBottom w:val="0"/>
      <w:divBdr>
        <w:top w:val="none" w:sz="0" w:space="0" w:color="auto"/>
        <w:left w:val="none" w:sz="0" w:space="0" w:color="auto"/>
        <w:bottom w:val="none" w:sz="0" w:space="0" w:color="auto"/>
        <w:right w:val="none" w:sz="0" w:space="0" w:color="auto"/>
      </w:divBdr>
    </w:div>
    <w:div w:id="919295571">
      <w:bodyDiv w:val="1"/>
      <w:marLeft w:val="0"/>
      <w:marRight w:val="0"/>
      <w:marTop w:val="0"/>
      <w:marBottom w:val="0"/>
      <w:divBdr>
        <w:top w:val="none" w:sz="0" w:space="0" w:color="auto"/>
        <w:left w:val="none" w:sz="0" w:space="0" w:color="auto"/>
        <w:bottom w:val="none" w:sz="0" w:space="0" w:color="auto"/>
        <w:right w:val="none" w:sz="0" w:space="0" w:color="auto"/>
      </w:divBdr>
    </w:div>
    <w:div w:id="953562198">
      <w:bodyDiv w:val="1"/>
      <w:marLeft w:val="0"/>
      <w:marRight w:val="0"/>
      <w:marTop w:val="0"/>
      <w:marBottom w:val="0"/>
      <w:divBdr>
        <w:top w:val="none" w:sz="0" w:space="0" w:color="auto"/>
        <w:left w:val="none" w:sz="0" w:space="0" w:color="auto"/>
        <w:bottom w:val="none" w:sz="0" w:space="0" w:color="auto"/>
        <w:right w:val="none" w:sz="0" w:space="0" w:color="auto"/>
      </w:divBdr>
    </w:div>
    <w:div w:id="963002451">
      <w:bodyDiv w:val="1"/>
      <w:marLeft w:val="0"/>
      <w:marRight w:val="0"/>
      <w:marTop w:val="0"/>
      <w:marBottom w:val="0"/>
      <w:divBdr>
        <w:top w:val="none" w:sz="0" w:space="0" w:color="auto"/>
        <w:left w:val="none" w:sz="0" w:space="0" w:color="auto"/>
        <w:bottom w:val="none" w:sz="0" w:space="0" w:color="auto"/>
        <w:right w:val="none" w:sz="0" w:space="0" w:color="auto"/>
      </w:divBdr>
    </w:div>
    <w:div w:id="970549479">
      <w:bodyDiv w:val="1"/>
      <w:marLeft w:val="0"/>
      <w:marRight w:val="0"/>
      <w:marTop w:val="0"/>
      <w:marBottom w:val="0"/>
      <w:divBdr>
        <w:top w:val="none" w:sz="0" w:space="0" w:color="auto"/>
        <w:left w:val="none" w:sz="0" w:space="0" w:color="auto"/>
        <w:bottom w:val="none" w:sz="0" w:space="0" w:color="auto"/>
        <w:right w:val="none" w:sz="0" w:space="0" w:color="auto"/>
      </w:divBdr>
    </w:div>
    <w:div w:id="986933562">
      <w:bodyDiv w:val="1"/>
      <w:marLeft w:val="0"/>
      <w:marRight w:val="0"/>
      <w:marTop w:val="0"/>
      <w:marBottom w:val="0"/>
      <w:divBdr>
        <w:top w:val="none" w:sz="0" w:space="0" w:color="auto"/>
        <w:left w:val="none" w:sz="0" w:space="0" w:color="auto"/>
        <w:bottom w:val="none" w:sz="0" w:space="0" w:color="auto"/>
        <w:right w:val="none" w:sz="0" w:space="0" w:color="auto"/>
      </w:divBdr>
    </w:div>
    <w:div w:id="1054042071">
      <w:bodyDiv w:val="1"/>
      <w:marLeft w:val="0"/>
      <w:marRight w:val="0"/>
      <w:marTop w:val="0"/>
      <w:marBottom w:val="0"/>
      <w:divBdr>
        <w:top w:val="none" w:sz="0" w:space="0" w:color="auto"/>
        <w:left w:val="none" w:sz="0" w:space="0" w:color="auto"/>
        <w:bottom w:val="none" w:sz="0" w:space="0" w:color="auto"/>
        <w:right w:val="none" w:sz="0" w:space="0" w:color="auto"/>
      </w:divBdr>
    </w:div>
    <w:div w:id="1147548351">
      <w:bodyDiv w:val="1"/>
      <w:marLeft w:val="0"/>
      <w:marRight w:val="0"/>
      <w:marTop w:val="0"/>
      <w:marBottom w:val="0"/>
      <w:divBdr>
        <w:top w:val="none" w:sz="0" w:space="0" w:color="auto"/>
        <w:left w:val="none" w:sz="0" w:space="0" w:color="auto"/>
        <w:bottom w:val="none" w:sz="0" w:space="0" w:color="auto"/>
        <w:right w:val="none" w:sz="0" w:space="0" w:color="auto"/>
      </w:divBdr>
    </w:div>
    <w:div w:id="1165629378">
      <w:bodyDiv w:val="1"/>
      <w:marLeft w:val="0"/>
      <w:marRight w:val="0"/>
      <w:marTop w:val="0"/>
      <w:marBottom w:val="0"/>
      <w:divBdr>
        <w:top w:val="none" w:sz="0" w:space="0" w:color="auto"/>
        <w:left w:val="none" w:sz="0" w:space="0" w:color="auto"/>
        <w:bottom w:val="none" w:sz="0" w:space="0" w:color="auto"/>
        <w:right w:val="none" w:sz="0" w:space="0" w:color="auto"/>
      </w:divBdr>
    </w:div>
    <w:div w:id="1211772123">
      <w:bodyDiv w:val="1"/>
      <w:marLeft w:val="0"/>
      <w:marRight w:val="0"/>
      <w:marTop w:val="0"/>
      <w:marBottom w:val="0"/>
      <w:divBdr>
        <w:top w:val="none" w:sz="0" w:space="0" w:color="auto"/>
        <w:left w:val="none" w:sz="0" w:space="0" w:color="auto"/>
        <w:bottom w:val="none" w:sz="0" w:space="0" w:color="auto"/>
        <w:right w:val="none" w:sz="0" w:space="0" w:color="auto"/>
      </w:divBdr>
    </w:div>
    <w:div w:id="1233470283">
      <w:bodyDiv w:val="1"/>
      <w:marLeft w:val="0"/>
      <w:marRight w:val="0"/>
      <w:marTop w:val="0"/>
      <w:marBottom w:val="0"/>
      <w:divBdr>
        <w:top w:val="none" w:sz="0" w:space="0" w:color="auto"/>
        <w:left w:val="none" w:sz="0" w:space="0" w:color="auto"/>
        <w:bottom w:val="none" w:sz="0" w:space="0" w:color="auto"/>
        <w:right w:val="none" w:sz="0" w:space="0" w:color="auto"/>
      </w:divBdr>
    </w:div>
    <w:div w:id="1257901371">
      <w:bodyDiv w:val="1"/>
      <w:marLeft w:val="0"/>
      <w:marRight w:val="0"/>
      <w:marTop w:val="0"/>
      <w:marBottom w:val="0"/>
      <w:divBdr>
        <w:top w:val="none" w:sz="0" w:space="0" w:color="auto"/>
        <w:left w:val="none" w:sz="0" w:space="0" w:color="auto"/>
        <w:bottom w:val="none" w:sz="0" w:space="0" w:color="auto"/>
        <w:right w:val="none" w:sz="0" w:space="0" w:color="auto"/>
      </w:divBdr>
    </w:div>
    <w:div w:id="1302030125">
      <w:bodyDiv w:val="1"/>
      <w:marLeft w:val="0"/>
      <w:marRight w:val="0"/>
      <w:marTop w:val="0"/>
      <w:marBottom w:val="0"/>
      <w:divBdr>
        <w:top w:val="none" w:sz="0" w:space="0" w:color="auto"/>
        <w:left w:val="none" w:sz="0" w:space="0" w:color="auto"/>
        <w:bottom w:val="none" w:sz="0" w:space="0" w:color="auto"/>
        <w:right w:val="none" w:sz="0" w:space="0" w:color="auto"/>
      </w:divBdr>
    </w:div>
    <w:div w:id="1364549153">
      <w:bodyDiv w:val="1"/>
      <w:marLeft w:val="0"/>
      <w:marRight w:val="0"/>
      <w:marTop w:val="0"/>
      <w:marBottom w:val="0"/>
      <w:divBdr>
        <w:top w:val="none" w:sz="0" w:space="0" w:color="auto"/>
        <w:left w:val="none" w:sz="0" w:space="0" w:color="auto"/>
        <w:bottom w:val="none" w:sz="0" w:space="0" w:color="auto"/>
        <w:right w:val="none" w:sz="0" w:space="0" w:color="auto"/>
      </w:divBdr>
    </w:div>
    <w:div w:id="1453671748">
      <w:bodyDiv w:val="1"/>
      <w:marLeft w:val="0"/>
      <w:marRight w:val="0"/>
      <w:marTop w:val="0"/>
      <w:marBottom w:val="0"/>
      <w:divBdr>
        <w:top w:val="none" w:sz="0" w:space="0" w:color="auto"/>
        <w:left w:val="none" w:sz="0" w:space="0" w:color="auto"/>
        <w:bottom w:val="none" w:sz="0" w:space="0" w:color="auto"/>
        <w:right w:val="none" w:sz="0" w:space="0" w:color="auto"/>
      </w:divBdr>
    </w:div>
    <w:div w:id="1457216779">
      <w:bodyDiv w:val="1"/>
      <w:marLeft w:val="0"/>
      <w:marRight w:val="0"/>
      <w:marTop w:val="0"/>
      <w:marBottom w:val="0"/>
      <w:divBdr>
        <w:top w:val="none" w:sz="0" w:space="0" w:color="auto"/>
        <w:left w:val="none" w:sz="0" w:space="0" w:color="auto"/>
        <w:bottom w:val="none" w:sz="0" w:space="0" w:color="auto"/>
        <w:right w:val="none" w:sz="0" w:space="0" w:color="auto"/>
      </w:divBdr>
    </w:div>
    <w:div w:id="1502041256">
      <w:bodyDiv w:val="1"/>
      <w:marLeft w:val="0"/>
      <w:marRight w:val="0"/>
      <w:marTop w:val="0"/>
      <w:marBottom w:val="0"/>
      <w:divBdr>
        <w:top w:val="none" w:sz="0" w:space="0" w:color="auto"/>
        <w:left w:val="none" w:sz="0" w:space="0" w:color="auto"/>
        <w:bottom w:val="none" w:sz="0" w:space="0" w:color="auto"/>
        <w:right w:val="none" w:sz="0" w:space="0" w:color="auto"/>
      </w:divBdr>
    </w:div>
    <w:div w:id="1547522814">
      <w:bodyDiv w:val="1"/>
      <w:marLeft w:val="0"/>
      <w:marRight w:val="0"/>
      <w:marTop w:val="0"/>
      <w:marBottom w:val="0"/>
      <w:divBdr>
        <w:top w:val="none" w:sz="0" w:space="0" w:color="auto"/>
        <w:left w:val="none" w:sz="0" w:space="0" w:color="auto"/>
        <w:bottom w:val="none" w:sz="0" w:space="0" w:color="auto"/>
        <w:right w:val="none" w:sz="0" w:space="0" w:color="auto"/>
      </w:divBdr>
    </w:div>
    <w:div w:id="1567909113">
      <w:bodyDiv w:val="1"/>
      <w:marLeft w:val="0"/>
      <w:marRight w:val="0"/>
      <w:marTop w:val="0"/>
      <w:marBottom w:val="0"/>
      <w:divBdr>
        <w:top w:val="none" w:sz="0" w:space="0" w:color="auto"/>
        <w:left w:val="none" w:sz="0" w:space="0" w:color="auto"/>
        <w:bottom w:val="none" w:sz="0" w:space="0" w:color="auto"/>
        <w:right w:val="none" w:sz="0" w:space="0" w:color="auto"/>
      </w:divBdr>
    </w:div>
    <w:div w:id="1580364081">
      <w:bodyDiv w:val="1"/>
      <w:marLeft w:val="0"/>
      <w:marRight w:val="0"/>
      <w:marTop w:val="0"/>
      <w:marBottom w:val="0"/>
      <w:divBdr>
        <w:top w:val="none" w:sz="0" w:space="0" w:color="auto"/>
        <w:left w:val="none" w:sz="0" w:space="0" w:color="auto"/>
        <w:bottom w:val="none" w:sz="0" w:space="0" w:color="auto"/>
        <w:right w:val="none" w:sz="0" w:space="0" w:color="auto"/>
      </w:divBdr>
    </w:div>
    <w:div w:id="1592081203">
      <w:bodyDiv w:val="1"/>
      <w:marLeft w:val="0"/>
      <w:marRight w:val="0"/>
      <w:marTop w:val="0"/>
      <w:marBottom w:val="0"/>
      <w:divBdr>
        <w:top w:val="none" w:sz="0" w:space="0" w:color="auto"/>
        <w:left w:val="none" w:sz="0" w:space="0" w:color="auto"/>
        <w:bottom w:val="none" w:sz="0" w:space="0" w:color="auto"/>
        <w:right w:val="none" w:sz="0" w:space="0" w:color="auto"/>
      </w:divBdr>
    </w:div>
    <w:div w:id="1977449658">
      <w:bodyDiv w:val="1"/>
      <w:marLeft w:val="0"/>
      <w:marRight w:val="0"/>
      <w:marTop w:val="0"/>
      <w:marBottom w:val="0"/>
      <w:divBdr>
        <w:top w:val="none" w:sz="0" w:space="0" w:color="auto"/>
        <w:left w:val="none" w:sz="0" w:space="0" w:color="auto"/>
        <w:bottom w:val="none" w:sz="0" w:space="0" w:color="auto"/>
        <w:right w:val="none" w:sz="0" w:space="0" w:color="auto"/>
      </w:divBdr>
    </w:div>
    <w:div w:id="2017884276">
      <w:bodyDiv w:val="1"/>
      <w:marLeft w:val="0"/>
      <w:marRight w:val="0"/>
      <w:marTop w:val="0"/>
      <w:marBottom w:val="0"/>
      <w:divBdr>
        <w:top w:val="none" w:sz="0" w:space="0" w:color="auto"/>
        <w:left w:val="none" w:sz="0" w:space="0" w:color="auto"/>
        <w:bottom w:val="none" w:sz="0" w:space="0" w:color="auto"/>
        <w:right w:val="none" w:sz="0" w:space="0" w:color="auto"/>
      </w:divBdr>
    </w:div>
    <w:div w:id="2058897058">
      <w:bodyDiv w:val="1"/>
      <w:marLeft w:val="0"/>
      <w:marRight w:val="0"/>
      <w:marTop w:val="0"/>
      <w:marBottom w:val="0"/>
      <w:divBdr>
        <w:top w:val="none" w:sz="0" w:space="0" w:color="auto"/>
        <w:left w:val="none" w:sz="0" w:space="0" w:color="auto"/>
        <w:bottom w:val="none" w:sz="0" w:space="0" w:color="auto"/>
        <w:right w:val="none" w:sz="0" w:space="0" w:color="auto"/>
      </w:divBdr>
    </w:div>
    <w:div w:id="2076388132">
      <w:bodyDiv w:val="1"/>
      <w:marLeft w:val="0"/>
      <w:marRight w:val="0"/>
      <w:marTop w:val="0"/>
      <w:marBottom w:val="0"/>
      <w:divBdr>
        <w:top w:val="none" w:sz="0" w:space="0" w:color="auto"/>
        <w:left w:val="none" w:sz="0" w:space="0" w:color="auto"/>
        <w:bottom w:val="none" w:sz="0" w:space="0" w:color="auto"/>
        <w:right w:val="none" w:sz="0" w:space="0" w:color="auto"/>
      </w:divBdr>
    </w:div>
    <w:div w:id="213123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WSR_EcQddzs?si=3kYYgKhKbXbphgcF" TargetMode="External"/><Relationship Id="rId13" Type="http://schemas.openxmlformats.org/officeDocument/2006/relationships/hyperlink" Target="https://www.youtube.com/channel/UC2mibNoatuKCbdiQwF_tnp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profile.php?id=6155669936053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gs.ca.gov/CCD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dgs.ca.gov/CCDA/Resources/Page-Content/California-Commission-on-Disability-Access-Resources-List-Folder/Guide-to-Accessible-Parking" TargetMode="External"/><Relationship Id="rId4" Type="http://schemas.openxmlformats.org/officeDocument/2006/relationships/settings" Target="settings.xml"/><Relationship Id="rId9" Type="http://schemas.openxmlformats.org/officeDocument/2006/relationships/hyperlink" Target="https://www.iaccess.life/about/"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trothe\AppData\Roaming\Microsoft\Templates\Create%20an%20Outline.dotx" TargetMode="External"/></Relationships>
</file>

<file path=word/theme/theme1.xml><?xml version="1.0" encoding="utf-8"?>
<a:theme xmlns:a="http://schemas.openxmlformats.org/drawingml/2006/main" name="Outline">
  <a:themeElements>
    <a:clrScheme name="Custom 1">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407F83"/>
      </a:hlink>
      <a:folHlink>
        <a:srgbClr val="2B8073"/>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3147D-4DDE-4BAD-9E29-0BF9C839B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Create an Outline.dotx</Template>
  <TotalTime>1689</TotalTime>
  <Pages>4</Pages>
  <Words>1430</Words>
  <Characters>8156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Strother, Presley@DGS</dc:creator>
  <cp:keywords/>
  <dc:description/>
  <cp:lastModifiedBy>Strother, Presley@DGS</cp:lastModifiedBy>
  <cp:revision>64</cp:revision>
  <cp:lastPrinted>2024-11-12T22:03:00Z</cp:lastPrinted>
  <dcterms:created xsi:type="dcterms:W3CDTF">2024-10-15T21:43:00Z</dcterms:created>
  <dcterms:modified xsi:type="dcterms:W3CDTF">2024-11-22T21:50:00Z</dcterms:modified>
</cp:coreProperties>
</file>